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AMPS SEP Geospace Validation Campaign</w:t>
      </w:r>
    </w:p>
    <w:p>
      <w:pPr>
        <w:jc w:val="center"/>
      </w:pPr>
      <w:r>
        <w:t>Expanded v7 - Per-Test Inputs, Expected Values, and Reference Plots</w:t>
      </w:r>
    </w:p>
    <w:p>
      <w:pPr>
        <w:jc w:val="center"/>
      </w:pPr>
      <w:r>
        <w:t>August 2026</w:t>
      </w:r>
    </w:p>
    <w:p>
      <w:r>
        <w:t>Scope. This version updates the validation campaign to the current code capabilities: Mode3D and gridless dynamic MPI scheduling, shared cutoff UPPER_SCAN behavior, and density/flux transmission scanning, and deterministic POSIX-thread initialization of standalone Mode3D background fields. Each test below includes the required input parameters, calculation locations, expected values or acceptance targets, and a reference plot. The plots are either analytical/reference curves generated from the stated equations or redrawn target plots based on the cited literature; they are not direct reproductions of copyrighted paper figures.</w:t>
      </w:r>
    </w:p>
    <w:p>
      <w:r>
        <w:t>Changes in this revision. Six tests were added based on a direct reading of the current source tree (CutoffRigidityGridless.cpp, DensityGridless.cpp, Mode3DParallel.h, AnisotropicSpectrum.h, GridlessParticleMovers.h) and READ.md: C11 isolates the specific Rmin-collapse defect that motivated UPPER_SCAN (CutoffForDirectionEndpointBinary_GV returning CUTOFF_EMIN whenever a low-rigidity allowed pocket exists), C12 cross-validates all seven movers against the analytical Stormer cutoff, C13 is the gridless-mode companion to C-PARALLEL since no existing test previously set GRIDLESS_MPI_SCHEDULER, F11 exercises the full BA_PAD_MODEL matrix and its n→0 sum-check, F12 covers BA_SPATIAL_MODEL=DAYSIDE_NIGHTSIDE which no prior test touched, and F13 is the OpenMP×MPI-scheduler reproducibility cross-product specific to gridless density/flux. F5’s parameter block has also been corrected: it referenced BOUNDARY_DISTRIBUTION, PAD_LINEAR, and PAD_AXIS, none of which the parser recognizes; it now uses the actual BA_PAD_MODEL/BA_PAD_EXPONENT keywords, and its expected-value table has been updated to match the symmetric |cosα|^n functional form actually implemented. C18 adds an implemented deterministic parallel-equivalence regression for standalone Mode3D background-field initialization. For DIPOLE, IGRF, T96, and T05, it generates a serial runtime baseline and requires exact agreement of initialized-field and cutoff-map fingerprints for 1, 2, 4, 8, and 16 temporary POSIX workers.</w:t>
      </w:r>
    </w:p>
    <w:p>
      <w:pPr>
        <w:pStyle w:val="Heading1"/>
      </w:pPr>
      <w:r>
        <w:t>1. Current-code validation capabilities covered</w:t>
      </w:r>
    </w:p>
    <w:tbl>
      <w:tblPr>
        <w:tblStyle w:val="TableGrid"/>
        <w:tblW w:type="auto" w:w="0"/>
        <w:jc w:val="center"/>
        <w:tblLook w:firstColumn="1" w:firstRow="1" w:lastColumn="0" w:lastRow="0" w:noHBand="0" w:noVBand="1" w:val="04A0"/>
      </w:tblPr>
      <w:tblGrid>
        <w:gridCol w:w="5112"/>
        <w:gridCol w:w="5112"/>
      </w:tblGrid>
      <w:tr>
        <w:tc>
          <w:tcPr>
            <w:tcW w:type="dxa" w:w="3744"/>
            <w:shd w:fill="D9EAF7"/>
          </w:tcPr>
          <w:p>
            <w:r/>
            <w:r>
              <w:rPr>
                <w:b/>
                <w:sz w:val="16"/>
              </w:rPr>
              <w:t>Capability</w:t>
            </w:r>
          </w:p>
        </w:tc>
        <w:tc>
          <w:tcPr>
            <w:tcW w:type="dxa" w:w="6336"/>
            <w:shd w:fill="D9EAF7"/>
          </w:tcPr>
          <w:p>
            <w:r/>
            <w:r>
              <w:rPr>
                <w:b/>
                <w:sz w:val="16"/>
              </w:rPr>
              <w:t>Validation coverage</w:t>
            </w:r>
          </w:p>
        </w:tc>
      </w:tr>
      <w:tr>
        <w:tc>
          <w:tcPr>
            <w:tcW w:type="dxa" w:w="3744"/>
            <w:vAlign w:val="top"/>
          </w:tcPr>
          <w:p>
            <w:r/>
            <w:r>
              <w:rPr>
                <w:b w:val="0"/>
                <w:sz w:val="16"/>
              </w:rPr>
              <w:t>Mode3D MPI scheduler: STATIC, BLOCK_CYCLIC, DYNAMIC</w:t>
            </w:r>
          </w:p>
        </w:tc>
        <w:tc>
          <w:tcPr>
            <w:tcW w:type="dxa" w:w="6336"/>
            <w:vAlign w:val="top"/>
          </w:tcPr>
          <w:p>
            <w:r/>
            <w:r>
              <w:rPr>
                <w:b w:val="0"/>
                <w:sz w:val="16"/>
              </w:rPr>
              <w:t>C-PARALLEL, C1–C10 scheduler repeat, F7</w:t>
            </w:r>
          </w:p>
        </w:tc>
      </w:tr>
      <w:tr>
        <w:tc>
          <w:tcPr>
            <w:tcW w:type="dxa" w:w="3744"/>
            <w:vAlign w:val="top"/>
          </w:tcPr>
          <w:p>
            <w:r/>
            <w:r>
              <w:rPr>
                <w:b w:val="0"/>
                <w:sz w:val="16"/>
              </w:rPr>
              <w:t>Gridless MPI scheduler: STATIC, BLOCK_CYCLIC, DYNAMIC</w:t>
            </w:r>
          </w:p>
        </w:tc>
        <w:tc>
          <w:tcPr>
            <w:tcW w:type="dxa" w:w="6336"/>
            <w:vAlign w:val="top"/>
          </w:tcPr>
          <w:p>
            <w:r/>
            <w:r>
              <w:rPr>
                <w:b w:val="0"/>
                <w:sz w:val="16"/>
              </w:rPr>
              <w:t>F7, F13, and C13 (gridless-mode companion to C-PARALLEL; no prior test set GRIDLESS_MPI_SCHEDULER directly)</w:t>
            </w:r>
          </w:p>
        </w:tc>
      </w:tr>
      <w:tr>
        <w:tc>
          <w:tcPr>
            <w:tcW w:type="dxa" w:w="3744"/>
            <w:vAlign w:val="top"/>
          </w:tcPr>
          <w:p>
            <w:r/>
            <w:r>
              <w:rPr>
                <w:b w:val="0"/>
              </w:rPr>
              <w:t>Thread backend: SERIAL, OPENMP, THREADS; optional POSIX background-field initialization</w:t>
            </w:r>
          </w:p>
        </w:tc>
        <w:tc>
          <w:tcPr>
            <w:tcW w:type="dxa" w:w="6336"/>
            <w:vAlign w:val="top"/>
          </w:tcPr>
          <w:p>
            <w:r/>
            <w:r>
              <w:rPr>
                <w:b w:val="0"/>
              </w:rPr>
              <w:t>C-PARALLEL, C18, and F7</w:t>
            </w:r>
          </w:p>
        </w:tc>
      </w:tr>
      <w:tr>
        <w:tc>
          <w:tcPr>
            <w:tcW w:type="dxa" w:w="3744"/>
            <w:vAlign w:val="top"/>
          </w:tcPr>
          <w:p>
            <w:r/>
            <w:r>
              <w:rPr>
                <w:b w:val="0"/>
                <w:sz w:val="16"/>
              </w:rPr>
              <w:t>Cutoff search: BINARY and UPPER_SCAN</w:t>
            </w:r>
          </w:p>
        </w:tc>
        <w:tc>
          <w:tcPr>
            <w:tcW w:type="dxa" w:w="6336"/>
            <w:vAlign w:val="top"/>
          </w:tcPr>
          <w:p>
            <w:r/>
            <w:r>
              <w:rPr>
                <w:b w:val="0"/>
                <w:sz w:val="16"/>
              </w:rPr>
              <w:t>C11 is the dedicated Rmin-collapse regression for the documented BINARY defect; C3 covers general penumbra behavior; C1/C2 ensure UPPER_SCAN does not bias clean dipole cases</w:t>
            </w:r>
          </w:p>
        </w:tc>
      </w:tr>
      <w:tr>
        <w:tc>
          <w:tcPr>
            <w:tcW w:type="dxa" w:w="3744"/>
            <w:vAlign w:val="top"/>
          </w:tcPr>
          <w:p>
            <w:r/>
            <w:r>
              <w:rPr>
                <w:b w:val="0"/>
                <w:sz w:val="16"/>
              </w:rPr>
              <w:t>Density/flux transmission: DIRECT, SCAN, ADAPTIVE alias</w:t>
            </w:r>
          </w:p>
        </w:tc>
        <w:tc>
          <w:tcPr>
            <w:tcW w:type="dxa" w:w="6336"/>
            <w:vAlign w:val="top"/>
          </w:tcPr>
          <w:p>
            <w:r/>
            <w:r>
              <w:rPr>
                <w:b w:val="0"/>
                <w:sz w:val="16"/>
              </w:rPr>
              <w:t>F3–F6, F9–F10, F11–F12 (PAD/spatial anisotropy keyword correction and sum-check), F13 (OpenMP×scheduler matrix)</w:t>
            </w:r>
          </w:p>
        </w:tc>
      </w:tr>
      <w:tr>
        <w:tc>
          <w:tcPr>
            <w:tcW w:type="dxa" w:w="3744"/>
            <w:vAlign w:val="top"/>
          </w:tcPr>
          <w:p>
            <w:r/>
            <w:r>
              <w:rPr>
                <w:b w:val="0"/>
                <w:sz w:val="16"/>
              </w:rPr>
              <w:t>Progress diagnostics and load-balance timing</w:t>
            </w:r>
          </w:p>
        </w:tc>
        <w:tc>
          <w:tcPr>
            <w:tcW w:type="dxa" w:w="6336"/>
            <w:vAlign w:val="top"/>
          </w:tcPr>
          <w:p>
            <w:r/>
            <w:r>
              <w:rPr>
                <w:b w:val="0"/>
                <w:sz w:val="16"/>
              </w:rPr>
              <w:t>F7 and scheduler load-balance acceptance</w:t>
            </w:r>
          </w:p>
        </w:tc>
      </w:tr>
    </w:tbl>
    <w:p>
      <w:pPr>
        <w:pStyle w:val="Heading1"/>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pPr>
      <w:r>
        <w:t>3. Cutoff-rigidity validation tests C1-C18</w:t>
      </w:r>
    </w:p>
    <w:p>
      <w:pPr>
        <w:pStyle w:val="Heading2"/>
      </w:pPr>
      <w:r>
        <w:t>C1. Pure dipole vertical Størmer cutoff</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pPr>
      <w:r>
        <w:t>C2. Dipole longitude and north/south symmetry</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max_lon(Rc)−min_lon(Rc) at fixed latitude</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Rc(+lat)−Rc(−lat)</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Bad outcome</w:t>
            </w:r>
          </w:p>
        </w:tc>
        <w:tc>
          <w:tcPr>
            <w:tcW w:type="dxa" w:w="5112"/>
            <w:vAlign w:val="top"/>
          </w:tcPr>
          <w:p>
            <w:r/>
            <w:r>
              <w:rPr>
                <w:b w:val="0"/>
                <w:sz w:val="16"/>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pPr>
      <w:r>
        <w:t>C3. Penumbra, Rc_upper, and Rc_effective</w:t>
      </w:r>
    </w:p>
    <w:p>
      <w:r>
        <w:t>Validates that the code handles non-monotonic allowed/forbidden rigidity access. This is the test that motivated the UPPER_SCAN algorithm.</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CUTOFF_SEARCH_ALGORITHM   UPPER_SCAN</w:t>
        <w:br/>
        <w:t>CUTOFF_UPPER_SCAN_N       100</w:t>
        <w:br/>
        <w:t>CUTOFF_DEBUG_RIGIDITY_SCAN T</w:t>
        <w:br/>
        <w:t>CUTOFF_DEBUG_SCAN_LON      0.0</w:t>
        <w:br/>
        <w:t>CUTOFF_DEBUG_SCAN_LAT     -60.0</w:t>
        <w:br/>
        <w:t>CUTOFF_DEBUG_SCAN_ALT    9000.0</w:t>
        <w:br/>
        <w:t>CUTOFF_DEBUG_SCAN_FILE     cutoff_debug_latm60.dat</w:t>
        <w:br/>
      </w:r>
    </w:p>
    <w:p>
      <w:r>
        <w:rPr>
          <w:b/>
        </w:rPr>
        <w:t>Calculation locations:</w:t>
      </w:r>
    </w:p>
    <w:p>
      <w:r>
        <w:t>Diagnostic point: lon=0°, lat=−60°, alt=9000 km. Repeat at lon=90°, 180°, 270° and at +60°.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at lat=−60°, alt=9000 km</w:t>
            </w:r>
          </w:p>
        </w:tc>
        <w:tc>
          <w:tcPr>
            <w:tcW w:type="dxa" w:w="5112"/>
            <w:vAlign w:val="top"/>
          </w:tcPr>
          <w:p>
            <w:r/>
            <w:r>
              <w:rPr>
                <w:b w:val="0"/>
                <w:sz w:val="16"/>
              </w:rPr>
              <w:t>0.159984 GV</w:t>
            </w:r>
          </w:p>
        </w:tc>
      </w:tr>
      <w:tr>
        <w:tc>
          <w:tcPr>
            <w:tcW w:type="dxa" w:w="5112"/>
            <w:vAlign w:val="top"/>
          </w:tcPr>
          <w:p>
            <w:r/>
            <w:r>
              <w:rPr>
                <w:b w:val="0"/>
                <w:sz w:val="16"/>
              </w:rPr>
              <w:t>Old BINARY result in penumbra failure</w:t>
            </w:r>
          </w:p>
        </w:tc>
        <w:tc>
          <w:tcPr>
            <w:tcW w:type="dxa" w:w="5112"/>
            <w:vAlign w:val="top"/>
          </w:tcPr>
          <w:p>
            <w:r/>
            <w:r>
              <w:rPr>
                <w:b w:val="0"/>
                <w:sz w:val="16"/>
              </w:rPr>
              <w:t>can collapse to Rmin if Rmin is allowed</w:t>
            </w:r>
          </w:p>
        </w:tc>
      </w:tr>
      <w:tr>
        <w:tc>
          <w:tcPr>
            <w:tcW w:type="dxa" w:w="5112"/>
            <w:vAlign w:val="top"/>
          </w:tcPr>
          <w:p>
            <w:r/>
            <w:r>
              <w:rPr>
                <w:b w:val="0"/>
                <w:sz w:val="16"/>
              </w:rPr>
              <w:t>UPPER_SCAN result</w:t>
            </w:r>
          </w:p>
        </w:tc>
        <w:tc>
          <w:tcPr>
            <w:tcW w:type="dxa" w:w="5112"/>
            <w:vAlign w:val="top"/>
          </w:tcPr>
          <w:p>
            <w:r/>
            <w:r>
              <w:rPr>
                <w:b w:val="0"/>
                <w:sz w:val="16"/>
              </w:rPr>
              <w:t>near the final forbidden-to-allowed transition; typically within a few percent of Størmer for the clean dipole case</w:t>
            </w:r>
          </w:p>
        </w:tc>
      </w:tr>
      <w:tr>
        <w:tc>
          <w:tcPr>
            <w:tcW w:type="dxa" w:w="5112"/>
            <w:vAlign w:val="top"/>
          </w:tcPr>
          <w:p>
            <w:r/>
            <w:r>
              <w:rPr>
                <w:b w:val="0"/>
                <w:sz w:val="16"/>
              </w:rPr>
              <w:t>Rc_effective</w:t>
            </w:r>
          </w:p>
        </w:tc>
        <w:tc>
          <w:tcPr>
            <w:tcW w:type="dxa" w:w="5112"/>
            <w:vAlign w:val="top"/>
          </w:tcPr>
          <w:p>
            <w:r/>
            <w:r>
              <w:rPr>
                <w:b w:val="0"/>
                <w:sz w:val="16"/>
              </w:rPr>
              <w:t>between Rc_lower and Rc_upper; lower than Rc_upper if penumbra contains allowed islands</w:t>
            </w:r>
          </w:p>
        </w:tc>
      </w:tr>
    </w:tbl>
    <w:p>
      <w:r>
        <w:rPr>
          <w:b/>
        </w:rPr>
        <w:t>Reference solution / comparison target:</w:t>
      </w:r>
    </w:p>
    <w:p>
      <w:r>
        <w:t>Smart &amp; Shea cutoff/penumbra definitions; GeoMag/HelMod backtracing approach for allowed/forbidden access.</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C3_penumbra_upper_scan.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6"/>
        </w:rPr>
        <w:t>Figure C3 — Reference/target behavior for Penumbra, Rc_upper, and Rc_effective.</w:t>
      </w:r>
    </w:p>
    <w:p>
      <w:pPr>
        <w:pStyle w:val="Heading2"/>
      </w:pPr>
      <w:r>
        <w:t>C4. Trajectory-invariant conservation diagnostic</w:t>
      </w:r>
    </w:p>
    <w:p>
      <w:r>
        <w:t>Checks the full-orbit pusher and trajectory classifier using invariants of charged-particle motion in an aligned dipole with E=0.</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E_FIELD                   OFF</w:t>
        <w:br/>
        <w:t>CUTOFF_DEBUG_EXIT_TRACE    T</w:t>
        <w:br/>
        <w:t>CUTOFF_DEBUG_EXIT_LON      0.0</w:t>
        <w:br/>
        <w:t>CUTOFF_DEBUG_EXIT_LAT     -60.0</w:t>
        <w:br/>
        <w:t>CUTOFF_DEBUG_EXIT_ALT    9000.0</w:t>
        <w:br/>
        <w:t>CUTOFF_DEBUG_EXIT_R_GV     0.16</w:t>
        <w:br/>
        <w:t>CUTOFF_DEBUG_EXIT_FILE     cutoff_exit_debug.dat</w:t>
        <w:br/>
        <w:t>DT_TRACE                  0.25</w:t>
        <w:br/>
      </w:r>
    </w:p>
    <w:p>
      <w:r>
        <w:rPr>
          <w:b/>
        </w:rPr>
        <w:t>Calculation locations:</w:t>
      </w:r>
    </w:p>
    <w:p>
      <w:r>
        <w:t>Selected trajectories at latitudes −60°, −30°, 0°, +30°, +60° and rigidities just below/above Rc_upper.</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Allowed trajectory exit reason</w:t>
            </w:r>
          </w:p>
        </w:tc>
        <w:tc>
          <w:tcPr>
            <w:tcW w:type="dxa" w:w="5112"/>
            <w:vAlign w:val="top"/>
          </w:tcPr>
          <w:p>
            <w:r/>
            <w:r>
              <w:rPr>
                <w:b w:val="0"/>
                <w:sz w:val="16"/>
              </w:rPr>
              <w:t>OUTER_BOUNDARY only</w:t>
            </w:r>
          </w:p>
        </w:tc>
      </w:tr>
      <w:tr>
        <w:tc>
          <w:tcPr>
            <w:tcW w:type="dxa" w:w="5112"/>
            <w:vAlign w:val="top"/>
          </w:tcPr>
          <w:p>
            <w:r/>
            <w:r>
              <w:rPr>
                <w:b w:val="0"/>
                <w:sz w:val="16"/>
              </w:rPr>
              <w:t>Forbidden trajectory reasons</w:t>
            </w:r>
          </w:p>
        </w:tc>
        <w:tc>
          <w:tcPr>
            <w:tcW w:type="dxa" w:w="5112"/>
            <w:vAlign w:val="top"/>
          </w:tcPr>
          <w:p>
            <w:r/>
            <w:r>
              <w:rPr>
                <w:b w:val="0"/>
                <w:sz w:val="16"/>
              </w:rPr>
              <w:t>INNER_BOUNDARY, TIME_LIMIT, or trapped/failed classification, but never counted as allowed</w:t>
            </w:r>
          </w:p>
        </w:tc>
      </w:tr>
      <w:tr>
        <w:tc>
          <w:tcPr>
            <w:tcW w:type="dxa" w:w="5112"/>
            <w:vAlign w:val="top"/>
          </w:tcPr>
          <w:p>
            <w:r/>
            <w:r>
              <w:rPr>
                <w:b w:val="0"/>
                <w:sz w:val="16"/>
              </w:rPr>
              <w:t>Relative kinetic-energy error</w:t>
            </w:r>
          </w:p>
        </w:tc>
        <w:tc>
          <w:tcPr>
            <w:tcW w:type="dxa" w:w="5112"/>
            <w:vAlign w:val="top"/>
          </w:tcPr>
          <w:p>
            <w:r/>
            <w:r>
              <w:rPr>
                <w:b w:val="0"/>
                <w:sz w:val="16"/>
              </w:rPr>
              <w:t>target &lt;1e-6; tighten with smaller time step</w:t>
            </w:r>
          </w:p>
        </w:tc>
      </w:tr>
      <w:tr>
        <w:tc>
          <w:tcPr>
            <w:tcW w:type="dxa" w:w="5112"/>
            <w:vAlign w:val="top"/>
          </w:tcPr>
          <w:p>
            <w:r/>
            <w:r>
              <w:rPr>
                <w:b w:val="0"/>
                <w:sz w:val="16"/>
              </w:rPr>
              <w:t>Relative canonical P_phi error</w:t>
            </w:r>
          </w:p>
        </w:tc>
        <w:tc>
          <w:tcPr>
            <w:tcW w:type="dxa" w:w="5112"/>
            <w:vAlign w:val="top"/>
          </w:tcPr>
          <w:p>
            <w:r/>
            <w:r>
              <w:rPr>
                <w:b w:val="0"/>
                <w:sz w:val="16"/>
              </w:rPr>
              <w:t>target &lt;1e-5 for aligned dipole</w:t>
            </w:r>
          </w:p>
        </w:tc>
      </w:tr>
    </w:tbl>
    <w:p>
      <w:r>
        <w:rPr>
          <w:b/>
        </w:rPr>
        <w:t>Reference solution / comparison target:</w:t>
      </w:r>
    </w:p>
    <w:p>
      <w:r>
        <w:t>Lorentz-force invariants in an axisymmetric static magnetic field; used as a numerical pusher test rather than a direct observational comparison.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C4_invariant_convergence.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6"/>
        </w:rPr>
        <w:t>Figure C4 — Reference/target behavior for Trajectory-invariant conservation diagnostic.</w:t>
      </w:r>
    </w:p>
    <w:p>
      <w:pPr>
        <w:pStyle w:val="Heading2"/>
      </w:pPr>
      <w:r>
        <w:t>C5. Dipole mesh-interpolation convergence</w:t>
      </w:r>
    </w:p>
    <w:p>
      <w:r>
        <w:t>Separates trajectory-integration error from error caused by storing the field on the Mode3D mesh and interpolating it during backtracing.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FIELD_EVALUATION          MESH</w:t>
        <w:br/>
        <w:t>MESH_REFINEMENT_LEVELS    0 1 2 3</w:t>
        <w:br/>
        <w:t>CUTOFF_SAMPLING           VERTICAL</w:t>
        <w:br/>
        <w:t>OUTPUT_MODE               SHELLS</w:t>
        <w:br/>
        <w:t>SHELL_ALT_KM              9000</w:t>
        <w:br/>
        <w:t>SHELL_LAT_DEG             -60 -30 0 30 60</w:t>
        <w:br/>
        <w:t>SHELL_LON_DEG             0 30 60 90 120 150 180 210 240 270 300 330</w:t>
        <w:br/>
      </w:r>
    </w:p>
    <w:p>
      <w:r>
        <w:rPr>
          <w:b/>
        </w:rPr>
        <w:t>Calculation locations:</w:t>
      </w:r>
    </w:p>
    <w:p>
      <w:r>
        <w:t>Same shell and latitude/longitude grid as C2, repeated for each mesh resolution.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Rc_mesh → Rc_direct</w:t>
            </w:r>
          </w:p>
        </w:tc>
        <w:tc>
          <w:tcPr>
            <w:tcW w:type="dxa" w:w="5112"/>
            <w:vAlign w:val="top"/>
          </w:tcPr>
          <w:p>
            <w:r/>
            <w:r>
              <w:rPr>
                <w:b w:val="0"/>
                <w:sz w:val="16"/>
              </w:rPr>
              <w:t>monotonic convergence with mesh refinement</w:t>
            </w:r>
          </w:p>
        </w:tc>
      </w:tr>
      <w:tr>
        <w:tc>
          <w:tcPr>
            <w:tcW w:type="dxa" w:w="5112"/>
            <w:vAlign w:val="top"/>
          </w:tcPr>
          <w:p>
            <w:r/>
            <w:r>
              <w:rPr>
                <w:b w:val="0"/>
                <w:sz w:val="16"/>
              </w:rPr>
              <w:t>Production tolerance</w:t>
            </w:r>
          </w:p>
        </w:tc>
        <w:tc>
          <w:tcPr>
            <w:tcW w:type="dxa" w:w="5112"/>
            <w:vAlign w:val="top"/>
          </w:tcPr>
          <w:p>
            <w:r/>
            <w:r>
              <w:rPr>
                <w:b w:val="0"/>
                <w:sz w:val="16"/>
              </w:rPr>
              <w:t>&lt;3–5% except very near penumbra boundaries</w:t>
            </w:r>
          </w:p>
        </w:tc>
      </w:tr>
      <w:tr>
        <w:tc>
          <w:tcPr>
            <w:tcW w:type="dxa" w:w="5112"/>
            <w:vAlign w:val="top"/>
          </w:tcPr>
          <w:p>
            <w:r/>
            <w:r>
              <w:rPr>
                <w:b w:val="0"/>
                <w:sz w:val="16"/>
              </w:rPr>
              <w:t>Longitude artifacts</w:t>
            </w:r>
          </w:p>
        </w:tc>
        <w:tc>
          <w:tcPr>
            <w:tcW w:type="dxa" w:w="5112"/>
            <w:vAlign w:val="top"/>
          </w:tcPr>
          <w:p>
            <w:r/>
            <w:r>
              <w:rPr>
                <w:b w:val="0"/>
                <w:sz w:val="16"/>
              </w:rPr>
              <w:t>should decrease with mesh refinement</w:t>
            </w:r>
          </w:p>
        </w:tc>
      </w:tr>
    </w:tbl>
    <w:p>
      <w:r>
        <w:rPr>
          <w:b/>
        </w:rPr>
        <w:t>Reference solution / comparison target:</w:t>
      </w:r>
    </w:p>
    <w:p>
      <w:r>
        <w:t>Analytical dipole direct evaluation is the reference solution. This test quantifies the numerical cost of mesh interpolation.</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5_mesh_convergence.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6"/>
        </w:rPr>
        <w:t>Figure C5 — Reference/target behavior for Dipole mesh-interpolation convergence.</w:t>
      </w:r>
    </w:p>
    <w:p>
      <w:pPr>
        <w:pStyle w:val="Heading2"/>
      </w:pPr>
      <w:r>
        <w:t>C6. Global IGRF effective vertical-cutoff validation</w:t>
      </w:r>
    </w:p>
    <w:p>
      <w:pPr/>
      <w:r>
        <w:t>C6 validates both AMPS field-evaluation paths against published tables of effective geomagnetic cutoff rigidity. The GRIDLESS branch evaluates IGRF directly at each trajectory sample. The GRIDDED branch initializes the same IGRF epoch on the standalone Mode3D AMR mesh and follows trajectories through the production mesh interpolation stencil. Both branches test epoch selection, WGS-84 geodetic shell construction, GEO/ITRF93-to-GSM coordinate transformation, reverse-trajectory conventions, complete penumbra scanning, and pointwise comparison with independent reference calculations.</w:t>
      </w:r>
    </w:p>
    <w:p>
      <w:pPr/>
      <w:r>
        <w:rPr>
          <w:b/>
        </w:rPr>
        <w:t xml:space="preserve">Implementation status: </w:t>
      </w:r>
      <w:r>
        <w:t>Implemented. The executable runner is srcEarth/test/C6/run_C6.py. It contains three independently selectable reference subtests (INITIAL, COMPLETE, and MODERN) and three solver selections: GRIDLESS, GRIDDED, and BOTH. GRIDLESS preserves the original direct-field C6; GRIDDED executes Mode3D with -mode3d-field-eval MESH; BOTH runs the same reference case through both paths in separate directories.</w:t>
      </w:r>
    </w:p>
    <w:p>
      <w:pPr/>
      <w:r>
        <w:rPr>
          <w:b/>
        </w:rPr>
        <w:t>Essential input parameters:</w:t>
      </w:r>
      <w:r/>
    </w:p>
    <w:p>
      <w:pPr/>
      <w:r>
        <w:rPr>
          <w:rFonts w:ascii="Liberation Mono" w:hAnsi="Liberation Mono"/>
          <w:sz w:val="16"/>
        </w:rPr>
        <w:t>Common physics and shell controls:</w:t>
        <w:br/>
        <w:t>#CALCULATION_MODE</w:t>
        <w:br/>
        <w:t>CALC_TARGET               CUTOFF_RIGIDITY</w:t>
        <w:br/>
        <w:br/>
        <w:t>#CUTOFF_RIGIDITY</w:t>
        <w:br/>
        <w:t>CUTOFF_SAMPLING           VERTICAL</w:t>
        <w:br/>
        <w:t>CUTOFF_SEARCH_ALGORITHM   PENUMBRA_SCAN</w:t>
        <w:br/>
        <w:t>CUTOFF_UPPER_SCAN_N       160</w:t>
        <w:br/>
        <w:t>CUTOFF_SCAN_SPACING       LINEAR</w:t>
        <w:br/>
        <w:t>CUTOFF_BACKTRACE_CHARGE   REVERSED</w:t>
        <w:br/>
        <w:t>CUTOFF_TRACE_LIMIT_POLICY FORBIDDEN</w:t>
        <w:br/>
        <w:t>CUTOFF_MAX_TRAJ_TIME      20.0</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GRIDLESS branch:</w:t>
        <w:br/>
        <w:t>FIELD_EVAL_METHOD         GRIDLESS</w:t>
        <w:br/>
        <w:t>launch: -mode gridless</w:t>
        <w:br/>
        <w:t>raw output: cutoff_gridless_shells_penumbra.dat</w:t>
        <w:br/>
        <w:br/>
        <w:t>GRIDDED branch:</w:t>
        <w:br/>
        <w:t>FIELD_EVAL_METHOD         GRID_3D</w:t>
        <w:br/>
        <w:t>launch: -mode 3d -mode3d-field-eval MESH -mode3d-parallel THREADS</w:t>
        <w:br/>
        <w:t>MODE3D_MESH_RES_EARTH_RE    0.02</w:t>
        <w:br/>
        <w:t>MODE3D_MESH_RES_BOUNDARY_RE 2.0</w:t>
        <w:br/>
        <w:t>MODE3D_MESH_COARSENING      LINEAR</w:t>
        <w:br/>
        <w:t>MODE3D_MESH_EXPONENT        1.0</w:t>
        <w:br/>
        <w:t>raw output: cutoff_3d_shells_penumbra.dat</w:t>
      </w:r>
    </w:p>
    <w:p>
      <w:pPr/>
      <w:r>
        <w:rPr>
          <w:b/>
        </w:rPr>
        <w:t>Subtests and reference datasets:</w:t>
      </w:r>
      <w:r/>
    </w:p>
    <w:tbl>
      <w:tblPr>
        <w:tblStyle w:val="TableGrid"/>
        <w:tblW w:type="dxa" w:w="9936"/>
        <w:jc w:val="center"/>
        <w:tblLayout w:type="fixed"/>
        <w:tblLook w:firstColumn="1" w:firstRow="1" w:lastColumn="0" w:lastRow="0" w:noHBand="0" w:noVBand="1" w:val="04A0"/>
      </w:tblPr>
      <w:tblGrid>
        <w:gridCol w:w="1728"/>
        <w:gridCol w:w="8208"/>
      </w:tblGrid>
      <w:tr>
        <w:tc>
          <w:tcPr>
            <w:tcW w:type="dxa" w:w="1728"/>
            <w:vAlign w:val="center"/>
          </w:tcPr>
          <w:p>
            <w:pPr>
              <w:spacing w:after="0"/>
            </w:pPr>
            <w:r/>
            <w:r>
              <w:rPr>
                <w:b/>
              </w:rPr>
              <w:t>Subtest</w:t>
            </w:r>
          </w:p>
        </w:tc>
        <w:tc>
          <w:tcPr>
            <w:tcW w:type="dxa" w:w="8208"/>
            <w:vAlign w:val="center"/>
          </w:tcPr>
          <w:p>
            <w:pPr>
              <w:spacing w:after="0"/>
            </w:pPr>
            <w:r/>
            <w:r>
              <w:rPr>
                <w:b/>
              </w:rPr>
              <w:t>Reference and implemented coverage</w:t>
            </w:r>
          </w:p>
        </w:tc>
      </w:tr>
      <w:tr>
        <w:tc>
          <w:tcPr>
            <w:tcW w:type="dxa" w:w="1728"/>
            <w:vAlign w:val="center"/>
          </w:tcPr>
          <w:p>
            <w:pPr>
              <w:spacing w:after="0"/>
            </w:pPr>
            <w:r/>
            <w:r>
              <w:rPr>
                <w:b w:val="0"/>
              </w:rPr>
              <w:t>INITIAL</w:t>
            </w:r>
          </w:p>
        </w:tc>
        <w:tc>
          <w:tcPr>
            <w:tcW w:type="dxa" w:w="8208"/>
            <w:vAlign w:val="center"/>
          </w:tcPr>
          <w:p>
            <w:pPr>
              <w:spacing w:after="0"/>
            </w:pPr>
            <w:r/>
            <w:r>
              <w:rPr>
                <w:b w:val="0"/>
              </w:rPr>
              <w:t>Smart and Shea epoch-2000 printed table: 444 points on a 5-degree latitude by 30-degree east-longitude grid at 20 km.</w:t>
            </w:r>
          </w:p>
        </w:tc>
      </w:tr>
      <w:tr>
        <w:tc>
          <w:tcPr>
            <w:tcW w:type="dxa" w:w="1728"/>
            <w:vAlign w:val="center"/>
          </w:tcPr>
          <w:p>
            <w:pPr>
              <w:spacing w:after="0"/>
            </w:pPr>
            <w:r/>
            <w:r>
              <w:rPr>
                <w:b w:val="0"/>
              </w:rPr>
              <w:t>COMPLETE</w:t>
            </w:r>
          </w:p>
        </w:tc>
        <w:tc>
          <w:tcPr>
            <w:tcW w:type="dxa" w:w="8208"/>
            <w:vAlign w:val="center"/>
          </w:tcPr>
          <w:p>
            <w:pPr>
              <w:spacing w:after="0"/>
            </w:pPr>
            <w:r/>
            <w:r>
              <w:rPr>
                <w:b w:val="0"/>
              </w:rPr>
              <w:t>FAA CARI-7 tables for 1965, 1980, 1990, 1995, 2000, and 2010. The bundled archive contains the complete one-degree grids; the default run uses a coarser subset, and --full-grid enables the native grid.</w:t>
            </w:r>
          </w:p>
        </w:tc>
      </w:tr>
      <w:tr>
        <w:tc>
          <w:tcPr>
            <w:tcW w:type="dxa" w:w="1728"/>
            <w:vAlign w:val="center"/>
          </w:tcPr>
          <w:p>
            <w:pPr>
              <w:spacing w:after="0"/>
            </w:pPr>
            <w:r/>
            <w:r>
              <w:rPr>
                <w:b w:val="0"/>
              </w:rPr>
              <w:t>MODERN</w:t>
            </w:r>
          </w:p>
        </w:tc>
        <w:tc>
          <w:tcPr>
            <w:tcW w:type="dxa" w:w="8208"/>
            <w:vAlign w:val="center"/>
          </w:tcPr>
          <w:p>
            <w:pPr>
              <w:spacing w:after="0"/>
            </w:pPr>
            <w:r/>
            <w:r>
              <w:rPr>
                <w:b w:val="0"/>
              </w:rPr>
              <w:t>Gerontidou et al. 2010/2015/2020 family. The authoritative 2015 5-degree by 15-degree table is bundled; the runner accepts authoritative 2010 and 2020 CSV/CSV.GZ files through --modern-reference.</w:t>
            </w:r>
          </w:p>
        </w:tc>
      </w:tr>
    </w:tbl>
    <w:p>
      <w:pPr/>
      <w:r>
        <w:rPr>
          <w:b/>
        </w:rPr>
        <w:t>Calculation locations and geometry:</w:t>
      </w:r>
      <w:r/>
    </w:p>
    <w:p>
      <w:pPr/>
      <w:r>
        <w:t>Each case follows the reference latitude/longitude grid at 20 km geodetic altitude. Geographic WGS-84 positions and local ellipsoid-normal vertical directions are transformed to GSM at the selected epoch. No T96, T01, T05, TA15, or TA16 external field is added. GRIDLESS calls the IGRF evaluator directly during tracing; GRIDDED initializes the identical field on the Mode3D mesh before trajectory workers start and then uses only mesh interpolation during the cutoff calculation.</w:t>
      </w:r>
    </w:p>
    <w:p>
      <w:pPr/>
      <w:r>
        <w:rPr>
          <w:b/>
        </w:rPr>
        <w:t>Comparison quantity and trajectory convention:</w:t>
      </w:r>
      <w:r/>
    </w:p>
    <w:p>
      <w:pPr/>
      <w:r>
        <w:t>The comparison uses Rc_effective_GV, not Rc_upper_GV. PENUMBRA_SCAN evaluates the complete allowed/forbidden rigidity sequence and computes the effective cutoff as Rc_upper minus the total allowed rigidity width within the penumbra. The default linear scan covers 0.01-20 GV with 2000 vertices (approximately 0.01-GV spacing). C6 uses the reference-compatible antiparticle convention: the outward reverse trajectory has the charge sign reversed. A finite time-, step-, or distance-limited trajectory is classified as forbidden, while invalid fields, invalid time steps, and numerical failures remain errors. The same scan grid and classification rules are used by GRIDLESS and GRIDDED.</w:t>
      </w:r>
    </w:p>
    <w:p>
      <w:pPr/>
      <w:r>
        <w:rPr>
          <w:b/>
        </w:rPr>
        <w:t>Expected output values / acceptance targets:</w:t>
      </w:r>
      <w:r/>
    </w:p>
    <w:tbl>
      <w:tblPr>
        <w:tblStyle w:val="TableGrid"/>
        <w:tblW w:type="dxa" w:w="9935"/>
        <w:jc w:val="center"/>
        <w:tblLayout w:type="fixed"/>
        <w:tblLook w:firstColumn="1" w:firstRow="1" w:lastColumn="0" w:lastRow="0" w:noHBand="0" w:noVBand="1" w:val="04A0"/>
      </w:tblPr>
      <w:tblGrid>
        <w:gridCol w:w="2232"/>
        <w:gridCol w:w="7703"/>
      </w:tblGrid>
      <w:tr>
        <w:tc>
          <w:tcPr>
            <w:tcW w:type="dxa" w:w="2232"/>
            <w:vAlign w:val="center"/>
          </w:tcPr>
          <w:p>
            <w:pPr>
              <w:spacing w:after="0"/>
            </w:pPr>
            <w:r/>
            <w:r>
              <w:rPr>
                <w:b/>
              </w:rPr>
              <w:t>Metric</w:t>
            </w:r>
          </w:p>
        </w:tc>
        <w:tc>
          <w:tcPr>
            <w:tcW w:type="dxa" w:w="7703"/>
            <w:vAlign w:val="center"/>
          </w:tcPr>
          <w:p>
            <w:pPr>
              <w:spacing w:after="0"/>
            </w:pPr>
            <w:r/>
            <w:r>
              <w:rPr>
                <w:b/>
              </w:rPr>
              <w:t>Current default acceptance target</w:t>
            </w:r>
          </w:p>
        </w:tc>
      </w:tr>
      <w:tr>
        <w:tc>
          <w:tcPr>
            <w:tcW w:type="dxa" w:w="2232"/>
            <w:vAlign w:val="center"/>
          </w:tcPr>
          <w:p>
            <w:pPr>
              <w:spacing w:after="0"/>
            </w:pPr>
            <w:r/>
            <w:r>
              <w:rPr>
                <w:b w:val="0"/>
              </w:rPr>
              <w:t>Reference matching</w:t>
            </w:r>
          </w:p>
        </w:tc>
        <w:tc>
          <w:tcPr>
            <w:tcW w:type="dxa" w:w="7703"/>
            <w:vAlign w:val="center"/>
          </w:tcPr>
          <w:p>
            <w:pPr>
              <w:spacing w:after="0"/>
            </w:pPr>
            <w:r/>
            <w:r>
              <w:rPr>
                <w:b w:val="0"/>
              </w:rPr>
              <w:t>At least 98% of requested reference points are matched and valid.</w:t>
            </w:r>
          </w:p>
        </w:tc>
      </w:tr>
      <w:tr>
        <w:tc>
          <w:tcPr>
            <w:tcW w:type="dxa" w:w="2232"/>
            <w:vAlign w:val="center"/>
          </w:tcPr>
          <w:p>
            <w:pPr>
              <w:spacing w:after="0"/>
            </w:pPr>
            <w:r/>
            <w:r>
              <w:rPr>
                <w:b w:val="0"/>
              </w:rPr>
              <w:t>Per-point tolerance</w:t>
            </w:r>
          </w:p>
        </w:tc>
        <w:tc>
          <w:tcPr>
            <w:tcW w:type="dxa" w:w="7703"/>
            <w:vAlign w:val="center"/>
          </w:tcPr>
          <w:p>
            <w:pPr>
              <w:spacing w:after="0"/>
            </w:pPr>
            <w:r/>
            <w:r>
              <w:rPr>
                <w:b w:val="0"/>
              </w:rPr>
              <w:t>Absolute error &lt;= max(0.50 GV, 0.15 x max(reference cutoff, 0.25 GV)).</w:t>
            </w:r>
          </w:p>
        </w:tc>
      </w:tr>
      <w:tr>
        <w:tc>
          <w:tcPr>
            <w:tcW w:type="dxa" w:w="2232"/>
            <w:vAlign w:val="center"/>
          </w:tcPr>
          <w:p>
            <w:pPr>
              <w:spacing w:after="0"/>
            </w:pPr>
            <w:r/>
            <w:r>
              <w:rPr>
                <w:b w:val="0"/>
              </w:rPr>
              <w:t>Point pass fraction</w:t>
            </w:r>
          </w:p>
        </w:tc>
        <w:tc>
          <w:tcPr>
            <w:tcW w:type="dxa" w:w="7703"/>
            <w:vAlign w:val="center"/>
          </w:tcPr>
          <w:p>
            <w:pPr>
              <w:spacing w:after="0"/>
            </w:pPr>
            <w:r/>
            <w:r>
              <w:rPr>
                <w:b w:val="0"/>
              </w:rPr>
              <w:t>At least 85% of valid points satisfy the per-point tolerance.</w:t>
            </w:r>
          </w:p>
        </w:tc>
      </w:tr>
      <w:tr>
        <w:tc>
          <w:tcPr>
            <w:tcW w:type="dxa" w:w="2232"/>
            <w:vAlign w:val="center"/>
          </w:tcPr>
          <w:p>
            <w:pPr>
              <w:spacing w:after="0"/>
            </w:pPr>
            <w:r/>
            <w:r>
              <w:rPr>
                <w:b w:val="0"/>
              </w:rPr>
              <w:t>Global RMSE</w:t>
            </w:r>
          </w:p>
        </w:tc>
        <w:tc>
          <w:tcPr>
            <w:tcW w:type="dxa" w:w="7703"/>
            <w:vAlign w:val="center"/>
          </w:tcPr>
          <w:p>
            <w:pPr>
              <w:spacing w:after="0"/>
            </w:pPr>
            <w:r/>
            <w:r>
              <w:rPr>
                <w:b w:val="0"/>
              </w:rPr>
              <w:t>No greater than 0.60 GV for each expanded epoch case.</w:t>
            </w:r>
          </w:p>
        </w:tc>
      </w:tr>
      <w:tr>
        <w:tc>
          <w:tcPr>
            <w:tcW w:type="dxa" w:w="2232"/>
            <w:vAlign w:val="center"/>
          </w:tcPr>
          <w:p>
            <w:pPr>
              <w:spacing w:after="0"/>
            </w:pPr>
            <w:r/>
            <w:r>
              <w:rPr>
                <w:b w:val="0"/>
              </w:rPr>
              <w:t>Diagnostics</w:t>
            </w:r>
          </w:p>
        </w:tc>
        <w:tc>
          <w:tcPr>
            <w:tcW w:type="dxa" w:w="7703"/>
            <w:vAlign w:val="center"/>
          </w:tcPr>
          <w:p>
            <w:r>
              <w:t>Archive solver name, mesh profile (GRIDDED), Rc_lower, Rc_effective, Rc_upper, transition/allowed-band counts, unresolved/error flags, pointwise residuals, command line, numerical input, and JSON summary.</w:t>
            </w:r>
          </w:p>
        </w:tc>
      </w:tr>
      <w:tr>
        <w:tc>
          <w:tcPr>
            <w:tcW w:type="dxa" w:w="2232"/>
          </w:tcPr>
          <w:p>
            <w:r>
              <w:t>Gridded mesh convergence</w:t>
            </w:r>
          </w:p>
        </w:tc>
        <w:tc>
          <w:tcPr>
            <w:tcW w:type="dxa" w:w="7703"/>
          </w:tcPr>
          <w:p>
            <w:r>
              <w:t>Repeat GRIDDED with at least one finer near-Earth AMR resolution; Rc_effective and external-reference metrics should converge toward stable values. Record the mesh profile in the result provenance.</w:t>
            </w:r>
          </w:p>
        </w:tc>
      </w:tr>
    </w:tbl>
    <w:p>
      <w:pPr/>
      <w:r>
        <w:rPr>
          <w:b/>
        </w:rPr>
        <w:t>Reference solution / comparison target:</w:t>
      </w:r>
      <w:r/>
    </w:p>
    <w:p>
      <w:pPr/>
      <w:r>
        <w:t>Pointwise effective vertical-cutoff values from Smart and Shea [R22], the CARI-7 tables [R23], and Gerontidou et al. [R24]. C6 is an independent model-to-model/table validation, not a direct spacecraft-observation test. The acceptance thresholds are validation-scale rather than bitwise regression limits because the references differ in IGRF generation, trajectory code, Earth geometry, rigidity resolution, and spatial interpolation. GRIDDED must additionally demonstrate convergence as the Mode3D near-Earth mesh resolution is refined; reference agreement must not be obtained by loosening tolerances around an unconverged mesh.</w:t>
      </w:r>
    </w:p>
    <w:p>
      <w:pPr/>
      <w:r>
        <w:rPr>
          <w:b/>
        </w:rPr>
        <w:t>Implementation notes:</w:t>
      </w:r>
      <w:r/>
    </w:p>
    <w:p>
      <w:pPr>
        <w:pStyle w:val="ListBullet"/>
      </w:pPr>
      <w:r>
        <w:rPr>
          <w:i w:val="0"/>
        </w:rPr>
        <w:t>The COMPLETE reference archive is fully bundled, but the native one-degree calculation is intentionally opt-in because it requires hundreds of millions of trajectories at the default rigidity resolution.</w:t>
      </w:r>
    </w:p>
    <w:p>
      <w:pPr>
        <w:pStyle w:val="ListBullet"/>
      </w:pPr>
      <w:r>
        <w:rPr>
          <w:i w:val="0"/>
        </w:rPr>
        <w:t>Only the authoritative 2015 Gerontidou machine-readable grid is bundled. The test must not synthesize the missing 2010/2020 modern tables from CARI data or interpolation.</w:t>
      </w:r>
    </w:p>
    <w:p>
      <w:pPr>
        <w:pStyle w:val="ListBullet"/>
      </w:pPr>
      <w:r>
        <w:rPr>
          <w:i w:val="0"/>
        </w:rPr>
        <w:t>A smaller value such as --cutoff-scan-n 400 is useful for a diagnostic run but is not the reference-resolution configuration.</w:t>
      </w:r>
    </w:p>
    <w:p>
      <w:pPr>
        <w:pStyle w:val="ListBullet"/>
      </w:pPr>
      <w:r>
        <w:t>The GRIDDED variant is more expensive because it builds and distributes a Mode3D AMR field mesh for every epoch. The checked-in 0.02-Re near-Earth resolution is an initial validation setting; production acceptance requires a documented mesh-refinement comparison.</w:t>
      </w:r>
    </w:p>
    <w:p>
      <w:pPr/>
      <w:r>
        <w:rPr>
          <w:i w:val="0"/>
        </w:rPr>
      </w:r>
    </w:p>
    <w:p>
      <w:pPr/>
      <w:r>
        <w:t>Figure C6 — Target pointwise comparison for effective vertical cutoff rigidity. Resolved GRIDLESS and GRIDDED values should cluster around the 1:1 line. The gridded residual should approach the gridless residual under mesh refinement, without a new latitude- or longitude-dependent bias.</w:t>
      </w:r>
    </w:p>
    <w:p>
      <w:pPr>
        <w:pStyle w:val="Heading2"/>
      </w:pPr>
      <w:r>
        <w:t>C7. T96/T05 model-to-model cutoff benchmark</w:t>
      </w:r>
    </w:p>
    <w:p>
      <w:r>
        <w:t>Purpose and source hierarchy. Compare AMPS vertical-cutoff results with independent online backtracing calculations for identical epochs, locations, field models, and driver states. GeoMagSphere supplies the primary T96 and T05 reference tables. IZMIRAN Cutoff2050 supplies a secondary T96 check; it is not treated as the controlled T05 source.</w:t>
      </w:r>
    </w:p>
    <w:p>
      <w:r>
        <w:t>Implemented calculation and numerical settings:</w:t>
      </w:r>
    </w:p>
    <w:p>
      <w:pPr>
        <w:spacing w:after="80"/>
      </w:pPr>
      <w:r>
        <w:t>#CUTOFF_RIGIDITY</w:t>
        <w:br/>
        <w:t>CUTOFF_SAMPLING              VERTICAL</w:t>
        <w:br/>
        <w:t>CUTOFF_SEARCH_ALGORITHM       PENUMBRA_SCAN</w:t>
        <w:br/>
        <w:t>CUTOFF_BACKTRACE_CHARGE       REVERSED</w:t>
        <w:br/>
        <w:t>CUTOFF_TRACE_LIMIT_POLICY     FORBIDDEN</w:t>
        <w:br/>
        <w:t>CUTOFF_TRACE_POLICY           ACCURATE</w:t>
        <w:br/>
        <w:t>CUTOFF_UPPER_SCAN_N           400</w:t>
        <w:br/>
        <w:t>CUTOFF_MAX_TRAJ_TIME          600.0</w:t>
        <w:br/>
        <w:br/>
        <w:t>#BACKGROUND_FIELD</w:t>
        <w:br/>
        <w:t>FIELD_MODEL                   T96 or T05</w:t>
        <w:br/>
        <w:t>EPOCH                         copied from each reference group</w:t>
        <w:br/>
        <w:t>DST, PDYN, IMF_BX/BY/BZ       copied from each reference group</w:t>
        <w:br/>
        <w:t>SW_VX, SW_N                   archived with each reference group</w:t>
        <w:br/>
        <w:t>T05_W1 ... T05_W6             required for controlled T05 rows</w:t>
        <w:br/>
        <w:br/>
        <w:t>#OUTPUT_DOMAIN</w:t>
        <w:br/>
        <w:t>OUTPUT_MODE                   SHELLS</w:t>
        <w:br/>
        <w:t>SHELL_ALTS_KM                 500.0</w:t>
        <w:br/>
        <w:t>SHELL_LON_RES_DEG             90.0</w:t>
        <w:br/>
        <w:t>SHELL_LAT_RES_DEG             15.0</w:t>
        <w:br/>
        <w:t>SHELL_GEOMETRY                GEODETIC</w:t>
        <w:br/>
        <w:t>OUTPUT_COORDS                 GEO</w:t>
      </w:r>
    </w:p>
    <w:p>
      <w:r>
        <w:t>Calculation locations and AMPS field paths:</w:t>
      </w:r>
    </w:p>
    <w:p>
      <w:r>
        <w:t>Twenty-eight WGS-84 geographic locations at 500 km: latitudes -60, -45, -30, 0, 30, 45, and 60 degrees; east longitudes 0, 90, 180, and 270 degrees. The runner extracts these points from the 15-by-90-degree shell. GRIDLESS evaluates T96/T05 directly along each trajectory. GRIDDED initializes the same field on the standalone Mode3D AMR mesh and evaluates it through the production interpolation stencil. BOTH runs the two paths with identical reference and trajectory settings.</w:t>
      </w:r>
    </w:p>
    <w:p>
      <w:r>
        <w:t>Reference acquisition, data contract, and comparison quantities: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t>Comparison</w:t>
            </w:r>
          </w:p>
        </w:tc>
        <w:tc>
          <w:tcPr>
            <w:tcW w:type="dxa" w:w="5112"/>
            <w:shd w:fill="D9EAF7"/>
          </w:tcPr>
          <w:p>
            <w:r>
              <w:t>Expected</w:t>
            </w:r>
          </w:p>
        </w:tc>
      </w:tr>
      <w:tr>
        <w:tc>
          <w:tcPr>
            <w:tcW w:type="dxa" w:w="5112"/>
            <w:vAlign w:val="top"/>
          </w:tcPr>
          <w:p>
            <w:r>
              <w:t>GeoMagSphere T96 and T05</w:t>
            </w:r>
          </w:p>
        </w:tc>
        <w:tc>
          <w:tcPr>
            <w:tcW w:type="dxa" w:w="5112"/>
            <w:vAlign w:val="top"/>
          </w:tcPr>
          <w:p>
            <w:r>
              <w:t>Lower and upper cutoffs compared directly; reported effective cutoff compared with the AMPS lower/upper midpoint. At least 95% matched/valid, at least 85% point pass, and maximum judged RMSE &lt;= 0.50 GV by default.</w:t>
            </w:r>
          </w:p>
        </w:tc>
      </w:tr>
      <w:tr>
        <w:tc>
          <w:tcPr>
            <w:tcW w:type="dxa" w:w="5112"/>
            <w:vAlign w:val="top"/>
          </w:tcPr>
          <w:p>
            <w:r>
              <w:t>IZMIRAN Cutoff2050 T96 secondary check</w:t>
            </w:r>
          </w:p>
        </w:tc>
        <w:tc>
          <w:tcPr>
            <w:tcW w:type="dxa" w:w="5112"/>
            <w:vAlign w:val="top"/>
          </w:tcPr>
          <w:p>
            <w:r>
              <w:t>Lower and upper cutoffs compared directly. Effective cutoff is judged only when the export explicitly identifies MIDPOINT or PENUMBRA_INTEGRAL; otherwise it is diagnostic only.</w:t>
            </w:r>
          </w:p>
        </w:tc>
      </w:tr>
      <w:tr>
        <w:tc>
          <w:tcPr>
            <w:tcW w:type="dxa" w:w="5112"/>
            <w:vAlign w:val="top"/>
          </w:tcPr>
          <w:p>
            <w:r>
              <w:t>GRIDLESS versus GRIDDED</w:t>
            </w:r>
          </w:p>
        </w:tc>
        <w:tc>
          <w:tcPr>
            <w:tcW w:type="dxa" w:w="5112"/>
            <w:vAlign w:val="top"/>
          </w:tcPr>
          <w:p>
            <w:r>
              <w:t>Both use the same reference rows and physical settings. The gridded residual should approach the gridless residual as the near-Earth mesh is refined.</w:t>
            </w:r>
          </w:p>
        </w:tc>
      </w:tr>
      <w:tr>
        <w:tc>
          <w:tcPr>
            <w:tcW w:type="dxa" w:w="5112"/>
          </w:tcPr>
          <w:p>
            <w:r>
              <w:t>Output diagnostics</w:t>
            </w:r>
          </w:p>
        </w:tc>
        <w:tc>
          <w:tcPr>
            <w:tcW w:type="dxa" w:w="5112"/>
          </w:tcPr>
          <w:p>
            <w:r>
              <w:t>Rc_lower, Rc_upper, AMPS integral and midpoint effective cutoffs, unresolved counts, exact field drivers, generated input, selected reference table, command, and log are archived.</w:t>
            </w:r>
          </w:p>
        </w:tc>
      </w:tr>
    </w:tbl>
    <w:p>
      <w:r>
        <w:t>srcEarth/test/C7 contains three deterministic 28-case acquisition batches: GeoMagSphere T96, GeoMagSphere T05, and IZMIRAN T96. No cutoff values are fabricated or bundled as authoritative results. The import utility converts calculator exports into a strict CSV containing the epoch, full driver state, lower cutoff, upper cutoff, reported effective cutoff, its definition, scan step, calculator version, citation, and notes. GeoMagSphere effective cutoff is compared with the AMPS lower/upper midpoint. A reported IZMIRAN effective cutoff is judged only when its definition is explicitly declared; otherwise it remains diagnostic and lower/upper cutoffs are the primary comparison.</w:t>
      </w:r>
    </w:p>
    <w:p>
      <w:r>
        <w:t>Acceptance and diagnostics:</w:t>
      </w:r>
    </w:p>
    <w:p>
      <w:pPr>
        <w:jc w:val="center"/>
      </w:pPr>
      <w:r>
        <w:t>For each source/model/solver group, require at least 95% matched and valid locations, at least 85% of resolved points within the source-aware tolerance, and a maximum RMSE no larger than 0.50 GV among the judged cutoff definitions. The point tolerance is max(0.20 GV, 1.5 times the reported reference scan step, and 10% of the reference value). Archive Rc_lower, Rc_upper, the AMPS penumbra-integral effective cutoff, the AMPS midpoint, unresolved-state diagnostics, the selected reference rows, the generated numerical input, and complete command/log provenance. For GRIDDED, repeat with a finer near-Earth mesh and verify that residuals approach the GRIDLESS result.</w:t>
      </w:r>
    </w:p>
    <w:p>
      <w:pPr>
        <w:jc w:val="center"/>
      </w:pPr>
      <w:r>
        <w:t>Figure C7 - Target comparison for the T96/T05 model-to-model benchmark. Primary GeoMagSphere and secondary IZMIRAN points should cluster around the 1:1 line; the gridded residual should decrease under mesh refinement.</w:t>
      </w:r>
    </w:p>
    <w:p>
      <w:pPr>
        <w:pStyle w:val="Heading2"/>
      </w:pPr>
      <w:r>
        <w:t>C8. AMS-style directional access and charge reversal</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pPr>
      <w:r>
        <w:t>C9. PAMELA public-data global-shell cutoff-latitude validation</w:t>
      </w:r>
    </w:p>
    <w:p>
      <w:pPr/>
      <w:r>
        <w:t>C9 is the routinely executable public-data form of the December 2006 PAMELA storm test. It validates the time-dependent AMPS IGRF+T05/TS05 vertical-access boundary against the numerical AACGM cutoff latitudes in Adriani et al. (2016) Supporting Information Table S1. C9 provides two numerical products, FULL_SCAN and DIRECT_ACCESS, but both now use the same primary scientific observable: PAMELA_T50, the longitude-averaged vertical transmission T=0.5 latitude calculated separately in the north and south AACGM hemispheres. FULL_SCAN preserves the complete PENUMBRA_SCAN calculation and supports GRIDLESS direct empirical-field evaluation, GRIDDED standalone Mode3D AMR-mesh/interpolation, or both. It also saves exact access states at the seven PAMELA rigidity centers. DIRECT_ACCESS is an efficient GRIDDED-only product that traces only those seven rigidities in a selected latitude band. C9 deliberately avoids dependence on nonpublic Resurs-DK1 attitude, the PAMELA mounting matrix, and event-level track directions.</w:t>
      </w:r>
    </w:p>
    <w:p>
      <w:pPr/>
      <w:r>
        <w:rPr>
          <w:b/>
        </w:rPr>
        <w:t>Scientific question:</w:t>
      </w:r>
      <w:r/>
    </w:p>
    <w:p>
      <w:pPr/>
      <w:r>
        <w:t>Does the AMPS global vertical cutoff boundary at PAMELA altitude reproduce the rigidity dependence, equatorward storm displacement, time of minimum cutoff latitude, and recovery reported by PAMELA?</w:t>
      </w:r>
    </w:p>
    <w:p>
      <w:pPr/>
      <w:r>
        <w:rPr>
          <w:b/>
        </w:rPr>
        <w:t>Reference data and fixed defaults:</w:t>
      </w:r>
      <w:r/>
    </w:p>
    <w:tbl>
      <w:tblPr>
        <w:tblStyle w:val="TableGrid"/>
        <w:tblW w:type="auto" w:w="0"/>
        <w:tblLayout w:type="fixed"/>
        <w:tblLook w:firstColumn="1" w:firstRow="1" w:lastColumn="0" w:lastRow="0" w:noHBand="0" w:noVBand="1" w:val="04A0"/>
      </w:tblPr>
      <w:tblGrid>
        <w:gridCol w:w="1944"/>
        <w:gridCol w:w="7272"/>
      </w:tblGrid>
      <w:tr>
        <w:trPr>
          <w:cantSplit/>
          <w:tblHeader w:val="true"/>
        </w:trPr>
        <w:tc>
          <w:tcPr>
            <w:tcW w:type="dxa" w:w="1944"/>
          </w:tcPr>
          <w:p>
            <w:pPr>
              <w:spacing w:after="0"/>
            </w:pPr>
            <w:r>
              <w:rPr>
                <w:b/>
                <w:sz w:val="17"/>
              </w:rPr>
              <w:t>Item</w:t>
            </w:r>
          </w:p>
        </w:tc>
        <w:tc>
          <w:tcPr>
            <w:tcW w:type="dxa" w:w="7272"/>
          </w:tcPr>
          <w:p>
            <w:pPr>
              <w:spacing w:after="0"/>
            </w:pPr>
            <w:r>
              <w:rPr>
                <w:b/>
                <w:sz w:val="17"/>
              </w:rPr>
              <w:t>Implemented C9 definition</w:t>
            </w:r>
          </w:p>
        </w:tc>
      </w:tr>
      <w:tr>
        <w:trPr>
          <w:cantSplit/>
        </w:trPr>
        <w:tc>
          <w:tcPr>
            <w:tcW w:type="dxa" w:w="1944"/>
          </w:tcPr>
          <w:p>
            <w:pPr>
              <w:spacing w:after="0"/>
            </w:pPr>
            <w:r>
              <w:rPr>
                <w:sz w:val="17"/>
              </w:rPr>
              <w:t>Observational source</w:t>
            </w:r>
          </w:p>
        </w:tc>
        <w:tc>
          <w:tcPr>
            <w:tcW w:type="dxa" w:w="7272"/>
          </w:tcPr>
          <w:p>
            <w:pPr>
              <w:spacing w:after="0"/>
            </w:pPr>
            <w:r>
              <w:rPr>
                <w:sz w:val="17"/>
              </w:rPr>
              <w:t>Adriani et al. (2016), Space Weather, doi:10.1002/2016SW001364, Supporting Information Table S1.</w:t>
            </w:r>
          </w:p>
        </w:tc>
      </w:tr>
      <w:tr>
        <w:trPr>
          <w:cantSplit/>
        </w:trPr>
        <w:tc>
          <w:tcPr>
            <w:tcW w:type="dxa" w:w="1944"/>
          </w:tcPr>
          <w:p>
            <w:pPr>
              <w:spacing w:after="0"/>
            </w:pPr>
            <w:r>
              <w:rPr>
                <w:sz w:val="17"/>
              </w:rPr>
              <w:t>Reference quantity</w:t>
            </w:r>
          </w:p>
        </w:tc>
        <w:tc>
          <w:tcPr>
            <w:tcW w:type="dxa" w:w="7272"/>
          </w:tcPr>
          <w:p>
            <w:pPr>
              <w:spacing w:after="0"/>
            </w:pPr>
            <w:r>
              <w:rPr>
                <w:sz w:val="17"/>
              </w:rPr>
              <w:t>Magnitude of geomagnetic cutoff AACGM latitude, with asymmetric statistical uncertainties.</w:t>
            </w:r>
          </w:p>
        </w:tc>
      </w:tr>
      <w:tr>
        <w:trPr>
          <w:cantSplit/>
        </w:trPr>
        <w:tc>
          <w:tcPr>
            <w:tcW w:type="dxa" w:w="1944"/>
          </w:tcPr>
          <w:p>
            <w:pPr>
              <w:spacing w:after="0"/>
            </w:pPr>
            <w:r>
              <w:rPr>
                <w:sz w:val="17"/>
              </w:rPr>
              <w:t>Reference inventory</w:t>
            </w:r>
          </w:p>
        </w:tc>
        <w:tc>
          <w:tcPr>
            <w:tcW w:type="dxa" w:w="7272"/>
          </w:tcPr>
          <w:p>
            <w:pPr>
              <w:spacing w:after="0"/>
            </w:pPr>
            <w:r>
              <w:rPr>
                <w:sz w:val="17"/>
              </w:rPr>
              <w:t>37 interval midpoints x 7 rigidity bins = 259 table cells; 258 numerical values and one retained missing datum.</w:t>
            </w:r>
          </w:p>
        </w:tc>
      </w:tr>
      <w:tr>
        <w:trPr>
          <w:cantSplit/>
        </w:trPr>
        <w:tc>
          <w:tcPr>
            <w:tcW w:type="dxa" w:w="1944"/>
          </w:tcPr>
          <w:p>
            <w:pPr>
              <w:spacing w:after="0"/>
            </w:pPr>
            <w:r>
              <w:rPr>
                <w:sz w:val="17"/>
              </w:rPr>
              <w:t>Observation interval</w:t>
            </w:r>
          </w:p>
        </w:tc>
        <w:tc>
          <w:tcPr>
            <w:tcW w:type="dxa" w:w="7272"/>
          </w:tcPr>
          <w:p>
            <w:pPr>
              <w:spacing w:after="0"/>
            </w:pPr>
            <w:r>
              <w:rPr>
                <w:sz w:val="17"/>
              </w:rPr>
              <w:t>Each printed UTC is the midpoint of a 94-minute PAMELA interval; start/end metadata are midpoint +/-47 minutes.</w:t>
            </w:r>
          </w:p>
        </w:tc>
      </w:tr>
      <w:tr>
        <w:trPr>
          <w:cantSplit/>
        </w:trPr>
        <w:tc>
          <w:tcPr>
            <w:tcW w:type="dxa" w:w="1944"/>
          </w:tcPr>
          <w:p>
            <w:pPr>
              <w:spacing w:after="0"/>
            </w:pPr>
            <w:r>
              <w:rPr>
                <w:sz w:val="17"/>
              </w:rPr>
              <w:t>Altitude and direction</w:t>
            </w:r>
          </w:p>
        </w:tc>
        <w:tc>
          <w:tcPr>
            <w:tcW w:type="dxa" w:w="7272"/>
          </w:tcPr>
          <w:p>
            <w:pPr>
              <w:spacing w:after="0"/>
            </w:pPr>
            <w:r>
              <w:rPr>
                <w:sz w:val="17"/>
              </w:rPr>
              <w:t>475-km geodetic shell; vertically incident protons.</w:t>
            </w:r>
          </w:p>
        </w:tc>
      </w:tr>
      <w:tr>
        <w:trPr>
          <w:cantSplit/>
        </w:trPr>
        <w:tc>
          <w:tcPr>
            <w:tcW w:type="dxa" w:w="1944"/>
          </w:tcPr>
          <w:p>
            <w:pPr>
              <w:spacing w:after="0"/>
            </w:pPr>
            <w:r>
              <w:rPr>
                <w:sz w:val="17"/>
              </w:rPr>
              <w:t>Rigidity representation</w:t>
            </w:r>
          </w:p>
        </w:tc>
        <w:tc>
          <w:tcPr>
            <w:tcW w:type="dxa" w:w="7272"/>
          </w:tcPr>
          <w:p>
            <w:pPr>
              <w:spacing w:after="0"/>
            </w:pPr>
            <w:r>
              <w:rPr>
                <w:sz w:val="17"/>
              </w:rPr>
              <w:t>Geometric center of each published bin: 0.4236, 0.4984, 0.5879, 0.6928, 0.8170, 0.9621, and 1.1310 GV.</w:t>
            </w:r>
          </w:p>
        </w:tc>
      </w:tr>
      <w:tr>
        <w:trPr>
          <w:cantSplit/>
        </w:trPr>
        <w:tc>
          <w:tcPr>
            <w:tcW w:type="dxa" w:w="1944"/>
          </w:tcPr>
          <w:p>
            <w:pPr>
              <w:spacing w:after="0"/>
            </w:pPr>
            <w:r>
              <w:rPr>
                <w:sz w:val="17"/>
              </w:rPr>
              <w:t>Magnetic field</w:t>
            </w:r>
          </w:p>
        </w:tc>
        <w:tc>
          <w:tcPr>
            <w:tcW w:type="dxa" w:w="7272"/>
          </w:tcPr>
          <w:p>
            <w:pPr>
              <w:spacing w:after="0"/>
            </w:pPr>
            <w:r>
              <w:rPr>
                <w:sz w:val="17"/>
              </w:rPr>
              <w:t>IGRF plus T05/TS05, sampled from the bundled five-minute event driver containing Pdyn, Sym-H, IMF By/Bz, tilt, and W1-W6.</w:t>
            </w:r>
          </w:p>
        </w:tc>
      </w:tr>
      <w:tr>
        <w:trPr>
          <w:cantSplit/>
        </w:trPr>
        <w:tc>
          <w:tcPr>
            <w:tcW w:type="dxa" w:w="1944"/>
          </w:tcPr>
          <w:p>
            <w:pPr>
              <w:spacing w:after="0"/>
            </w:pPr>
            <w:r>
              <w:rPr>
                <w:sz w:val="17"/>
              </w:rPr>
              <w:t>Default shell grid</w:t>
            </w:r>
          </w:p>
        </w:tc>
        <w:tc>
          <w:tcPr>
            <w:tcW w:type="dxa" w:w="7272"/>
          </w:tcPr>
          <w:p>
            <w:pPr>
              <w:spacing w:after="0"/>
            </w:pPr>
            <w:r>
              <w:rPr>
                <w:sz w:val="17"/>
              </w:rPr>
              <w:t>30 deg geographic longitude x 2 deg geographic latitude; both AACGM hemispheres are retained.</w:t>
            </w:r>
          </w:p>
        </w:tc>
      </w:tr>
      <w:tr>
        <w:trPr>
          <w:cantSplit/>
        </w:trPr>
        <w:tc>
          <w:tcPr>
            <w:tcW w:type="dxa" w:w="1944"/>
          </w:tcPr>
          <w:p>
            <w:r>
              <w:t>Products and solver branches</w:t>
            </w:r>
          </w:p>
        </w:tc>
        <w:tc>
          <w:tcPr>
            <w:tcW w:type="dxa" w:w="7272"/>
          </w:tcPr>
          <w:p>
            <w:r>
              <w:t>FULL_SCAN: complete-shell PENUMBRA_SCAN plus exact seven-rigidity access states, with GRIDLESS, GRIDDED, or BOTH. DIRECT_ACCESS: exact seven-rigidity access states within a selected latitude band, GRIDDED only. Both use PAMELA_T50 for pass/fail.</w:t>
            </w:r>
          </w:p>
        </w:tc>
      </w:tr>
      <w:tr>
        <w:trPr>
          <w:cantSplit/>
        </w:trPr>
        <w:tc>
          <w:tcPr>
            <w:tcW w:type="dxa" w:w="1944"/>
          </w:tcPr>
          <w:p>
            <w:r>
              <w:t>Mode3D default mesh</w:t>
            </w:r>
          </w:p>
        </w:tc>
        <w:tc>
          <w:tcPr>
            <w:tcW w:type="dxa" w:w="7272"/>
          </w:tcPr>
          <w:p>
            <w:r>
              <w:t>0.02 Re near Earth, 2.0 Re at the boundary, LINEAR coarsening, exponent 1.0.</w:t>
            </w:r>
          </w:p>
        </w:tc>
      </w:tr>
      <w:tr>
        <w:trPr>
          <w:cantSplit/>
        </w:trPr>
        <w:tc>
          <w:tcPr>
            <w:tcW w:type="dxa" w:w="1944"/>
          </w:tcPr>
          <w:p>
            <w:r>
              <w:t>DIRECT_ACCESS latitude band</w:t>
            </w:r>
          </w:p>
        </w:tc>
        <w:tc>
          <w:tcPr>
            <w:tcW w:type="dxa" w:w="7272"/>
          </w:tcPr>
          <w:p>
            <w:r>
              <w:t>Default 35 &lt;= |geodetic latitude| &lt;= 75 deg, retaining both hemispheres and all longitudes. At 30 deg x 2 deg spacing this selects 480 of 1092 shell nodes. The band must bracket T=0.5 in both hemispheres.</w:t>
            </w:r>
          </w:p>
        </w:tc>
      </w:tr>
      <w:tr>
        <w:trPr>
          <w:cantSplit/>
        </w:trPr>
        <w:tc>
          <w:tcPr>
            <w:tcW w:type="dxa" w:w="1944"/>
          </w:tcPr>
          <w:p>
            <w:r>
              <w:t>Nominal work per snapshot</w:t>
            </w:r>
          </w:p>
        </w:tc>
        <w:tc>
          <w:tcPr>
            <w:tcW w:type="dxa" w:w="7272"/>
          </w:tcPr>
          <w:p>
            <w:r>
              <w:t>FULL_SCAN: 1092 x (160 regular scan values + 7 exact PAMELA values) = up to 182,364 nominal classifications before penumbra refinement. DIRECT_ACCESS: 480 x 7 = 3,360 trajectories, approximately a factor of 54 reduction.</w:t>
            </w:r>
          </w:p>
        </w:tc>
      </w:tr>
    </w:tbl>
    <w:p>
      <w:pPr/>
      <w:r>
        <w:t>Implemented AMPS inputs, cutoff products, and solver branches:</w:t>
      </w:r>
    </w:p>
    <w:p>
      <w:pPr>
        <w:spacing w:before="60" w:after="120"/>
        <w:ind w:left="360" w:right="216"/>
        <w:shd w:fill="F2F2F2"/>
      </w:pPr>
      <w:r>
        <w:t>Common physics and shell controls:</w:t>
        <w:br/>
        <w:t>#CALCULATION_MODE</w:t>
        <w:br/>
        <w:t>CALC_TARGET               CUTOFF_RIGIDITY</w:t>
        <w:br/>
        <w:br/>
        <w:t>#CUTOFF_RIGIDITY</w:t>
        <w:br/>
        <w:t>CUTOFF_SAMPLING           VERTICAL</w:t>
        <w:br/>
        <w:t>CUTOFF_BACKTRACE_CHARGE   REVERSED</w:t>
        <w:br/>
        <w:t>CUTOFF_TRACE_LIMIT_POLICY FORBIDDEN</w:t>
        <w:br/>
        <w:t>CUTOFF_MAX_TRAJ_TIME      20.0</w:t>
        <w:br/>
        <w:t>CUTOFF_RIGIDITY_LIST_GV   &lt;seven exact centers derived from reference CSV&gt;</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FULL_SCAN product (backward-compatible default):</w:t>
        <w:br/>
        <w:t>CUTOFF_SEARCH_ALGORITHM   PENUMBRA_SCAN</w:t>
        <w:br/>
        <w:t>CUTOFF_UPPER_SCAN_N       160</w:t>
        <w:br/>
        <w:t>CUTOFF_SCAN_SPACING       LINEAR</w:t>
        <w:br/>
        <w:t>GRIDLESS raw outputs: cutoff_gridless_shells_penumbra.dat and cutoff_gridless_shells_pamela_access.dat</w:t>
        <w:br/>
        <w:t>GRIDDED raw outputs: cutoff_3d_shells_penumbra.dat and cutoff_3d_shells_pamela_access.dat</w:t>
        <w:br/>
        <w:br/>
        <w:t>DIRECT_ACCESS product (GRIDDED only):</w:t>
        <w:br/>
        <w:t>CUTOFF_SEARCH_ALGORITHM   RIGIDITY_LIST</w:t>
        <w:br/>
        <w:t>CUTOFF_ACCESS_ABS_LAT_MIN 35.0</w:t>
        <w:br/>
        <w:t>CUTOFF_ACCESS_ABS_LAT_MAX 75.0</w:t>
        <w:br/>
        <w:t>raw output: cutoff_3d_shells_access.dat</w:t>
        <w:br/>
        <w:t>state codes: 0=PHYSICAL_FORBIDDEN, 1=ALLOWED, 2=UNRESOLVED</w:t>
        <w:br/>
        <w:br/>
        <w:t>Primary comparison observable:</w:t>
        <w:br/>
        <w:t>--comparison-observable PAMELA_T50</w:t>
        <w:br/>
        <w:t>--t50-grid-step-deg 0.25</w:t>
        <w:br/>
        <w:t>--t50-min-resolved-longitude-fraction 0.80</w:t>
        <w:br/>
        <w:br/>
        <w:t>GRIDLESS branch:</w:t>
        <w:br/>
        <w:t>FIELD_EVAL_METHOD         GRIDLESS</w:t>
        <w:br/>
        <w:t>launch: -mode gridless</w:t>
        <w:br/>
        <w:br/>
        <w:t>GRIDDED branch:</w:t>
        <w:br/>
        <w:t>FIELD_EVAL_METHOD         GRID_3D</w:t>
        <w:br/>
        <w:t>launch: -mode 3d -mode3d-field-eval MESH -mode3d-parallel THREADS</w:t>
        <w:br/>
        <w:t>MODE3D_MESH_RES_EARTH_RE    0.02</w:t>
        <w:br/>
        <w:t>MODE3D_MESH_RES_BOUNDARY_RE 2.0</w:t>
        <w:br/>
        <w:t>MODE3D_MESH_COARSENING      LINEAR</w:t>
        <w:br/>
        <w:t>MODE3D_MESH_EXPONENT        1.0</w:t>
      </w:r>
    </w:p>
    <w:p>
      <w:pPr/>
      <w:r>
        <w:t>The complete numerical templates are srcEarth/test/C9/AMPS_PARAM_C9_gridless.in and srcEarth/test/C9/AMPS_PARAM_C9_mode3d.in. The runner exposes --cutoff-evaluation FULL_SCAN|DIRECT_ACCESS and --comparison-observable PAMELA_T50|RC_LOWER|RC_EFFECTIVE|RC_UPPER|ALL. PAMELA_T50 is the default and the only primary observable shared by both numerical products. During FULL_SCAN, a nonempty CUTOFF_RIGIDITY_LIST_GV requests exact companion access states without changing the regular 160-node penumbra scan or its Rc_lower/Rc_effective/Rc_upper diagnostics. DIRECT_ACCESS traces only the explicit reference rigidities and is rejected with GRIDLESS or BOTH. The seven rigidities are derived from the checked reference CSV rather than duplicated as independent constants. Every sample receives both an explicit --epoch command-line override and the same EPOCH in its generated input. The runner archives every generated input and command and prints the total number of AMPS launches before execution.</w:t>
      </w:r>
    </w:p>
    <w:p>
      <w:pPr/>
      <w:r>
        <w:rPr>
          <w:b/>
        </w:rPr>
        <w:t>Public TS05 driver and provenance controls:</w:t>
      </w:r>
      <w:r/>
    </w:p>
    <w:p>
      <w:pPr/>
      <w:r>
        <w:t>The bundled event driver is the routine C9 input. For an alternate official Tsyganenko yearly product, tools/prepare_official_ts05_driver.py copies the five-minute values without smoothing and writes the source URL, archive SHA-256, member name, and source-kind tag. The runner validates column count, monotonic UTC sequence, five-minute median cadence, maximum gap, requested-time coverage, and bundled-checksum or official provenance before execution.</w:t>
      </w:r>
    </w:p>
    <w:p>
      <w:pPr/>
      <w:r>
        <w:t>C9 bundles the supplied five-minute event driver as srcEarth/test/C9/data/ts05_driving.txt. The runner uses it by default and verifies its fixed SHA-256 digest (cb3f3f1959763660beb1e26e5a49489b132708944fb91c4e1ee37cfc3a6c4317), timestamp plus 19 numerical fields, strictly increasing UTC sequence, five-minute median cadence, maximum gap, and coverage of every requested snapshot before execution.</w:t>
      </w:r>
    </w:p>
    <w:p>
      <w:pPr/>
      <w:r>
        <w:rPr>
          <w:b/>
        </w:rPr>
        <w:t>GEO-to-AACGM postprocessing and boundary algorithm:</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Step</w:t>
            </w:r>
          </w:p>
        </w:tc>
        <w:tc>
          <w:tcPr>
            <w:tcW w:type="dxa" w:w="7416"/>
          </w:tcPr>
          <w:p>
            <w:pPr>
              <w:spacing w:after="0"/>
            </w:pPr>
            <w:r>
              <w:rPr>
                <w:b/>
                <w:sz w:val="17"/>
              </w:rPr>
              <w:t>Detailed implementation</w:t>
            </w:r>
          </w:p>
        </w:tc>
      </w:tr>
      <w:tr>
        <w:trPr>
          <w:cantSplit/>
        </w:trPr>
        <w:tc>
          <w:tcPr>
            <w:tcW w:type="dxa" w:w="1800"/>
          </w:tcPr>
          <w:p>
            <w:pPr>
              <w:spacing w:after="0"/>
            </w:pPr>
            <w:r>
              <w:rPr>
                <w:sz w:val="17"/>
              </w:rPr>
              <w:t>1. Product selection</w:t>
            </w:r>
          </w:p>
        </w:tc>
        <w:tc>
          <w:tcPr>
            <w:tcW w:type="dxa" w:w="7416"/>
          </w:tcPr>
          <w:p>
            <w:r>
              <w:t>Select --cutoff-evaluation FULL_SCAN (default) or DIRECT_ACCESS and --comparison-observable PAMELA_T50 (default). FULL_SCAN supports GRIDLESS, GRIDDED, or BOTH; DIRECT_ACCESS requires GRIDDED.</w:t>
            </w:r>
          </w:p>
        </w:tc>
      </w:tr>
      <w:tr>
        <w:trPr>
          <w:cantSplit/>
        </w:trPr>
        <w:tc>
          <w:tcPr>
            <w:tcW w:type="dxa" w:w="1800"/>
          </w:tcPr>
          <w:p>
            <w:pPr>
              <w:spacing w:after="0"/>
            </w:pPr>
            <w:r>
              <w:rPr>
                <w:sz w:val="17"/>
              </w:rPr>
              <w:t>2. Field snapshots</w:t>
            </w:r>
          </w:p>
        </w:tc>
        <w:tc>
          <w:tcPr>
            <w:tcW w:type="dxa" w:w="7416"/>
          </w:tcPr>
          <w:p>
            <w:r>
              <w:t>For each selected Table-S1 interval, run one midpoint snapshot by default. --interval-samples N uses N samples per selected interval and solver branch; the runner prints the total launch arithmetic before execution. The exact epoch appears in both the command and generated input.</w:t>
            </w:r>
          </w:p>
        </w:tc>
      </w:tr>
      <w:tr>
        <w:trPr>
          <w:cantSplit/>
        </w:trPr>
        <w:tc>
          <w:tcPr>
            <w:tcW w:type="dxa" w:w="1800"/>
          </w:tcPr>
          <w:p>
            <w:pPr>
              <w:spacing w:after="0"/>
            </w:pPr>
            <w:r>
              <w:rPr>
                <w:sz w:val="17"/>
              </w:rPr>
              <w:t>3. AMPS raw result</w:t>
            </w:r>
          </w:p>
        </w:tc>
        <w:tc>
          <w:tcPr>
            <w:tcW w:type="dxa" w:w="7416"/>
          </w:tcPr>
          <w:p>
            <w:r>
              <w:t>FULL_SCAN writes its normal penumbra file and a companion *_pamela_access.dat file containing exact 0/1/2 states at the seven PAMELA rigidities. DIRECT_ACCESS writes cutoff_3d_shells_access.dat with the same long-form schema. Redundant allowed/unresolved flags are cross-checked.</w:t>
            </w:r>
          </w:p>
        </w:tc>
      </w:tr>
      <w:tr>
        <w:trPr>
          <w:cantSplit/>
        </w:trPr>
        <w:tc>
          <w:tcPr>
            <w:tcW w:type="dxa" w:w="1800"/>
          </w:tcPr>
          <w:p>
            <w:pPr>
              <w:spacing w:after="0"/>
            </w:pPr>
            <w:r>
              <w:rPr>
                <w:sz w:val="17"/>
              </w:rPr>
              <w:t>4. AACGM conversion</w:t>
            </w:r>
          </w:p>
        </w:tc>
        <w:tc>
          <w:tcPr>
            <w:tcW w:type="dxa" w:w="7416"/>
          </w:tcPr>
          <w:p>
            <w:r>
              <w:t>Convert every retained geographic shell point at the exact snapshot UTC and 475-km altitude with the aacgmv2 G2A transformation.</w:t>
            </w:r>
          </w:p>
        </w:tc>
      </w:tr>
      <w:tr>
        <w:trPr>
          <w:cantSplit/>
        </w:trPr>
        <w:tc>
          <w:tcPr>
            <w:tcW w:type="dxa" w:w="1800"/>
          </w:tcPr>
          <w:p>
            <w:pPr>
              <w:spacing w:after="0"/>
            </w:pPr>
            <w:r>
              <w:rPr>
                <w:sz w:val="17"/>
              </w:rPr>
              <w:t>5. Longitude/hemisphere profiles</w:t>
            </w:r>
          </w:p>
        </w:tc>
        <w:tc>
          <w:tcPr>
            <w:tcW w:type="dxa" w:w="7416"/>
          </w:tcPr>
          <w:p>
            <w:r>
              <w:t>For each rigidity, group rows by geographic longitude, separate north/south AACGM hemispheres, and interpolate each resolved 0/1 profile onto a common absolute-AACGM latitude grid. UNRESOLVED terminates interpolation across that segment.</w:t>
            </w:r>
          </w:p>
        </w:tc>
      </w:tr>
      <w:tr>
        <w:trPr>
          <w:cantSplit/>
        </w:trPr>
        <w:tc>
          <w:tcPr>
            <w:tcW w:type="dxa" w:w="1800"/>
          </w:tcPr>
          <w:p>
            <w:pPr>
              <w:spacing w:after="0"/>
            </w:pPr>
            <w:r>
              <w:rPr>
                <w:sz w:val="17"/>
              </w:rPr>
              <w:t>6. FULL_SCAN boundary</w:t>
            </w:r>
          </w:p>
        </w:tc>
        <w:tc>
          <w:tcPr>
            <w:tcW w:type="dxa" w:w="7416"/>
          </w:tcPr>
          <w:p>
            <w:r>
              <w:t>Primary FULL_SCAN pass/fail uses the same fixed-rigidity PAMELA_T50 algorithm as DIRECT_ACCESS. Rc_lower, Rc_effective, and Rc_upper contours remain selectable diagnostics and are written together when --comparison-observable ALL is used.</w:t>
            </w:r>
          </w:p>
        </w:tc>
      </w:tr>
      <w:tr>
        <w:trPr>
          <w:cantSplit/>
        </w:trPr>
        <w:tc>
          <w:tcPr>
            <w:tcW w:type="dxa" w:w="1800"/>
          </w:tcPr>
          <w:p>
            <w:pPr>
              <w:spacing w:after="0"/>
            </w:pPr>
            <w:r>
              <w:rPr>
                <w:sz w:val="17"/>
              </w:rPr>
              <w:t>7. DIRECT_ACCESS boundary</w:t>
            </w:r>
          </w:p>
        </w:tc>
        <w:tc>
          <w:tcPr>
            <w:tcW w:type="dxa" w:w="7416"/>
          </w:tcPr>
          <w:p>
            <w:r>
              <w:t>At each common AACGM latitude, compute raw transmission as the mean resolved access state across longitudes. Exclude points below the minimum resolved-longitude fraction. Fit a weighted nondecreasing transmission with the pool-adjacent-violators algorithm and interpolate T=0.5.</w:t>
            </w:r>
          </w:p>
        </w:tc>
      </w:tr>
      <w:tr>
        <w:trPr>
          <w:cantSplit/>
        </w:trPr>
        <w:tc>
          <w:tcPr>
            <w:tcW w:type="dxa" w:w="1800"/>
          </w:tcPr>
          <w:p>
            <w:pPr>
              <w:spacing w:after="0"/>
            </w:pPr>
            <w:r>
              <w:rPr>
                <w:sz w:val="17"/>
              </w:rPr>
              <w:t>8. Spatial aggregation</w:t>
            </w:r>
          </w:p>
        </w:tc>
        <w:tc>
          <w:tcPr>
            <w:tcW w:type="dxa" w:w="7416"/>
          </w:tcPr>
          <w:p>
            <w:r>
              <w:t>Fit north and south independently. Require both hemispheres to bracket T=0.5, then use their median as the snapshot cutoff. Retain raw T50, isotonic adjustment RMS, coverage, unresolved fraction, north-south difference, and longitude profiles with multiple resolved state changes.</w:t>
            </w:r>
          </w:p>
        </w:tc>
      </w:tr>
      <w:tr>
        <w:trPr>
          <w:cantSplit/>
        </w:trPr>
        <w:tc>
          <w:tcPr>
            <w:tcW w:type="dxa" w:w="1800"/>
          </w:tcPr>
          <w:p>
            <w:r>
              <w:t>9. Temporal aggregation</w:t>
            </w:r>
          </w:p>
        </w:tc>
        <w:tc>
          <w:tcPr>
            <w:tcW w:type="dxa" w:w="7416"/>
          </w:tcPr>
          <w:p>
            <w:r>
              <w:t>For N &gt; 1 snapshots, average the N snapshot T50 boundaries so every requested field epoch has equal weight in the 94-minute interval.</w:t>
            </w:r>
          </w:p>
        </w:tc>
      </w:tr>
      <w:tr>
        <w:trPr>
          <w:cantSplit/>
        </w:trPr>
        <w:tc>
          <w:tcPr>
            <w:tcW w:type="dxa" w:w="1800"/>
          </w:tcPr>
          <w:p>
            <w:r>
              <w:t>10. PAMELA comparison</w:t>
            </w:r>
          </w:p>
        </w:tc>
        <w:tc>
          <w:tcPr>
            <w:tcW w:type="dxa" w:w="7416"/>
          </w:tcPr>
          <w:p>
            <w:r>
              <w:t>Join by Table-S1 midpoint and rigidity bin; compute residuals, uncertainty-normalized residuals, RMSE, bias, correlation, storm suppression, and minimum-time error.</w:t>
            </w:r>
          </w:p>
        </w:tc>
      </w:tr>
      <w:tr>
        <w:trPr>
          <w:cantSplit/>
        </w:trPr>
        <w:tc>
          <w:tcPr>
            <w:tcW w:type="dxa" w:w="1800"/>
          </w:tcPr>
          <w:p>
            <w:r>
              <w:t>11. Solver/product diagnostics</w:t>
            </w:r>
          </w:p>
        </w:tc>
        <w:tc>
          <w:tcPr>
            <w:tcW w:type="dxa" w:w="7416"/>
          </w:tcPr>
          <w:p>
            <w:r>
              <w:t>Judge each selected branch independently against PAMELA. BOTH writes GRIDDED-minus-GRIDLESS. Separate FULL_SCAN and DIRECT_ACCESS PAMELA_T50 runs test method consistency; differences no longer reflect different scientific boundary definitions.</w:t>
            </w:r>
          </w:p>
        </w:tc>
      </w:tr>
    </w:tbl>
    <w:p>
      <w:pPr/>
      <w:r>
        <w:rPr>
          <w:b/>
        </w:rPr>
        <w:t>Routine, smoke, and full profiles:</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Profile</w:t>
            </w:r>
          </w:p>
        </w:tc>
        <w:tc>
          <w:tcPr>
            <w:tcW w:type="dxa" w:w="7416"/>
          </w:tcPr>
          <w:p>
            <w:pPr>
              <w:spacing w:after="0"/>
            </w:pPr>
            <w:r>
              <w:rPr>
                <w:b/>
                <w:sz w:val="17"/>
              </w:rPr>
              <w:t>Intervals and intended use</w:t>
            </w:r>
          </w:p>
        </w:tc>
      </w:tr>
      <w:tr>
        <w:trPr>
          <w:cantSplit/>
        </w:trPr>
        <w:tc>
          <w:tcPr>
            <w:tcW w:type="dxa" w:w="1800"/>
          </w:tcPr>
          <w:p>
            <w:pPr>
              <w:spacing w:after="0"/>
            </w:pPr>
            <w:r>
              <w:rPr>
                <w:sz w:val="17"/>
              </w:rPr>
              <w:t>SMOKE</w:t>
            </w:r>
          </w:p>
        </w:tc>
        <w:tc>
          <w:tcPr>
            <w:tcW w:type="dxa" w:w="7416"/>
          </w:tcPr>
          <w:p>
            <w:pPr>
              <w:spacing w:after="0"/>
            </w:pPr>
            <w:r>
              <w:rPr>
                <w:sz w:val="17"/>
              </w:rPr>
              <w:t>14 Dec 14:31 UT and 15 Dec 03:03 UT. Fast end-to-end software and geometry check.</w:t>
            </w:r>
          </w:p>
        </w:tc>
      </w:tr>
      <w:tr>
        <w:trPr>
          <w:cantSplit/>
        </w:trPr>
        <w:tc>
          <w:tcPr>
            <w:tcW w:type="dxa" w:w="1800"/>
          </w:tcPr>
          <w:p>
            <w:pPr>
              <w:spacing w:after="0"/>
            </w:pPr>
            <w:r>
              <w:rPr>
                <w:sz w:val="17"/>
              </w:rPr>
              <w:t>ROUTINE (default)</w:t>
            </w:r>
          </w:p>
        </w:tc>
        <w:tc>
          <w:tcPr>
            <w:tcW w:type="dxa" w:w="7416"/>
          </w:tcPr>
          <w:p>
            <w:pPr>
              <w:spacing w:after="0"/>
            </w:pPr>
            <w:r>
              <w:rPr>
                <w:sz w:val="17"/>
              </w:rPr>
              <w:t>Seven representative midpoints: 14 Dec 09:49, 14:31, 16:05, 23:55; 15 Dec 03:03, 09:19; and 16 Dec 04:08 UT. Covers pre-shock, shock, early response, main phase, minimum, recovery, and late recovery. DIRECT_ACCESS is the recommended frequent GRIDDED product; FULL_SCAN remains the penumbra-reference product.</w:t>
            </w:r>
          </w:p>
        </w:tc>
      </w:tr>
      <w:tr>
        <w:trPr>
          <w:cantSplit/>
        </w:trPr>
        <w:tc>
          <w:tcPr>
            <w:tcW w:type="dxa" w:w="1800"/>
          </w:tcPr>
          <w:p>
            <w:pPr>
              <w:spacing w:after="0"/>
            </w:pPr>
            <w:r>
              <w:rPr>
                <w:sz w:val="17"/>
              </w:rPr>
              <w:t>FULL</w:t>
            </w:r>
          </w:p>
        </w:tc>
        <w:tc>
          <w:tcPr>
            <w:tcW w:type="dxa" w:w="7416"/>
          </w:tcPr>
          <w:p>
            <w:pPr>
              <w:spacing w:after="0"/>
            </w:pPr>
            <w:r>
              <w:rPr>
                <w:sz w:val="17"/>
              </w:rPr>
              <w:t>All 37 Table-S1 midpoints. Intended for publication-quality reproduction and convergence/sensitivity studies. Use multiple interval samples when computationally feasible.</w:t>
            </w:r>
          </w:p>
        </w:tc>
      </w:tr>
    </w:tbl>
    <w:p>
      <w:pPr/>
      <w:r>
        <w:rPr>
          <w:b/>
        </w:rPr>
        <w:t>Expected behavior and default acceptance:</w:t>
      </w:r>
      <w:r/>
    </w:p>
    <w:tbl>
      <w:tblPr>
        <w:tblStyle w:val="TableGrid"/>
        <w:tblW w:type="auto" w:w="0"/>
        <w:tblLayout w:type="fixed"/>
        <w:tblLook w:firstColumn="1" w:firstRow="1" w:lastColumn="0" w:lastRow="0" w:noHBand="0" w:noVBand="1" w:val="04A0"/>
      </w:tblPr>
      <w:tblGrid>
        <w:gridCol w:w="2664"/>
        <w:gridCol w:w="6552"/>
      </w:tblGrid>
      <w:tr>
        <w:trPr>
          <w:cantSplit/>
          <w:tblHeader w:val="true"/>
        </w:trPr>
        <w:tc>
          <w:tcPr>
            <w:tcW w:type="dxa" w:w="2664"/>
          </w:tcPr>
          <w:p>
            <w:pPr>
              <w:spacing w:after="0"/>
            </w:pPr>
            <w:r>
              <w:rPr>
                <w:b/>
                <w:sz w:val="17"/>
              </w:rPr>
              <w:t>Metric</w:t>
            </w:r>
          </w:p>
        </w:tc>
        <w:tc>
          <w:tcPr>
            <w:tcW w:type="dxa" w:w="6552"/>
          </w:tcPr>
          <w:p>
            <w:pPr>
              <w:spacing w:after="0"/>
            </w:pPr>
            <w:r>
              <w:rPr>
                <w:b/>
                <w:sz w:val="17"/>
              </w:rPr>
              <w:t>Default C9 requirement / diagnostic</w:t>
            </w:r>
          </w:p>
        </w:tc>
      </w:tr>
      <w:tr>
        <w:trPr>
          <w:cantSplit/>
        </w:trPr>
        <w:tc>
          <w:tcPr>
            <w:tcW w:type="dxa" w:w="2664"/>
          </w:tcPr>
          <w:p>
            <w:pPr>
              <w:spacing w:after="0"/>
            </w:pPr>
            <w:r>
              <w:rPr>
                <w:sz w:val="17"/>
              </w:rPr>
              <w:t>Physical sign</w:t>
            </w:r>
          </w:p>
        </w:tc>
        <w:tc>
          <w:tcPr>
            <w:tcW w:type="dxa" w:w="6552"/>
          </w:tcPr>
          <w:p>
            <w:pPr>
              <w:spacing w:after="0"/>
            </w:pPr>
            <w:r>
              <w:rPr>
                <w:sz w:val="17"/>
              </w:rPr>
              <w:t>Cutoff latitude moves equatorward during the main phase and subsequently recovers.</w:t>
            </w:r>
          </w:p>
        </w:tc>
      </w:tr>
      <w:tr>
        <w:trPr>
          <w:cantSplit/>
        </w:trPr>
        <w:tc>
          <w:tcPr>
            <w:tcW w:type="dxa" w:w="2664"/>
          </w:tcPr>
          <w:p>
            <w:pPr>
              <w:spacing w:after="0"/>
            </w:pPr>
            <w:r>
              <w:rPr>
                <w:sz w:val="17"/>
              </w:rPr>
              <w:t>Rigidity ordering</w:t>
            </w:r>
          </w:p>
        </w:tc>
        <w:tc>
          <w:tcPr>
            <w:tcW w:type="dxa" w:w="6552"/>
          </w:tcPr>
          <w:p>
            <w:pPr>
              <w:spacing w:after="0"/>
            </w:pPr>
            <w:r>
              <w:rPr>
                <w:sz w:val="17"/>
              </w:rPr>
              <w:t>Lower-rigidity bins remain at higher cutoff latitude and exhibit larger storm displacement.</w:t>
            </w:r>
          </w:p>
        </w:tc>
      </w:tr>
      <w:tr>
        <w:trPr>
          <w:cantSplit/>
        </w:trPr>
        <w:tc>
          <w:tcPr>
            <w:tcW w:type="dxa" w:w="2664"/>
          </w:tcPr>
          <w:p>
            <w:pPr>
              <w:spacing w:after="0"/>
            </w:pPr>
            <w:r>
              <w:rPr>
                <w:sz w:val="17"/>
              </w:rPr>
              <w:t>Valid comparison fraction</w:t>
            </w:r>
          </w:p>
        </w:tc>
        <w:tc>
          <w:tcPr>
            <w:tcW w:type="dxa" w:w="6552"/>
          </w:tcPr>
          <w:p>
            <w:pPr>
              <w:spacing w:after="0"/>
            </w:pPr>
            <w:r>
              <w:rPr>
                <w:sz w:val="17"/>
              </w:rPr>
              <w:t>&gt;= 0.85 of selected nonmissing Table-S1 observations.</w:t>
            </w:r>
          </w:p>
        </w:tc>
      </w:tr>
      <w:tr>
        <w:trPr>
          <w:cantSplit/>
        </w:trPr>
        <w:tc>
          <w:tcPr>
            <w:tcW w:type="dxa" w:w="2664"/>
          </w:tcPr>
          <w:p>
            <w:pPr>
              <w:spacing w:after="0"/>
            </w:pPr>
            <w:r>
              <w:rPr>
                <w:sz w:val="17"/>
              </w:rPr>
              <w:t>Overall latitude RMSE</w:t>
            </w:r>
          </w:p>
        </w:tc>
        <w:tc>
          <w:tcPr>
            <w:tcW w:type="dxa" w:w="6552"/>
          </w:tcPr>
          <w:p>
            <w:pPr>
              <w:spacing w:after="0"/>
            </w:pPr>
            <w:r>
              <w:rPr>
                <w:sz w:val="17"/>
              </w:rPr>
              <w:t>&lt;= 3.0 deg.</w:t>
            </w:r>
          </w:p>
        </w:tc>
      </w:tr>
      <w:tr>
        <w:trPr>
          <w:cantSplit/>
        </w:trPr>
        <w:tc>
          <w:tcPr>
            <w:tcW w:type="dxa" w:w="2664"/>
          </w:tcPr>
          <w:p>
            <w:pPr>
              <w:spacing w:after="0"/>
            </w:pPr>
            <w:r>
              <w:rPr>
                <w:sz w:val="17"/>
              </w:rPr>
              <w:t>Absolute mean bias</w:t>
            </w:r>
          </w:p>
        </w:tc>
        <w:tc>
          <w:tcPr>
            <w:tcW w:type="dxa" w:w="6552"/>
          </w:tcPr>
          <w:p>
            <w:pPr>
              <w:spacing w:after="0"/>
            </w:pPr>
            <w:r>
              <w:rPr>
                <w:sz w:val="17"/>
              </w:rPr>
              <w:t>&lt;= 2.0 deg.</w:t>
            </w:r>
          </w:p>
        </w:tc>
      </w:tr>
      <w:tr>
        <w:trPr>
          <w:cantSplit/>
        </w:trPr>
        <w:tc>
          <w:tcPr>
            <w:tcW w:type="dxa" w:w="2664"/>
          </w:tcPr>
          <w:p>
            <w:pPr>
              <w:spacing w:after="0"/>
            </w:pPr>
            <w:r>
              <w:rPr>
                <w:sz w:val="17"/>
              </w:rPr>
              <w:t>PAMELA-AMPS correlation</w:t>
            </w:r>
          </w:p>
        </w:tc>
        <w:tc>
          <w:tcPr>
            <w:tcW w:type="dxa" w:w="6552"/>
          </w:tcPr>
          <w:p>
            <w:pPr>
              <w:spacing w:after="0"/>
            </w:pPr>
            <w:r>
              <w:rPr>
                <w:sz w:val="17"/>
              </w:rPr>
              <w:t>&gt;= 0.80.</w:t>
            </w:r>
          </w:p>
        </w:tc>
      </w:tr>
      <w:tr>
        <w:trPr>
          <w:cantSplit/>
        </w:trPr>
        <w:tc>
          <w:tcPr>
            <w:tcW w:type="dxa" w:w="2664"/>
          </w:tcPr>
          <w:p>
            <w:pPr>
              <w:spacing w:after="0"/>
            </w:pPr>
            <w:r>
              <w:rPr>
                <w:sz w:val="17"/>
              </w:rPr>
              <w:t>Lowest-bin storm suppression</w:t>
            </w:r>
          </w:p>
        </w:tc>
        <w:tc>
          <w:tcPr>
            <w:tcW w:type="dxa" w:w="6552"/>
          </w:tcPr>
          <w:p>
            <w:pPr>
              <w:spacing w:after="0"/>
            </w:pPr>
            <w:r>
              <w:rPr>
                <w:sz w:val="17"/>
              </w:rPr>
              <w:t>4-9 deg; observed Table-S1 change is approximately 6.3 deg from 14 Dec 09:49 to 15 Dec 03:03 UT.</w:t>
            </w:r>
          </w:p>
        </w:tc>
      </w:tr>
      <w:tr>
        <w:trPr>
          <w:cantSplit/>
        </w:trPr>
        <w:tc>
          <w:tcPr>
            <w:tcW w:type="dxa" w:w="2664"/>
          </w:tcPr>
          <w:p>
            <w:pPr>
              <w:spacing w:after="0"/>
            </w:pPr>
            <w:r>
              <w:rPr>
                <w:sz w:val="17"/>
              </w:rPr>
              <w:t>Time of lowest-bin minimum</w:t>
            </w:r>
          </w:p>
        </w:tc>
        <w:tc>
          <w:tcPr>
            <w:tcW w:type="dxa" w:w="6552"/>
          </w:tcPr>
          <w:p>
            <w:pPr>
              <w:spacing w:after="0"/>
            </w:pPr>
            <w:r>
              <w:rPr>
                <w:sz w:val="17"/>
              </w:rPr>
              <w:t>Within 100 minutes (approximately one PAMELA orbit) of the observed 15 Dec 03:03 UT minimum.</w:t>
            </w:r>
          </w:p>
        </w:tc>
      </w:tr>
      <w:tr>
        <w:trPr>
          <w:cantSplit/>
        </w:trPr>
        <w:tc>
          <w:tcPr>
            <w:tcW w:type="dxa" w:w="2664"/>
          </w:tcPr>
          <w:p>
            <w:pPr>
              <w:spacing w:after="0"/>
            </w:pPr>
            <w:r>
              <w:rPr>
                <w:sz w:val="17"/>
              </w:rPr>
              <w:t>Uncertainty diagnostics</w:t>
            </w:r>
          </w:p>
        </w:tc>
        <w:tc>
          <w:tcPr>
            <w:tcW w:type="dxa" w:w="6552"/>
          </w:tcPr>
          <w:p>
            <w:pPr>
              <w:spacing w:after="0"/>
            </w:pPr>
            <w:r>
              <w:rPr>
                <w:sz w:val="17"/>
              </w:rPr>
              <w:t>Report weighted normalized residual and fractions inside 1-sigma and 2-sigma; do not use statistical uncertainty alone as the pass criterion.</w:t>
            </w:r>
          </w:p>
        </w:tc>
      </w:tr>
      <w:tr>
        <w:trPr>
          <w:cantSplit/>
        </w:trPr>
        <w:tc>
          <w:tcPr>
            <w:tcW w:type="dxa" w:w="2664"/>
          </w:tcPr>
          <w:p>
            <w:r>
              <w:t>Cross-solver diagnostic</w:t>
            </w:r>
          </w:p>
        </w:tc>
        <w:tc>
          <w:tcPr>
            <w:tcW w:type="dxa" w:w="6552"/>
          </w:tcPr>
          <w:p>
            <w:r>
              <w:t>For FULL_SCAN/BOTH, report mean, RMSE, and maximum |GRIDDED-GRIDLESS| PAMELA_T50 differences. Diagnostic only; both branches are independently compared with PAMELA.</w:t>
            </w:r>
          </w:p>
        </w:tc>
      </w:tr>
      <w:tr>
        <w:trPr>
          <w:cantSplit/>
        </w:trPr>
        <w:tc>
          <w:tcPr>
            <w:tcW w:type="dxa" w:w="2664"/>
          </w:tcPr>
          <w:p>
            <w:r>
              <w:t>Common-observable method diagnostic</w:t>
            </w:r>
          </w:p>
        </w:tc>
        <w:tc>
          <w:tcPr>
            <w:tcW w:type="dxa" w:w="6552"/>
          </w:tcPr>
          <w:p>
            <w:r>
              <w:t>Compare GRIDDED DIRECT_ACCESS PAMELA_T50 with GRIDDED FULL_SCAN PAMELA_T50. Differences diagnose latitude sampling and execution-path consistency; Rc contours are reported separately as scientific diagnostics.</w:t>
            </w:r>
          </w:p>
        </w:tc>
      </w:tr>
    </w:tbl>
    <w:p>
      <w:pPr/>
      <w:r>
        <w:t>The tolerances are wider than the PAMELA statistical errors because C9 is a global-shell public-data approximation. They include practical allowance for longitude aggregation, midpoint-only temporal sampling, one rigidity per finite bin, lack of exact spacecraft acceptance, and magnetic-field/model discretization. They no longer compensate for a FULL_SCAN-versus-DIRECT_ACCESS observable mismatch: both products use the same PAMELA_T50 algorithm. A T50 boundary is invalid when either hemisphere does not bracket T=0.5 or when resolved-longitude coverage falls below the configured threshold. Rc_lower, Rc_effective, and Rc_upper remain diagnostic products rather than substitutes for PAMELA_T50.</w:t>
      </w:r>
    </w:p>
    <w:p>
      <w:pPr/>
      <w:r>
        <w:rPr>
          <w:b/>
        </w:rPr>
        <w:t>Commands:</w:t>
      </w:r>
      <w:r/>
    </w:p>
    <w:p>
      <w:pPr>
        <w:spacing w:before="60" w:after="120"/>
        <w:ind w:left="360" w:right="216"/>
        <w:shd w:fill="F2F2F2"/>
      </w:pPr>
      <w:r>
        <w:t># Reference and driver integrity</w:t>
        <w:br/>
        <w:t>python3 srcEarth/test/C9/run_C9.py --validate-references --validate-driver</w:t>
        <w:br/>
        <w:br/>
        <w:t># Efficient GRIDDED routine regression: one midpoint per selected interval</w:t>
        <w:br/>
        <w:t>python3 srcEarth/test/C9/run_C9.py --solver GRIDDED --cutoff-evaluation DIRECT_ACCESS --comparison-observable PAMELA_T50 --profile ROUTINE --interval-samples 1 --access-abs-lat-min-deg 35 --access-abs-lat-max-deg 75 --t50-grid-step-deg 0.25 --t50-min-resolved-longitude-fraction 0.8 --output-root test_output/C9_direct --amps /home/vtenishe/T11/AMPS/amps --shell-lon-res-deg 30 --shell-lat-res-deg 2 --dynamic-chunk 64 -np 4 -nt 16</w:t>
        <w:br/>
        <w:br/>
        <w:t># Complete GRIDDED penumbra scan reduced through the same PAMELA_T50 observable</w:t>
        <w:br/>
        <w:t>python3 srcEarth/test/C9/run_C9.py --solver GRIDDED --cutoff-evaluation FULL_SCAN --comparison-observable PAMELA_T50 --profile ROUTINE --interval-samples 1 --output-root test_output/C9_full --amps /home/vtenishe/T11/AMPS/amps --cutoff-scan-n 160 --shell-lon-res-deg 30 --shell-lat-res-deg 2 --t50-grid-step-deg 0.25 --t50-min-resolved-longitude-fraction 0.8 --dynamic-chunk 64 -np 4 -nt 16</w:t>
        <w:br/>
        <w:br/>
        <w:t># Full scan plus Rc_lower/Rc_effective/Rc_upper diagnostic boundary files</w:t>
        <w:br/>
        <w:t>python3 srcEarth/test/C9/run_C9.py --solver GRIDDED --cutoff-evaluation FULL_SCAN --comparison-observable ALL --profile ROUTINE --interval-samples 1 --output-root test_output/C9_all_observables --amps /home/vtenishe/T11/AMPS/amps --cutoff-scan-n 160 --dynamic-chunk 64 -np 4 -nt 16</w:t>
        <w:br/>
        <w:br/>
        <w:t># Five-sample diagnostic of only the observed minimum interval (five launches total)</w:t>
        <w:br/>
        <w:t>python3 srcEarth/test/C9/run_C9.py --solver GRIDDED --cutoff-evaluation DIRECT_ACCESS --comparison-observable PAMELA_T50 --timestamps 2006-12-15T03:03:00Z --interval-samples 5 --output-root test_output/C9_0303_5samples --amps /home/vtenishe/T11/AMPS/amps --dynamic-chunk 64 -np 4 -nt 16</w:t>
        <w:br/>
        <w:br/>
        <w:t># Preview exact sample epochs, launch count, commands, and generated inputs</w:t>
        <w:br/>
        <w:t>python3 srcEarth/test/C9/run_C9.py --solver GRIDDED --cutoff-evaluation DIRECT_ACCESS --comparison-observable PAMELA_T50 --profile SMOKE --interval-samples 5 --dry-run --output-root test_output/C9_direct_dry -np 4 -nt 16</w:t>
      </w:r>
    </w:p>
    <w:p>
      <w:pPr/>
      <w:r>
        <w:rPr>
          <w:b/>
        </w:rPr>
        <w:t>Archived products:</w:t>
      </w:r>
      <w:r/>
    </w:p>
    <w:tbl>
      <w:tblPr>
        <w:tblStyle w:val="TableGrid"/>
        <w:tblW w:type="auto" w:w="0"/>
        <w:tblLayout w:type="fixed"/>
        <w:tblLook w:firstColumn="1" w:firstRow="1" w:lastColumn="0" w:lastRow="0" w:noHBand="0" w:noVBand="1" w:val="04A0"/>
      </w:tblPr>
      <w:tblGrid>
        <w:gridCol w:w="2448"/>
        <w:gridCol w:w="6768"/>
      </w:tblGrid>
      <w:tr>
        <w:trPr>
          <w:cantSplit/>
          <w:tblHeader w:val="true"/>
        </w:trPr>
        <w:tc>
          <w:tcPr>
            <w:tcW w:type="dxa" w:w="2448"/>
          </w:tcPr>
          <w:p>
            <w:pPr>
              <w:spacing w:after="0"/>
            </w:pPr>
            <w:r>
              <w:rPr>
                <w:b/>
                <w:sz w:val="17"/>
              </w:rPr>
              <w:t>Product</w:t>
            </w:r>
          </w:p>
        </w:tc>
        <w:tc>
          <w:tcPr>
            <w:tcW w:type="dxa" w:w="6768"/>
          </w:tcPr>
          <w:p>
            <w:pPr>
              <w:spacing w:after="0"/>
            </w:pPr>
            <w:r>
              <w:rPr>
                <w:b/>
                <w:sz w:val="17"/>
              </w:rPr>
              <w:t>Contents</w:t>
            </w:r>
          </w:p>
        </w:tc>
      </w:tr>
      <w:tr>
        <w:trPr>
          <w:cantSplit/>
        </w:trPr>
        <w:tc>
          <w:tcPr>
            <w:tcW w:type="dxa" w:w="2448"/>
          </w:tcPr>
          <w:p>
            <w:pPr>
              <w:spacing w:after="0"/>
            </w:pPr>
            <w:r>
              <w:rPr>
                <w:sz w:val="17"/>
              </w:rPr>
              <w:t>C9_reference_used.csv</w:t>
            </w:r>
          </w:p>
        </w:tc>
        <w:tc>
          <w:tcPr>
            <w:tcW w:type="dxa" w:w="6768"/>
          </w:tcPr>
          <w:p>
            <w:pPr>
              <w:spacing w:after="0"/>
            </w:pPr>
            <w:r>
              <w:rPr>
                <w:sz w:val="17"/>
              </w:rPr>
              <w:t>Exact selected Table-S1 values, uncertainties, intervals, and rigidity centers.</w:t>
            </w:r>
          </w:p>
        </w:tc>
      </w:tr>
      <w:tr>
        <w:trPr>
          <w:cantSplit/>
        </w:trPr>
        <w:tc>
          <w:tcPr>
            <w:tcW w:type="dxa" w:w="2448"/>
          </w:tcPr>
          <w:p>
            <w:pPr>
              <w:spacing w:after="0"/>
            </w:pPr>
            <w:r>
              <w:rPr>
                <w:sz w:val="17"/>
              </w:rPr>
              <w:t>C9_driver_info.json</w:t>
            </w:r>
          </w:p>
        </w:tc>
        <w:tc>
          <w:tcPr>
            <w:tcW w:type="dxa" w:w="6768"/>
          </w:tcPr>
          <w:p>
            <w:pPr>
              <w:spacing w:after="0"/>
            </w:pPr>
            <w:r>
              <w:rPr>
                <w:sz w:val="17"/>
              </w:rPr>
              <w:t>Driver path, SHA-256, provenance, cadence, coverage, and bundled/official verification status.</w:t>
            </w:r>
          </w:p>
        </w:tc>
      </w:tr>
      <w:tr>
        <w:trPr>
          <w:cantSplit/>
        </w:trPr>
        <w:tc>
          <w:tcPr>
            <w:tcW w:type="dxa" w:w="2448"/>
          </w:tcPr>
          <w:p>
            <w:pPr>
              <w:spacing w:after="0"/>
            </w:pPr>
            <w:r>
              <w:rPr>
                <w:sz w:val="17"/>
              </w:rPr>
              <w:t>C9_commands.json</w:t>
            </w:r>
          </w:p>
        </w:tc>
        <w:tc>
          <w:tcPr>
            <w:tcW w:type="dxa" w:w="6768"/>
          </w:tcPr>
          <w:p>
            <w:r>
              <w:t>Combined command inventory plus a branch-local command inventory under gridless/ and gridded/.</w:t>
            </w:r>
          </w:p>
        </w:tc>
      </w:tr>
      <w:tr>
        <w:trPr>
          <w:cantSplit/>
        </w:trPr>
        <w:tc>
          <w:tcPr>
            <w:tcW w:type="dxa" w:w="2448"/>
          </w:tcPr>
          <w:p>
            <w:pPr>
              <w:spacing w:after="0"/>
            </w:pPr>
            <w:r>
              <w:rPr>
                <w:sz w:val="17"/>
              </w:rPr>
              <w:t>Per-snapshot directories</w:t>
            </w:r>
          </w:p>
        </w:tc>
        <w:tc>
          <w:tcPr>
            <w:tcW w:type="dxa" w:w="6768"/>
          </w:tcPr>
          <w:p>
            <w:r>
              <w:t>Generated input, log, explicit epoch, primary C9_snapshot_boundaries.csv, C9_snapshot_t50_profiles.csv, product-specific exact access-state file, and FULL_SCAN penumbra/diagnostic boundary files.</w:t>
            </w:r>
          </w:p>
        </w:tc>
      </w:tr>
      <w:tr>
        <w:trPr>
          <w:cantSplit/>
        </w:trPr>
        <w:tc>
          <w:tcPr>
            <w:tcW w:type="dxa" w:w="2448"/>
          </w:tcPr>
          <w:p>
            <w:r>
              <w:t>gridless/C9_model.csv and gridded/C9_model.csv</w:t>
            </w:r>
          </w:p>
        </w:tc>
        <w:tc>
          <w:tcPr>
            <w:tcW w:type="dxa" w:w="6768"/>
          </w:tcPr>
          <w:p>
            <w:r>
              <w:t>Branch/product-specific PAMELA_T50 latitude plus temporal scatter, north-south difference, resolved-longitude coverage, unresolved fraction, isotonic adjustment, and nonmonotonic-profile diagnostics.</w:t>
            </w:r>
          </w:p>
        </w:tc>
      </w:tr>
      <w:tr>
        <w:trPr>
          <w:cantSplit/>
        </w:trPr>
        <w:tc>
          <w:tcPr>
            <w:tcW w:type="dxa" w:w="2448"/>
          </w:tcPr>
          <w:p>
            <w:r>
              <w:t>Branch-local C9_comparison.csv / .png</w:t>
            </w:r>
          </w:p>
        </w:tc>
        <w:tc>
          <w:tcPr>
            <w:tcW w:type="dxa" w:w="6768"/>
          </w:tcPr>
          <w:p>
            <w:r>
              <w:t>Independent PAMELA comparison and residual plot. PAMELA and AMPS use the same color for the same rigidity; line style and marker distinguish the data source, and PAMELA uncertainties are plotted as error bars.</w:t>
            </w:r>
          </w:p>
        </w:tc>
      </w:tr>
      <w:tr>
        <w:trPr>
          <w:cantSplit/>
        </w:trPr>
        <w:tc>
          <w:tcPr>
            <w:tcW w:type="dxa" w:w="2448"/>
          </w:tcPr>
          <w:p>
            <w:pPr>
              <w:spacing w:after="0"/>
            </w:pPr>
            <w:r>
              <w:rPr>
                <w:sz w:val="17"/>
              </w:rPr>
              <w:t>C9_result.json</w:t>
            </w:r>
          </w:p>
        </w:tc>
        <w:tc>
          <w:tcPr>
            <w:tcW w:type="dxa" w:w="6768"/>
          </w:tcPr>
          <w:p>
            <w:r>
              <w:t>Top-level branch summary plus selected evaluation and observable, T50 grid and coverage controls, exact rigidity list, acceptance metrics, pass/fail, driver provenance, and limitations.</w:t>
            </w:r>
          </w:p>
        </w:tc>
      </w:tr>
      <w:tr>
        <w:trPr>
          <w:cantSplit/>
        </w:trPr>
        <w:tc>
          <w:tcPr>
            <w:tcW w:type="dxa" w:w="2448"/>
          </w:tcPr>
          <w:p>
            <w:r>
              <w:t>Cross-solver CSV/JSON</w:t>
            </w:r>
          </w:p>
        </w:tc>
        <w:tc>
          <w:tcPr>
            <w:tcW w:type="dxa" w:w="6768"/>
          </w:tcPr>
          <w:p>
            <w:r>
              <w:t>Written only for --solver BOTH with FULL_SCAN; GRIDDED-minus-GRIDLESS point differences and summary diagnostics.</w:t>
            </w:r>
          </w:p>
        </w:tc>
      </w:tr>
      <w:tr>
        <w:trPr>
          <w:cantSplit/>
        </w:trPr>
        <w:tc>
          <w:tcPr>
            <w:tcW w:type="dxa" w:w="2448"/>
          </w:tcPr>
          <w:p>
            <w:r>
              <w:t>Exact access-state files</w:t>
            </w:r>
          </w:p>
        </w:tc>
        <w:tc>
          <w:tcPr>
            <w:tcW w:type="dxa" w:w="6768"/>
          </w:tcPr>
          <w:p>
            <w:r>
              <w:t>cutoff_3d_shells_access.dat for DIRECT_ACCESS; cutoff_3d_shells_pamela_access.dat and cutoff_gridless_shells_pamela_access.dat for FULL_SCAN. Every file uses one row per node/rigidity with state 0/1/2 and redundant flags.</w:t>
            </w:r>
          </w:p>
        </w:tc>
      </w:tr>
      <w:tr>
        <w:tc>
          <w:tcPr>
            <w:tcW w:type="dxa" w:w="2448"/>
          </w:tcPr>
          <w:p>
            <w:r>
              <w:t>Boundary/profile diagnostics</w:t>
            </w:r>
          </w:p>
        </w:tc>
        <w:tc>
          <w:tcPr>
            <w:tcW w:type="dxa" w:w="6768"/>
          </w:tcPr>
          <w:p>
            <w:r>
              <w:t>C9_snapshot_boundaries_pamela_t50.csv and, for FULL_SCAN/ALL, C9_snapshot_boundaries_rc_lower.csv, rc_effective.csv, and rc_upper.csv; C9_snapshot_t50_profiles.csv contains raw and isotonic transmission versus AACGM latitude.</w:t>
            </w:r>
          </w:p>
        </w:tc>
      </w:tr>
    </w:tbl>
    <w:p>
      <w:pPr/>
      <w:r>
        <w:rPr>
          <w:b/>
        </w:rPr>
        <w:t>Limitations and test hierarchy:</w:t>
      </w:r>
      <w:r/>
    </w:p>
    <w:p>
      <w:pPr/>
      <w:r>
        <w:t>C9 validates the published PAMELA product without exact spacecraft geometry and must be described as a global-shell public-data comparison. FULL_SCAN and DIRECT_ACCESS now differ only in how the same seven fixed-rigidity access states are obtained; both are reduced through the identical longitude-averaged, hemisphere-resolved PAMELA_T50 postprocessor. FULL_SCAN additionally provides Rc_lower/Rc_effective/Rc_upper and penumbra-topology diagnostics. DIRECT_ACCESS retains all configured longitudes and both hemispheres but omits nodes outside its selected geodetic latitude band; the band must be widened when either hemisphere fails to bracket T=0.5. Weighted isotonic regression prevents a first low-latitude allowed island from being selected as the cutoff, while preserving raw-profile and nonmonotonic diagnostics. GRIDLESS and GRIDDED are independently judged for FULL_SCAN, and their difference diagnoses Mode3D mesh/interpolation effects. A future C9B may compare published global cutoff maps, while C9C remains the exact orbit/attitude/acceptance reproduction requiring collaboration ephemeris and pointing. Publication use should include latitude, longitude, temporal-sampling, mesh, and FULL_SCAN-versus-DIRECT_ACCESS consistency checks.</w:t>
      </w:r>
    </w:p>
    <w:p>
      <w:pPr/>
      <w:r>
        <w:rPr>
          <w:b/>
        </w:rPr>
        <w:t>Reference solution / comparison target:</w:t>
      </w:r>
      <w:r/>
    </w:p>
    <w:p>
      <w:pPr/>
      <w:r>
        <w:t>Adriani et al. (2016), main paper and Supporting Information Table S1; Tsyganenko and Sitnov (2005) for the TS05 field model; AACGM-v2 for epoch-dependent geographic-to-AACGM coordinate conversion.</w:t>
      </w:r>
    </w:p>
    <w:p>
      <w:pPr/>
      <w:r/>
    </w:p>
    <w:p>
      <w:pPr/>
      <w:r>
        <w:t>Figure C9 - Target behavior: PAMELA and AMPS AACGM cutoff latitude versus time for all seven rigidity bins, with an equatorward minimum near 15 December 03:03 UT and decreasing displacement with increasing rigidity. PAMELA and AMPS use the same color for the same rigidity; dashed circles with error bars identify PAMELA and solid x-marked curves identify AMPS. The plot title records the selected observable. FULL_SCAN GRIDLESS/GRIDDED residuals diagnose mesh effects, while a DIRECT_ACCESS-versus-FULL_SCAN comparison made with PAMELA_T50 tests numerical-method consistency rather than different boundary definitions.</w:t>
      </w:r>
    </w:p>
    <w:p>
      <w:pPr>
        <w:pStyle w:val="Heading2"/>
      </w:pPr>
      <w:r>
        <w:t>C10. POES/MetOp measured proton-access boundary</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t>Primary boundary product</w:t>
            </w:r>
          </w:p>
        </w:tc>
        <w:tc>
          <w:tcPr>
            <w:tcW w:type="dxa" w:w="5112"/>
            <w:vAlign w:val="top"/>
          </w:tcPr>
          <w:p>
            <w:r>
              <w:t>MLT-sector, hemisphere-resolved ACCESS_T50 from exact P6/P7 access states for the primary background-normalized code-validation gate; P8/P9 and first-harmonic morphology are diagnostic</w:t>
            </w:r>
          </w:p>
        </w:tc>
      </w:tr>
      <w:tr>
        <w:tc>
          <w:tcPr>
            <w:tcW w:type="dxa" w:w="5112"/>
            <w:vAlign w:val="top"/>
          </w:tcPr>
          <w:p>
            <w:r>
              <w:t>Storm response</w:t>
            </w:r>
          </w:p>
        </w:tc>
        <w:tc>
          <w:tcPr>
            <w:tcW w:type="dxa" w:w="5112"/>
            <w:vAlign w:val="top"/>
          </w:tcPr>
          <w:p>
            <w:r>
              <w:t>equatorward main-phase expansion, MLT asymmetry, north/south differences, and recovery</w:t>
            </w:r>
          </w:p>
        </w:tc>
      </w:tr>
      <w:tr>
        <w:tc>
          <w:tcPr>
            <w:tcW w:type="dxa" w:w="5112"/>
            <w:vAlign w:val="top"/>
          </w:tcPr>
          <w:p>
            <w:r>
              <w:t>Comparison metrics</w:t>
            </w:r>
          </w:p>
        </w:tc>
        <w:tc>
          <w:tcPr>
            <w:tcW w:type="dxa" w:w="5112"/>
            <w:vAlign w:val="top"/>
          </w:tcPr>
          <w:p>
            <w:r>
              <w:t>per-cell latitude residuals, coverage, bias/RMSE/correlation, low-rigidity expansion and timing; optional FULL_SCAN/DIRECT_ACCESS raw-state consistency</w:t>
            </w:r>
          </w:p>
        </w:tc>
      </w:tr>
    </w:tbl>
    <w:p>
      <w:pPr/>
      <w:r>
        <w:t>C10 is the real-measurement, constellation-scale companion to C9. It validates the storm-time low-Earth-orbit proton-access boundary against NOAA POES/MetOp SEM-2 MEPED observations during the December 2006 solar-particle event and geomagnetic storm. The test resolves the boundary by rigidity, hemisphere, UTC, and magnetic local time (MLT), and evaluates equatorward displacement, recovery, north/south behavior, and first-order MLT asymmetry.</w:t>
      </w:r>
    </w:p>
    <w:p>
      <w:pPr>
        <w:pStyle w:val="Heading3"/>
      </w:pPr>
      <w:r>
        <w:t>Observed reference quantity</w:t>
      </w:r>
    </w:p>
    <w:p>
      <w:pPr/>
      <w:r>
        <w:t>For each MEPED omnidirectional integral-proton channel, the production reference uses a background-normalized transmission on each inbound and outbound pass leg: Tobs=(F-Fbackground)/(Fpolar-Fbackground). Fpolar is the median valid flux above 75 deg absolute AACGM latitude, while Fbackground is estimated independently from the equatorward samples on that leg. Samples are ordered from equator to pole and fitted with a nondecreasing pool-adjacent-violators isotonic regression. The builder requires explicitly bracketed T25, T50, and T75 crossings, retains the T25-T75 transition width and isotonic RMS, and rejects insufficient-background, low-contrast, edge-clipped, excessively broad, or strongly nonmonotonic transitions. Time, position, altitude, AACGM latitude, and MLT are interpolated at fitted T50. The former direct 0.5*Fpolar threshold remains available only as the diagnostic HALF_POLAR_PLATEAU mode and cannot produce acceptance-eligible cells.</w:t>
      </w:r>
    </w:p>
    <w:p>
      <w:pPr/>
      <w:r>
        <w:t>The four channels remain P6 (&gt;16 MeV), P7 (&gt;36 MeV), P8 (&gt;70 MeV), and P9 (&gt;=140 MeV), represented by nominal-threshold proton rigidities 0.174013525, 0.262395866, 0.369131538, and 0.531334344 GV. P6 and P7 are PRIMARY code-validation channels. P8 and P9 remain DIAGNOSTIC and never control PASS/FAIL until their broad integral response is forward-folded through an SEP spectrum. A robust P8/P9 diagnostic cell now requires at least two quality-eligible crossings, two pass legs, and two spacecraft. Sparse or cross-channel-outlier cells remain in the reference and detailed comparison output but are excluded from connected diagnostic means and robust diagnostic metrics.</w:t>
      </w:r>
    </w:p>
    <w:p>
      <w:pPr>
        <w:pStyle w:val="Heading3"/>
      </w:pPr>
      <w:r>
        <w:t>Reference data acquisition and construction</w:t>
      </w:r>
    </w:p>
    <w:p>
      <w:pPr/>
      <w:r>
        <w:t>The numerical reference cannot be reconstructed completely from journal figures or published ellipse coefficients. The publications define the method and instrument response, but the pass-level December 2006 boundaries must be extracted from the official NOAA/NCEI historical Level-2 16-second archive. Use the ASCII v01r00 products for NOAA-15, NOAA-16, NOAA-17, NOAA-18, and MetOp-02/MetOp-A. Download 5-16 December 2006 to retain pre-storm and event context; the default C10 reference window is 14 December 00:00 UT through 16 December 12:00 UT.</w:t>
      </w:r>
    </w:p>
    <w:p>
      <w:pPr/>
      <w:r>
        <w:t>No-root tcsh environment setup:</w:t>
      </w:r>
    </w:p>
    <w:p>
      <w:pPr/>
      <w:r>
        <w:rPr>
          <w:rFonts w:ascii="Courier New" w:hAnsi="Courier New"/>
          <w:sz w:val="16"/>
        </w:rPr>
        <w:t>cd ~/T11/AMPS/srcEarth/test/C10 &amp;&amp; python3 -m pip install --user virtualenv &amp;&amp; setenv PATH "${HOME}/.local/bin:${PATH}" &amp;&amp; python3 -m virtualenv .venv &amp;&amp; source .venv/bin/activate.csh &amp;&amp; python -m pip install "pip&lt;25.1" "numpy&lt;1.25" "matplotlib&lt;3.8" aacgmv2</w:t>
      </w:r>
    </w:p>
    <w:p>
      <w:pPr/>
      <w:r>
        <w:t>Download and checksum the source files:</w:t>
      </w:r>
    </w:p>
    <w:p>
      <w:pPr/>
      <w:r>
        <w:rPr>
          <w:rFonts w:ascii="Courier New" w:hAnsi="Courier New"/>
          <w:sz w:val="16"/>
        </w:rPr>
        <w:t>python download_poes_sem2.py --start 2006-12-05 --end 2006-12-16 --satellites n15,n16,n17,n18,m02 --format txt --output-dir data/reference_source</w:t>
      </w:r>
    </w:p>
    <w:p>
      <w:pPr/>
      <w:r>
        <w:t>The downloader writes data/reference_source/download_manifest.json with the original URL, local path, byte count, and SHA-256 for every file. Before building the reference, list zero-byte files with "find data/reference_source -type f -size 0 -print" and remove or redownload them. The current downloader rejects zero-byte and obvious HTML/error responses; the builder skips documented empty satellite-day files but continues to fail on malformed nonempty scientific files.</w:t>
      </w:r>
    </w:p>
    <w:p>
      <w:pPr/>
      <w:r>
        <w:t>Build the archive-derived reference:</w:t>
      </w:r>
    </w:p>
    <w:p>
      <w:pPr/>
      <w:r>
        <w:t>python build_poes_reference.py --input-dir data/reference_source --event-start 2006-12-14T00:00:00Z --event-end 2006-12-16T12:00:00Z --crossing-method BACKGROUND_NORMALIZED_ISOTONIC --minimum-background-samples 3 --minimum-crossings-per-cell 2 --minimum-diagnostic-crossings-per-cell 2 --minimum-distinct-pass-legs-per-cell 2 --minimum-diagnostic-distinct-pass-legs-per-cell 2 --minimum-diagnostic-distinct-satellites-per-cell 2 --minimum-primary-transition-samples 2 --minimum-diagnostic-transition-samples 3 --minimum-diagnostic-contrast-to-noise 3 --p8-p9-outlier-sigma 4 --p8-p9-minimum-pairs 6 --p8-p9-fallback-max-separation-deg 6 --acceptance-window-stride-hours 2 --crossings-output C10_poes_boundary_crossings.csv --reference-output reference_C10_poes_meped_boundary.csv.gz --manifest-output C10_reference_manifest.json --summary-output C10_reference_summary.json</w:t>
      </w:r>
    </w:p>
    <w:p>
      <w:pPr/>
      <w:r>
        <w:t>The required products are: (1) C10_poes_boundary_crossings.csv, one row per fitted pass-leg T50 with background, plateau, T25/T50/T75, transition width, isotonic residual, transition-support count, contrast/noise estimate, P8-minus-P9 separation, cross-channel-outlier flag, and aggregation eligibility; (2) reference_C10_poes_meped_boundary.csv.gz, schema C10_POES_T50_V3, containing acceptance_eligible, diagnostic_eligible, quality_status, independent-pass and spacecraft counts, eligible-crossing count, outlier count, and support/noise summaries; (3) C10_reference_manifest.json, containing source checksums, processing settings, and cross-channel quality statistics; and (4) C10_reference_summary.json, containing observation, crossing, robust-diagnostic, sparse-diagnostic, acceptance, coverage, and skipped-file counts. An older reference must be rebuilt. Validate with "python run_C10.py --validate-references --reference reference_C10_poes_meped_boundary.csv.gz".</w:t>
      </w:r>
    </w:p>
    <w:p>
      <w:pPr>
        <w:pStyle w:val="Heading3"/>
      </w:pPr>
      <w:r>
        <w:t>AMPS cutoff-evaluation products</w:t>
      </w:r>
    </w:p>
    <w:p>
      <w:pPr/>
      <w:r>
        <w:t>C10 now uses the same FULL_SCAN/DIRECT_ACCESS design as C9. FULL_SCAN performs PENUMBRA_SCAN on the complete global shell and retains Rc_lower, Rc_effective, and Rc_upper. A nonempty P6-P9 rigidity list also requests companion exact-state output. FULL_SCAN supports GRIDLESS and GRIDDED. DIRECT_ACCESS is GRIDDED-only; it selects RIGIDITY_LIST, traces only the four P6-P9 rigidities, and restricts trajectory work to the configured 45-85 deg absolute-geodetic-latitude band.</w:t>
      </w:r>
    </w:p>
    <w:p>
      <w:pPr/>
      <w:r>
        <w:t>For the default 15 deg longitude by 2 deg latitude shell, DIRECT_ACCESS removes the 120-rigidity penumbra scan and most low-latitude shell nodes. The nominal trajectory count is approximately 60-70 times smaller than FULL_SCAN, although Mode3D mesh construction, field initialization, MPI startup, and multiple temporal samples remain fixed costs. For routine development, run DIRECT_ACCESS with one snapshot per two-hour observational interval first; increase --interval-samples to 5 only after the fast product is stable and time averaging is required.</w:t>
      </w:r>
    </w:p>
    <w:p>
      <w:pPr>
        <w:pStyle w:val="Heading3"/>
      </w:pPr>
      <w:r>
        <w:t>Common model observable</w:t>
      </w:r>
    </w:p>
    <w:p>
      <w:pPr/>
      <w:r>
        <w:t>The primary observable for both products is ACCESS_T50. Exact access states (0=forbidden, 1=allowed, 2=unresolved) are filtered to the common geodetic latitude band, converted to AACGM latitude and MLT, grouped into longitude profiles within each MLT sector and hemisphere, and sampled on a common AACGM latitude grid. The resolved allowed-state fraction is the modeled transmission. Weighted nondecreasing isotonic regression removes finite-longitude reversals; a boundary is accepted only when T=0.5 is explicitly bracketed and at least 1 deg from the retained latitude edge. This common reduction prevents FULL_SCAN and DIRECT_ACCESS from being compared through different boundary definitions. Rc_lower, Rc_effective, and Rc_upper remain FULL_SCAN-only diagnostics.</w:t>
      </w:r>
    </w:p>
    <w:p>
      <w:pPr>
        <w:pStyle w:val="Heading3"/>
      </w:pPr>
      <w:r>
        <w:t>Recommended execution sequence</w:t>
      </w:r>
    </w:p>
    <w:p>
      <w:pPr/>
      <w:r>
        <w:t>Fast GRIDDED routine calculation:</w:t>
      </w:r>
    </w:p>
    <w:p>
      <w:pPr/>
      <w:r>
        <w:rPr>
          <w:rFonts w:ascii="Courier New" w:hAnsi="Courier New"/>
          <w:sz w:val="16"/>
        </w:rPr>
        <w:t>python run_C10.py --solver GRIDDED --cutoff-evaluation DIRECT_ACCESS --comparison-observable ACCESS_T50 --profile ROUTINE --interval-samples 1 --reference reference_C10_poes_meped_boundary.csv.gz --output-root test_output/C10_direct --amps /home/vtenishe/T11/AMPS/amps --shell-lon-res-deg 15 --shell-lat-res-deg 2 --access-abs-lat-min-deg 45 --access-abs-lat-max-deg 85 --t50-grid-step-deg 0.25 --t50-min-resolved-profile-fraction 0.66 --t50-min-edge-margin-deg 1.0 --dynamic-chunk 32 -np 8 -nt 16</w:t>
      </w:r>
    </w:p>
    <w:p>
      <w:pPr/>
      <w:r>
        <w:t>Complete GRIDDED calculation and method-consistency check:</w:t>
      </w:r>
    </w:p>
    <w:p>
      <w:pPr/>
      <w:r>
        <w:rPr>
          <w:rFonts w:ascii="Courier New" w:hAnsi="Courier New"/>
          <w:sz w:val="16"/>
        </w:rPr>
        <w:t>python run_C10.py --solver GRIDDED --cutoff-evaluation FULL_SCAN --comparison-observable ACCESS_T50 --profile ROUTINE --interval-samples 1 --reference reference_C10_poes_meped_boundary.csv.gz --output-root test_output/C10_full --access-consistency-root test_output/C10_direct --amps /home/vtenishe/T11/AMPS/amps --cutoff-scan-n 120 --shell-lon-res-deg 15 --shell-lat-res-deg 2 --access-abs-lat-min-deg 45 --access-abs-lat-max-deg 85 --t50-grid-step-deg 0.25 --t50-min-resolved-profile-fraction 0.66 --t50-min-edge-margin-deg 1.0 --min-access-state-agreement 0.999 --max-access-unresolved-fraction 0.01 --dynamic-chunk 32 -np 8 -nt 16</w:t>
      </w:r>
    </w:p>
    <w:p>
      <w:pPr/>
      <w:r>
        <w:t>The consistency gate compares matching raw exact-rigidity classifications before AACGM conversion. A final FULL_SCAN pass requires at least 0.999 resolved-state agreement, no missing shell/rigidity keys, and an unresolved fraction no larger than 0.01. Scheduler chunk size is a work-distribution choice and is not a scientific difference. Use separate output roots because each mode has different raw filenames and computational cost.</w:t>
      </w:r>
    </w:p>
    <w:p>
      <w:pPr>
        <w:pStyle w:val="Heading3"/>
      </w:pPr>
      <w:r>
        <w:t>Outputs and acceptance</w:t>
      </w:r>
    </w:p>
    <w:p>
      <w:pPr/>
      <w:r>
        <w:t>Each solver branch writes C10_comparison.csv, C10_diagnostic_flags.csv, a time-series/residual figure, an observed-versus-modeled scatter plot, MLT morphology, and C10_result.json. Every plotted mean now uses exactly the same paired observation/model hemisphere-MLT rows. P8/P9 connected curves require at least two robust paired cells; sparse or cross-channel-outlier estimates are shown as open markers annotated with the paired count and are listed in C10_diagnostic_flags.csv. PASS/FAIL metrics remain restricted to background-corrected P6/P7 cells with at least two distinct pass legs on the nonoverlapping two-hour acceptance stride. C10_result.json reports robust and unfiltered per-channel metrics separately, so quality filtering cannot hide a diagnostic disagreement. The default primary gates remain valid fraction &gt;=0.85, RMSE &lt;=3 deg, absolute bias &lt;=2 deg, correlation &gt;=0.80, expansion 4-12 deg, and expansion-time error &lt;=180 min. The runner interpolates SYM-H from column 9 of the verified C9 TS05 driver at each midpoint.</w:t>
      </w:r>
    </w:p>
    <w:p>
      <w:pPr/>
      <w:r>
        <w:t>P8/P9 quality decisions are observational and independent of AMPS. For each pass leg containing both channels, the builder computes delta=|latitude_P8|-|latitude_P9| and flags an anomalously large positive separation using the larger of a median-plus-four-robust-sigma limit and a conservative 6 deg fallback when too few pairs exist. A flagged P9 crossing remains in the pass-level product but aggregate_eligible is false. The builder also records the number of samples supporting the central T20-T80 transition and a robust plateau-minus-background contrast/noise ratio. Remaining physical limitations include nominal-threshold rigidity labels rather than detector response convolution, vertical-trajectory modeling of an omnidirectional channel, detector aging, and rapidly evolving storm structure. The P6/P7 observational gate and FULL_SCAN/DIRECT_ACCESS exact-state gate preserve C10 as a useful code-validation test while P8/P9 remain transparent diagnostics.</w:t>
      </w:r>
    </w:p>
    <w:p>
      <w:pPr/>
      <w:r>
        <w:t>Primary references: NOAA/NCEI POES/MetOp SEM-2 Level-2 16-second archive and format documentation; Dmitriev, Jayachandran, and Tsai, JGR Space Physics (2010), for the December 2006 half-polar-cap-flux boundary method and morphology; Yando et al. (2011) for MEPED response functions; and the C10 REFERENCES.md file for the complete ten-source dataset and processing bibliography.</w:t>
      </w:r>
    </w:p>
    <w:p>
      <w:pPr/>
      <w:r>
        <w:t>Offline regression coverage: 24 tests exercise ASCII parsing, headerless input, zero-byte handling, deterministic gzip I/O, background-normalized T50 extraction, T25-T75 diagnostics, transition-support and contrast metadata, P8/P9 same-pass outlier retention, robust multi-pass/multi-satellite diagnostic eligibility, exact paired-cell averaging, sparse diagnostic flag output, driver SYM-H interpolation, primary/diagnostic metric separation, FULL_SCAN/DIRECT_ACCESS command and raw-state consistency, all plot products, and an archive-independent end-to-end --self-test.</w:t>
      </w:r>
    </w:p>
    <w:p>
      <w:pPr/>
      <w:r>
        <w:t>Figure C10 - Target behavior: paired background-normalized POES/MetOp and AMPS ACCESS_T50 cutoff latitude versus UTC. P6/P7 are the primary code-validation curves. Robust P8/P9 means are connected only where at least two quality-eligible paired cells exist; sparse or cross-channel-outlier values are open markers with n annotations. The residual panel uses AMPS minus POES for the same paired rows. FULL_SCAN versus DIRECT_ACCESS tests numerical-method consistency through matching exact-state classifications, while FULL_SCAN Rc contours and GRIDLESS/GRIDDED differences remain sensitivity diagnostics.</w:t>
      </w:r>
    </w:p>
    <w:p>
      <w:pPr>
        <w:pStyle w:val="Heading2"/>
      </w:pPr>
      <w:r>
        <w:t>C11. Penumbra-pocket regression (BINARY Rmin-collapse defect)</w:t>
      </w:r>
    </w:p>
    <w:p>
      <w:r>
        <w:t>Targets the exact defect that motivated UPPER_SCAN: in CutoffForDirectionEndpointBinary_GV, the line “if (alo &amp;&amp; ahi) return Rmin_GV;” returns CUTOFF_EMIN unconditionally whenever an isolated allowed rigidity pocket exists near Rmin, even if a forbidden island sits between that pocket and the true upper cutoff. This test runs the same high-latitude dipole-shell point under both CUTOFF_SEARCH_ALGORITHM values and checks that BINARY reproduces the known-bad collapse while UPPER_SCAN does not.</w:t>
      </w:r>
    </w:p>
    <w:p>
      <w:r>
        <w:rPr>
          <w:b/>
        </w:rPr>
        <w:t>Essential input parameters:</w:t>
      </w:r>
    </w:p>
    <w:p>
      <w:pPr>
        <w:spacing w:after="80"/>
      </w:pPr>
      <w:r>
        <w:rPr>
          <w:rFonts w:ascii="Courier New" w:hAnsi="Courier New" w:eastAsia="Courier New"/>
          <w:sz w:val="16"/>
        </w:rPr>
        <w:t>#NUMERICAL</w:t>
        <w:br/>
        <w:t>MODE3D_MPI_SCHEDULER      DYNAMIC</w:t>
        <w:br/>
        <w:t>MODE3D_MPI_DYNAMIC_CHUNK  0</w:t>
        <w:br/>
        <w:br/>
        <w:t>FIELD_MODEL               DIPOLE</w:t>
        <w:br/>
        <w:t>CUTOFF_SAMPLING           VERTICAL</w:t>
        <w:br/>
        <w:t>CUTOFF_EMIN                0.05</w:t>
        <w:br/>
        <w:t>CUTOFF_EMAX               20000.0</w:t>
        <w:br/>
        <w:t>CUTOFF_DEBUG_RIGIDITY_SCAN T</w:t>
        <w:br/>
        <w:t>CUTOFF_DEBUG_SCAN_LON      0.0</w:t>
        <w:br/>
        <w:t>CUTOFF_DEBUG_SCAN_LAT    -60.0</w:t>
        <w:br/>
        <w:t>CUTOFF_DEBUG_SCAN_ALT   9000.0</w:t>
        <w:br/>
        <w:t>CUTOFF_DEBUG_SCAN_N       200</w:t>
        <w:br/>
        <w:t>CUTOFF_DEBUG_SCAN_FILE    c11_binary.dat</w:t>
        <w:br/>
        <w:br/>
        <w:t># Run A: CUTOFF_SEARCH_ALGORITHM BINARY</w:t>
        <w:br/>
        <w:t># Run B: CUTOFF_SEARCH_ALGORITHM UPPER_SCAN, CUTOFF_UPPER_SCAN_N 200</w:t>
        <w:br/>
      </w:r>
    </w:p>
    <w:p>
      <w:r>
        <w:rPr>
          <w:b/>
        </w:rPr>
        <w:t>Calculation locations:</w:t>
      </w:r>
    </w:p>
    <w:p>
      <w:r>
        <w:t>Single diagnostic point: lon=0°, lat=‒60°, alt=9000 km (same point used in C3). Repeat at lat=+60° and at alt=500 km to confirm the defect is altitude/hemisphere independent, not a property of this one coordinate.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lat=−60°, alt=9000 km</w:t>
            </w:r>
          </w:p>
        </w:tc>
        <w:tc>
          <w:tcPr>
            <w:tcW w:type="dxa" w:w="5112"/>
            <w:vAlign w:val="top"/>
          </w:tcPr>
          <w:p>
            <w:r/>
            <w:r>
              <w:rPr>
                <w:b w:val="0"/>
                <w:sz w:val="16"/>
              </w:rPr>
              <w:t>0.159984 GV (Stormer)</w:t>
            </w:r>
          </w:p>
        </w:tc>
      </w:tr>
      <w:tr>
        <w:tc>
          <w:tcPr>
            <w:tcW w:type="dxa" w:w="5112"/>
            <w:vAlign w:val="top"/>
          </w:tcPr>
          <w:p>
            <w:r/>
            <w:r>
              <w:rPr>
                <w:b w:val="0"/>
                <w:sz w:val="16"/>
              </w:rPr>
              <w:t>CUTOFF_EMIN setting for this test</w:t>
            </w:r>
          </w:p>
        </w:tc>
        <w:tc>
          <w:tcPr>
            <w:tcW w:type="dxa" w:w="5112"/>
            <w:vAlign w:val="top"/>
          </w:tcPr>
          <w:p>
            <w:r/>
            <w:r>
              <w:rPr>
                <w:b w:val="0"/>
                <w:sz w:val="16"/>
              </w:rPr>
              <w:t>0.05 GV — chosen below 0.16 GV so an allowed sub-cutoff pocket can be deliberately probed</w:t>
            </w:r>
          </w:p>
        </w:tc>
      </w:tr>
      <w:tr>
        <w:tc>
          <w:tcPr>
            <w:tcW w:type="dxa" w:w="5112"/>
            <w:vAlign w:val="top"/>
          </w:tcPr>
          <w:p>
            <w:r/>
            <w:r>
              <w:rPr>
                <w:b w:val="0"/>
                <w:sz w:val="16"/>
              </w:rPr>
              <w:t>BINARY result if a low-R allowed pocket exists at/below CUTOFF_EMIN</w:t>
            </w:r>
          </w:p>
        </w:tc>
        <w:tc>
          <w:tcPr>
            <w:tcW w:type="dxa" w:w="5112"/>
            <w:vAlign w:val="top"/>
          </w:tcPr>
          <w:p>
            <w:r/>
            <w:r>
              <w:rPr>
                <w:b w:val="0"/>
                <w:sz w:val="16"/>
              </w:rPr>
              <w:t>collapses to exactly CUTOFF_EMIN = 0.05 GV (the defect signature)</w:t>
            </w:r>
          </w:p>
        </w:tc>
      </w:tr>
      <w:tr>
        <w:tc>
          <w:tcPr>
            <w:tcW w:type="dxa" w:w="5112"/>
            <w:vAlign w:val="top"/>
          </w:tcPr>
          <w:p>
            <w:r/>
            <w:r>
              <w:rPr>
                <w:b w:val="0"/>
                <w:sz w:val="16"/>
              </w:rPr>
              <w:t>UPPER_SCAN result, same input</w:t>
            </w:r>
          </w:p>
        </w:tc>
        <w:tc>
          <w:tcPr>
            <w:tcW w:type="dxa" w:w="5112"/>
            <w:vAlign w:val="top"/>
          </w:tcPr>
          <w:p>
            <w:r/>
            <w:r>
              <w:rPr>
                <w:b w:val="0"/>
                <w:sz w:val="16"/>
              </w:rPr>
              <w:t>must equal the highest-rigidity forbidden/allowed transition, within a few % of 0.159984 GV</w:t>
            </w:r>
          </w:p>
        </w:tc>
      </w:tr>
      <w:tr>
        <w:tc>
          <w:tcPr>
            <w:tcW w:type="dxa" w:w="5112"/>
            <w:vAlign w:val="top"/>
          </w:tcPr>
          <w:p>
            <w:r/>
            <w:r>
              <w:rPr>
                <w:b w:val="0"/>
                <w:sz w:val="16"/>
              </w:rPr>
              <w:t>Pass/fail rule</w:t>
            </w:r>
          </w:p>
        </w:tc>
        <w:tc>
          <w:tcPr>
            <w:tcW w:type="dxa" w:w="5112"/>
            <w:vAlign w:val="top"/>
          </w:tcPr>
          <w:p>
            <w:r/>
            <w:r>
              <w:rPr>
                <w:b w:val="0"/>
                <w:sz w:val="16"/>
              </w:rPr>
              <w:t>FAIL if BINARY result equals CUTOFF_EMIN to machine precision while the debug scan table (CUTOFF_DEBUG_RIGIDITY_SCAN) shows a FORBIDDEN sample at any R between BINARY's result and UPPER_SCAN's result</w:t>
            </w:r>
          </w:p>
        </w:tc>
      </w:tr>
    </w:tbl>
    <w:p>
      <w:r>
        <w:rPr>
          <w:b/>
        </w:rPr>
        <w:t>Reference solution / comparison target:</w:t>
      </w:r>
    </w:p>
    <w:p>
      <w:r>
        <w:t>Smart &amp; Shea penumbra/forbidden-island theory; this is a code-level regression target derived directly from the CutoffForDirectionEndpointBinary_GV source and from the failure mode documented in READ.md §8.9 (“avoids the old endpoint-binary failure in which a low-rigidity allowed pocket caused the solver to return Rmin for high-latitude dipole-shell points”).</w:t>
      </w:r>
    </w:p>
    <w:p>
      <w:pPr>
        <w:jc w:val="center"/>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C11_penumbra_pocket_regression.png"/>
                    <pic:cNvPicPr/>
                  </pic:nvPicPr>
                  <pic:blipFill>
                    <a:blip r:embed="rId30"/>
                    <a:stretch>
                      <a:fillRect/>
                    </a:stretch>
                  </pic:blipFill>
                  <pic:spPr>
                    <a:xfrm>
                      <a:off x="0" y="0"/>
                      <a:ext cx="5303520" cy="3977640"/>
                    </a:xfrm>
                    <a:prstGeom prst="rect"/>
                  </pic:spPr>
                </pic:pic>
              </a:graphicData>
            </a:graphic>
          </wp:inline>
        </w:drawing>
      </w:r>
    </w:p>
    <w:p>
      <w:pPr>
        <w:jc w:val="center"/>
      </w:pPr>
      <w:r>
        <w:rPr>
          <w:i/>
          <w:sz w:val="16"/>
        </w:rPr>
        <w:t>Figure C11 — Schematic allowed/forbidden rigidity structure at a high-latitude dipole-shell point. The isolated low-rigidity allowed pocket is what causes the legacy BINARY search to return Rmin; UPPER_SCAN correctly finds the final forbidden-to-allowed transition.</w:t>
      </w:r>
    </w:p>
    <w:p>
      <w:pPr>
        <w:pStyle w:val="Heading2"/>
      </w:pPr>
      <w:r>
        <w:t>C12. Particle-mover cross-validation against Stormer</w:t>
      </w:r>
    </w:p>
    <w:p>
      <w:r>
        <w:t>GridlessParticleMovers.h implements seven movers (BORIS, RK2, RK4, RK6, GC2, GC4, GC6), selectable at runtime via -mover and shared identically between gridless cutoff and gridless density/flux. Earlier C-tests generally used the executable default mover unless explicitly overridden; current runners, including C6, expose a mover CLI option. This test runs the same dipole vertical-cutoff configuration as C1 with every mover and checks agreement with the analytical Stormer cutoff and with each other.</w:t>
      </w:r>
    </w:p>
    <w:p>
      <w:r>
        <w:rPr>
          <w:b/>
        </w:rPr>
        <w:t>Essential input parameters:</w:t>
      </w:r>
    </w:p>
    <w:p>
      <w:pPr>
        <w:spacing w:after="80"/>
      </w:pPr>
      <w:r>
        <w:rPr>
          <w:rFonts w:ascii="Courier New" w:hAnsi="Courier New" w:eastAsia="Courier New"/>
          <w:sz w:val="16"/>
        </w:rPr>
        <w:t>#NUMERICAL</w:t>
        <w:br/>
        <w:t>MODE3D_MPI_SCHEDULER      DYNAMIC</w:t>
        <w:br/>
        <w:t>DT_TRACE                  0.25</w:t>
        <w:br/>
        <w:br/>
        <w:t>FIELD_MODEL               DIPOLE</w:t>
        <w:br/>
        <w:t>E_FIELD                   OFF</w:t>
        <w:br/>
        <w:t>CUTOFF_SAMPLING           VERTICAL</w:t>
        <w:br/>
        <w:t>CUTOFF_EMIN                1.0</w:t>
        <w:br/>
        <w:t>CUTOFF_EMAX               20000.0</w:t>
        <w:br/>
        <w:t>OUTPUT_MODE               SHELLS</w:t>
        <w:br/>
        <w:t>SHELL_ALT_KM              9000</w:t>
        <w:br/>
        <w:t>SHELL_LAT_DEG             -80 -60 -40 -20 0 20 40 60 80</w:t>
        <w:br/>
        <w:br/>
        <w:t># Run once per mover via CLI override, all other settings identical:</w:t>
        <w:br/>
        <w:t>#   -mover BORIS | RK2 | RK4 | RK6 | GC2 | GC4 | GC6</w:t>
        <w:br/>
      </w:r>
    </w:p>
    <w:p>
      <w:r>
        <w:rPr>
          <w:b/>
        </w:rPr>
        <w:t>Calculation locations:</w:t>
      </w:r>
    </w:p>
    <w:p>
      <w:r>
        <w:t>One shell at 9000 km, latitudes −80° to 80° in 20° steps (alt=9000 km → r/Re≈2.41 puts every GC-class point at r&gt;4 Re, the documented validity range for the guiding-center approximation).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Mover</w:t>
            </w:r>
          </w:p>
        </w:tc>
        <w:tc>
          <w:tcPr>
            <w:tcW w:type="dxa" w:w="5112"/>
            <w:shd w:fill="D9EAF7"/>
          </w:tcPr>
          <w:p>
            <w:r/>
            <w:r>
              <w:rPr>
                <w:b/>
                <w:sz w:val="16"/>
              </w:rPr>
              <w:t>Acceptance vs analytical Stormer</w:t>
            </w:r>
          </w:p>
        </w:tc>
      </w:tr>
      <w:tr>
        <w:tc>
          <w:tcPr>
            <w:tcW w:type="dxa" w:w="5112"/>
            <w:vAlign w:val="top"/>
          </w:tcPr>
          <w:p>
            <w:r/>
            <w:r>
              <w:rPr>
                <w:b w:val="0"/>
                <w:sz w:val="16"/>
              </w:rPr>
              <w:t>BORIS (production default)</w:t>
            </w:r>
          </w:p>
        </w:tc>
        <w:tc>
          <w:tcPr>
            <w:tcW w:type="dxa" w:w="5112"/>
            <w:vAlign w:val="top"/>
          </w:tcPr>
          <w:p>
            <w:r/>
            <w:r>
              <w:rPr>
                <w:b w:val="0"/>
                <w:sz w:val="16"/>
              </w:rPr>
              <w:t>relative error &lt;0.1% at all sampled latitudes</w:t>
            </w:r>
          </w:p>
        </w:tc>
      </w:tr>
      <w:tr>
        <w:tc>
          <w:tcPr>
            <w:tcW w:type="dxa" w:w="5112"/>
            <w:vAlign w:val="top"/>
          </w:tcPr>
          <w:p>
            <w:r/>
            <w:r>
              <w:rPr>
                <w:b w:val="0"/>
                <w:sz w:val="16"/>
              </w:rPr>
              <w:t>RK2</w:t>
            </w:r>
          </w:p>
        </w:tc>
        <w:tc>
          <w:tcPr>
            <w:tcW w:type="dxa" w:w="5112"/>
            <w:vAlign w:val="top"/>
          </w:tcPr>
          <w:p>
            <w:r/>
            <w:r>
              <w:rPr>
                <w:b w:val="0"/>
                <w:sz w:val="16"/>
              </w:rPr>
              <w:t>relative error &lt;0.5%; documented as a quick sanity check, not production-grade</w:t>
            </w:r>
          </w:p>
        </w:tc>
      </w:tr>
      <w:tr>
        <w:tc>
          <w:tcPr>
            <w:tcW w:type="dxa" w:w="5112"/>
            <w:vAlign w:val="top"/>
          </w:tcPr>
          <w:p>
            <w:r/>
            <w:r>
              <w:rPr>
                <w:b w:val="0"/>
                <w:sz w:val="16"/>
              </w:rPr>
              <w:t>RK4</w:t>
            </w:r>
          </w:p>
        </w:tc>
        <w:tc>
          <w:tcPr>
            <w:tcW w:type="dxa" w:w="5112"/>
            <w:vAlign w:val="top"/>
          </w:tcPr>
          <w:p>
            <w:r/>
            <w:r>
              <w:rPr>
                <w:b w:val="0"/>
                <w:sz w:val="16"/>
              </w:rPr>
              <w:t>relative error &lt;0.1%, matching BORIS within mover-to-mover noise</w:t>
            </w:r>
          </w:p>
        </w:tc>
      </w:tr>
      <w:tr>
        <w:tc>
          <w:tcPr>
            <w:tcW w:type="dxa" w:w="5112"/>
            <w:vAlign w:val="top"/>
          </w:tcPr>
          <w:p>
            <w:r/>
            <w:r>
              <w:rPr>
                <w:b w:val="0"/>
                <w:sz w:val="16"/>
              </w:rPr>
              <w:t>RK6</w:t>
            </w:r>
          </w:p>
        </w:tc>
        <w:tc>
          <w:tcPr>
            <w:tcW w:type="dxa" w:w="5112"/>
            <w:vAlign w:val="top"/>
          </w:tcPr>
          <w:p>
            <w:r/>
            <w:r>
              <w:rPr>
                <w:b w:val="0"/>
                <w:sz w:val="16"/>
              </w:rPr>
              <w:t>relative error &lt;0.05%, the tightest full-orbit mover</w:t>
            </w:r>
          </w:p>
        </w:tc>
      </w:tr>
      <w:tr>
        <w:tc>
          <w:tcPr>
            <w:tcW w:type="dxa" w:w="5112"/>
            <w:vAlign w:val="top"/>
          </w:tcPr>
          <w:p>
            <w:r/>
            <w:r>
              <w:rPr>
                <w:b w:val="0"/>
                <w:sz w:val="16"/>
              </w:rPr>
              <w:t>GC2 / GC4 / GC6</w:t>
            </w:r>
          </w:p>
        </w:tc>
        <w:tc>
          <w:tcPr>
            <w:tcW w:type="dxa" w:w="5112"/>
            <w:vAlign w:val="top"/>
          </w:tcPr>
          <w:p>
            <w:r/>
            <w:r>
              <w:rPr>
                <w:b w:val="0"/>
                <w:sz w:val="16"/>
              </w:rPr>
              <w:t>relative error &lt;0.5% at r&gt;4 Re (this shell); larger deviations are expected and acceptable nearer the inner boundary, which this shell does not probe</w:t>
            </w:r>
          </w:p>
        </w:tc>
      </w:tr>
      <w:tr>
        <w:tc>
          <w:tcPr>
            <w:tcW w:type="dxa" w:w="5112"/>
            <w:vAlign w:val="top"/>
          </w:tcPr>
          <w:p>
            <w:r/>
            <w:r>
              <w:rPr>
                <w:b w:val="0"/>
                <w:sz w:val="16"/>
              </w:rPr>
              <w:t>Cross-mover agreement</w:t>
            </w:r>
          </w:p>
        </w:tc>
        <w:tc>
          <w:tcPr>
            <w:tcW w:type="dxa" w:w="5112"/>
            <w:vAlign w:val="top"/>
          </w:tcPr>
          <w:p>
            <w:r/>
            <w:r>
              <w:rPr>
                <w:b w:val="0"/>
                <w:sz w:val="16"/>
              </w:rPr>
              <w:t>max pairwise |Rc_i − Rc_j| / Rc &lt;0.5% among BORIS, RK4, RK6, GC4 at every sampled point</w:t>
            </w:r>
          </w:p>
        </w:tc>
      </w:tr>
    </w:tbl>
    <w:p>
      <w:r>
        <w:rPr>
          <w:b/>
        </w:rPr>
        <w:t>Reference solution / comparison target:</w:t>
      </w:r>
    </w:p>
    <w:p>
      <w:r>
        <w:t>Analytical Stormer vertical cutoff (same closed form as C1); GridlessParticleMovers.h documentation of each mover's expected accuracy envelope and the GC-class r&gt;4 Re validity note; Birdsall &amp; Langdon (1991) [R14] for the Boris-pusher accuracy baseline and Cary &amp; Brizard (2009) [R15] for guiding-center theory and its range of validity.</w:t>
      </w:r>
    </w:p>
    <w:p>
      <w:pPr>
        <w:jc w:val="center"/>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C12_mover_cross_validation.png"/>
                    <pic:cNvPicPr/>
                  </pic:nvPicPr>
                  <pic:blipFill>
                    <a:blip r:embed="rId31"/>
                    <a:stretch>
                      <a:fillRect/>
                    </a:stretch>
                  </pic:blipFill>
                  <pic:spPr>
                    <a:xfrm>
                      <a:off x="0" y="0"/>
                      <a:ext cx="5303520" cy="3977640"/>
                    </a:xfrm>
                    <a:prstGeom prst="rect"/>
                  </pic:spPr>
                </pic:pic>
              </a:graphicData>
            </a:graphic>
          </wp:inline>
        </w:drawing>
      </w:r>
    </w:p>
    <w:p>
      <w:pPr>
        <w:jc w:val="center"/>
      </w:pPr>
      <w:r>
        <w:rPr>
          <w:i/>
          <w:sz w:val="16"/>
        </w:rPr>
        <w:t>Figure C12 — Left: cutoff rigidity vs latitude for four representative movers, visually indistinguishable from the analytical Stormer curve. Right: relative residuals against Stormer, the quantity actually checked by the acceptance criteria, with the 0.1% (full-orbit) and 0.5% (guiding-center) target lines shown.</w:t>
      </w:r>
    </w:p>
    <w:p>
      <w:pPr>
        <w:pStyle w:val="Heading2"/>
      </w:pPr>
      <w:r>
        <w:t>C13. Gridless inter-rank scheduler load-balance and agreement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pPr>
      <w:r>
        <w:t>4. Additional cutoff scheduler gate: C-PARALLEL</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pPr>
      <w:r>
        <w:t>5. Density/flux validation tests F1–F10</w:t>
      </w:r>
    </w:p>
    <w:p>
      <w:pPr>
        <w:pStyle w:val="Heading2"/>
      </w:pPr>
      <w:r>
        <w:t>F1. Zero-field density/flux normalization</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pPr>
      <w:r>
        <w:t>F2. Power-law energy integration</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pPr>
      <w:r>
        <w:t>F3. Dipole cutoff-filtered flux</w:t>
      </w:r>
    </w:p>
    <w:p>
      <w:r>
        <w:t>Links validated cutoff to density/flux: low-energy flux should be suppressed below the rigidity-dependent cutoff and transmitted above it.</w:t>
      </w:r>
    </w:p>
    <w:p>
      <w:r>
        <w:rPr>
          <w:b/>
        </w:rPr>
        <w:t>Essential input parameters:</w:t>
      </w:r>
    </w:p>
    <w:p>
      <w:pPr>
        <w:spacing w:after="80"/>
      </w:pPr>
      <w:r>
        <w:rPr>
          <w:rFonts w:ascii="Courier New" w:hAnsi="Courier New" w:eastAsia="Courier New"/>
          <w:sz w:val="16"/>
        </w:rPr>
        <w:t>FIELD_MODEL               DIPOLE</w:t>
        <w:br/>
        <w:t>CUTOFF_SEARCH_ALGORITHM   UPPER_SCAN</w:t>
        <w:br/>
        <w:t>DS_TRANSMISSION_MODE      SCAN</w:t>
        <w:br/>
        <w:t>DS_TRANSMISSION_SCAN_N    100</w:t>
        <w:br/>
        <w:t>SPECTRUM_TYPE             POWER_LAW</w:t>
        <w:br/>
        <w:t>SPEC_GAMMA                3.5</w:t>
        <w:br/>
        <w:t>SPEC_EMIN                 1.0</w:t>
        <w:br/>
        <w:t>SPEC_EMAX                 1000.0</w:t>
        <w:br/>
        <w:t>OUTPUT_MODE               SHELLS</w:t>
        <w:br/>
        <w:t>SHELL_ALT_KM              9000</w:t>
        <w:br/>
        <w:t>SHELL_LAT_DEG             -70 -60 -45 -30 0 30 45 60 70</w:t>
        <w:br/>
      </w:r>
    </w:p>
    <w:p>
      <w:r>
        <w:rPr>
          <w:b/>
        </w:rPr>
        <w:t>Calculation locations:</w:t>
      </w:r>
    </w:p>
    <w:p>
      <w:r>
        <w:t>One shell at 9000 km; latitudinal profile with several longitudes.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Behavior</w:t>
            </w:r>
          </w:p>
        </w:tc>
        <w:tc>
          <w:tcPr>
            <w:tcW w:type="dxa" w:w="5112"/>
            <w:shd w:fill="D9EAF7"/>
          </w:tcPr>
          <w:p>
            <w:r/>
            <w:r>
              <w:rPr>
                <w:b/>
                <w:sz w:val="16"/>
              </w:rPr>
              <w:t>Expected</w:t>
            </w:r>
          </w:p>
        </w:tc>
      </w:tr>
      <w:tr>
        <w:tc>
          <w:tcPr>
            <w:tcW w:type="dxa" w:w="5112"/>
            <w:vAlign w:val="top"/>
          </w:tcPr>
          <w:p>
            <w:r/>
            <w:r>
              <w:rPr>
                <w:b w:val="0"/>
                <w:sz w:val="16"/>
              </w:rPr>
              <w:t>High latitudes</w:t>
            </w:r>
          </w:p>
        </w:tc>
        <w:tc>
          <w:tcPr>
            <w:tcW w:type="dxa" w:w="5112"/>
            <w:vAlign w:val="top"/>
          </w:tcPr>
          <w:p>
            <w:r/>
            <w:r>
              <w:rPr>
                <w:b w:val="0"/>
                <w:sz w:val="16"/>
              </w:rPr>
              <w:t>larger transmitted low-energy flux</w:t>
            </w:r>
          </w:p>
        </w:tc>
      </w:tr>
      <w:tr>
        <w:tc>
          <w:tcPr>
            <w:tcW w:type="dxa" w:w="5112"/>
            <w:vAlign w:val="top"/>
          </w:tcPr>
          <w:p>
            <w:r/>
            <w:r>
              <w:rPr>
                <w:b w:val="0"/>
                <w:sz w:val="16"/>
              </w:rPr>
              <w:t>Low latitudes/equator</w:t>
            </w:r>
          </w:p>
        </w:tc>
        <w:tc>
          <w:tcPr>
            <w:tcW w:type="dxa" w:w="5112"/>
            <w:vAlign w:val="top"/>
          </w:tcPr>
          <w:p>
            <w:r/>
            <w:r>
              <w:rPr>
                <w:b w:val="0"/>
                <w:sz w:val="16"/>
              </w:rPr>
              <w:t>stronger low-energy shielding</w:t>
            </w:r>
          </w:p>
        </w:tc>
      </w:tr>
      <w:tr>
        <w:tc>
          <w:tcPr>
            <w:tcW w:type="dxa" w:w="5112"/>
            <w:vAlign w:val="top"/>
          </w:tcPr>
          <w:p>
            <w:r/>
            <w:r>
              <w:rPr>
                <w:b w:val="0"/>
                <w:sz w:val="16"/>
              </w:rPr>
              <w:t>Analytical comparison</w:t>
            </w:r>
          </w:p>
        </w:tc>
        <w:tc>
          <w:tcPr>
            <w:tcW w:type="dxa" w:w="5112"/>
            <w:vAlign w:val="top"/>
          </w:tcPr>
          <w:p>
            <w:r/>
            <w:r>
              <w:rPr>
                <w:b w:val="0"/>
                <w:sz w:val="16"/>
              </w:rPr>
              <w:t>J(&gt;E0)≈∫max(E0,Ecut)^Emax J(E)dE for vertical-only access</w:t>
            </w:r>
          </w:p>
        </w:tc>
      </w:tr>
      <w:tr>
        <w:tc>
          <w:tcPr>
            <w:tcW w:type="dxa" w:w="5112"/>
            <w:vAlign w:val="top"/>
          </w:tcPr>
          <w:p>
            <w:r/>
            <w:r>
              <w:rPr>
                <w:b w:val="0"/>
                <w:sz w:val="16"/>
              </w:rPr>
              <w:t>Symmetry</w:t>
            </w:r>
          </w:p>
        </w:tc>
        <w:tc>
          <w:tcPr>
            <w:tcW w:type="dxa" w:w="5112"/>
            <w:vAlign w:val="top"/>
          </w:tcPr>
          <w:p>
            <w:r/>
            <w:r>
              <w:rPr>
                <w:b w:val="0"/>
                <w:sz w:val="16"/>
              </w:rPr>
              <w:t>longitude-independent and N/S symmetric in centered dipole</w:t>
            </w:r>
          </w:p>
        </w:tc>
      </w:tr>
    </w:tbl>
    <w:p>
      <w:r>
        <w:rPr>
          <w:b/>
        </w:rPr>
        <w:t>Reference solution / comparison target:</w:t>
      </w:r>
    </w:p>
    <w:p>
      <w:r>
        <w:t>Størmer cutoff plus analytical energy integration; first end-to-end flux test using magnetic access.</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3_dipole_flux_suppression.png"/>
                    <pic:cNvPicPr/>
                  </pic:nvPicPr>
                  <pic:blipFill>
                    <a:blip r:embed="rId22"/>
                    <a:stretch>
                      <a:fillRect/>
                    </a:stretch>
                  </pic:blipFill>
                  <pic:spPr>
                    <a:xfrm>
                      <a:off x="0" y="0"/>
                      <a:ext cx="5303520" cy="3977640"/>
                    </a:xfrm>
                    <a:prstGeom prst="rect"/>
                  </pic:spPr>
                </pic:pic>
              </a:graphicData>
            </a:graphic>
          </wp:inline>
        </w:drawing>
      </w:r>
    </w:p>
    <w:p>
      <w:pPr>
        <w:jc w:val="center"/>
      </w:pPr>
      <w:r>
        <w:rPr>
          <w:i/>
          <w:sz w:val="16"/>
        </w:rPr>
        <w:t>Figure F3 — Reference/target behavior for Dipole cutoff-filtered flux.</w:t>
      </w:r>
    </w:p>
    <w:p>
      <w:pPr>
        <w:pStyle w:val="Heading2"/>
      </w:pPr>
      <w:r>
        <w:t>F4. Transmission reconstruction consistency</w:t>
      </w:r>
    </w:p>
    <w:p>
      <w:r>
        <w:t>Checks that density/flux output is exactly reconstructed from stored transmission and the imposed boundary spectrum.</w:t>
      </w:r>
    </w:p>
    <w:p>
      <w:r>
        <w:rPr>
          <w:b/>
        </w:rPr>
        <w:t>Essential input parameters:</w:t>
      </w:r>
    </w:p>
    <w:p>
      <w:pPr>
        <w:spacing w:after="80"/>
      </w:pPr>
      <w:r>
        <w:rPr>
          <w:rFonts w:ascii="Courier New" w:hAnsi="Courier New" w:eastAsia="Courier New"/>
          <w:sz w:val="16"/>
        </w:rPr>
        <w:t>FIELD_MODEL               DIPOLE</w:t>
        <w:br/>
        <w:t>DS_TRANSMISSION_MODE      SCAN</w:t>
        <w:br/>
        <w:t>DS_TRANSMISSION_SCAN_N    120</w:t>
        <w:br/>
        <w:t>DS_TRANSMISSION_SAVE      T</w:t>
        <w:br/>
        <w:t>DENSITY_OUTPUT_DIAGNOSTICS T</w:t>
        <w:br/>
        <w:t>SPECTRUM_TYPE             POWER_LAW</w:t>
        <w:br/>
        <w:t>SPEC_GAMMA                3.5</w:t>
        <w:br/>
        <w:t>OUTPUT_MODE               POINTS</w:t>
        <w:br/>
        <w:t>POINTS                    lon=0 lat=-60 alt=9000</w:t>
        <w:br/>
      </w:r>
    </w:p>
    <w:p>
      <w:r>
        <w:rPr>
          <w:b/>
        </w:rPr>
        <w:t>Calculation locations:</w:t>
      </w:r>
    </w:p>
    <w:p>
      <w:r>
        <w:t>Diagnostic points at latitudes −60°, −30°, 0°, 30°, 60°; use at least one point in the penumbra.</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J_local(E)</w:t>
            </w:r>
          </w:p>
        </w:tc>
        <w:tc>
          <w:tcPr>
            <w:tcW w:type="dxa" w:w="5112"/>
            <w:vAlign w:val="top"/>
          </w:tcPr>
          <w:p>
            <w:r/>
            <w:r>
              <w:rPr>
                <w:b w:val="0"/>
                <w:sz w:val="16"/>
              </w:rPr>
              <w:t>T(E) × J_boundary(E)</w:t>
            </w:r>
          </w:p>
        </w:tc>
      </w:tr>
      <w:tr>
        <w:tc>
          <w:tcPr>
            <w:tcW w:type="dxa" w:w="5112"/>
            <w:vAlign w:val="top"/>
          </w:tcPr>
          <w:p>
            <w:r/>
            <w:r>
              <w:rPr>
                <w:b w:val="0"/>
                <w:sz w:val="16"/>
              </w:rPr>
              <w:t>Density contribution</w:t>
            </w:r>
          </w:p>
        </w:tc>
        <w:tc>
          <w:tcPr>
            <w:tcW w:type="dxa" w:w="5112"/>
            <w:vAlign w:val="top"/>
          </w:tcPr>
          <w:p>
            <w:r/>
            <w:r>
              <w:rPr>
                <w:b w:val="0"/>
                <w:sz w:val="16"/>
              </w:rPr>
              <w:t>T(E)J(E)/v(E) times quadrature weights</w:t>
            </w:r>
          </w:p>
        </w:tc>
      </w:tr>
      <w:tr>
        <w:tc>
          <w:tcPr>
            <w:tcW w:type="dxa" w:w="5112"/>
            <w:vAlign w:val="top"/>
          </w:tcPr>
          <w:p>
            <w:r/>
            <w:r>
              <w:rPr>
                <w:b w:val="0"/>
                <w:sz w:val="16"/>
              </w:rPr>
              <w:t>Postprocessor vs AMPS</w:t>
            </w:r>
          </w:p>
        </w:tc>
        <w:tc>
          <w:tcPr>
            <w:tcW w:type="dxa" w:w="5112"/>
            <w:vAlign w:val="top"/>
          </w:tcPr>
          <w:p>
            <w:r/>
            <w:r>
              <w:rPr>
                <w:b w:val="0"/>
                <w:sz w:val="16"/>
              </w:rPr>
              <w:t>relative difference &lt;1e−8 for deterministic quadrature</w:t>
            </w:r>
          </w:p>
        </w:tc>
      </w:tr>
      <w:tr>
        <w:tc>
          <w:tcPr>
            <w:tcW w:type="dxa" w:w="5112"/>
            <w:vAlign w:val="top"/>
          </w:tcPr>
          <w:p>
            <w:r/>
            <w:r>
              <w:rPr>
                <w:b w:val="0"/>
                <w:sz w:val="16"/>
              </w:rPr>
              <w:t>Exit statistics</w:t>
            </w:r>
          </w:p>
        </w:tc>
        <w:tc>
          <w:tcPr>
            <w:tcW w:type="dxa" w:w="5112"/>
            <w:vAlign w:val="top"/>
          </w:tcPr>
          <w:p>
            <w:r/>
            <w:r>
              <w:rPr>
                <w:b w:val="0"/>
                <w:sz w:val="16"/>
              </w:rPr>
              <w:t>allowed count equals number of T=1 samples</w:t>
            </w:r>
          </w:p>
        </w:tc>
      </w:tr>
    </w:tbl>
    <w:p>
      <w:r>
        <w:rPr>
          <w:b/>
        </w:rPr>
        <w:t>Reference solution / comparison target:</w:t>
      </w:r>
    </w:p>
    <w:p>
      <w:r>
        <w:t>Internal conservation/consistency test; same transmission concept used in Smart &amp; Shea and GeoMag/HelMod-style allowed/forbidden trajectory classification.</w:t>
      </w:r>
    </w:p>
    <w:p>
      <w:pPr>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F4_transmission_reconstruction.png"/>
                    <pic:cNvPicPr/>
                  </pic:nvPicPr>
                  <pic:blipFill>
                    <a:blip r:embed="rId23"/>
                    <a:stretch>
                      <a:fillRect/>
                    </a:stretch>
                  </pic:blipFill>
                  <pic:spPr>
                    <a:xfrm>
                      <a:off x="0" y="0"/>
                      <a:ext cx="5303520" cy="3977640"/>
                    </a:xfrm>
                    <a:prstGeom prst="rect"/>
                  </pic:spPr>
                </pic:pic>
              </a:graphicData>
            </a:graphic>
          </wp:inline>
        </w:drawing>
      </w:r>
    </w:p>
    <w:p>
      <w:pPr>
        <w:jc w:val="center"/>
      </w:pPr>
      <w:r>
        <w:rPr>
          <w:i/>
          <w:sz w:val="16"/>
        </w:rPr>
        <w:t>Figure F4 — Reference/target behavior for Transmission reconstruction consistency.</w:t>
      </w:r>
    </w:p>
    <w:p>
      <w:pPr>
        <w:pStyle w:val="Heading2"/>
      </w:pPr>
      <w:r>
        <w:t>F5. Directional anisotropy / PAD mapping</w:t>
      </w:r>
    </w:p>
    <w:p>
      <w:r>
        <w:t>Validates pitch-angle convention, velocity sign, asymptotic direction reconstruction, and directional quadrature for anisotropic boundary flux.</w:t>
      </w:r>
    </w:p>
    <w:p>
      <w:r>
        <w:rPr>
          <w:i/>
          <w:color w:val="C00000"/>
        </w:rPr>
        <w:t>Correction (this revision): the parameter block below previously used BOUNDARY_DISTRIBUTION, PAD_LINEAR, and PAD_AXIS, none of which amps_param_parser.cpp recognizes. The only implemented PAD selector is BA_PAD_MODEL under #BOUNDARY_ANISOTROPY, restricted to ISOTROPIC | SINALPHA_N | COSALPHA_N | BIDIRECTIONAL with exponent BA_PAD_EXPONENT (see AnisotropicSpectrum.h). The block below has been corrected accordingly; F11 extends this test to the full model/exponent matrix and the n→0 sum-check.</w:t>
      </w:r>
    </w:p>
    <w:p>
      <w:r>
        <w:rPr>
          <w:b/>
        </w:rPr>
        <w:t>Essential input parameters:</w:t>
      </w:r>
    </w:p>
    <w:p>
      <w:pPr>
        <w:spacing w:after="80"/>
      </w:pPr>
      <w:r>
        <w:rPr>
          <w:rFonts w:ascii="Courier New" w:hAnsi="Courier New" w:eastAsia="Courier New"/>
          <w:sz w:val="16"/>
        </w:rPr>
        <w:t>FIELD_MODEL               DIPOLE</w:t>
        <w:br/>
        <w:t>DS_BOUNDARY_MODE          ANISOTROPIC</w:t>
        <w:br/>
        <w:t>DS_TRANSMISSION_MODE      SCAN</w:t>
        <w:br/>
        <w:t>#BOUNDARY_ANISOTROPY</w:t>
        <w:br/>
        <w:t>BA_PAD_MODEL              COSALPHA_N</w:t>
        <w:br/>
        <w:t>BA_PAD_EXPONENT           2.0</w:t>
        <w:br/>
        <w:t>BA_SPATIAL_MODEL          UNIFORM</w:t>
        <w:br/>
        <w:t>DIRMAP_ZENITH_DEG         0 15 30 45 60</w:t>
        <w:br/>
        <w:t>DIRMAP_AZIMUTH_DEG        0 30 60 90 120 150 180 210 240 270 300 330</w:t>
        <w:br/>
      </w:r>
    </w:p>
    <w:p>
      <w:r>
        <w:rPr>
          <w:b/>
        </w:rPr>
        <w:t>Calculation locations:</w:t>
      </w:r>
    </w:p>
    <w:p>
      <w:r>
        <w:t>One mid-latitude and one high-latitude point; repeat with charge sign reversed.</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Input PAD</w:t>
            </w:r>
          </w:p>
        </w:tc>
        <w:tc>
          <w:tcPr>
            <w:tcW w:type="dxa" w:w="5112"/>
            <w:vAlign w:val="top"/>
          </w:tcPr>
          <w:p>
            <w:r/>
            <w:r>
              <w:rPr>
                <w:b w:val="0"/>
                <w:sz w:val="16"/>
              </w:rPr>
              <w:t>f_PAD(cosα) = |cosα|^2  (BA_PAD_MODEL=COSALPHA_N, BA_PAD_EXPONENT=2.0)</w:t>
            </w:r>
          </w:p>
        </w:tc>
      </w:tr>
      <w:tr>
        <w:tc>
          <w:tcPr>
            <w:tcW w:type="dxa" w:w="5112"/>
            <w:vAlign w:val="top"/>
          </w:tcPr>
          <w:p>
            <w:r/>
            <w:r>
              <w:rPr>
                <w:b w:val="0"/>
                <w:sz w:val="16"/>
              </w:rPr>
              <w:t>Parallel / anti-parallel ratio</w:t>
            </w:r>
          </w:p>
        </w:tc>
        <w:tc>
          <w:tcPr>
            <w:tcW w:type="dxa" w:w="5112"/>
            <w:vAlign w:val="top"/>
          </w:tcPr>
          <w:p>
            <w:r/>
            <w:r>
              <w:rPr>
                <w:b w:val="0"/>
                <w:sz w:val="16"/>
              </w:rPr>
              <w:t>=1 exactly (|cosα|^n is symmetric under α→π−α, unlike a linear 1+Aμ form); use BA_PAD_MODEL=BIDIRECTIONAL if a literature source explicitly requires this naming</w:t>
            </w:r>
          </w:p>
        </w:tc>
      </w:tr>
      <w:tr>
        <w:tc>
          <w:tcPr>
            <w:tcW w:type="dxa" w:w="5112"/>
            <w:vAlign w:val="top"/>
          </w:tcPr>
          <w:p>
            <w:r/>
            <w:r>
              <w:rPr>
                <w:b w:val="0"/>
                <w:sz w:val="16"/>
              </w:rPr>
              <w:t>Isotropic limit</w:t>
            </w:r>
          </w:p>
        </w:tc>
        <w:tc>
          <w:tcPr>
            <w:tcW w:type="dxa" w:w="5112"/>
            <w:vAlign w:val="top"/>
          </w:tcPr>
          <w:p>
            <w:r/>
            <w:r>
              <w:rPr>
                <w:b w:val="0"/>
                <w:sz w:val="16"/>
              </w:rPr>
              <w:t>BA_PAD_EXPONENT=0 gives no directional asymmetry for any BA_PAD_MODEL (see F11 sum-check)</w:t>
            </w:r>
          </w:p>
        </w:tc>
      </w:tr>
      <w:tr>
        <w:tc>
          <w:tcPr>
            <w:tcW w:type="dxa" w:w="5112"/>
            <w:vAlign w:val="top"/>
          </w:tcPr>
          <w:p>
            <w:r/>
            <w:r>
              <w:rPr>
                <w:b w:val="0"/>
                <w:sz w:val="16"/>
              </w:rPr>
              <w:t>Charge reversal</w:t>
            </w:r>
          </w:p>
        </w:tc>
        <w:tc>
          <w:tcPr>
            <w:tcW w:type="dxa" w:w="5112"/>
            <w:vAlign w:val="top"/>
          </w:tcPr>
          <w:p>
            <w:r/>
            <w:r>
              <w:rPr>
                <w:b w:val="0"/>
                <w:sz w:val="16"/>
              </w:rPr>
              <w:t>magnetic East–West access reverses but imposed PAD relation remains consistent</w:t>
            </w:r>
          </w:p>
        </w:tc>
      </w:tr>
    </w:tbl>
    <w:p>
      <w:r>
        <w:rPr>
          <w:b/>
        </w:rPr>
        <w:t>Reference solution / comparison target:</w:t>
      </w:r>
    </w:p>
    <w:p>
      <w:r>
        <w:t>Analytical PAD function; directional access comparison related to AMS-02 backtracing tests in Boschini et al. (2013).</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F5_anisotropy_corrected_cosalpha2.png"/>
                    <pic:cNvPicPr/>
                  </pic:nvPicPr>
                  <pic:blipFill>
                    <a:blip r:embed="rId24"/>
                    <a:stretch>
                      <a:fillRect/>
                    </a:stretch>
                  </pic:blipFill>
                  <pic:spPr>
                    <a:xfrm>
                      <a:off x="0" y="0"/>
                      <a:ext cx="5303520" cy="3977640"/>
                    </a:xfrm>
                    <a:prstGeom prst="rect"/>
                  </pic:spPr>
                </pic:pic>
              </a:graphicData>
            </a:graphic>
          </wp:inline>
        </w:drawing>
      </w:r>
    </w:p>
    <w:p>
      <w:pPr>
        <w:jc w:val="center"/>
      </w:pPr>
      <w:r>
        <w:rPr>
          <w:i/>
          <w:sz w:val="16"/>
        </w:rPr>
        <w:t>Figure F5 — Reference/target behavior for Directional anisotropy / PAD mapping.</w:t>
      </w:r>
    </w:p>
    <w:p>
      <w:pPr>
        <w:pStyle w:val="Heading2"/>
      </w:pPr>
      <w:r>
        <w:t>F6. Energy and angular quadrature convergence</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pPr>
      <w:r>
        <w:t>F7. Parallel reproducibility and scheduler independence</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pPr>
      <w:r>
        <w:t>F8. GOES SEP flux time-series at GEO</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pPr>
      <w:r>
        <w:t>F9. LEO flux-transition: PAMELA / AMS-02</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pPr>
      <w:r>
        <w:t>F10. POES/SAMPEX high-latitude flux boundary</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pPr>
      <w:r>
        <w:t>F11. Anisotropic PAD model sum-check (ISOTROPIC / SINALPHA_N / COSALPHA_N / BIDIRECTIONAL)</w:t>
      </w:r>
    </w:p>
    <w:p>
      <w:r>
        <w:t>AnisotropicSpectrum.h implements exactly four BA_PAD_MODEL values: ISOTROPIC, SINALPHA_N, COSALPHA_N, BIDIRECTIONAL, each as f_PAD(cosα)=|cosα|^n or sin^nα, with COSALPHA_N and BIDIRECTIONAL sharing identical math by design (the distinction is purely a labeling convention for the source physics, per the header's own comment). F5 in this plan referenced BOUNDARY_DISTRIBUTION/PAD_LINEAR/PAD_AXIS, none of which the parser recognizes — the only accepted keyword is BA_PAD_MODEL under #BOUNDARY_ANISOTROPY, restricted to the four values above. This test replaces that input with parser-valid keywords and adds the n→0 sum-check (every model must reduce exactly to ISOTROPIC) that F5 omitted.</w:t>
      </w:r>
    </w:p>
    <w:p>
      <w:r>
        <w:rPr>
          <w:b/>
        </w:rPr>
        <w:t>Essential input parameters:</w:t>
      </w:r>
    </w:p>
    <w:p>
      <w:pPr>
        <w:spacing w:after="80"/>
      </w:pPr>
      <w:r>
        <w:rPr>
          <w:rFonts w:ascii="Courier New" w:hAnsi="Courier New" w:eastAsia="Courier New"/>
          <w:sz w:val="16"/>
        </w:rPr>
        <w:t>#DENSITY_SPECTRUM</w:t>
        <w:br/>
        <w:t>DS_BOUNDARY_MODE          ANISOTROPIC</w:t>
        <w:br/>
        <w:t>DS_TRANSMISSION_MODE      SCAN</w:t>
        <w:br/>
        <w:br/>
        <w:t>#BOUNDARY_ANISOTROPY</w:t>
        <w:br/>
        <w:t>BA_PAD_MODEL              ISOTROPIC | SINALPHA_N | COSALPHA_N | BIDIRECTIONAL</w:t>
        <w:br/>
        <w:t>BA_PAD_EXPONENT           0 | 1 | 2 | 4 | 8</w:t>
        <w:br/>
        <w:t>BA_SPATIAL_MODEL          UNIFORM</w:t>
        <w:br/>
        <w:br/>
        <w:t>FIELD_MODEL               DIPOLE</w:t>
        <w:br/>
        <w:t>SPECTRUM_TYPE             POWER_LAW</w:t>
        <w:br/>
        <w:t>SPEC_GAMMA                3.5</w:t>
        <w:br/>
        <w:t>OUTPUT_MODE               POINTS</w:t>
        <w:br/>
        <w:t>POINTS                    lon=0 lat=-60 alt=9000</w:t>
        <w:br/>
      </w:r>
    </w:p>
    <w:p>
      <w:r>
        <w:rPr>
          <w:b/>
        </w:rPr>
        <w:t>Calculation locations:</w:t>
      </w:r>
    </w:p>
    <w:p>
      <w:r>
        <w:t>Single diagnostic point at lat=−60°, alt=9000 km (same point as F4/C3); repeat the full BA_PAD_MODEL×BA_PAD_EXPONENT matrix at one low-latitude point to confirm the sum-check holds independent of magnetic-access geometry.</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BA_PAD_EXPONENT = 0, any BA_PAD_MODEL</w:t>
            </w:r>
          </w:p>
        </w:tc>
        <w:tc>
          <w:tcPr>
            <w:tcW w:type="dxa" w:w="5112"/>
            <w:vAlign w:val="top"/>
          </w:tcPr>
          <w:p>
            <w:r/>
            <w:r>
              <w:rPr>
                <w:b w:val="0"/>
                <w:sz w:val="16"/>
              </w:rPr>
              <w:t>n(x0) and J(&gt;E) identical to BA_PAD_MODEL=ISOTROPIC within 1e−8 — every model degenerates to isotropic at n=0</w:t>
            </w:r>
          </w:p>
        </w:tc>
      </w:tr>
      <w:tr>
        <w:tc>
          <w:tcPr>
            <w:tcW w:type="dxa" w:w="5112"/>
            <w:vAlign w:val="top"/>
          </w:tcPr>
          <w:p>
            <w:r/>
            <w:r>
              <w:rPr>
                <w:b w:val="0"/>
                <w:sz w:val="16"/>
              </w:rPr>
              <w:t>COSALPHA_N vs BIDIRECTIONAL, same exponent</w:t>
            </w:r>
          </w:p>
        </w:tc>
        <w:tc>
          <w:tcPr>
            <w:tcW w:type="dxa" w:w="5112"/>
            <w:vAlign w:val="top"/>
          </w:tcPr>
          <w:p>
            <w:r/>
            <w:r>
              <w:rPr>
                <w:b w:val="0"/>
                <w:sz w:val="16"/>
              </w:rPr>
              <w:t>bit-identical output — the header documents these as the same functional form under different physical labels</w:t>
            </w:r>
          </w:p>
        </w:tc>
      </w:tr>
      <w:tr>
        <w:tc>
          <w:tcPr>
            <w:tcW w:type="dxa" w:w="5112"/>
            <w:vAlign w:val="top"/>
          </w:tcPr>
          <w:p>
            <w:r/>
            <w:r>
              <w:rPr>
                <w:b w:val="0"/>
                <w:sz w:val="16"/>
              </w:rPr>
              <w:t>SINALPHA_N density vs COSALPHA_N density, same |n|, isotropic boundary</w:t>
            </w:r>
          </w:p>
        </w:tc>
        <w:tc>
          <w:tcPr>
            <w:tcW w:type="dxa" w:w="5112"/>
            <w:vAlign w:val="top"/>
          </w:tcPr>
          <w:p>
            <w:r/>
            <w:r>
              <w:rPr>
                <w:b w:val="0"/>
                <w:sz w:val="16"/>
              </w:rPr>
              <w:t>SINALPHA_N ≥ COSALPHA_N at this near-polar point (field-aligned access dominates over perpendicular access through the polar cusp)</w:t>
            </w:r>
          </w:p>
        </w:tc>
      </w:tr>
      <w:tr>
        <w:tc>
          <w:tcPr>
            <w:tcW w:type="dxa" w:w="5112"/>
            <w:vAlign w:val="top"/>
          </w:tcPr>
          <w:p>
            <w:r/>
            <w:r>
              <w:rPr>
                <w:b w:val="0"/>
                <w:sz w:val="16"/>
              </w:rPr>
              <w:t>Monotonicity in n</w:t>
            </w:r>
          </w:p>
        </w:tc>
        <w:tc>
          <w:tcPr>
            <w:tcW w:type="dxa" w:w="5112"/>
            <w:vAlign w:val="top"/>
          </w:tcPr>
          <w:p>
            <w:r/>
            <w:r>
              <w:rPr>
                <w:b w:val="0"/>
                <w:sz w:val="16"/>
              </w:rPr>
              <w:t>for fixed BA_PAD_MODEL, |density − isotropic density| increases monotonically with BA_PAD_EXPONENT</w:t>
            </w:r>
          </w:p>
        </w:tc>
      </w:tr>
      <w:tr>
        <w:tc>
          <w:tcPr>
            <w:tcW w:type="dxa" w:w="5112"/>
            <w:vAlign w:val="top"/>
          </w:tcPr>
          <w:p>
            <w:r/>
            <w:r>
              <w:rPr>
                <w:b w:val="0"/>
                <w:sz w:val="16"/>
              </w:rPr>
              <w:t>Postprocessor reconstruction</w:t>
            </w:r>
          </w:p>
        </w:tc>
        <w:tc>
          <w:tcPr>
            <w:tcW w:type="dxa" w:w="5112"/>
            <w:vAlign w:val="top"/>
          </w:tcPr>
          <w:p>
            <w:r/>
            <w:r>
              <w:rPr>
                <w:b w:val="0"/>
                <w:sz w:val="16"/>
              </w:rPr>
              <w:t>independently recomputing n(x0) from the saved T(E,Ω) table and f_PAD(cosα) agrees with AMPS output to &lt;1e−8 relative, the same consistency bar as F4</w:t>
            </w:r>
          </w:p>
        </w:tc>
      </w:tr>
    </w:tbl>
    <w:p>
      <w:r>
        <w:rPr>
          <w:b/>
        </w:rPr>
        <w:t>Reference solution / comparison target:</w:t>
      </w:r>
    </w:p>
    <w:p>
      <w:r>
        <w:t>AnisotropicSpectrum.h §2 (“The Anisotropic Extension”) functional definitions of f_PAD; this is an internal mathematical-identity test (the n→0 limit is exact by construction) rather than an observational comparison.</w:t>
      </w:r>
    </w:p>
    <w:p>
      <w:pPr>
        <w:jc w:val="center"/>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F11_PAD_sumcheck.png"/>
                    <pic:cNvPicPr/>
                  </pic:nvPicPr>
                  <pic:blipFill>
                    <a:blip r:embed="rId33"/>
                    <a:stretch>
                      <a:fillRect/>
                    </a:stretch>
                  </pic:blipFill>
                  <pic:spPr>
                    <a:xfrm>
                      <a:off x="0" y="0"/>
                      <a:ext cx="5303520" cy="3977640"/>
                    </a:xfrm>
                    <a:prstGeom prst="rect"/>
                  </pic:spPr>
                </pic:pic>
              </a:graphicData>
            </a:graphic>
          </wp:inline>
        </w:drawing>
      </w:r>
    </w:p>
    <w:p>
      <w:pPr>
        <w:jc w:val="center"/>
      </w:pPr>
      <w:r>
        <w:rPr>
          <w:i/>
          <w:sz w:val="16"/>
        </w:rPr>
        <w:t>Figure F11 — Left: COSALPHA_N family f_PAD(α) for several exponents, confirming the n=0 curve is flat at 1 (the ISOTROPIC limit). Right: normalized mean PAD weight over 4π vs exponent for both COSALPHA_N and SINALPHA_N, all curves passing through exactly 1 at n=0.</w:t>
      </w:r>
    </w:p>
    <w:p>
      <w:pPr>
        <w:pStyle w:val="Heading2"/>
      </w:pPr>
      <w:r>
        <w:t>F12. Day/night spatial boundary-anisotropy factor</w:t>
      </w:r>
    </w:p>
    <w:p>
      <w:r>
        <w:t>AnisotropicSpectrum.h's only implemented BA_SPATIAL_MODEL beyond UNIFORM is DAYSIDE_NIGHTSIDE: a step function in GSM X at the trajectory's outer-boundary exit point, f_spatial=BA_DAYSIDE_FACTOR for X_inf&gt;0 and BA_NIGHTSIDE_FACTOR for X_inf≤0. No test in this plan exercises BA_SPATIAL_MODEL at all. This test verifies the step location, the two plateau values, and that combining a spatial factor with a PAD factor multiplies correctly (the documented factored model, equation 5).</w:t>
      </w:r>
    </w:p>
    <w:p>
      <w:r>
        <w:rPr>
          <w:b/>
        </w:rPr>
        <w:t>Essential input parameters:</w:t>
      </w:r>
    </w:p>
    <w:p>
      <w:pPr>
        <w:spacing w:after="80"/>
      </w:pPr>
      <w:r>
        <w:rPr>
          <w:rFonts w:ascii="Courier New" w:hAnsi="Courier New" w:eastAsia="Courier New"/>
          <w:sz w:val="16"/>
        </w:rPr>
        <w:t>#BOUNDARY_ANISOTROPY</w:t>
        <w:br/>
        <w:t>BA_PAD_MODEL              ISOTROPIC</w:t>
        <w:br/>
        <w:t>BA_SPATIAL_MODEL          DAYSIDE_NIGHTSIDE</w:t>
        <w:br/>
        <w:t>BA_DAYSIDE_FACTOR         1.0</w:t>
        <w:br/>
        <w:t>BA_NIGHTSIDE_FACTOR       0.2</w:t>
        <w:br/>
        <w:br/>
        <w:t>#DENSITY_SPECTRUM</w:t>
        <w:br/>
        <w:t>DS_BOUNDARY_MODE          ANISOTROPIC</w:t>
        <w:br/>
        <w:t>DS_TRANSMISSION_MODE      SCAN</w:t>
        <w:br/>
        <w:t>FIELD_MODEL               DIPOLE</w:t>
        <w:br/>
        <w:t>OUTPUT_MODE               POINTS</w:t>
        <w:br/>
        <w:t>POINTS                    lon=0 lat=0 alt=9000</w:t>
        <w:br/>
      </w:r>
    </w:p>
    <w:p>
      <w:r>
        <w:rPr>
          <w:b/>
        </w:rPr>
        <w:t>Calculation locations:</w:t>
      </w:r>
    </w:p>
    <w:p>
      <w:r>
        <w:t>Equatorial point at alt=9000 km, where roughly half of allowed backtraced trajectories exit on the dayside (GSM X&gt;0) and half on the nightside for a centered dipole with isotropic-direction sampling; repeat at a high-latitude point where the day/night split is no longer close to 50/50.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BA_DAYSIDE_FACTOR = BA_NIGHTSIDE_FACTOR = 1.0</w:t>
            </w:r>
          </w:p>
        </w:tc>
        <w:tc>
          <w:tcPr>
            <w:tcW w:type="dxa" w:w="5112"/>
            <w:vAlign w:val="top"/>
          </w:tcPr>
          <w:p>
            <w:r/>
            <w:r>
              <w:rPr>
                <w:b w:val="0"/>
                <w:sz w:val="16"/>
              </w:rPr>
              <w:t>n(x0) identical to BA_SPATIAL_MODEL=UNIFORM — the step degenerates to no spatial weighting</w:t>
            </w:r>
          </w:p>
        </w:tc>
      </w:tr>
      <w:tr>
        <w:tc>
          <w:tcPr>
            <w:tcW w:type="dxa" w:w="5112"/>
            <w:vAlign w:val="top"/>
          </w:tcPr>
          <w:p>
            <w:r/>
            <w:r>
              <w:rPr>
                <w:b w:val="0"/>
                <w:sz w:val="16"/>
              </w:rPr>
              <w:t>BA_NIGHTSIDE_FACTOR = 0</w:t>
            </w:r>
          </w:p>
        </w:tc>
        <w:tc>
          <w:tcPr>
            <w:tcW w:type="dxa" w:w="5112"/>
            <w:vAlign w:val="top"/>
          </w:tcPr>
          <w:p>
            <w:r/>
            <w:r>
              <w:rPr>
                <w:b w:val="0"/>
                <w:sz w:val="16"/>
              </w:rPr>
              <w:t>n(x0) equals exactly the dayside-only contribution; no allowed nightside-exit trajectory may contribute weight</w:t>
            </w:r>
          </w:p>
        </w:tc>
      </w:tr>
      <w:tr>
        <w:tc>
          <w:tcPr>
            <w:tcW w:type="dxa" w:w="5112"/>
            <w:vAlign w:val="top"/>
          </w:tcPr>
          <w:p>
            <w:r/>
            <w:r>
              <w:rPr>
                <w:b w:val="0"/>
                <w:sz w:val="16"/>
              </w:rPr>
              <w:t>Equatorial point, day/night split near 50/50</w:t>
            </w:r>
          </w:p>
        </w:tc>
        <w:tc>
          <w:tcPr>
            <w:tcW w:type="dxa" w:w="5112"/>
            <w:vAlign w:val="top"/>
          </w:tcPr>
          <w:p>
            <w:r/>
            <w:r>
              <w:rPr>
                <w:b w:val="0"/>
                <w:sz w:val="16"/>
              </w:rPr>
              <w:t>n_aniso/n_iso ≈ (BA_DAYSIDE_FACTOR+BA_NIGHTSIDE_FACTOR)/2 = 0.60 for the stated factors, within a few percent set by the actual exit-point split</w:t>
            </w:r>
          </w:p>
        </w:tc>
      </w:tr>
      <w:tr>
        <w:tc>
          <w:tcPr>
            <w:tcW w:type="dxa" w:w="5112"/>
            <w:vAlign w:val="top"/>
          </w:tcPr>
          <w:p>
            <w:r/>
            <w:r>
              <w:rPr>
                <w:b w:val="0"/>
                <w:sz w:val="16"/>
              </w:rPr>
              <w:t>Step location</w:t>
            </w:r>
          </w:p>
        </w:tc>
        <w:tc>
          <w:tcPr>
            <w:tcW w:type="dxa" w:w="5112"/>
            <w:vAlign w:val="top"/>
          </w:tcPr>
          <w:p>
            <w:r/>
            <w:r>
              <w:rPr>
                <w:b w:val="0"/>
                <w:sz w:val="16"/>
              </w:rPr>
              <w:t>every contributing trajectory's recorded x_exit_m.x sign matches the day/night factor actually applied (cross-check against the saved exit-state diagnostic)</w:t>
            </w:r>
          </w:p>
        </w:tc>
      </w:tr>
    </w:tbl>
    <w:p>
      <w:r>
        <w:rPr>
          <w:b/>
        </w:rPr>
        <w:t>Reference solution / comparison target:</w:t>
      </w:r>
    </w:p>
    <w:p>
      <w:r>
        <w:t>AnisotropicSpectrum.h §2 DAYSIDE_NIGHTSIDE definition (step function at GSM X=0); the qualitative day/night solar-wind access asymmetry this model is intended to represent is discussed alongside Boschini et al. (2013) AMS-02 backtracing geometry.</w:t>
      </w:r>
    </w:p>
    <w:p>
      <w:pPr>
        <w:jc w:val="center"/>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F12_dayside_nightside_factor.png"/>
                    <pic:cNvPicPr/>
                  </pic:nvPicPr>
                  <pic:blipFill>
                    <a:blip r:embed="rId34"/>
                    <a:stretch>
                      <a:fillRect/>
                    </a:stretch>
                  </pic:blipFill>
                  <pic:spPr>
                    <a:xfrm>
                      <a:off x="0" y="0"/>
                      <a:ext cx="5303520" cy="3977640"/>
                    </a:xfrm>
                    <a:prstGeom prst="rect"/>
                  </pic:spPr>
                </pic:pic>
              </a:graphicData>
            </a:graphic>
          </wp:inline>
        </w:drawing>
      </w:r>
    </w:p>
    <w:p>
      <w:pPr>
        <w:jc w:val="center"/>
      </w:pPr>
      <w:r>
        <w:rPr>
          <w:i/>
          <w:sz w:val="16"/>
        </w:rPr>
        <w:t>Figure F12 — The DAYSIDE_NIGHTSIDE spatial factor as a step function of GSM X at the trajectory exit point, for BA_DAYSIDE_FACTOR=1.0 and BA_NIGHTSIDE_FACTOR=0.2.</w:t>
      </w:r>
    </w:p>
    <w:p>
      <w:pPr>
        <w:pStyle w:val="Heading2"/>
      </w:pPr>
      <w:r>
        <w:t>F13. Density/flux OpenMP × MPI-scheduler reproducibility matrix</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Space Weather, 14, 210-220, doi:10.1002/2016SW001364. Supporting Information Table S1 provides the numerical AACGM cutoff-latitude reference used by C9.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pPr>
      <w:r>
        <w:t>8. Additional relevant validation additions (v7)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pPr>
      <w:r>
        <w:t>C14. Mode3D versus gridless cross-solver consistency</w:t>
      </w:r>
    </w:p>
    <w:p>
      <w:r>
        <w:t>Compares the two standalone backward-product implementations on the same physical problem. This test is important because Mode3D and gridless now share several algorithms (UPPER_SCAN, dynamic MPI scheduling, and density/flux transmission scanning), but they still differ in how fields and locations are represented. Agreement demonstrates that the two solver paths are numerically consistent rather than merely internally reproducible.</w:t>
      </w:r>
    </w:p>
    <w:p>
      <w:r>
        <w:rPr>
          <w:b/>
        </w:rPr>
        <w:t>Essential input parameters:</w:t>
      </w:r>
    </w:p>
    <w:p>
      <w:pPr/>
      <w:r>
        <w:rPr>
          <w:rFonts w:ascii="Courier New" w:hAnsi="Courier New"/>
          <w:sz w:val="16"/>
        </w:rPr>
        <w:t># Run A</w:t>
        <w:br/>
        <w:t>-mode 3d</w:t>
        <w:br/>
        <w:t>MODE3D_MPI_SCHEDULER DYNAMIC</w:t>
        <w:br/>
        <w:t>MODE3D_MPI_DYNAMIC_CHUNK 0</w:t>
        <w:br/>
        <w:t>MODE3D_PARALLEL THREADS</w:t>
        <w:br/>
        <w:t>MODE3D_THREADS 8</w:t>
        <w:br/>
        <w:t>CUTOFF_SEARCH_ALGORITHM UPPER_SCAN</w:t>
        <w:br/>
        <w:t>CUTOFF_UPPER_SCAN_N 100</w:t>
        <w:br/>
        <w:t>FIELD_MODEL DIPOLE</w:t>
        <w:br/>
        <w:t>CUTOFF_SAMPLING VERTICAL</w:t>
        <w:br/>
        <w:t>OUTPUT_MODE SHELLS</w:t>
        <w:br/>
        <w:t>SHELL_ALT_KM 500 9000</w:t>
        <w:br/>
        <w:t>SHELL_LON_DEG 0 30 60 90 120 150 180 210 240 270 300 330</w:t>
        <w:br/>
        <w:t>SHELL_LAT_DEG -60 -30 0 30 60</w:t>
        <w:br/>
        <w:br/>
        <w:t># Run B</w:t>
        <w:br/>
        <w:t>-mode gridless</w:t>
        <w:br/>
        <w:t>GRIDLESS_MPI_SCHEDULER DYNAMIC</w:t>
        <w:br/>
        <w:t>GRIDLESS_MPI_DYNAMIC_CHUNK 0</w:t>
        <w:br/>
        <w:t># same field, cutoff, and shell settings as Run A</w:t>
      </w:r>
    </w:p>
    <w:p>
      <w:r>
        <w:rPr>
          <w:b/>
        </w:rPr>
        <w:t>Calculation locations:</w:t>
      </w:r>
    </w:p>
    <w:p>
      <w:r>
        <w:t>Two shells at 500 km and 9000 km; longitudes every 30 degrees; latitudes -60, -30, 0, 30, and 60 degrees. Repeat with FIELD_MODEL T05 for a realistic external-field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DIPOLE Rc arrays</w:t>
            </w:r>
          </w:p>
        </w:tc>
        <w:tc>
          <w:tcPr>
            <w:tcW w:type="dxa" w:w="5760"/>
            <w:vAlign w:val="top"/>
          </w:tcPr>
          <w:p>
            <w:r>
              <w:t>Mode3D and gridless agree with the analytical Størmer values; cross-solver relative difference &lt;1% except near penumbra pockets.</w:t>
            </w:r>
          </w:p>
        </w:tc>
      </w:tr>
      <w:tr>
        <w:tc>
          <w:tcPr>
            <w:tcW w:type="dxa" w:w="3744"/>
            <w:vAlign w:val="top"/>
          </w:tcPr>
          <w:p>
            <w:r>
              <w:t>T05 Rc arrays</w:t>
            </w:r>
          </w:p>
        </w:tc>
        <w:tc>
          <w:tcPr>
            <w:tcW w:type="dxa" w:w="5760"/>
            <w:vAlign w:val="top"/>
          </w:tcPr>
          <w:p>
            <w:r>
              <w:t>Cross-solver relative difference &lt;3-5% when both solvers use the same field representation and boundary settings.</w:t>
            </w:r>
          </w:p>
        </w:tc>
      </w:tr>
      <w:tr>
        <w:tc>
          <w:tcPr>
            <w:tcW w:type="dxa" w:w="3744"/>
            <w:vAlign w:val="top"/>
          </w:tcPr>
          <w:p>
            <w:r>
              <w:t>Scheduler independence</w:t>
            </w:r>
          </w:p>
        </w:tc>
        <w:tc>
          <w:tcPr>
            <w:tcW w:type="dxa" w:w="5760"/>
            <w:vAlign w:val="top"/>
          </w:tcPr>
          <w:p>
            <w:r>
              <w:t>DYNAMIC, BLOCK_CYCLIC, and STATIC choices do not alter final Rc or transmission arrays within the same tolerance.</w:t>
            </w:r>
          </w:p>
        </w:tc>
      </w:tr>
      <w:tr>
        <w:tc>
          <w:tcPr>
            <w:tcW w:type="dxa" w:w="3744"/>
            <w:vAlign w:val="top"/>
          </w:tcPr>
          <w:p>
            <w:r>
              <w:t>Failure signature</w:t>
            </w:r>
          </w:p>
        </w:tc>
        <w:tc>
          <w:tcPr>
            <w:tcW w:type="dxa" w:w="5760"/>
            <w:vAlign w:val="top"/>
          </w:tcPr>
          <w:p>
            <w:r>
              <w:t>Longitude bands or solver-to-solver offsets that do not decrease with scan resolution indicate a field interpolation, coordinate, or result-indexing issue.</w:t>
            </w:r>
          </w:p>
        </w:tc>
      </w:tr>
    </w:tbl>
    <w:p>
      <w:r>
        <w:rPr>
          <w:b/>
        </w:rPr>
        <w:t>Reference solution / comparison target:</w:t>
      </w:r>
    </w:p>
    <w:p>
      <w:r>
        <w:t>Internal code-to-code comparison. Analytical Størmer cutoff remains the reference for the dipole case; Bobik et al. [R4] and Boschini et al. [R5] motivate independent trajectory-code comparisons for realistic field models.</w:t>
      </w:r>
    </w:p>
    <w:p>
      <w:pPr>
        <w:jc w:val="center"/>
      </w:pPr>
      <w:r>
        <w:drawing>
          <wp:inline xmlns:a="http://schemas.openxmlformats.org/drawingml/2006/main" xmlns:pic="http://schemas.openxmlformats.org/drawingml/2006/picture">
            <wp:extent cx="5303520" cy="2984896"/>
            <wp:docPr id="28" name="Picture 28"/>
            <wp:cNvGraphicFramePr>
              <a:graphicFrameLocks noChangeAspect="1"/>
            </wp:cNvGraphicFramePr>
            <a:graphic>
              <a:graphicData uri="http://schemas.openxmlformats.org/drawingml/2006/picture">
                <pic:pic>
                  <pic:nvPicPr>
                    <pic:cNvPr id="0" name="C14_mode3d_gridless_agreement.png"/>
                    <pic:cNvPicPr/>
                  </pic:nvPicPr>
                  <pic:blipFill>
                    <a:blip r:embed="rId36"/>
                    <a:stretch>
                      <a:fillRect/>
                    </a:stretch>
                  </pic:blipFill>
                  <pic:spPr>
                    <a:xfrm>
                      <a:off x="0" y="0"/>
                      <a:ext cx="5303520" cy="2984896"/>
                    </a:xfrm>
                    <a:prstGeom prst="rect"/>
                  </pic:spPr>
                </pic:pic>
              </a:graphicData>
            </a:graphic>
          </wp:inline>
        </w:drawing>
      </w:r>
    </w:p>
    <w:p>
      <w:pPr>
        <w:jc w:val="center"/>
      </w:pPr>
      <w:r>
        <w:rPr>
          <w:i/>
        </w:rPr>
        <w:t>Figure C14 — Target behavior for Mode3D/gridless cross-solver consistency. Points should lie on the 1:1 line; systematic offsets indicate solver-path differences.</w:t>
      </w:r>
    </w:p>
    <w:p>
      <w:pPr>
        <w:pStyle w:val="Heading2"/>
      </w:pPr>
      <w:r>
        <w:t>C15. Time-dependent T05 driver interpolation and epoch reproducibility</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pPr>
      <w:r>
        <w:t>C16. Exit-reason closure and boundary-classification audit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pPr>
      <w:r>
        <w:t>C17. Dipole charge-sign and velocity-reversal symmetry</w:t>
      </w:r>
    </w:p>
    <w:p>
      <w:r>
        <w:t>Checks the Lorentz-force sign convention independent of observational comparisons. In a static magnetic field with E=0, changing q to -q and reversing the launch velocity should produce the corresponding time-reversed access relation.</w:t>
      </w:r>
    </w:p>
    <w:p>
      <w:r>
        <w:rPr>
          <w:b/>
        </w:rPr>
        <w:t>Essential input parameters:</w:t>
      </w:r>
    </w:p>
    <w:p>
      <w:pPr/>
      <w:r>
        <w:rPr>
          <w:rFonts w:ascii="Courier New" w:hAnsi="Courier New"/>
          <w:sz w:val="16"/>
        </w:rPr>
        <w:t>#NUMERICAL</w:t>
        <w:br/>
        <w:t>MODE3D_MPI_SCHEDULER DYNAMIC</w:t>
        <w:br/>
        <w:t>MODE3D_PARALLEL THREADS</w:t>
        <w:br/>
        <w:t>MODE3D_THREADS 8</w:t>
        <w:br/>
        <w:t>CUTOFF_SEARCH_ALGORITHM UPPER_SCAN</w:t>
        <w:br/>
        <w:t>CUTOFF_UPPER_SCAN_N 80</w:t>
        <w:br/>
        <w:t>FIELD_MODEL DIPOLE</w:t>
        <w:br/>
        <w:t>E_FIELD OFF</w:t>
        <w:br/>
        <w:t>CUTOFF_SAMPLING DIRECTIONAL_MAP</w:t>
        <w:br/>
        <w:t>DIRMAP_ZENITH_DEG 0 30 60</w:t>
        <w:br/>
        <w:t>DIRMAP_AZIMUTH_DEG 0 30 60 90 120 150 180 210 240 270 300 330</w:t>
        <w:br/>
        <w:t>CUTOFF_RIGIDITY_LIST_GV 0.1 0.2 0.5 1 2 5 10</w:t>
        <w:br/>
        <w:t># Run A: SPECIES PROTON</w:t>
        <w:br/>
        <w:t># Run B: SPECIES ELECTRON or CHARGE -1 with reversed direction mapping</w:t>
      </w:r>
    </w:p>
    <w:p>
      <w:r>
        <w:rPr>
          <w:b/>
        </w:rPr>
        <w:t>Calculation locations:</w:t>
      </w:r>
    </w:p>
    <w:p>
      <w:r>
        <w:t>One shell at 9000 km, latitudes -60, -30, 0, 30, 60 degrees, all listed zenith/azimuth directions. Repeat in gridless mode for the same location list.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 symmetry</w:t>
            </w:r>
          </w:p>
        </w:tc>
        <w:tc>
          <w:tcPr>
            <w:tcW w:type="dxa" w:w="5760"/>
            <w:vAlign w:val="top"/>
          </w:tcPr>
          <w:p>
            <w:r>
              <w:t>|T_q(v,R) - T_-q(-v,R)| &lt;1e-8 for DIPOLE with identical numerical settings.</w:t>
            </w:r>
          </w:p>
        </w:tc>
      </w:tr>
      <w:tr>
        <w:tc>
          <w:tcPr>
            <w:tcW w:type="dxa" w:w="3744"/>
            <w:vAlign w:val="top"/>
          </w:tcPr>
          <w:p>
            <w:r>
              <w:t>Directional-map symmetry</w:t>
            </w:r>
          </w:p>
        </w:tc>
        <w:tc>
          <w:tcPr>
            <w:tcW w:type="dxa" w:w="5760"/>
            <w:vAlign w:val="top"/>
          </w:tcPr>
          <w:p>
            <w:r>
              <w:t>Azimuth-dependent East/West signatures reverse with charge sign but preserve the time-reversal relation.</w:t>
            </w:r>
          </w:p>
        </w:tc>
      </w:tr>
      <w:tr>
        <w:tc>
          <w:tcPr>
            <w:tcW w:type="dxa" w:w="3744"/>
            <w:vAlign w:val="top"/>
          </w:tcPr>
          <w:p>
            <w:r>
              <w:t>Failure signature</w:t>
            </w:r>
          </w:p>
        </w:tc>
        <w:tc>
          <w:tcPr>
            <w:tcW w:type="dxa" w:w="5760"/>
            <w:vAlign w:val="top"/>
          </w:tcPr>
          <w:p>
            <w:r>
              <w:t>A persistent nonzero difference indicates a charge sign, backtracing velocity, or direction-index convention bug.</w:t>
            </w:r>
          </w:p>
        </w:tc>
      </w:tr>
    </w:tbl>
    <w:p>
      <w:r>
        <w:rPr>
          <w:b/>
        </w:rPr>
        <w:t>Reference solution / comparison target:</w:t>
      </w:r>
    </w:p>
    <w:p>
      <w:r>
        <w:t>Lorentz-force time-reversal symmetry in a static magnetic field. C8 remains the observational/AMS-style East-West validation; C17 is the exact internal symmetry counterpart.</w:t>
      </w:r>
    </w:p>
    <w:p>
      <w:pPr>
        <w:jc w:val="center"/>
      </w:pPr>
      <w:r>
        <w:drawing>
          <wp:inline xmlns:a="http://schemas.openxmlformats.org/drawingml/2006/main" xmlns:pic="http://schemas.openxmlformats.org/drawingml/2006/picture">
            <wp:extent cx="5303520" cy="2969544"/>
            <wp:docPr id="31" name="Picture 31"/>
            <wp:cNvGraphicFramePr>
              <a:graphicFrameLocks noChangeAspect="1"/>
            </wp:cNvGraphicFramePr>
            <a:graphic>
              <a:graphicData uri="http://schemas.openxmlformats.org/drawingml/2006/picture">
                <pic:pic>
                  <pic:nvPicPr>
                    <pic:cNvPr id="0" name="C17_charge_reversal_symmetry.png"/>
                    <pic:cNvPicPr/>
                  </pic:nvPicPr>
                  <pic:blipFill>
                    <a:blip r:embed="rId39"/>
                    <a:stretch>
                      <a:fillRect/>
                    </a:stretch>
                  </pic:blipFill>
                  <pic:spPr>
                    <a:xfrm>
                      <a:off x="0" y="0"/>
                      <a:ext cx="5303520" cy="2969544"/>
                    </a:xfrm>
                    <a:prstGeom prst="rect"/>
                  </pic:spPr>
                </pic:pic>
              </a:graphicData>
            </a:graphic>
          </wp:inline>
        </w:drawing>
      </w:r>
    </w:p>
    <w:p>
      <w:pPr>
        <w:jc w:val="center"/>
      </w:pPr>
      <w:r>
        <w:rPr>
          <w:i/>
        </w:rPr>
        <w:t>Figure C17 — Target dipole charge/time-reversal symmetry. The transmission difference should remain near numerical roundoff.</w:t>
      </w:r>
    </w:p>
    <w:p>
      <w:pPr>
        <w:pStyle w:val="Heading2"/>
      </w:pPr>
      <w:r>
        <w:t>C18. POSIX-thread deterministic background-field initialization</w:t>
      </w:r>
    </w:p>
    <w:p>
      <w:r>
        <w:t>Validates that temporary POSIX workers used to initialize the standalone Mode3D cell-centered background-field mesh do not change either the stored background-field values or the resulting exact-rigidity cutoff-access map. The default cutoff backend is SERIAL, so a difference is attributable to field initialization, mesh materialization, field assembly, or stale magnetic-model state rather than to the cutoff worker queue.</w:t>
      </w:r>
    </w:p>
    <w:p>
      <w:r>
        <w:rPr>
          <w:b/>
        </w:rPr>
        <w:t>Implementation status:</w:t>
      </w:r>
      <w:r>
        <w:t xml:space="preserve"> Implemented. The executable runner is srcEarth/test/C18/run_C18.py and the input template is srcEarth/test/C18/AMPS_PARAM_C18.in. The supported standalone field models are DIPOLE, IGRF, T96, and T05.</w:t>
      </w:r>
    </w:p>
    <w:p>
      <w:r>
        <w:rPr>
          <w:b/>
        </w:rPr>
        <w:t>Reference strategy:</w:t>
      </w:r>
      <w:r>
        <w:t xml:space="preserve"> No checked-in numerical reference solution is required. For each magnetic model, the runner first creates a serial field-initialization and serial-cutoff baseline with the same executable, MPI rank count, mesh, epoch, and physical input. Every POSIX-thread case is compared directly with that runtime baseline. C6, C7, C9, and C10 remain the physical validation tests for IGRF and Tsyganenko fields.</w:t>
      </w:r>
    </w:p>
    <w:p>
      <w:r>
        <w:rPr>
          <w:b/>
        </w:rPr>
        <w:t>Essential input parameters:</w:t>
      </w:r>
    </w:p>
    <w:p>
      <w:pPr>
        <w:spacing w:after="80"/>
      </w:pPr>
      <w:r>
        <w:rPr>
          <w:rFonts w:ascii="Courier New" w:hAnsi="Courier New" w:eastAsia="Courier New"/>
          <w:sz w:val="16"/>
        </w:rPr>
        <w:t>#CALCULATION_MODE</w:t>
        <w:br/>
        <w:t>CALC_TARGET                 CUTOFF_RIGIDITY</w:t>
        <w:br/>
        <w:t>FIELD_EVAL_METHOD           GRID_3D</w:t>
        <w:br/>
        <w:br/>
        <w:t>#CUTOFF_RIGIDITY</w:t>
        <w:br/>
        <w:t>CUTOFF_SAMPLING             VERTICAL</w:t>
        <w:br/>
        <w:t>CUTOFF_SEARCH_ALGORITHM     RIGIDITY_LIST</w:t>
        <w:br/>
        <w:t>CUTOFF_RIGIDITY_LIST_GV     0.20,0.50,1.00,2.00</w:t>
        <w:br/>
        <w:t>CUTOFF_ACCESS_ABS_LAT_MIN   50.0</w:t>
        <w:br/>
        <w:t>CUTOFF_ACCESS_ABS_LAT_MAX   80.0</w:t>
        <w:br/>
        <w:t>CUTOFF_TRACE_POLICY         ACCURATE</w:t>
        <w:br/>
        <w:t>CUTOFF_BACKTRACE_CHARGE     REVERSED</w:t>
        <w:br/>
        <w:br/>
        <w:t>#BACKGROUND_FIELD</w:t>
        <w:br/>
        <w:t>FIELD_MODEL                 DIPOLE | IGRF | T96 | T05</w:t>
        <w:br/>
        <w:t>EPOCH                       2006-12-15T03:05:00</w:t>
        <w:br/>
        <w:t>DST                         -177.0</w:t>
        <w:br/>
        <w:t>PDYN                        2.89</w:t>
        <w:br/>
        <w:t>IMF_BX/BY/BZ                5.31 / 11.76 / -10.50</w:t>
        <w:br/>
        <w:t>T05_W1 ... T05_W6          fixed disturbed-state values</w:t>
        <w:br/>
        <w:br/>
        <w:t>#MODE3D_MESH / OUTPUT</w:t>
        <w:br/>
        <w:t>MODE3D_MESH_RES_EARTH_RE    0.50</w:t>
        <w:br/>
        <w:t>MODE3D_MESH_RES_BOUNDARY_RE 1.50</w:t>
        <w:br/>
        <w:t>MODE3D_MESH_COARSENING      LINEAR</w:t>
        <w:br/>
        <w:t>OUTPUT_MODE                 SHELLS</w:t>
        <w:br/>
        <w:t>SHELL_ALTS_KM               850.0</w:t>
        <w:br/>
        <w:t>SHELL_LON_RES_DEG           90.0</w:t>
        <w:br/>
        <w:t>SHELL_LAT_RES_DEG           10.0</w:t>
        <w:br/>
      </w:r>
    </w:p>
    <w:p>
      <w:r>
        <w:rPr>
          <w:b/>
        </w:rPr>
        <w:t>Execution:</w:t>
      </w:r>
    </w:p>
    <w:p>
      <w:pPr>
        <w:spacing w:after="80"/>
      </w:pPr>
      <w:r>
        <w:rPr>
          <w:rFonts w:ascii="Courier New" w:hAnsi="Courier New" w:eastAsia="Courier New"/>
          <w:sz w:val="16"/>
        </w:rPr>
        <w:t># Routine regression from the AMPS repository root</w:t>
        <w:br/>
        <w:t>python3 srcEarth/test/C18/run_C18.py --profile ROUTINE \</w:t>
        <w:br/>
        <w:t xml:space="preserve">  --amps ./amps -np 4</w:t>
        <w:br/>
        <w:br/>
        <w:t># Short initial check</w:t>
        <w:br/>
        <w:t>python3 srcEarth/test/C18/run_C18.py --profile SMOKE \</w:t>
        <w:br/>
        <w:t xml:space="preserve">  --amps ./amps -np 2</w:t>
        <w:br/>
        <w:br/>
        <w:t># The runner launches AMPS with mpirun by default. Example parallel case:</w:t>
        <w:br/>
        <w:t>mpirun -np 4 ./amps -mode 3d -i AMPS_PARAM_C18.in \</w:t>
        <w:br/>
        <w:t xml:space="preserve">  -mode3d-field-eval MESH -mode3d-parallel SERIAL \</w:t>
        <w:br/>
        <w:t xml:space="preserve">  -mode3d-threads N -mode3d-mpi-scheduler STATIC \</w:t>
        <w:br/>
        <w:t xml:space="preserve">  -mode3d-output-initialized -mode3d-parallel-field-init</w:t>
        <w:br/>
      </w:r>
    </w:p>
    <w:p>
      <w:r>
        <w:t>The -mode3d-threads value is the number of temporary POSIX workers used by field initialization. The calling MPI-rank thread also performs one equal share; therefore, N workers correspond to N+1 field-initialization participants per MPI rank.</w:t>
      </w:r>
    </w:p>
    <w:p>
      <w:r>
        <w:rPr>
          <w:b/>
        </w:rPr>
        <w:t>Routine calculation matrix:</w:t>
      </w:r>
    </w:p>
    <w:p>
      <w:r>
        <w:t>DIPOLE, IGRF, T96, and T05; temporary-worker counts 1, 2, 4, 8, and 16; two independent repeats of each parallel case; four MPI ranks by default. The exact-rigidity access product is evaluated at 0.20, 0.50, 1.00, and 2.00 GV on an 850-km geodetic shell. The default serial cutoff backend isolates the field-initialization stage. --cutoff-backend THREADS is available as an optional end-to-end stress mode.</w:t>
      </w:r>
    </w:p>
    <w:p>
      <w:r>
        <w:rPr>
          <w:b/>
        </w:rPr>
        <w:t>Comparison method:</w:t>
      </w:r>
    </w:p>
    <w:p>
      <w:r>
        <w:t>The runner parses all numeric records in amps_3d_initialized*.data.dat* and cutoff_3d_shells_access*.dat*. Every finite decimal value is converted to a canonical binary64 hexadecimal representation before a SHA-256 fingerprint is calculated. Numerically identical records with different text formatting therefore match, while any represented numerical difference changes the fingerprint. The AMPS log banner is also checked to confirm the requested worker count and the additional caller participant.</w:t>
      </w:r>
    </w:p>
    <w:p>
      <w:r>
        <w:rPr>
          <w:b/>
        </w:rPr>
        <w:t>Expected output values / acceptance targets:</w:t>
      </w:r>
    </w:p>
    <w:tbl>
      <w:tblPr>
        <w:tblStyle w:val="TableGrid"/>
        <w:tblW w:type="dxa" w:w="9144"/>
        <w:jc w:val="center"/>
        <w:tblLayout w:type="fixed"/>
        <w:tblLook w:firstColumn="1" w:firstRow="1" w:lastColumn="0" w:lastRow="0" w:noHBand="0" w:noVBand="1" w:val="04A0"/>
      </w:tblPr>
      <w:tblGrid>
        <w:gridCol w:w="7272"/>
        <w:gridCol w:w="7272"/>
      </w:tblGrid>
      <w:tr>
        <w:trPr>
          <w:tblHeader w:val="true"/>
        </w:trPr>
        <w:tc>
          <w:tcPr>
            <w:tcW w:type="dxa" w:w="3384"/>
            <w:vAlign w:val="center"/>
            <w:shd w:fill="BDD7EE"/>
          </w:tcPr>
          <w:p>
            <w:r>
              <w:rPr>
                <w:sz w:val="18"/>
              </w:rPr>
            </w:r>
            <w:r>
              <w:rPr>
                <w:b/>
                <w:sz w:val="18"/>
              </w:rPr>
              <w:t>Quantity / diagnostic</w:t>
            </w:r>
          </w:p>
        </w:tc>
        <w:tc>
          <w:tcPr>
            <w:tcW w:type="dxa" w:w="5760"/>
            <w:vAlign w:val="center"/>
            <w:shd w:fill="BDD7EE"/>
          </w:tcPr>
          <w:p>
            <w:r>
              <w:rPr>
                <w:sz w:val="18"/>
              </w:rPr>
            </w:r>
            <w:r>
              <w:rPr>
                <w:b/>
                <w:sz w:val="18"/>
              </w:rPr>
              <w:t>Expected output or acceptance target</w:t>
            </w:r>
          </w:p>
        </w:tc>
      </w:tr>
      <w:tr>
        <w:tc>
          <w:tcPr>
            <w:tcW w:type="dxa" w:w="3384"/>
            <w:vAlign w:val="top"/>
          </w:tcPr>
          <w:p>
            <w:r>
              <w:rPr>
                <w:sz w:val="18"/>
              </w:rPr>
            </w:r>
            <w:r>
              <w:rPr>
                <w:b w:val="0"/>
                <w:sz w:val="18"/>
              </w:rPr>
              <w:t>AMPS execution and worker banner</w:t>
            </w:r>
          </w:p>
        </w:tc>
        <w:tc>
          <w:tcPr>
            <w:tcW w:type="dxa" w:w="5760"/>
            <w:vAlign w:val="top"/>
          </w:tcPr>
          <w:p>
            <w:r>
              <w:rPr>
                <w:sz w:val="18"/>
              </w:rPr>
            </w:r>
            <w:r>
              <w:rPr>
                <w:b w:val="0"/>
                <w:sz w:val="18"/>
              </w:rPr>
              <w:t>Every run exits with code 0. Each parallel log reports exactly N temporary workers plus the caller, for N+1 equal shares per MPI rank.</w:t>
            </w:r>
          </w:p>
        </w:tc>
      </w:tr>
      <w:tr>
        <w:tc>
          <w:tcPr>
            <w:tcW w:type="dxa" w:w="3384"/>
            <w:vAlign w:val="top"/>
          </w:tcPr>
          <w:p>
            <w:r>
              <w:rPr>
                <w:sz w:val="18"/>
              </w:rPr>
            </w:r>
            <w:r>
              <w:rPr>
                <w:b w:val="0"/>
                <w:sz w:val="18"/>
              </w:rPr>
              <w:t>Initialized-field fingerprint</w:t>
            </w:r>
          </w:p>
        </w:tc>
        <w:tc>
          <w:tcPr>
            <w:tcW w:type="dxa" w:w="5760"/>
            <w:vAlign w:val="top"/>
          </w:tcPr>
          <w:p>
            <w:r>
              <w:rPr>
                <w:sz w:val="18"/>
              </w:rPr>
            </w:r>
            <w:r>
              <w:rPr>
                <w:b w:val="0"/>
                <w:sz w:val="18"/>
              </w:rPr>
              <w:t>Exact equality with the serial runtime baseline for every selected model, worker count, and repeat.</w:t>
            </w:r>
          </w:p>
        </w:tc>
      </w:tr>
      <w:tr>
        <w:tc>
          <w:tcPr>
            <w:tcW w:type="dxa" w:w="3384"/>
            <w:vAlign w:val="top"/>
          </w:tcPr>
          <w:p>
            <w:r>
              <w:rPr>
                <w:sz w:val="18"/>
              </w:rPr>
            </w:r>
            <w:r>
              <w:rPr>
                <w:b w:val="0"/>
                <w:sz w:val="18"/>
              </w:rPr>
              <w:t>Exact-rigidity cutoff-map fingerprint</w:t>
            </w:r>
          </w:p>
        </w:tc>
        <w:tc>
          <w:tcPr>
            <w:tcW w:type="dxa" w:w="5760"/>
            <w:vAlign w:val="top"/>
          </w:tcPr>
          <w:p>
            <w:r>
              <w:rPr>
                <w:sz w:val="18"/>
              </w:rPr>
            </w:r>
            <w:r>
              <w:rPr>
                <w:b w:val="0"/>
                <w:sz w:val="18"/>
              </w:rPr>
              <w:t>Exact equality with the serial runtime baseline; no access-state, coordinate, or represented floating-point difference is allowed.</w:t>
            </w:r>
          </w:p>
        </w:tc>
      </w:tr>
      <w:tr>
        <w:tc>
          <w:tcPr>
            <w:tcW w:type="dxa" w:w="3384"/>
            <w:vAlign w:val="top"/>
          </w:tcPr>
          <w:p>
            <w:r>
              <w:rPr>
                <w:sz w:val="18"/>
              </w:rPr>
            </w:r>
            <w:r>
              <w:rPr>
                <w:b w:val="0"/>
                <w:sz w:val="18"/>
              </w:rPr>
              <w:t>Repeatability</w:t>
            </w:r>
          </w:p>
        </w:tc>
        <w:tc>
          <w:tcPr>
            <w:tcW w:type="dxa" w:w="5760"/>
            <w:vAlign w:val="top"/>
          </w:tcPr>
          <w:p>
            <w:r>
              <w:rPr>
                <w:sz w:val="18"/>
              </w:rPr>
            </w:r>
            <w:r>
              <w:rPr>
                <w:b w:val="0"/>
                <w:sz w:val="18"/>
              </w:rPr>
              <w:t>Independent repeats at the same model and worker count produce identical field and cutoff fingerprints.</w:t>
            </w:r>
          </w:p>
        </w:tc>
      </w:tr>
      <w:tr>
        <w:tc>
          <w:tcPr>
            <w:tcW w:type="dxa" w:w="3384"/>
            <w:vAlign w:val="top"/>
          </w:tcPr>
          <w:p>
            <w:r>
              <w:rPr>
                <w:sz w:val="18"/>
              </w:rPr>
            </w:r>
            <w:r>
              <w:rPr>
                <w:b w:val="0"/>
                <w:sz w:val="18"/>
              </w:rPr>
              <w:t>Reference requirement</w:t>
            </w:r>
          </w:p>
        </w:tc>
        <w:tc>
          <w:tcPr>
            <w:tcW w:type="dxa" w:w="5760"/>
            <w:vAlign w:val="top"/>
          </w:tcPr>
          <w:p>
            <w:r>
              <w:rPr>
                <w:sz w:val="18"/>
              </w:rPr>
            </w:r>
            <w:r>
              <w:rPr>
                <w:b w:val="0"/>
                <w:sz w:val="18"/>
              </w:rPr>
              <w:t>No stored reference solution. The serial result generated during the same runner invocation is the comparison baseline.</w:t>
            </w:r>
          </w:p>
        </w:tc>
      </w:tr>
      <w:tr>
        <w:tc>
          <w:tcPr>
            <w:tcW w:type="dxa" w:w="3384"/>
            <w:vAlign w:val="top"/>
          </w:tcPr>
          <w:p>
            <w:r>
              <w:rPr>
                <w:sz w:val="18"/>
              </w:rPr>
            </w:r>
            <w:r>
              <w:rPr>
                <w:b w:val="0"/>
                <w:sz w:val="18"/>
              </w:rPr>
              <w:t>Failure interpretation</w:t>
            </w:r>
          </w:p>
        </w:tc>
        <w:tc>
          <w:tcPr>
            <w:tcW w:type="dxa" w:w="5760"/>
            <w:vAlign w:val="top"/>
          </w:tcPr>
          <w:p>
            <w:r>
              <w:rPr>
                <w:sz w:val="18"/>
              </w:rPr>
            </w:r>
            <w:r>
              <w:rPr>
                <w:b w:val="0"/>
                <w:sz w:val="18"/>
              </w:rPr>
              <w:t>A DIPOLE mismatch indicates a general partition/write or mesh-assembly defect; a model-specific mismatch indicates remaining shared or stale Geopack/Tsyganenko state.</w:t>
            </w:r>
          </w:p>
        </w:tc>
      </w:tr>
    </w:tbl>
    <w:p>
      <w:r>
        <w:rPr>
          <w:b/>
        </w:rPr>
        <w:t>Archived products:</w:t>
      </w:r>
    </w:p>
    <w:p>
      <w:r>
        <w:t>C18_configuration.json, C18_commands.json, C18_comparison.csv, C18_result.json, C18_summary.txt, per-run AMPS_PARAM_C18.in, C18_command.json, C18_amps.log, initialized-field dumps, and exact-rigidity access maps.</w:t>
      </w:r>
    </w:p>
    <w:p>
      <w:r>
        <w:rPr>
          <w:b/>
        </w:rPr>
        <w:t>Reference solution / comparison target:</w:t>
      </w:r>
    </w:p>
    <w:p>
      <w:r>
        <w:t>Internal serial-versus-parallel equivalence. C18 is an all-or-nothing determinism test: a nonzero mismatch fraction is not accepted. Physical model accuracy is established independently by C6, C7, C9, and C10.</w:t>
      </w:r>
    </w:p>
    <w:p>
      <w:pPr>
        <w:jc w:val="center"/>
      </w:pPr>
      <w:r>
        <w:drawing>
          <wp:inline xmlns:a="http://schemas.openxmlformats.org/drawingml/2006/main" xmlns:pic="http://schemas.openxmlformats.org/drawingml/2006/picture">
            <wp:extent cx="5760720" cy="3065462"/>
            <wp:docPr id="37" name="Picture 37"/>
            <wp:cNvGraphicFramePr>
              <a:graphicFrameLocks noChangeAspect="1"/>
            </wp:cNvGraphicFramePr>
            <a:graphic>
              <a:graphicData uri="http://schemas.openxmlformats.org/drawingml/2006/picture">
                <pic:pic>
                  <pic:nvPicPr>
                    <pic:cNvPr id="0" name="C18_parallel_determinism_target.png"/>
                    <pic:cNvPicPr/>
                  </pic:nvPicPr>
                  <pic:blipFill>
                    <a:blip r:embed="rId45"/>
                    <a:stretch>
                      <a:fillRect/>
                    </a:stretch>
                  </pic:blipFill>
                  <pic:spPr>
                    <a:xfrm>
                      <a:off x="0" y="0"/>
                      <a:ext cx="5760720" cy="3065462"/>
                    </a:xfrm>
                    <a:prstGeom prst="rect"/>
                  </pic:spPr>
                </pic:pic>
              </a:graphicData>
            </a:graphic>
          </wp:inline>
        </w:drawing>
      </w:r>
    </w:p>
    <w:p>
      <w:pPr>
        <w:jc w:val="center"/>
      </w:pPr>
      <w:r>
        <w:rPr>
          <w:i/>
        </w:rPr>
        <w:t>Figure C18 - Target deterministic parallel behavior. Initialized-field and cutoff-map mismatch counts must remain exactly zero for every requested POSIX-worker count.</w:t>
      </w:r>
    </w:p>
    <w:p>
      <w:pPr>
        <w:pStyle w:val="Heading2"/>
      </w:pPr>
      <w:r>
        <w:t>F14. Density/flux transmission-mode consistency: DIRECT versus SCAN versus ADAPTIVE</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pPr>
      <w:r>
        <w:t>F15. Density normalization from differential flux and relativistic speed factor</w:t>
      </w:r>
    </w:p>
    <w:p>
      <w:r>
        <w:t>Checks the conversion from differential directional flux to density. This is a unit and normalization test: for isotropic flux, density depends on the energy integral of J(E)/v(E).</w:t>
      </w:r>
    </w:p>
    <w:p>
      <w:r>
        <w:rPr>
          <w:b/>
        </w:rPr>
        <w:t>Essential input parameters:</w:t>
      </w:r>
    </w:p>
    <w:p>
      <w:pPr/>
      <w:r>
        <w:rPr>
          <w:rFonts w:ascii="Courier New" w:hAnsi="Courier New"/>
          <w:sz w:val="16"/>
        </w:rPr>
        <w:t>#NUMERICAL</w:t>
        <w:br/>
        <w:t>DS_TRANSMISSION_MODE DIRECT</w:t>
        <w:br/>
        <w:t>FIELD_MODEL NONE</w:t>
        <w:br/>
        <w:t>E_FIELD OFF</w:t>
        <w:br/>
        <w:t>OUTPUT_MODE POINTS</w:t>
        <w:br/>
        <w:t>POINTS_FILE f15_points.dat</w:t>
        <w:br/>
        <w:t>DENSITY_SPECTRUM TABULATED</w:t>
        <w:br/>
        <w:t>DENSITY_OUTPUT_DENSITY T</w:t>
        <w:br/>
        <w:t>DENSITY_OUTPUT_DIFFERENTIAL_FLUX T</w:t>
        <w:br/>
        <w:t>DENSITY_OUTPUT_INTEGRAL_FLUX T</w:t>
        <w:br/>
        <w:t>SPECIES PROTON</w:t>
        <w:br/>
        <w:t># Use a monoenergetic or narrow top-hat test spectrum at E=1, 10, 100, 1000 MeV</w:t>
        <w:br/>
        <w:t># Repeat with zero field so T(E,Omega)=1 for all directions.</w:t>
      </w:r>
    </w:p>
    <w:p>
      <w:r>
        <w:rPr>
          <w:b/>
        </w:rPr>
        <w:t>Calculation locations:</w:t>
      </w:r>
    </w:p>
    <w:p>
      <w:r>
        <w:t>Single point at the center of a large zero-field box and one off-center point near the boundary. Repeat for monoenergetic bins at 1, 10, 100, and 1000 MeV.</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Omnidirectional flux</w:t>
            </w:r>
          </w:p>
        </w:tc>
        <w:tc>
          <w:tcPr>
            <w:tcW w:type="dxa" w:w="5760"/>
            <w:vAlign w:val="top"/>
          </w:tcPr>
          <w:p>
            <w:r>
              <w:t>J_omni(E) = 4*pi*J_directional(E) for isotropic input.</w:t>
            </w:r>
          </w:p>
        </w:tc>
      </w:tr>
      <w:tr>
        <w:tc>
          <w:tcPr>
            <w:tcW w:type="dxa" w:w="3744"/>
            <w:vAlign w:val="top"/>
          </w:tcPr>
          <w:p>
            <w:r>
              <w:t>Density</w:t>
            </w:r>
          </w:p>
        </w:tc>
        <w:tc>
          <w:tcPr>
            <w:tcW w:type="dxa" w:w="5760"/>
            <w:vAlign w:val="top"/>
          </w:tcPr>
          <w:p>
            <w:r>
              <w:t>n = 4*pi * integral J(E)/v(E) dE; monoenergetic/top-hat cases should match the analytic value.</w:t>
            </w:r>
          </w:p>
        </w:tc>
      </w:tr>
      <w:tr>
        <w:tc>
          <w:tcPr>
            <w:tcW w:type="dxa" w:w="3744"/>
            <w:vAlign w:val="top"/>
          </w:tcPr>
          <w:p>
            <w:r>
              <w:t>Energy dependence</w:t>
            </w:r>
          </w:p>
        </w:tc>
        <w:tc>
          <w:tcPr>
            <w:tcW w:type="dxa" w:w="5760"/>
            <w:vAlign w:val="top"/>
          </w:tcPr>
          <w:p>
            <w:r>
              <w:t>The ratio n_model/n_expected remains 1 within quadrature tolerance over 1-1000 MeV.</w:t>
            </w:r>
          </w:p>
        </w:tc>
      </w:tr>
      <w:tr>
        <w:tc>
          <w:tcPr>
            <w:tcW w:type="dxa" w:w="3744"/>
            <w:vAlign w:val="top"/>
          </w:tcPr>
          <w:p>
            <w:r>
              <w:t>Failure signature</w:t>
            </w:r>
          </w:p>
        </w:tc>
        <w:tc>
          <w:tcPr>
            <w:tcW w:type="dxa" w:w="5760"/>
            <w:vAlign w:val="top"/>
          </w:tcPr>
          <w:p>
            <w:r>
              <w:t>Energy-dependent bias indicates an error in v(E), rigidity-energy conversion, or differential/integral flux units.</w:t>
            </w:r>
          </w:p>
        </w:tc>
      </w:tr>
    </w:tbl>
    <w:p>
      <w:r>
        <w:rPr>
          <w:b/>
        </w:rPr>
        <w:t>Reference solution / comparison target:</w:t>
      </w:r>
    </w:p>
    <w:p>
      <w:r>
        <w:t>Phase-space/differential-intensity normalization and Compton-Getting/phase-space invariance concepts are discussed by Forman [R19]. This test is analytical and does not depend on an external magnetospheric model.</w:t>
      </w:r>
    </w:p>
    <w:p>
      <w:pPr>
        <w:jc w:val="center"/>
      </w:pPr>
      <w:r>
        <w:drawing>
          <wp:inline xmlns:a="http://schemas.openxmlformats.org/drawingml/2006/main" xmlns:pic="http://schemas.openxmlformats.org/drawingml/2006/picture">
            <wp:extent cx="5303520" cy="2963575"/>
            <wp:docPr id="33" name="Picture 33"/>
            <wp:cNvGraphicFramePr>
              <a:graphicFrameLocks noChangeAspect="1"/>
            </wp:cNvGraphicFramePr>
            <a:graphic>
              <a:graphicData uri="http://schemas.openxmlformats.org/drawingml/2006/picture">
                <pic:pic>
                  <pic:nvPicPr>
                    <pic:cNvPr id="0" name="F15_density_speed_factor.png"/>
                    <pic:cNvPicPr/>
                  </pic:nvPicPr>
                  <pic:blipFill>
                    <a:blip r:embed="rId41"/>
                    <a:stretch>
                      <a:fillRect/>
                    </a:stretch>
                  </pic:blipFill>
                  <pic:spPr>
                    <a:xfrm>
                      <a:off x="0" y="0"/>
                      <a:ext cx="5303520" cy="2963575"/>
                    </a:xfrm>
                    <a:prstGeom prst="rect"/>
                  </pic:spPr>
                </pic:pic>
              </a:graphicData>
            </a:graphic>
          </wp:inline>
        </w:drawing>
      </w:r>
    </w:p>
    <w:p>
      <w:pPr>
        <w:jc w:val="center"/>
      </w:pPr>
      <w:r>
        <w:rPr>
          <w:i/>
        </w:rPr>
        <w:t>Figure F15 — Target density-normalization ratio. The modeled density divided by the analytical J/v(E) expectation should remain unity.</w:t>
      </w:r>
    </w:p>
    <w:p>
      <w:pPr>
        <w:pStyle w:val="Heading2"/>
      </w:pPr>
      <w:r>
        <w:t>F16. Blocked-access zero-flux regression</w:t>
      </w:r>
    </w:p>
    <w:p>
      <w:r>
        <w:t>Verifies that density and flux are exactly zero in regions/energies where all sampled directions are forbidden. This catches leakage from stale accumulators, sentinel values, or reductions that accidentally mix allowed and forbidden samples.</w:t>
      </w:r>
    </w:p>
    <w:p>
      <w:r>
        <w:rPr>
          <w:b/>
        </w:rPr>
        <w:t>Essential input parameters:</w:t>
      </w:r>
    </w:p>
    <w:p>
      <w:pPr/>
      <w:r>
        <w:rPr>
          <w:rFonts w:ascii="Courier New" w:hAnsi="Courier New"/>
          <w:sz w:val="16"/>
        </w:rPr>
        <w:t>#NUMERICAL</w:t>
        <w:br/>
        <w:t>DS_TRANSMISSION_MODE SCAN</w:t>
        <w:br/>
        <w:t>DS_TRANSMISSION_SCAN_N 80</w:t>
        <w:br/>
        <w:t>DS_TRANSMISSION_SAVE T</w:t>
        <w:br/>
        <w:t>FIELD_MODEL DIPOLE</w:t>
        <w:br/>
        <w:t>DENSITY_SPECTRUM POWER_LAW</w:t>
        <w:br/>
        <w:t>SPEC_EMIN 1.0</w:t>
        <w:br/>
        <w:t>SPEC_EMAX 50.0</w:t>
        <w:br/>
        <w:t>OUTPUT_MODE SHELLS</w:t>
        <w:br/>
        <w:t>SHELL_ALT_KM 500</w:t>
        <w:br/>
        <w:t>SHELL_LON_RES 30.0</w:t>
        <w:br/>
        <w:t>SHELL_LAT_RES 10.0</w:t>
        <w:br/>
        <w:t>CUTOFF_SAMPLING ISOTROPIC</w:t>
        <w:br/>
        <w:t># Use low energies deliberately below the equatorial cutoff.</w:t>
      </w:r>
    </w:p>
    <w:p>
      <w:r>
        <w:rPr>
          <w:b/>
        </w:rPr>
        <w:t>Calculation locations:</w:t>
      </w:r>
    </w:p>
    <w:p>
      <w:r>
        <w:t>Global 500-km shell, with emphasis on magnetic-equatorial latitudes where low-energy access should be blocked by the cutoff.</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w:t>
            </w:r>
          </w:p>
        </w:tc>
        <w:tc>
          <w:tcPr>
            <w:tcW w:type="dxa" w:w="5760"/>
            <w:vAlign w:val="top"/>
          </w:tcPr>
          <w:p>
            <w:r>
              <w:t>T(E) = 0 for all sampled low-energy bins and directions in the blocked band.</w:t>
            </w:r>
          </w:p>
        </w:tc>
      </w:tr>
      <w:tr>
        <w:tc>
          <w:tcPr>
            <w:tcW w:type="dxa" w:w="3744"/>
            <w:vAlign w:val="top"/>
          </w:tcPr>
          <w:p>
            <w:r>
              <w:t>Flux and density</w:t>
            </w:r>
          </w:p>
        </w:tc>
        <w:tc>
          <w:tcPr>
            <w:tcW w:type="dxa" w:w="5760"/>
            <w:vAlign w:val="top"/>
          </w:tcPr>
          <w:p>
            <w:r>
              <w:t>Differential flux, integral flux, and density are zero to machine precision where T=0.</w:t>
            </w:r>
          </w:p>
        </w:tc>
      </w:tr>
      <w:tr>
        <w:tc>
          <w:tcPr>
            <w:tcW w:type="dxa" w:w="3744"/>
            <w:vAlign w:val="top"/>
          </w:tcPr>
          <w:p>
            <w:r>
              <w:t>Reduction safety</w:t>
            </w:r>
          </w:p>
        </w:tc>
        <w:tc>
          <w:tcPr>
            <w:tcW w:type="dxa" w:w="5760"/>
            <w:vAlign w:val="top"/>
          </w:tcPr>
          <w:p>
            <w:r>
              <w:t>Changing MPI scheduler or thread backend does not create nonzero leakage.</w:t>
            </w:r>
          </w:p>
        </w:tc>
      </w:tr>
      <w:tr>
        <w:tc>
          <w:tcPr>
            <w:tcW w:type="dxa" w:w="3744"/>
            <w:vAlign w:val="top"/>
          </w:tcPr>
          <w:p>
            <w:r>
              <w:t>Diagnostic output</w:t>
            </w:r>
          </w:p>
        </w:tc>
        <w:tc>
          <w:tcPr>
            <w:tcW w:type="dxa" w:w="5760"/>
            <w:vAlign w:val="top"/>
          </w:tcPr>
          <w:p>
            <w:r>
              <w:t>N_allowed=0 and N_traced&gt;0 must be recorded for blocked locations.</w:t>
            </w:r>
          </w:p>
        </w:tc>
      </w:tr>
    </w:tbl>
    <w:p>
      <w:r>
        <w:rPr>
          <w:b/>
        </w:rPr>
        <w:t>Reference solution / comparison target:</w:t>
      </w:r>
    </w:p>
    <w:p>
      <w:r>
        <w:t>Internal transmission-function closure test. It complements F3/F4 by checking the fully blocked limit instead of partial transmission.</w:t>
      </w:r>
    </w:p>
    <w:p>
      <w:pPr>
        <w:jc w:val="center"/>
      </w:pPr>
      <w:r>
        <w:drawing>
          <wp:inline xmlns:a="http://schemas.openxmlformats.org/drawingml/2006/main" xmlns:pic="http://schemas.openxmlformats.org/drawingml/2006/picture">
            <wp:extent cx="5303520" cy="2987899"/>
            <wp:docPr id="34" name="Picture 34"/>
            <wp:cNvGraphicFramePr>
              <a:graphicFrameLocks noChangeAspect="1"/>
            </wp:cNvGraphicFramePr>
            <a:graphic>
              <a:graphicData uri="http://schemas.openxmlformats.org/drawingml/2006/picture">
                <pic:pic>
                  <pic:nvPicPr>
                    <pic:cNvPr id="0" name="F16_zero_flux_blocked_access.png"/>
                    <pic:cNvPicPr/>
                  </pic:nvPicPr>
                  <pic:blipFill>
                    <a:blip r:embed="rId42"/>
                    <a:stretch>
                      <a:fillRect/>
                    </a:stretch>
                  </pic:blipFill>
                  <pic:spPr>
                    <a:xfrm>
                      <a:off x="0" y="0"/>
                      <a:ext cx="5303520" cy="2987899"/>
                    </a:xfrm>
                    <a:prstGeom prst="rect"/>
                  </pic:spPr>
                </pic:pic>
              </a:graphicData>
            </a:graphic>
          </wp:inline>
        </w:drawing>
      </w:r>
    </w:p>
    <w:p>
      <w:pPr>
        <w:jc w:val="center"/>
      </w:pPr>
      <w:r>
        <w:rPr>
          <w:i/>
        </w:rPr>
        <w:t>Figure F16 — Target blocked-access behavior. Low-energy flux should remain zero in the equatorial blocked band.</w:t>
      </w:r>
    </w:p>
    <w:p>
      <w:pPr>
        <w:pStyle w:val="Heading2"/>
      </w:pPr>
      <w:r>
        <w:t>F17. Event-level closure across GEO boundary, LEO flux transition, and cutoff boundary</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pPr>
      <w:r>
        <w:t>9. Additional references added in v7</w:t>
      </w:r>
    </w:p>
    <w:p>
      <w:r>
        <w:t>The v6 reference list above is retained unchanged. The following references support the supplemental tests added in Section 8.</w:t>
      </w:r>
    </w:p>
    <w:p>
      <w:pPr>
        <w:pStyle w:val="ListBullet"/>
      </w:pPr>
      <w:r>
        <w:t>[R16] Cooke, D. J., Humble, J. E., Shea, M. A., Smart, D. F., Lund, N., Rasmussen, I. L., Byrnak, B., Goret, P., and Petrou, N. (1991). On cosmic-ray cutoff terminology. Il Nuovo Cimento C. Recommended for precise lower/upper/effective cutoff and penumbra terminology.</w:t>
      </w:r>
    </w:p>
    <w:p>
      <w:pPr>
        <w:pStyle w:val="ListBullet"/>
      </w:pPr>
      <w:r>
        <w:t>[R17] Desorgher, L., Flückiger, E. O., Gurtner, M., Moser, M. R., and Bütikofer, R. (2005). Magnetocosmics / PLANETOCOSMICS trajectory tracing and geomagnetic cutoff calculations. Useful as an independent trajectory-code comparison family.</w:t>
      </w:r>
    </w:p>
    <w:p>
      <w:pPr>
        <w:pStyle w:val="ListBullet"/>
      </w:pPr>
      <w:r>
        <w:t>[R18] Kudela, K., and Usoskin, I. G. (2004/2005). Magnetospheric transmissivity and cosmic-ray cutoff-rigidity studies. Useful context for transmission-function based validation rather than a single scalar cutoff.</w:t>
      </w:r>
    </w:p>
    <w:p>
      <w:pPr>
        <w:pStyle w:val="ListBullet"/>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pPr>
      <w:r>
        <w:t>[R20] Northrop, T. G. (1963). The Adiabatic Motion of Charged Particles. Interscience. Useful background for guiding-center invariants and mover validation near the limits of GC applicability.</w:t>
      </w:r>
    </w:p>
    <w:p>
      <w:pPr>
        <w:pStyle w:val="ListBullet"/>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pPr>
        <w:pStyle w:val="ListBullet"/>
      </w:pPr>
      <w:r>
        <w:rPr>
          <w:i w:val="0"/>
        </w:rPr>
        <w:t>[R22] Smart, D. F., and Shea, M. A. (2008). World Grid of Calculated Cosmic Ray Vertical Cutoff Rigidities for Epoch 2000.0. Proceedings of the 30th International Cosmic Ray Conference, Vol. 1, 737-740.</w:t>
      </w:r>
    </w:p>
    <w:p>
      <w:pPr>
        <w:pStyle w:val="ListBullet"/>
      </w:pPr>
      <w:r>
        <w:rPr>
          <w:i w:val="0"/>
        </w:rPr>
        <w:t>[R23] Copeland, K. (2019). CARI-7 Documentation: Geomagnetic Cutoff Rigidity Calculations and Tables for 1965-2010. Federal Aviation Administration report DOT/FAA/AM-19/4.</w:t>
      </w:r>
    </w:p>
    <w:p>
      <w:pPr>
        <w:pStyle w:val="ListBullet"/>
      </w:pPr>
      <w:r>
        <w:rPr>
          <w:i w:val="0"/>
        </w:rPr>
        <w:t>[R24] Gerontidou, M., Katzourakis, N., Mavromichalaki, H., Yanke, V., and Eroshenko, E. (2021). World grid of cosmic ray vertical cut-off rigidity for the last decade. Advances in Space Research, 67, 2231-2240. DOI: 10.1016/j.asr.2021.01.011.</w:t>
      </w:r>
    </w:p>
    <w:p>
      <w:pPr>
        <w:pStyle w:val="ListBullet"/>
      </w:pPr>
      <w:r>
        <w:t>[R25] Belov, A. V., Zobnin, A. V., and Yanke, V. G. (2021). Program for Calculating the Geomagnetic Cutoff Rigidity of Cosmic Rays and the Trajectories of Their Motion. Bulletin of the Russian Academy of Sciences: Physics. DOI: 10.3103/S106287382111006X. IZMIRAN Cutoff2050 methodology and secondary-code context for C7.</w:t>
      </w:r>
    </w:p>
    <w:p>
      <w:pPr/>
      <w:r>
        <w:rPr>
          <w:i w:val="0"/>
        </w:rPr>
      </w:r>
    </w:p>
    <w:p>
      <w:r>
        <w:rPr>
          <w:b/>
          <w:color w:val="1F4E79"/>
          <w:sz w:val="36"/>
        </w:rPr>
        <w:t>Appendix A. Existing input-file archive and validation-test mapping</w:t>
      </w:r>
    </w:p>
    <w:p>
      <w:r>
        <w:rPr>
          <w:b/>
        </w:rPr>
        <w:t xml:space="preserve">Purpose. </w:t>
      </w:r>
      <w:r>
        <w:t>The uploaded geospace.tar archive is useful as a seed set of executable validation inputs. It covers the main combinations of field model, solver mode, product, and output domain already used in code testing. This appendix does not replace the per-test specifications above. Instead, it maps each existing input file to the validation tests it can support, and lists the minimum current-code additions needed to exercise the latest features: dynamic MPI scheduling, shared UPPER_SCAN cutoff search, and density/flux transmission scanning.</w:t>
      </w:r>
    </w:p>
    <w:p>
      <w:r>
        <w:rPr>
          <w:b/>
        </w:rPr>
        <w:t xml:space="preserve">Important convention. </w:t>
      </w:r>
      <w:r>
        <w:t>The archive contains a mix of older CCMC/RoR-style keywords and newer AMPS Earth keywords. For current-code regression, keep the original files as historical baselines and create versioned copies with the extra settings listed below. Do not silently overwrite the archived originals.</w:t>
      </w:r>
    </w:p>
    <w:p>
      <w:r>
        <w:drawing>
          <wp:inline xmlns:a="http://schemas.openxmlformats.org/drawingml/2006/main" xmlns:pic="http://schemas.openxmlformats.org/drawingml/2006/picture">
            <wp:extent cx="6217920" cy="3264408"/>
            <wp:docPr id="36" name="Picture 36"/>
            <wp:cNvGraphicFramePr>
              <a:graphicFrameLocks noChangeAspect="1"/>
            </wp:cNvGraphicFramePr>
            <a:graphic>
              <a:graphicData uri="http://schemas.openxmlformats.org/drawingml/2006/picture">
                <pic:pic>
                  <pic:nvPicPr>
                    <pic:cNvPr id="0" name="input_archive_coverage.png"/>
                    <pic:cNvPicPr/>
                  </pic:nvPicPr>
                  <pic:blipFill>
                    <a:blip r:embed="rId44"/>
                    <a:stretch>
                      <a:fillRect/>
                    </a:stretch>
                  </pic:blipFill>
                  <pic:spPr>
                    <a:xfrm>
                      <a:off x="0" y="0"/>
                      <a:ext cx="6217920" cy="3264408"/>
                    </a:xfrm>
                    <a:prstGeom prst="rect"/>
                  </pic:spPr>
                </pic:pic>
              </a:graphicData>
            </a:graphic>
          </wp:inline>
        </w:drawing>
      </w:r>
    </w:p>
    <w:p>
      <w:pPr>
        <w:pStyle w:val="Caption"/>
      </w:pPr>
      <w:r>
        <w:t>Figure A1 — Coverage of the uploaded geospace.tar archive by input/config class. The figure is generated from the archive inventory, not copied from a paper.</w:t>
      </w:r>
    </w:p>
    <w:p>
      <w:r>
        <w:rPr>
          <w:b/>
          <w:color w:val="1F4E79"/>
          <w:sz w:val="28"/>
        </w:rPr>
        <w:t>A.1 Common current-code additions</w:t>
      </w:r>
    </w:p>
    <w:p>
      <w:r>
        <w:t>Add these settings to versioned copies of the archived inputs when the goal is to test current production behavior rather than historical behavior.</w:t>
      </w:r>
    </w:p>
    <w:p>
      <w:pPr>
        <w:shd w:fill="F2F2F2"/>
        <w:spacing w:after="120"/>
      </w:pPr>
      <w:r>
        <w:rPr>
          <w:rFonts w:ascii="Courier New" w:hAnsi="Courier New" w:eastAsia="Courier New"/>
          <w:sz w:val="16"/>
        </w:rPr>
        <w:t># Common additions for current cutoff tests</w:t>
        <w:br/>
      </w:r>
      <w:r>
        <w:rPr>
          <w:rFonts w:ascii="Courier New" w:hAnsi="Courier New" w:eastAsia="Courier New"/>
          <w:sz w:val="16"/>
        </w:rPr>
        <w:t>CUTOFF_SEARCH_ALGORITHM  UPPER_SCAN</w:t>
        <w:br/>
      </w:r>
      <w:r>
        <w:rPr>
          <w:rFonts w:ascii="Courier New" w:hAnsi="Courier New" w:eastAsia="Courier New"/>
          <w:sz w:val="16"/>
        </w:rPr>
        <w:t>CUTOFF_UPPER_SCAN_N      80</w:t>
        <w:br/>
      </w:r>
      <w:r>
        <w:rPr>
          <w:rFonts w:ascii="Courier New" w:hAnsi="Courier New" w:eastAsia="Courier New"/>
          <w:sz w:val="16"/>
        </w:rPr>
        <w:br/>
      </w:r>
      <w:r>
        <w:rPr>
          <w:rFonts w:ascii="Courier New" w:hAnsi="Courier New" w:eastAsia="Courier New"/>
          <w:sz w:val="16"/>
        </w:rPr>
        <w:t># Mode3D inter-rank scheduling</w:t>
        <w:br/>
      </w:r>
      <w:r>
        <w:rPr>
          <w:rFonts w:ascii="Courier New" w:hAnsi="Courier New" w:eastAsia="Courier New"/>
          <w:sz w:val="16"/>
        </w:rPr>
        <w:t>MODE3D_MPI_SCHEDULER      DYNAMIC        # also test BLOCK_CYCLIC and STATIC</w:t>
        <w:br/>
      </w:r>
      <w:r>
        <w:rPr>
          <w:rFonts w:ascii="Courier New" w:hAnsi="Courier New" w:eastAsia="Courier New"/>
          <w:sz w:val="16"/>
        </w:rPr>
        <w:t>MODE3D_MPI_DYNAMIC_CHUNK  0              # auto = 4 * workers_per_rank</w:t>
        <w:br/>
      </w:r>
      <w:r>
        <w:rPr>
          <w:rFonts w:ascii="Courier New" w:hAnsi="Courier New" w:eastAsia="Courier New"/>
          <w:sz w:val="16"/>
        </w:rPr>
        <w:t>MODE3D_PARALLEL           THREADS</w:t>
        <w:br/>
      </w:r>
      <w:r>
        <w:rPr>
          <w:rFonts w:ascii="Courier New" w:hAnsi="Courier New" w:eastAsia="Courier New"/>
          <w:sz w:val="16"/>
        </w:rPr>
        <w:t>MODE3D_THREADS            8</w:t>
        <w:br/>
      </w:r>
      <w:r>
        <w:rPr>
          <w:rFonts w:ascii="Courier New" w:hAnsi="Courier New" w:eastAsia="Courier New"/>
          <w:sz w:val="16"/>
        </w:rPr>
        <w:br/>
      </w:r>
      <w:r>
        <w:rPr>
          <w:rFonts w:ascii="Courier New" w:hAnsi="Courier New" w:eastAsia="Courier New"/>
          <w:sz w:val="16"/>
        </w:rPr>
        <w:t># Gridless inter-rank scheduling</w:t>
        <w:br/>
      </w:r>
      <w:r>
        <w:rPr>
          <w:rFonts w:ascii="Courier New" w:hAnsi="Courier New" w:eastAsia="Courier New"/>
          <w:sz w:val="16"/>
        </w:rPr>
        <w:t>GRIDLESS_MPI_SCHEDULER      DYNAMIC      # also test BLOCK_CYCLIC and STATIC</w:t>
        <w:br/>
      </w:r>
      <w:r>
        <w:rPr>
          <w:rFonts w:ascii="Courier New" w:hAnsi="Courier New" w:eastAsia="Courier New"/>
          <w:sz w:val="16"/>
        </w:rPr>
        <w:t>GRIDLESS_MPI_DYNAMIC_CHUNK  0</w:t>
        <w:br/>
      </w:r>
    </w:p>
    <w:p>
      <w:pPr>
        <w:shd w:fill="F2F2F2"/>
        <w:spacing w:after="120"/>
      </w:pPr>
      <w:r>
        <w:rPr>
          <w:rFonts w:ascii="Courier New" w:hAnsi="Courier New" w:eastAsia="Courier New"/>
          <w:sz w:val="16"/>
        </w:rPr>
        <w:t># Common additions for current density/flux transmission tests</w:t>
        <w:br/>
      </w:r>
      <w:r>
        <w:rPr>
          <w:rFonts w:ascii="Courier New" w:hAnsi="Courier New" w:eastAsia="Courier New"/>
          <w:sz w:val="16"/>
        </w:rPr>
        <w:t>DS_TRANSMISSION_MODE      SCAN           # DIRECT, SCAN, ADAPTIVE alias</w:t>
        <w:br/>
      </w:r>
      <w:r>
        <w:rPr>
          <w:rFonts w:ascii="Courier New" w:hAnsi="Courier New" w:eastAsia="Courier New"/>
          <w:sz w:val="16"/>
        </w:rPr>
        <w:t>DS_TRANSMISSION_SCAN_N    80</w:t>
        <w:br/>
      </w:r>
      <w:r>
        <w:rPr>
          <w:rFonts w:ascii="Courier New" w:hAnsi="Courier New" w:eastAsia="Courier New"/>
          <w:sz w:val="16"/>
        </w:rPr>
        <w:t>DS_TRANSMISSION_REFINE_N  0              # reserved for future true adaptive refinement</w:t>
        <w:br/>
      </w:r>
      <w:r>
        <w:rPr>
          <w:rFonts w:ascii="Courier New" w:hAnsi="Courier New" w:eastAsia="Courier New"/>
          <w:sz w:val="16"/>
        </w:rPr>
        <w:t>DS_TRANSMISSION_MAX_N     0              # 0 = no extra cap beyond scan grid</w:t>
        <w:br/>
      </w:r>
      <w:r>
        <w:rPr>
          <w:rFonts w:ascii="Courier New" w:hAnsi="Courier New" w:eastAsia="Courier New"/>
          <w:sz w:val="16"/>
        </w:rPr>
        <w:t>DS_TRANSMISSION_SAVE      T</w:t>
        <w:br/>
      </w:r>
    </w:p>
    <w:p>
      <w:r>
        <w:rPr>
          <w:b/>
          <w:color w:val="1F4E79"/>
          <w:sz w:val="28"/>
        </w:rPr>
        <w:t>A.2 Archive inventory and recommended validation use</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3096"/>
            <w:vAlign w:val="top"/>
            <w:shd w:fill="1F4E79"/>
          </w:tcPr>
          <w:p>
            <w:pPr>
              <w:spacing w:after="0" w:before="0"/>
            </w:pPr>
            <w:r>
              <w:rPr>
                <w:color w:val="FFFFFF"/>
              </w:rPr>
            </w:r>
            <w:r>
              <w:rPr>
                <w:b/>
                <w:color w:val="FFFFFF"/>
                <w:sz w:val="13"/>
              </w:rPr>
              <w:t>Input file</w:t>
            </w:r>
          </w:p>
        </w:tc>
        <w:tc>
          <w:tcPr>
            <w:tcW w:type="dxa" w:w="1944"/>
            <w:vAlign w:val="top"/>
            <w:shd w:fill="1F4E79"/>
          </w:tcPr>
          <w:p>
            <w:pPr>
              <w:spacing w:after="0" w:before="0"/>
            </w:pPr>
            <w:r>
              <w:rPr>
                <w:color w:val="FFFFFF"/>
              </w:rPr>
            </w:r>
            <w:r>
              <w:rPr>
                <w:b/>
                <w:color w:val="FFFFFF"/>
                <w:sz w:val="13"/>
              </w:rPr>
              <w:t>Class</w:t>
            </w:r>
          </w:p>
        </w:tc>
        <w:tc>
          <w:tcPr>
            <w:tcW w:type="dxa" w:w="2088"/>
            <w:vAlign w:val="top"/>
            <w:shd w:fill="1F4E79"/>
          </w:tcPr>
          <w:p>
            <w:pPr>
              <w:spacing w:after="0" w:before="0"/>
            </w:pPr>
            <w:r>
              <w:rPr>
                <w:color w:val="FFFFFF"/>
              </w:rPr>
            </w:r>
            <w:r>
              <w:rPr>
                <w:b/>
                <w:color w:val="FFFFFF"/>
                <w:sz w:val="13"/>
              </w:rPr>
              <w:t>Field/output</w:t>
            </w:r>
          </w:p>
        </w:tc>
        <w:tc>
          <w:tcPr>
            <w:tcW w:type="dxa" w:w="3240"/>
            <w:vAlign w:val="top"/>
            <w:shd w:fill="1F4E79"/>
          </w:tcPr>
          <w:p>
            <w:pPr>
              <w:spacing w:after="0" w:before="0"/>
            </w:pPr>
            <w:r>
              <w:rPr>
                <w:color w:val="FFFFFF"/>
              </w:rPr>
            </w:r>
            <w:r>
              <w:rPr>
                <w:b/>
                <w:color w:val="FFFFFF"/>
                <w:sz w:val="13"/>
              </w:rPr>
              <w:t>Primary validation tests supported</w:t>
            </w:r>
          </w:p>
        </w:tc>
        <w:tc>
          <w:tcPr>
            <w:tcW w:type="dxa" w:w="5112"/>
            <w:vAlign w:val="top"/>
            <w:shd w:fill="1F4E79"/>
          </w:tcPr>
          <w:p>
            <w:pPr>
              <w:spacing w:after="0" w:before="0"/>
            </w:pPr>
            <w:r>
              <w:rPr>
                <w:color w:val="FFFFFF"/>
              </w:rPr>
            </w:r>
            <w:r>
              <w:rPr>
                <w:b/>
                <w:color w:val="FFFFFF"/>
                <w:sz w:val="13"/>
              </w:rPr>
              <w:t>Current-code additions / notes</w:t>
            </w:r>
          </w:p>
        </w:tc>
      </w:tr>
      <w:tr>
        <w:tc>
          <w:tcPr>
            <w:tcW w:type="dxa" w:w="3096"/>
            <w:vAlign w:val="top"/>
          </w:tcPr>
          <w:p>
            <w:pPr>
              <w:spacing w:after="0" w:before="0"/>
            </w:pPr>
            <w:r/>
            <w:r>
              <w:rPr>
                <w:b w:val="0"/>
                <w:sz w:val="13"/>
              </w:rPr>
              <w:t>cutoff-dipole-shells-steadystate.in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C11, C12, C13; gridless analogue for C-PARALLEL</w:t>
            </w:r>
          </w:p>
        </w:tc>
        <w:tc>
          <w:tcPr>
            <w:tcW w:type="dxa" w:w="5112"/>
            <w:vAlign w:val="top"/>
          </w:tcPr>
          <w:p>
            <w:pPr>
              <w:spacing w:after="0" w:before="0"/>
            </w:pPr>
            <w:r/>
            <w:r>
              <w:rPr>
                <w:b w:val="0"/>
                <w:sz w:val="13"/>
              </w:rPr>
              <w:t>Add GRIDLESS_MPI_SCHEDULER, GRIDLESS_MPI_DYNAMIC_CHUNK, CUTOFF_SEARCH_ALGORITHM UPPER_SCAN, CUTOFF_UPPER_SCAN_N. Use SHELL_RES_DEG=60 for fast C1/C2; 10 or 5 deg for load-balance tests.</w:t>
            </w:r>
          </w:p>
        </w:tc>
      </w:tr>
      <w:tr>
        <w:tc>
          <w:tcPr>
            <w:tcW w:type="dxa" w:w="3096"/>
            <w:vAlign w:val="top"/>
          </w:tcPr>
          <w:p>
            <w:pPr>
              <w:spacing w:after="0" w:before="0"/>
            </w:pPr>
            <w:r/>
            <w:r>
              <w:rPr>
                <w:b w:val="0"/>
                <w:sz w:val="13"/>
              </w:rPr>
              <w:t>cutoff-dipole-points-steadystate.in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C16, C17; point-level exit and charge/velocity-sign checks</w:t>
            </w:r>
          </w:p>
        </w:tc>
        <w:tc>
          <w:tcPr>
            <w:tcW w:type="dxa" w:w="5112"/>
            <w:vAlign w:val="top"/>
          </w:tcPr>
          <w:p>
            <w:pPr>
              <w:spacing w:after="0" w:before="0"/>
            </w:pPr>
            <w:r/>
            <w:r>
              <w:rPr>
                <w:b w:val="0"/>
                <w:sz w:val="13"/>
              </w:rPr>
              <w:t>Add CUTOFF_DEBUG_EXIT_TRACE or CUTOFF_DEBUG_RIGIDITY_SCAN for selected points. Archive POINT coordinate convention explicitly.</w:t>
            </w:r>
          </w:p>
        </w:tc>
      </w:tr>
      <w:tr>
        <w:tc>
          <w:tcPr>
            <w:tcW w:type="dxa" w:w="3096"/>
            <w:vAlign w:val="top"/>
          </w:tcPr>
          <w:p>
            <w:r>
              <w:t>srcEarth/test/C7/AMPS_PARAM_C7_gridless.in</w:t>
            </w:r>
          </w:p>
        </w:tc>
        <w:tc>
          <w:tcPr>
            <w:tcW w:type="dxa" w:w="1944"/>
            <w:vAlign w:val="top"/>
          </w:tcPr>
          <w:p>
            <w:r>
              <w:t>gridless cutoff</w:t>
            </w:r>
          </w:p>
        </w:tc>
        <w:tc>
          <w:tcPr>
            <w:tcW w:type="dxa" w:w="2088"/>
            <w:vAlign w:val="top"/>
          </w:tcPr>
          <w:p>
            <w:r>
              <w:t>T96/T05 / SHELLS</w:t>
            </w:r>
          </w:p>
        </w:tc>
        <w:tc>
          <w:tcPr>
            <w:tcW w:type="dxa" w:w="3240"/>
            <w:vAlign w:val="top"/>
          </w:tcPr>
          <w:p>
            <w:r>
              <w:t>C7 primary and secondary external-code comparison</w:t>
            </w:r>
          </w:p>
        </w:tc>
        <w:tc>
          <w:tcPr>
            <w:tcW w:type="dxa" w:w="5112"/>
            <w:vAlign w:val="top"/>
          </w:tcPr>
          <w:p>
            <w:r>
              <w:t>Implemented numerical C7 input. The runner copies the exact epoch and complete T96/T05 driver state from each strict external-reference group, runs PENUMBRA_SCAN, and extracts the planned 28 fixed locations.</w:t>
            </w:r>
          </w:p>
        </w:tc>
      </w:tr>
      <w:tr>
        <w:tc>
          <w:tcPr>
            <w:tcW w:type="dxa" w:w="3096"/>
            <w:vAlign w:val="top"/>
          </w:tcPr>
          <w:p>
            <w:r>
              <w:t>srcEarth/test/C7/AMPS_PARAM_C7_mode3d.in</w:t>
            </w:r>
          </w:p>
        </w:tc>
        <w:tc>
          <w:tcPr>
            <w:tcW w:type="dxa" w:w="1944"/>
            <w:vAlign w:val="top"/>
          </w:tcPr>
          <w:p>
            <w:r>
              <w:t>Mode3D cutoff</w:t>
            </w:r>
          </w:p>
        </w:tc>
        <w:tc>
          <w:tcPr>
            <w:tcW w:type="dxa" w:w="2088"/>
            <w:vAlign w:val="top"/>
          </w:tcPr>
          <w:p>
            <w:r>
              <w:t>T96/T05 / SHELLS</w:t>
            </w:r>
          </w:p>
        </w:tc>
        <w:tc>
          <w:tcPr>
            <w:tcW w:type="dxa" w:w="3240"/>
            <w:vAlign w:val="top"/>
          </w:tcPr>
          <w:p>
            <w:r>
              <w:t>C7 gridded field/interpolation comparison</w:t>
            </w:r>
          </w:p>
        </w:tc>
        <w:tc>
          <w:tcPr>
            <w:tcW w:type="dxa" w:w="5112"/>
            <w:vAlign w:val="top"/>
          </w:tcPr>
          <w:p>
            <w:r>
              <w:t>Implemented numerical C7 gridded input. Requires a documented near-Earth mesh-refinement check; use a dynamic chunk at least as large as the requested thread count to expose intra-rank parallelism.</w:t>
            </w:r>
          </w:p>
        </w:tc>
      </w:tr>
      <w:tr>
        <w:tc>
          <w:tcPr>
            <w:tcW w:type="dxa" w:w="3096"/>
            <w:vAlign w:val="top"/>
          </w:tcPr>
          <w:p>
            <w:pPr>
              <w:spacing w:after="0" w:before="0"/>
            </w:pPr>
            <w:r/>
            <w:r>
              <w:rPr>
                <w:b w:val="0"/>
                <w:sz w:val="13"/>
              </w:rPr>
              <w:t>AMPS_PARAM_3d_dipole_shells.in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C5, C11, C-PARALLEL, C14</w:t>
            </w:r>
          </w:p>
        </w:tc>
        <w:tc>
          <w:tcPr>
            <w:tcW w:type="dxa" w:w="5112"/>
            <w:vAlign w:val="top"/>
          </w:tcPr>
          <w:p>
            <w:pPr>
              <w:spacing w:after="0" w:before="0"/>
            </w:pPr>
            <w:r/>
            <w:r>
              <w:rPr>
                <w:b w:val="0"/>
                <w:sz w:val="13"/>
              </w:rPr>
              <w:t>Add MODE3D_MPI_SCHEDULER matrix, CUTOFF_SEARCH_ALGORITHM UPPER_SCAN, CUTOFF_UPPER_SCAN_N. For pure validation, prefer TEMPORAL_MODE STEADY_STATE unless time looping is under test.</w:t>
            </w:r>
          </w:p>
        </w:tc>
      </w:tr>
      <w:tr>
        <w:tc>
          <w:tcPr>
            <w:tcW w:type="dxa" w:w="3096"/>
            <w:vAlign w:val="top"/>
          </w:tcPr>
          <w:p>
            <w:pPr>
              <w:spacing w:after="0" w:before="0"/>
            </w:pPr>
            <w:r/>
            <w:r>
              <w:rPr>
                <w:b w:val="0"/>
                <w:sz w:val="13"/>
              </w:rPr>
              <w:t>AMPS_PARAM_3d_dipole_points.in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C14 point-by-point Mode3D/gridless comparison</w:t>
            </w:r>
          </w:p>
        </w:tc>
        <w:tc>
          <w:tcPr>
            <w:tcW w:type="dxa" w:w="5112"/>
            <w:vAlign w:val="top"/>
          </w:tcPr>
          <w:p>
            <w:pPr>
              <w:spacing w:after="0" w:before="0"/>
            </w:pPr>
            <w:r/>
            <w:r>
              <w:rPr>
                <w:b w:val="0"/>
                <w:sz w:val="13"/>
              </w:rPr>
              <w:t>Add debug exit/scan controls for the selected point. Add MODE3D scheduler and thread settings explicitly.</w:t>
            </w:r>
          </w:p>
        </w:tc>
      </w:tr>
      <w:tr>
        <w:tc>
          <w:tcPr>
            <w:tcW w:type="dxa" w:w="3096"/>
            <w:vAlign w:val="top"/>
          </w:tcPr>
          <w:p>
            <w:pPr>
              <w:spacing w:after="0" w:before="0"/>
            </w:pPr>
            <w:r/>
            <w:r>
              <w:rPr>
                <w:b w:val="0"/>
                <w:sz w:val="13"/>
              </w:rPr>
              <w:t>AMPS_PARAM_3d_dipole_points_forward.in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F14, F15, F16; Mode3D side of C14</w:t>
            </w:r>
          </w:p>
        </w:tc>
        <w:tc>
          <w:tcPr>
            <w:tcW w:type="dxa" w:w="5112"/>
            <w:vAlign w:val="top"/>
          </w:tcPr>
          <w:p>
            <w:pPr>
              <w:spacing w:after="0" w:before="0"/>
            </w:pPr>
            <w:r/>
            <w:r>
              <w:rPr>
                <w:b w:val="0"/>
                <w:sz w:val="13"/>
              </w:rPr>
              <w:t>Add DS_TRANSMISSION_MODE SCAN, DS_TRANSMISSION_SCAN_N, DS_TRANSMISSION_SAVE. Keep power-law spectrum for analytic normalization checks.</w:t>
            </w:r>
          </w:p>
        </w:tc>
      </w:tr>
      <w:tr>
        <w:tc>
          <w:tcPr>
            <w:tcW w:type="dxa" w:w="3096"/>
            <w:vAlign w:val="top"/>
          </w:tcPr>
          <w:p>
            <w:pPr>
              <w:spacing w:after="0" w:before="0"/>
            </w:pPr>
            <w:r/>
            <w:r>
              <w:rPr>
                <w:b w:val="0"/>
                <w:sz w:val="13"/>
              </w:rPr>
              <w:t>AMPS_PARAM_3d_t96_points_forward.in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 F9, F17; storm/event-style point validation precursor</w:t>
            </w:r>
          </w:p>
        </w:tc>
        <w:tc>
          <w:tcPr>
            <w:tcW w:type="dxa" w:w="5112"/>
            <w:vAlign w:val="top"/>
          </w:tcPr>
          <w:p>
            <w:pPr>
              <w:spacing w:after="0" w:before="0"/>
            </w:pPr>
            <w:r/>
            <w:r>
              <w:rPr>
                <w:b w:val="0"/>
                <w:sz w:val="13"/>
              </w:rPr>
              <w:t>Add DS_TRANSMISSION_* controls and complete T96/TS05 driver metadata. Replace OMNIWEB placeholders with local driver files for reproducibility.</w:t>
            </w:r>
          </w:p>
        </w:tc>
      </w:tr>
      <w:tr>
        <w:tc>
          <w:tcPr>
            <w:tcW w:type="dxa" w:w="3096"/>
            <w:vAlign w:val="top"/>
          </w:tcPr>
          <w:p>
            <w:pPr>
              <w:spacing w:after="0" w:before="0"/>
            </w:pPr>
            <w:r/>
            <w:r>
              <w:rPr>
                <w:b w:val="0"/>
                <w:sz w:val="13"/>
              </w:rPr>
              <w:t>spectrum-dipole-shells-steadystate.in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F3, F4, F6, F7, F13, F14, F15</w:t>
            </w:r>
          </w:p>
        </w:tc>
        <w:tc>
          <w:tcPr>
            <w:tcW w:type="dxa" w:w="5112"/>
            <w:vAlign w:val="top"/>
          </w:tcPr>
          <w:p>
            <w:pPr>
              <w:spacing w:after="0" w:before="0"/>
            </w:pPr>
            <w:r/>
            <w:r>
              <w:rPr>
                <w:b w:val="0"/>
                <w:sz w:val="13"/>
              </w:rPr>
              <w:t>Add GRIDLESS_MPI_SCHEDULER matrix and DS_TRANSMISSION_MODE SCAN. Use SHELL_RES_DEG=60 for fast tests and 10 deg for load-balance tests.</w:t>
            </w:r>
          </w:p>
        </w:tc>
      </w:tr>
      <w:tr>
        <w:tc>
          <w:tcPr>
            <w:tcW w:type="dxa" w:w="3096"/>
            <w:vAlign w:val="top"/>
          </w:tcPr>
          <w:p>
            <w:pPr>
              <w:spacing w:after="0" w:before="0"/>
            </w:pPr>
            <w:r/>
            <w:r>
              <w:rPr>
                <w:b w:val="0"/>
                <w:sz w:val="13"/>
              </w:rPr>
              <w:t>spectrum-dipole-points-steadystate.in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F11, F12, F14, F15, F16</w:t>
            </w:r>
          </w:p>
        </w:tc>
        <w:tc>
          <w:tcPr>
            <w:tcW w:type="dxa" w:w="5112"/>
            <w:vAlign w:val="top"/>
          </w:tcPr>
          <w:p>
            <w:pPr>
              <w:spacing w:after="0" w:before="0"/>
            </w:pPr>
            <w:r/>
            <w:r>
              <w:rPr>
                <w:b w:val="0"/>
                <w:sz w:val="13"/>
              </w:rPr>
              <w:t>Add BA_PAD_MODEL / BA_PAD_EXPONENT and BA_SPATIAL_MODEL variants for F11/F12. Add DS_TRANSMISSION_SAVE for T(E) diagnostics.</w:t>
            </w:r>
          </w:p>
        </w:tc>
      </w:tr>
      <w:tr>
        <w:tc>
          <w:tcPr>
            <w:tcW w:type="dxa" w:w="3096"/>
            <w:vAlign w:val="top"/>
          </w:tcPr>
          <w:p>
            <w:pPr>
              <w:spacing w:after="0" w:before="0"/>
            </w:pPr>
            <w:r/>
            <w:r>
              <w:rPr>
                <w:b w:val="0"/>
                <w:sz w:val="13"/>
              </w:rPr>
              <w:t>spectrum-t96-shells-steadystate.in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F7, F9, F10, F13; realistic-field load-balance and flux-boundary tests</w:t>
            </w:r>
          </w:p>
        </w:tc>
        <w:tc>
          <w:tcPr>
            <w:tcW w:type="dxa" w:w="5112"/>
            <w:vAlign w:val="top"/>
          </w:tcPr>
          <w:p>
            <w:pPr>
              <w:spacing w:after="0" w:before="0"/>
            </w:pPr>
            <w:r/>
            <w:r>
              <w:rPr>
                <w:b w:val="0"/>
                <w:sz w:val="13"/>
              </w:rPr>
              <w:t>Add GRIDLESS_MPI_SCHEDULER matrix and DS_TRANSMISSION_* controls. Add MLT/CGM postprocessing settings for F10.</w:t>
            </w:r>
          </w:p>
        </w:tc>
      </w:tr>
      <w:tr>
        <w:tc>
          <w:tcPr>
            <w:tcW w:type="dxa" w:w="3096"/>
            <w:vAlign w:val="top"/>
          </w:tcPr>
          <w:p>
            <w:pPr>
              <w:spacing w:after="0" w:before="0"/>
            </w:pPr>
            <w:r/>
            <w:r>
              <w:rPr>
                <w:b w:val="0"/>
                <w:sz w:val="13"/>
              </w:rPr>
              <w:t>spectrum-t96-points-steadystate.in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F8/F9 point-level flux comparison; T96 field-model sensitivity</w:t>
            </w:r>
          </w:p>
        </w:tc>
        <w:tc>
          <w:tcPr>
            <w:tcW w:type="dxa" w:w="5112"/>
            <w:vAlign w:val="top"/>
          </w:tcPr>
          <w:p>
            <w:pPr>
              <w:spacing w:after="0" w:before="0"/>
            </w:pPr>
            <w:r/>
            <w:r>
              <w:rPr>
                <w:b w:val="0"/>
                <w:sz w:val="13"/>
              </w:rPr>
              <w:t>Add DS_TRANSMISSION_MODE SCAN. For GOES/PAMELA tests, replace generic points with orbit/GEO trajectory samples.</w:t>
            </w:r>
          </w:p>
        </w:tc>
      </w:tr>
      <w:tr>
        <w:tc>
          <w:tcPr>
            <w:tcW w:type="dxa" w:w="3096"/>
            <w:vAlign w:val="top"/>
          </w:tcPr>
          <w:p>
            <w:pPr>
              <w:spacing w:after="0" w:before="0"/>
            </w:pPr>
            <w:r/>
            <w:r>
              <w:rPr>
                <w:b w:val="0"/>
                <w:sz w:val="13"/>
              </w:rPr>
              <w:t>swmf/AMPS_PARAM.in</w:t>
            </w:r>
          </w:p>
        </w:tc>
        <w:tc>
          <w:tcPr>
            <w:tcW w:type="dxa" w:w="1944"/>
            <w:vAlign w:val="top"/>
          </w:tcPr>
          <w:p>
            <w:pPr>
              <w:spacing w:after="0" w:before="0"/>
            </w:pPr>
            <w:r/>
            <w:r>
              <w:rPr>
                <w:b w:val="0"/>
                <w:sz w:val="13"/>
              </w:rPr>
              <w:t>SWMF-coupled AMPS input</w:t>
            </w:r>
          </w:p>
        </w:tc>
        <w:tc>
          <w:tcPr>
            <w:tcW w:type="dxa" w:w="2088"/>
            <w:vAlign w:val="top"/>
          </w:tcPr>
          <w:p>
            <w:pPr>
              <w:spacing w:after="0" w:before="0"/>
            </w:pPr>
            <w:r/>
            <w:r>
              <w:rPr>
                <w:b w:val="0"/>
                <w:sz w:val="13"/>
              </w:rPr>
              <w:t>DIPOLE template / POINTS density</w:t>
            </w:r>
          </w:p>
        </w:tc>
        <w:tc>
          <w:tcPr>
            <w:tcW w:type="dxa" w:w="3240"/>
            <w:vAlign w:val="top"/>
          </w:tcPr>
          <w:p>
            <w:pPr>
              <w:spacing w:after="0" w:before="0"/>
            </w:pPr>
            <w:r/>
            <w:r>
              <w:rPr>
                <w:b w:val="0"/>
                <w:sz w:val="13"/>
              </w:rPr>
              <w:t>F17 event-level closure template; coupled-run smoke test</w:t>
            </w:r>
          </w:p>
        </w:tc>
        <w:tc>
          <w:tcPr>
            <w:tcW w:type="dxa" w:w="5112"/>
            <w:vAlign w:val="top"/>
          </w:tcPr>
          <w:p>
            <w:pPr>
              <w:spacing w:after="0" w:before="0"/>
            </w:pPr>
            <w:r/>
            <w:r>
              <w:rPr>
                <w:b w:val="0"/>
                <w:sz w:val="13"/>
              </w:rPr>
              <w:t>Use as a structural template only; update FIELD_MODEL/COUPLER source and spectrum/driver files for actual SWMF-coupled validation.</w:t>
            </w:r>
          </w:p>
        </w:tc>
      </w:tr>
      <w:tr>
        <w:tc>
          <w:tcPr>
            <w:tcW w:type="dxa" w:w="3096"/>
            <w:vAlign w:val="top"/>
          </w:tcPr>
          <w:p>
            <w:pPr>
              <w:spacing w:after="0" w:before="0"/>
            </w:pPr>
            <w:r/>
            <w:r>
              <w:rPr>
                <w:b w:val="0"/>
                <w:sz w:val="13"/>
              </w:rPr>
              <w:t>swmf/PARAM.in</w:t>
            </w:r>
          </w:p>
        </w:tc>
        <w:tc>
          <w:tcPr>
            <w:tcW w:type="dxa" w:w="1944"/>
            <w:vAlign w:val="top"/>
          </w:tcPr>
          <w:p>
            <w:pPr>
              <w:spacing w:after="0" w:before="0"/>
            </w:pPr>
            <w:r/>
            <w:r>
              <w:rPr>
                <w:b w:val="0"/>
                <w:sz w:val="13"/>
              </w:rPr>
              <w:t>SWMF/BATSRUS PARAM</w:t>
            </w:r>
          </w:p>
        </w:tc>
        <w:tc>
          <w:tcPr>
            <w:tcW w:type="dxa" w:w="2088"/>
            <w:vAlign w:val="top"/>
          </w:tcPr>
          <w:p>
            <w:pPr>
              <w:spacing w:after="0" w:before="0"/>
            </w:pPr>
            <w:r/>
            <w:r>
              <w:rPr>
                <w:b w:val="0"/>
                <w:sz w:val="13"/>
              </w:rPr>
              <w:t>GM/IE/IM/RB/PT coupling</w:t>
            </w:r>
          </w:p>
        </w:tc>
        <w:tc>
          <w:tcPr>
            <w:tcW w:type="dxa" w:w="3240"/>
            <w:vAlign w:val="top"/>
          </w:tcPr>
          <w:p>
            <w:pPr>
              <w:spacing w:after="0" w:before="0"/>
            </w:pPr>
            <w:r/>
            <w:r>
              <w:rPr>
                <w:b w:val="0"/>
                <w:sz w:val="13"/>
              </w:rPr>
              <w:t>F17 coupled event validation; SWMF data-production stage</w:t>
            </w:r>
          </w:p>
        </w:tc>
        <w:tc>
          <w:tcPr>
            <w:tcW w:type="dxa" w:w="5112"/>
            <w:vAlign w:val="top"/>
          </w:tcPr>
          <w:p>
            <w:pPr>
              <w:spacing w:after="0" w:before="0"/>
            </w:pPr>
            <w:r/>
            <w:r>
              <w:rPr>
                <w:b w:val="0"/>
                <w:sz w:val="13"/>
              </w:rPr>
              <w:t>Archive restart directories and upstream driver files. Confirm PT coupling cadence and GM output cadence match AMPS FIELD_UPDATE_DT.</w:t>
            </w:r>
          </w:p>
        </w:tc>
      </w:tr>
      <w:tr>
        <w:tc>
          <w:tcPr>
            <w:tcW w:type="dxa" w:w="3096"/>
            <w:vAlign w:val="top"/>
          </w:tcPr>
          <w:p>
            <w:pPr>
              <w:spacing w:after="0" w:before="0"/>
            </w:pPr>
            <w:r/>
            <w:r>
              <w:rPr>
                <w:b w:val="0"/>
                <w:sz w:val="13"/>
              </w:rPr>
              <w:t>swmf/geospace.input</w:t>
            </w:r>
          </w:p>
        </w:tc>
        <w:tc>
          <w:tcPr>
            <w:tcW w:type="dxa" w:w="1944"/>
            <w:vAlign w:val="top"/>
          </w:tcPr>
          <w:p>
            <w:pPr>
              <w:spacing w:after="0" w:before="0"/>
            </w:pPr>
            <w:r/>
            <w:r>
              <w:rPr>
                <w:b w:val="0"/>
                <w:sz w:val="13"/>
              </w:rPr>
              <w:t>AMPS runtime/coupler config</w:t>
            </w:r>
          </w:p>
        </w:tc>
        <w:tc>
          <w:tcPr>
            <w:tcW w:type="dxa" w:w="2088"/>
            <w:vAlign w:val="top"/>
          </w:tcPr>
          <w:p>
            <w:pPr>
              <w:spacing w:after="0" w:before="0"/>
            </w:pPr>
            <w:r/>
            <w:r>
              <w:rPr>
                <w:b w:val="0"/>
                <w:sz w:val="13"/>
              </w:rPr>
              <w:t>CouplerMode=swmf; Mode3DForward sampling</w:t>
            </w:r>
          </w:p>
        </w:tc>
        <w:tc>
          <w:tcPr>
            <w:tcW w:type="dxa" w:w="3240"/>
            <w:vAlign w:val="top"/>
          </w:tcPr>
          <w:p>
            <w:pPr>
              <w:spacing w:after="0" w:before="0"/>
            </w:pPr>
            <w:r/>
            <w:r>
              <w:rPr>
                <w:b w:val="0"/>
                <w:sz w:val="13"/>
              </w:rPr>
              <w:t>F17 and SWMF-coupled density/flux validation</w:t>
            </w:r>
          </w:p>
        </w:tc>
        <w:tc>
          <w:tcPr>
            <w:tcW w:type="dxa" w:w="5112"/>
            <w:vAlign w:val="top"/>
          </w:tcPr>
          <w:p>
            <w:pPr>
              <w:spacing w:after="0" w:before="0"/>
            </w:pPr>
            <w:r/>
            <w:r>
              <w:rPr>
                <w:b w:val="0"/>
                <w:sz w:val="13"/>
              </w:rPr>
              <w:t>Use to check that AMPS reads SWMF cell-centered interpolation rather than Geopack/T96 directly inside worker threads.</w:t>
            </w:r>
          </w:p>
        </w:tc>
      </w:tr>
      <w:tr>
        <w:tc>
          <w:tcPr>
            <w:tcW w:type="dxa" w:w="3096"/>
            <w:vAlign w:val="top"/>
          </w:tcPr>
          <w:p>
            <w:pPr>
              <w:spacing w:after="0" w:before="0"/>
            </w:pPr>
            <w:r/>
            <w:r>
              <w:rPr>
                <w:b w:val="0"/>
                <w:sz w:val="13"/>
              </w:rPr>
              <w:t>geospace.input</w:t>
            </w:r>
          </w:p>
        </w:tc>
        <w:tc>
          <w:tcPr>
            <w:tcW w:type="dxa" w:w="1944"/>
            <w:vAlign w:val="top"/>
          </w:tcPr>
          <w:p>
            <w:pPr>
              <w:spacing w:after="0" w:before="0"/>
            </w:pPr>
            <w:r/>
            <w:r>
              <w:rPr>
                <w:b w:val="0"/>
                <w:sz w:val="13"/>
              </w:rPr>
              <w:t>standalone runtime config</w:t>
            </w:r>
          </w:p>
        </w:tc>
        <w:tc>
          <w:tcPr>
            <w:tcW w:type="dxa" w:w="2088"/>
            <w:vAlign w:val="top"/>
          </w:tcPr>
          <w:p>
            <w:pPr>
              <w:spacing w:after="0" w:before="0"/>
            </w:pPr>
            <w:r/>
            <w:r>
              <w:rPr>
                <w:b w:val="0"/>
                <w:sz w:val="13"/>
              </w:rPr>
              <w:t>legacy gridless/forward controls</w:t>
            </w:r>
          </w:p>
        </w:tc>
        <w:tc>
          <w:tcPr>
            <w:tcW w:type="dxa" w:w="3240"/>
            <w:vAlign w:val="top"/>
          </w:tcPr>
          <w:p>
            <w:pPr>
              <w:spacing w:after="0" w:before="0"/>
            </w:pPr>
            <w:r/>
            <w:r>
              <w:rPr>
                <w:b w:val="0"/>
                <w:sz w:val="13"/>
              </w:rPr>
              <w:t>Historical regression and runtime-option audit</w:t>
            </w:r>
          </w:p>
        </w:tc>
        <w:tc>
          <w:tcPr>
            <w:tcW w:type="dxa" w:w="5112"/>
            <w:vAlign w:val="top"/>
          </w:tcPr>
          <w:p>
            <w:pPr>
              <w:spacing w:after="0" w:before="0"/>
            </w:pPr>
            <w:r/>
            <w:r>
              <w:rPr>
                <w:b w:val="0"/>
                <w:sz w:val="13"/>
              </w:rPr>
              <w:t>Keep as legacy reference. Do not treat as a full validation input without aligning keywords to the current parser.</w:t>
            </w:r>
          </w:p>
        </w:tc>
      </w:tr>
      <w:tr>
        <w:tc>
          <w:tcPr>
            <w:tcW w:type="dxa" w:w="2909"/>
          </w:tcPr>
          <w:p>
            <w:r>
              <w:t>srcEarth/test/C9/AMPS_PARAM_C9_gridless.in</w:t>
            </w:r>
          </w:p>
        </w:tc>
        <w:tc>
          <w:tcPr>
            <w:tcW w:type="dxa" w:w="2909"/>
          </w:tcPr>
          <w:p>
            <w:r>
              <w:t>gridless cutoff</w:t>
            </w:r>
          </w:p>
        </w:tc>
        <w:tc>
          <w:tcPr>
            <w:tcW w:type="dxa" w:w="2909"/>
          </w:tcPr>
          <w:p>
            <w:r>
              <w:t>T05 / 475-km SHELLS</w:t>
            </w:r>
          </w:p>
        </w:tc>
        <w:tc>
          <w:tcPr>
            <w:tcW w:type="dxa" w:w="2909"/>
          </w:tcPr>
          <w:p>
            <w:r>
              <w:t>C9 PAMELA public-data global-shell comparison</w:t>
            </w:r>
          </w:p>
        </w:tc>
        <w:tc>
          <w:tcPr>
            <w:tcW w:type="dxa" w:w="2909"/>
          </w:tcPr>
          <w:p>
            <w:r>
              <w:t>Implemented numerical input and runner. Uses Table-S1 geometric-center rigidities, PENUMBRA_SCAN Rc_effective contours, aacgmv2 postprocessing, and a provenance-checked official five-minute TS05 driver. Exact PAMELA orbit/attitude is intentionally not required.</w:t>
            </w:r>
          </w:p>
        </w:tc>
      </w:tr>
    </w:tbl>
    <w:p/>
    <w:p>
      <w:r>
        <w:rPr>
          <w:b/>
          <w:color w:val="1F4E79"/>
          <w:sz w:val="28"/>
        </w:rPr>
        <w:t>A.3 Test-to-input coverage matrix</w:t>
      </w:r>
    </w:p>
    <w:tbl>
      <w:tblPr>
        <w:tblStyle w:val="TableGrid"/>
        <w:tblW w:type="auto" w:w="0"/>
        <w:jc w:val="center"/>
        <w:tblLook w:firstColumn="1" w:firstRow="1" w:lastColumn="0" w:lastRow="0" w:noHBand="0" w:noVBand="1" w:val="04A0"/>
      </w:tblPr>
      <w:tblGrid>
        <w:gridCol w:w="3636"/>
        <w:gridCol w:w="3636"/>
        <w:gridCol w:w="3636"/>
        <w:gridCol w:w="3636"/>
      </w:tblGrid>
      <w:tr>
        <w:tc>
          <w:tcPr>
            <w:tcW w:type="dxa" w:w="1080"/>
            <w:vAlign w:val="top"/>
            <w:shd w:fill="1F4E79"/>
          </w:tcPr>
          <w:p>
            <w:pPr>
              <w:spacing w:after="0" w:before="0"/>
            </w:pPr>
            <w:r>
              <w:rPr>
                <w:color w:val="FFFFFF"/>
              </w:rPr>
            </w:r>
            <w:r>
              <w:rPr>
                <w:b/>
                <w:color w:val="FFFFFF"/>
                <w:sz w:val="13"/>
              </w:rPr>
              <w:t>Test ID</w:t>
            </w:r>
          </w:p>
        </w:tc>
        <w:tc>
          <w:tcPr>
            <w:tcW w:type="dxa" w:w="3168"/>
            <w:vAlign w:val="top"/>
            <w:shd w:fill="1F4E79"/>
          </w:tcPr>
          <w:p>
            <w:pPr>
              <w:spacing w:after="0" w:before="0"/>
            </w:pPr>
            <w:r>
              <w:rPr>
                <w:color w:val="FFFFFF"/>
              </w:rPr>
            </w:r>
            <w:r>
              <w:rPr>
                <w:b/>
                <w:color w:val="FFFFFF"/>
                <w:sz w:val="13"/>
              </w:rPr>
              <w:t>Purpose</w:t>
            </w:r>
          </w:p>
        </w:tc>
        <w:tc>
          <w:tcPr>
            <w:tcW w:type="dxa" w:w="4464"/>
            <w:vAlign w:val="top"/>
            <w:shd w:fill="1F4E79"/>
          </w:tcPr>
          <w:p>
            <w:pPr>
              <w:spacing w:after="0" w:before="0"/>
            </w:pPr>
            <w:r>
              <w:rPr>
                <w:color w:val="FFFFFF"/>
              </w:rPr>
            </w:r>
            <w:r>
              <w:rPr>
                <w:b/>
                <w:color w:val="FFFFFF"/>
                <w:sz w:val="13"/>
              </w:rPr>
              <w:t>Archive input seed(s)</w:t>
            </w:r>
          </w:p>
        </w:tc>
        <w:tc>
          <w:tcPr>
            <w:tcW w:type="dxa" w:w="6768"/>
            <w:vAlign w:val="top"/>
            <w:shd w:fill="1F4E79"/>
          </w:tcPr>
          <w:p>
            <w:pPr>
              <w:spacing w:after="0" w:before="0"/>
            </w:pPr>
            <w:r>
              <w:rPr>
                <w:color w:val="FFFFFF"/>
              </w:rPr>
            </w:r>
            <w:r>
              <w:rPr>
                <w:b/>
                <w:color w:val="FFFFFF"/>
                <w:sz w:val="13"/>
              </w:rPr>
              <w:t>Required modification / caveat</w:t>
            </w:r>
          </w:p>
        </w:tc>
      </w:tr>
      <w:tr>
        <w:tc>
          <w:tcPr>
            <w:tcW w:type="dxa" w:w="1080"/>
            <w:vAlign w:val="top"/>
          </w:tcPr>
          <w:p>
            <w:pPr>
              <w:spacing w:after="0" w:before="0"/>
            </w:pPr>
            <w:r/>
            <w:r>
              <w:rPr>
                <w:b w:val="0"/>
                <w:sz w:val="13"/>
              </w:rPr>
              <w:t>C1</w:t>
            </w:r>
          </w:p>
        </w:tc>
        <w:tc>
          <w:tcPr>
            <w:tcW w:type="dxa" w:w="3168"/>
            <w:vAlign w:val="top"/>
          </w:tcPr>
          <w:p>
            <w:pPr>
              <w:spacing w:after="0" w:before="0"/>
            </w:pPr>
            <w:r/>
            <w:r>
              <w:rPr>
                <w:b w:val="0"/>
                <w:sz w:val="13"/>
              </w:rPr>
              <w:t>Pure dipole Størmer cutoff</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Run Mode3D and gridless variants; add UPPER_SCAN and scheduler settings.</w:t>
            </w:r>
          </w:p>
        </w:tc>
      </w:tr>
      <w:tr>
        <w:tc>
          <w:tcPr>
            <w:tcW w:type="dxa" w:w="1080"/>
            <w:vAlign w:val="top"/>
          </w:tcPr>
          <w:p>
            <w:pPr>
              <w:spacing w:after="0" w:before="0"/>
            </w:pPr>
            <w:r/>
            <w:r>
              <w:rPr>
                <w:b w:val="0"/>
                <w:sz w:val="13"/>
              </w:rPr>
              <w:t>C2</w:t>
            </w:r>
          </w:p>
        </w:tc>
        <w:tc>
          <w:tcPr>
            <w:tcW w:type="dxa" w:w="3168"/>
            <w:vAlign w:val="top"/>
          </w:tcPr>
          <w:p>
            <w:pPr>
              <w:spacing w:after="0" w:before="0"/>
            </w:pPr>
            <w:r/>
            <w:r>
              <w:rPr>
                <w:b w:val="0"/>
                <w:sz w:val="13"/>
              </w:rPr>
              <w:t>Dipole longitude / N-S symmetry</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Use SHELL_RES_DEG or explicit SHELL_LON_DEG list with 30–60° longitude spacing.</w:t>
            </w:r>
          </w:p>
        </w:tc>
      </w:tr>
      <w:tr>
        <w:tc>
          <w:tcPr>
            <w:tcW w:type="dxa" w:w="1080"/>
            <w:vAlign w:val="top"/>
          </w:tcPr>
          <w:p>
            <w:pPr>
              <w:spacing w:after="0" w:before="0"/>
            </w:pPr>
            <w:r/>
            <w:r>
              <w:rPr>
                <w:b w:val="0"/>
                <w:sz w:val="13"/>
              </w:rPr>
              <w:t>C3 / C11</w:t>
            </w:r>
          </w:p>
        </w:tc>
        <w:tc>
          <w:tcPr>
            <w:tcW w:type="dxa" w:w="3168"/>
            <w:vAlign w:val="top"/>
          </w:tcPr>
          <w:p>
            <w:pPr>
              <w:spacing w:after="0" w:before="0"/>
            </w:pPr>
            <w:r/>
            <w:r>
              <w:rPr>
                <w:b w:val="0"/>
                <w:sz w:val="13"/>
              </w:rPr>
              <w:t>Penumbra and Rmin-collapse regression</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Add CUTOFF_DEBUG_RIGIDITY_SCAN and run BINARY vs UPPER_SCAN copies.</w:t>
            </w:r>
          </w:p>
        </w:tc>
      </w:tr>
      <w:tr>
        <w:tc>
          <w:tcPr>
            <w:tcW w:type="dxa" w:w="1080"/>
            <w:vAlign w:val="top"/>
          </w:tcPr>
          <w:p>
            <w:pPr>
              <w:spacing w:after="0" w:before="0"/>
            </w:pPr>
            <w:r/>
            <w:r>
              <w:rPr>
                <w:b w:val="0"/>
                <w:sz w:val="13"/>
              </w:rPr>
              <w:t>C4 / C16</w:t>
            </w:r>
          </w:p>
        </w:tc>
        <w:tc>
          <w:tcPr>
            <w:tcW w:type="dxa" w:w="3168"/>
            <w:vAlign w:val="top"/>
          </w:tcPr>
          <w:p>
            <w:pPr>
              <w:spacing w:after="0" w:before="0"/>
            </w:pPr>
            <w:r/>
            <w:r>
              <w:rPr>
                <w:b w:val="0"/>
                <w:sz w:val="13"/>
              </w:rPr>
              <w:t>Exit-reason and invariant diagnostics</w:t>
            </w:r>
          </w:p>
        </w:tc>
        <w:tc>
          <w:tcPr>
            <w:tcW w:type="dxa" w:w="4464"/>
            <w:vAlign w:val="top"/>
          </w:tcPr>
          <w:p>
            <w:pPr>
              <w:spacing w:after="0" w:before="0"/>
            </w:pPr>
            <w:r/>
            <w:r>
              <w:rPr>
                <w:b w:val="0"/>
                <w:sz w:val="13"/>
              </w:rPr>
              <w:t>AMPS_PARAM_3d_dipole_points.in; cutoff-dipole-points-steadystate.in</w:t>
            </w:r>
          </w:p>
        </w:tc>
        <w:tc>
          <w:tcPr>
            <w:tcW w:type="dxa" w:w="6768"/>
            <w:vAlign w:val="top"/>
          </w:tcPr>
          <w:p>
            <w:pPr>
              <w:spacing w:after="0" w:before="0"/>
            </w:pPr>
            <w:r/>
            <w:r>
              <w:rPr>
                <w:b w:val="0"/>
                <w:sz w:val="13"/>
              </w:rPr>
              <w:t>Add CUTOFF_DEBUG_EXIT_TRACE and selected R_GV just below/above Rc_upper.</w:t>
            </w:r>
          </w:p>
        </w:tc>
      </w:tr>
      <w:tr>
        <w:tc>
          <w:tcPr>
            <w:tcW w:type="dxa" w:w="1080"/>
            <w:vAlign w:val="top"/>
          </w:tcPr>
          <w:p>
            <w:pPr>
              <w:spacing w:after="0" w:before="0"/>
            </w:pPr>
            <w:r/>
            <w:r>
              <w:rPr>
                <w:b w:val="0"/>
                <w:sz w:val="13"/>
              </w:rPr>
              <w:t>C5</w:t>
            </w:r>
          </w:p>
        </w:tc>
        <w:tc>
          <w:tcPr>
            <w:tcW w:type="dxa" w:w="3168"/>
            <w:vAlign w:val="top"/>
          </w:tcPr>
          <w:p>
            <w:pPr>
              <w:spacing w:after="0" w:before="0"/>
            </w:pPr>
            <w:r/>
            <w:r>
              <w:rPr>
                <w:b w:val="0"/>
                <w:sz w:val="13"/>
              </w:rPr>
              <w:t>Dipole mesh-interpolation convergence</w:t>
            </w:r>
          </w:p>
        </w:tc>
        <w:tc>
          <w:tcPr>
            <w:tcW w:type="dxa" w:w="4464"/>
            <w:vAlign w:val="top"/>
          </w:tcPr>
          <w:p>
            <w:pPr>
              <w:spacing w:after="0" w:before="0"/>
            </w:pPr>
            <w:r/>
            <w:r>
              <w:rPr>
                <w:b w:val="0"/>
                <w:sz w:val="13"/>
              </w:rPr>
              <w:t>AMPS_PARAM_3d_dipole_shells.in</w:t>
            </w:r>
          </w:p>
        </w:tc>
        <w:tc>
          <w:tcPr>
            <w:tcW w:type="dxa" w:w="6768"/>
            <w:vAlign w:val="top"/>
          </w:tcPr>
          <w:p>
            <w:pPr>
              <w:spacing w:after="0" w:before="0"/>
            </w:pPr>
            <w:r/>
            <w:r>
              <w:rPr>
                <w:b w:val="0"/>
                <w:sz w:val="13"/>
              </w:rPr>
              <w:t>Use Mode3D mesh only; create several mesh-resolution copies if FIELD_EVALUATION/MESH refinement is supported.</w:t>
            </w:r>
          </w:p>
        </w:tc>
      </w:tr>
      <w:tr>
        <w:tc>
          <w:tcPr>
            <w:tcW w:type="dxa" w:w="1080"/>
            <w:vAlign w:val="top"/>
          </w:tcPr>
          <w:p>
            <w:pPr>
              <w:spacing w:after="0" w:before="0"/>
            </w:pPr>
            <w:r/>
            <w:r>
              <w:rPr>
                <w:b w:val="0"/>
                <w:sz w:val="13"/>
              </w:rPr>
              <w:t>C6</w:t>
            </w:r>
          </w:p>
        </w:tc>
        <w:tc>
          <w:tcPr>
            <w:tcW w:type="dxa" w:w="3168"/>
            <w:vAlign w:val="center"/>
          </w:tcPr>
          <w:p>
            <w:pPr>
              <w:spacing w:after="0"/>
            </w:pPr>
            <w:r/>
            <w:r>
              <w:rPr>
                <w:b w:val="0"/>
              </w:rPr>
              <w:t>Published IGRF effective vertical-cutoff validation</w:t>
            </w:r>
          </w:p>
        </w:tc>
        <w:tc>
          <w:tcPr>
            <w:tcW w:type="dxa" w:w="4464"/>
            <w:vAlign w:val="center"/>
          </w:tcPr>
          <w:p>
            <w:pPr>
              <w:spacing w:after="0"/>
            </w:pPr>
            <w:r/>
            <w:r>
              <w:rPr>
                <w:b w:val="0"/>
              </w:rPr>
              <w:t>srcEarth/test/C6/AMPS_PARAM_C6_gridless.in and bundled Smart-Shea/CARI-7/Gerontidou reference tables</w:t>
            </w:r>
          </w:p>
        </w:tc>
        <w:tc>
          <w:tcPr>
            <w:tcW w:type="dxa" w:w="6768"/>
            <w:vAlign w:val="center"/>
          </w:tcPr>
          <w:p>
            <w:pPr>
              <w:spacing w:after="0"/>
            </w:pPr>
            <w:r/>
            <w:r>
              <w:rPr>
                <w:b w:val="0"/>
              </w:rPr>
              <w:t>Implemented as INITIAL, COMPLETE, and MODERN. Requires FIELD_MODEL IGRF, gridless PENUMBRA_SCAN, GEODETIC shell geometry, reversed-charge backtracing, and finite trace-limit classification as FORBIDDEN.</w:t>
            </w:r>
          </w:p>
        </w:tc>
      </w:tr>
      <w:tr>
        <w:tc>
          <w:tcPr>
            <w:tcW w:type="dxa" w:w="1080"/>
            <w:vAlign w:val="top"/>
          </w:tcPr>
          <w:p>
            <w:r>
              <w:t>C7</w:t>
            </w:r>
          </w:p>
        </w:tc>
        <w:tc>
          <w:tcPr>
            <w:tcW w:type="dxa" w:w="3168"/>
            <w:vAlign w:val="top"/>
          </w:tcPr>
          <w:p>
            <w:r>
              <w:t>T96/T05 model-to-model cutoff</w:t>
            </w:r>
          </w:p>
        </w:tc>
        <w:tc>
          <w:tcPr>
            <w:tcW w:type="dxa" w:w="4464"/>
            <w:vAlign w:val="top"/>
          </w:tcPr>
          <w:p>
            <w:r>
              <w:t>srcEarth/test/C7/AMPS_PARAM_C7_gridless.in; srcEarth/test/C7/AMPS_PARAM_C7_mode3d.in; strict GeoMagSphere/IZMIRAN CSV schema</w:t>
            </w:r>
          </w:p>
        </w:tc>
        <w:tc>
          <w:tcPr>
            <w:tcW w:type="dxa" w:w="6768"/>
            <w:vAlign w:val="top"/>
          </w:tcPr>
          <w:p>
            <w:r>
              <w:t>Implemented runner, numerical inputs, acquisition manifest, importer, source-specific effective-cutoff handling, GRIDLESS/GRIDDED/BOTH execution, and diagnostics. Authoritative calculator result tables remain external inputs: GeoMagSphere T96/T05 primary and IZMIRAN T96 secondary.</w:t>
            </w:r>
          </w:p>
        </w:tc>
      </w:tr>
      <w:tr>
        <w:tc>
          <w:tcPr>
            <w:tcW w:type="dxa" w:w="1080"/>
            <w:vAlign w:val="top"/>
          </w:tcPr>
          <w:p>
            <w:pPr>
              <w:spacing w:after="0" w:before="0"/>
            </w:pPr>
            <w:r/>
            <w:r>
              <w:rPr>
                <w:b w:val="0"/>
                <w:sz w:val="13"/>
              </w:rPr>
              <w:t>C8 / C17</w:t>
            </w:r>
          </w:p>
        </w:tc>
        <w:tc>
          <w:tcPr>
            <w:tcW w:type="dxa" w:w="3168"/>
            <w:vAlign w:val="top"/>
          </w:tcPr>
          <w:p>
            <w:pPr>
              <w:spacing w:after="0" w:before="0"/>
            </w:pPr>
            <w:r/>
            <w:r>
              <w:rPr>
                <w:b w:val="0"/>
                <w:sz w:val="13"/>
              </w:rPr>
              <w:t>Directional access, East-West, charge reversal</w:t>
            </w:r>
          </w:p>
        </w:tc>
        <w:tc>
          <w:tcPr>
            <w:tcW w:type="dxa" w:w="4464"/>
            <w:vAlign w:val="top"/>
          </w:tcPr>
          <w:p>
            <w:pPr>
              <w:spacing w:after="0" w:before="0"/>
            </w:pPr>
            <w:r/>
            <w:r>
              <w:rPr>
                <w:b w:val="0"/>
                <w:sz w:val="13"/>
              </w:rPr>
              <w:t>cutoff-t96-points-steadystate.in; cutoff-dipole-points-steadystate.in</w:t>
            </w:r>
          </w:p>
        </w:tc>
        <w:tc>
          <w:tcPr>
            <w:tcW w:type="dxa" w:w="6768"/>
            <w:vAlign w:val="top"/>
          </w:tcPr>
          <w:p>
            <w:pPr>
              <w:spacing w:after="0" w:before="0"/>
            </w:pPr>
            <w:r/>
            <w:r>
              <w:rPr>
                <w:b w:val="0"/>
                <w:sz w:val="13"/>
              </w:rPr>
              <w:t>Add DIRECTIONAL_MAP/DIRMAP_* and charge-reversal or negative-charge species copy.</w:t>
            </w:r>
          </w:p>
        </w:tc>
      </w:tr>
      <w:tr>
        <w:tc>
          <w:tcPr>
            <w:tcW w:type="dxa" w:w="1080"/>
            <w:vAlign w:val="top"/>
          </w:tcPr>
          <w:p>
            <w:r>
              <w:t>C9</w:t>
            </w:r>
          </w:p>
        </w:tc>
        <w:tc>
          <w:tcPr>
            <w:tcW w:type="dxa" w:w="3168"/>
            <w:vAlign w:val="top"/>
          </w:tcPr>
          <w:p>
            <w:r>
              <w:t>PAMELA public-data global-shell storm cutoff</w:t>
            </w:r>
          </w:p>
        </w:tc>
        <w:tc>
          <w:tcPr>
            <w:tcW w:type="dxa" w:w="4464"/>
            <w:vAlign w:val="top"/>
          </w:tcPr>
          <w:p>
            <w:r>
              <w:t>srcEarth/test/C9/AMPS_PARAM_C9_gridless.in; reference_C9_pamela_table_s1.csv; run_C9.py</w:t>
            </w:r>
          </w:p>
        </w:tc>
        <w:tc>
          <w:tcPr>
            <w:tcW w:type="dxa" w:w="6768"/>
            <w:vAlign w:val="top"/>
          </w:tcPr>
          <w:p>
            <w:r>
              <w:t>Implemented. Requires a prepared official 2006 TS05 event driver and aacgmv2 at runtime. Uses 475-km vertical global shells and geometric rigidity-bin centers; no PAMELA orbit or pointing file is required.</w:t>
            </w:r>
          </w:p>
        </w:tc>
      </w:tr>
      <w:tr>
        <w:tc>
          <w:tcPr>
            <w:tcW w:type="dxa" w:w="1080"/>
            <w:vAlign w:val="top"/>
          </w:tcPr>
          <w:p>
            <w:pPr>
              <w:spacing w:after="0" w:before="0"/>
            </w:pPr>
            <w:r/>
            <w:r>
              <w:rPr>
                <w:b w:val="0"/>
                <w:sz w:val="13"/>
              </w:rPr>
              <w:t>C12</w:t>
            </w:r>
          </w:p>
        </w:tc>
        <w:tc>
          <w:tcPr>
            <w:tcW w:type="dxa" w:w="3168"/>
            <w:vAlign w:val="top"/>
          </w:tcPr>
          <w:p>
            <w:pPr>
              <w:spacing w:after="0" w:before="0"/>
            </w:pPr>
            <w:r/>
            <w:r>
              <w:rPr>
                <w:b w:val="0"/>
                <w:sz w:val="13"/>
              </w:rPr>
              <w:t>Mover cross-validation</w:t>
            </w:r>
          </w:p>
        </w:tc>
        <w:tc>
          <w:tcPr>
            <w:tcW w:type="dxa" w:w="4464"/>
            <w:vAlign w:val="top"/>
          </w:tcPr>
          <w:p>
            <w:pPr>
              <w:spacing w:after="0" w:before="0"/>
            </w:pPr>
            <w:r/>
            <w:r>
              <w:rPr>
                <w:b w:val="0"/>
                <w:sz w:val="13"/>
              </w:rPr>
              <w:t>cutoff-dipole-shells-steadystate.in; AMPS_PARAM_3d_dipole_shells.in</w:t>
            </w:r>
          </w:p>
        </w:tc>
        <w:tc>
          <w:tcPr>
            <w:tcW w:type="dxa" w:w="6768"/>
            <w:vAlign w:val="top"/>
          </w:tcPr>
          <w:p>
            <w:pPr>
              <w:spacing w:after="0" w:before="0"/>
            </w:pPr>
            <w:r/>
            <w:r>
              <w:rPr>
                <w:b w:val="0"/>
                <w:sz w:val="13"/>
              </w:rPr>
              <w:t>Run once per -mover BORIS/RK2/RK4/RK6/GC2/GC4/GC6.</w:t>
            </w:r>
          </w:p>
        </w:tc>
      </w:tr>
      <w:tr>
        <w:tc>
          <w:tcPr>
            <w:tcW w:type="dxa" w:w="1080"/>
            <w:vAlign w:val="top"/>
          </w:tcPr>
          <w:p>
            <w:pPr>
              <w:spacing w:after="0" w:before="0"/>
            </w:pPr>
            <w:r/>
            <w:r>
              <w:rPr>
                <w:b w:val="0"/>
                <w:sz w:val="13"/>
              </w:rPr>
              <w:t>C13 / C-PARALLEL / C14</w:t>
            </w:r>
          </w:p>
        </w:tc>
        <w:tc>
          <w:tcPr>
            <w:tcW w:type="dxa" w:w="3168"/>
            <w:vAlign w:val="top"/>
          </w:tcPr>
          <w:p>
            <w:pPr>
              <w:spacing w:after="0" w:before="0"/>
            </w:pPr>
            <w:r/>
            <w:r>
              <w:rPr>
                <w:b w:val="0"/>
                <w:sz w:val="13"/>
              </w:rPr>
              <w:t>Scheduler and cross-solver consistency</w:t>
            </w:r>
          </w:p>
        </w:tc>
        <w:tc>
          <w:tcPr>
            <w:tcW w:type="dxa" w:w="4464"/>
            <w:vAlign w:val="top"/>
          </w:tcPr>
          <w:p>
            <w:pPr>
              <w:spacing w:after="0" w:before="0"/>
            </w:pPr>
            <w:r/>
            <w:r>
              <w:rPr>
                <w:b w:val="0"/>
                <w:sz w:val="13"/>
              </w:rPr>
              <w:t>Mode3D and gridless dipole shell pairs</w:t>
            </w:r>
          </w:p>
        </w:tc>
        <w:tc>
          <w:tcPr>
            <w:tcW w:type="dxa" w:w="6768"/>
            <w:vAlign w:val="top"/>
          </w:tcPr>
          <w:p>
            <w:pPr>
              <w:spacing w:after="0" w:before="0"/>
            </w:pPr>
            <w:r/>
            <w:r>
              <w:rPr>
                <w:b w:val="0"/>
                <w:sz w:val="13"/>
              </w:rPr>
              <w:t>Use AMPS_PARAM_3d_dipole_shells.in vs cutoff-dipole-shells-steadystate.in with matched grids.</w:t>
            </w:r>
          </w:p>
        </w:tc>
      </w:tr>
      <w:tr>
        <w:tc>
          <w:tcPr>
            <w:tcW w:type="dxa" w:w="1080"/>
            <w:vAlign w:val="top"/>
          </w:tcPr>
          <w:p>
            <w:pPr>
              <w:spacing w:after="0" w:before="0"/>
            </w:pPr>
            <w:r/>
            <w:r>
              <w:rPr>
                <w:b w:val="0"/>
                <w:sz w:val="13"/>
              </w:rPr>
              <w:t>F1 / F2 / F15</w:t>
            </w:r>
          </w:p>
        </w:tc>
        <w:tc>
          <w:tcPr>
            <w:tcW w:type="dxa" w:w="3168"/>
            <w:vAlign w:val="top"/>
          </w:tcPr>
          <w:p>
            <w:pPr>
              <w:spacing w:after="0" w:before="0"/>
            </w:pPr>
            <w:r/>
            <w:r>
              <w:rPr>
                <w:b w:val="0"/>
                <w:sz w:val="13"/>
              </w:rPr>
              <w:t>Zero-field and power-law density normalization</w:t>
            </w:r>
          </w:p>
        </w:tc>
        <w:tc>
          <w:tcPr>
            <w:tcW w:type="dxa" w:w="4464"/>
            <w:vAlign w:val="top"/>
          </w:tcPr>
          <w:p>
            <w:pPr>
              <w:spacing w:after="0" w:before="0"/>
            </w:pPr>
            <w:r/>
            <w:r>
              <w:rPr>
                <w:b w:val="0"/>
                <w:sz w:val="13"/>
              </w:rPr>
              <w:t>spectrum-dipole-points-steadystate.in; AMPS_PARAM_3d_dipole_points_forward.in</w:t>
            </w:r>
          </w:p>
        </w:tc>
        <w:tc>
          <w:tcPr>
            <w:tcW w:type="dxa" w:w="6768"/>
            <w:vAlign w:val="top"/>
          </w:tcPr>
          <w:p>
            <w:pPr>
              <w:spacing w:after="0" w:before="0"/>
            </w:pPr>
            <w:r/>
            <w:r>
              <w:rPr>
                <w:b w:val="0"/>
                <w:sz w:val="13"/>
              </w:rPr>
              <w:t>For true zero-field, create a FIELD_MODEL OFF/UNIFORM test if supported; otherwise use high-latitude/all-access diagnostic points.</w:t>
            </w:r>
          </w:p>
        </w:tc>
      </w:tr>
      <w:tr>
        <w:tc>
          <w:tcPr>
            <w:tcW w:type="dxa" w:w="1080"/>
            <w:vAlign w:val="top"/>
          </w:tcPr>
          <w:p>
            <w:pPr>
              <w:spacing w:after="0" w:before="0"/>
            </w:pPr>
            <w:r/>
            <w:r>
              <w:rPr>
                <w:b w:val="0"/>
                <w:sz w:val="13"/>
              </w:rPr>
              <w:t>F3 / F4 / F14</w:t>
            </w:r>
          </w:p>
        </w:tc>
        <w:tc>
          <w:tcPr>
            <w:tcW w:type="dxa" w:w="3168"/>
            <w:vAlign w:val="top"/>
          </w:tcPr>
          <w:p>
            <w:pPr>
              <w:spacing w:after="0" w:before="0"/>
            </w:pPr>
            <w:r/>
            <w:r>
              <w:rPr>
                <w:b w:val="0"/>
                <w:sz w:val="13"/>
              </w:rPr>
              <w:t>Dipole flux suppression and transmission reconstruction</w:t>
            </w:r>
          </w:p>
        </w:tc>
        <w:tc>
          <w:tcPr>
            <w:tcW w:type="dxa" w:w="4464"/>
            <w:vAlign w:val="top"/>
          </w:tcPr>
          <w:p>
            <w:pPr>
              <w:spacing w:after="0" w:before="0"/>
            </w:pPr>
            <w:r/>
            <w:r>
              <w:rPr>
                <w:b w:val="0"/>
                <w:sz w:val="13"/>
              </w:rPr>
              <w:t>spectrum-dipole-shells-steadystate.in; AMPS_PARAM_3d_dipole_points_forward.in</w:t>
            </w:r>
          </w:p>
        </w:tc>
        <w:tc>
          <w:tcPr>
            <w:tcW w:type="dxa" w:w="6768"/>
            <w:vAlign w:val="top"/>
          </w:tcPr>
          <w:p>
            <w:pPr>
              <w:spacing w:after="0" w:before="0"/>
            </w:pPr>
            <w:r/>
            <w:r>
              <w:rPr>
                <w:b w:val="0"/>
                <w:sz w:val="13"/>
              </w:rPr>
              <w:t>Add DS_TRANSMISSION_MODE SCAN and save T(E) diagnostics.</w:t>
            </w:r>
          </w:p>
        </w:tc>
      </w:tr>
      <w:tr>
        <w:tc>
          <w:tcPr>
            <w:tcW w:type="dxa" w:w="1080"/>
            <w:vAlign w:val="top"/>
          </w:tcPr>
          <w:p>
            <w:pPr>
              <w:spacing w:after="0" w:before="0"/>
            </w:pPr>
            <w:r/>
            <w:r>
              <w:rPr>
                <w:b w:val="0"/>
                <w:sz w:val="13"/>
              </w:rPr>
              <w:t>F5 / F11</w:t>
            </w:r>
          </w:p>
        </w:tc>
        <w:tc>
          <w:tcPr>
            <w:tcW w:type="dxa" w:w="3168"/>
            <w:vAlign w:val="top"/>
          </w:tcPr>
          <w:p>
            <w:pPr>
              <w:spacing w:after="0" w:before="0"/>
            </w:pPr>
            <w:r/>
            <w:r>
              <w:rPr>
                <w:b w:val="0"/>
                <w:sz w:val="13"/>
              </w:rPr>
              <w:t>PAD and anisotropic boundary spectrum</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BA_PAD_MODEL matrix copies; current archive has isotropic power-law only.</w:t>
            </w:r>
          </w:p>
        </w:tc>
      </w:tr>
      <w:tr>
        <w:tc>
          <w:tcPr>
            <w:tcW w:type="dxa" w:w="1080"/>
            <w:vAlign w:val="top"/>
          </w:tcPr>
          <w:p>
            <w:pPr>
              <w:spacing w:after="0" w:before="0"/>
            </w:pPr>
            <w:r/>
            <w:r>
              <w:rPr>
                <w:b w:val="0"/>
                <w:sz w:val="13"/>
              </w:rPr>
              <w:t>F6 / F7 / F13</w:t>
            </w:r>
          </w:p>
        </w:tc>
        <w:tc>
          <w:tcPr>
            <w:tcW w:type="dxa" w:w="3168"/>
            <w:vAlign w:val="top"/>
          </w:tcPr>
          <w:p>
            <w:pPr>
              <w:spacing w:after="0" w:before="0"/>
            </w:pPr>
            <w:r/>
            <w:r>
              <w:rPr>
                <w:b w:val="0"/>
                <w:sz w:val="13"/>
              </w:rPr>
              <w:t>Quadrature, parallel reproducibility, scheduler matrix</w:t>
            </w:r>
          </w:p>
        </w:tc>
        <w:tc>
          <w:tcPr>
            <w:tcW w:type="dxa" w:w="4464"/>
            <w:vAlign w:val="top"/>
          </w:tcPr>
          <w:p>
            <w:pPr>
              <w:spacing w:after="0" w:before="0"/>
            </w:pPr>
            <w:r/>
            <w:r>
              <w:rPr>
                <w:b w:val="0"/>
                <w:sz w:val="13"/>
              </w:rPr>
              <w:t>spectrum-dipole-shells-steadystate.in; spectrum-t96-shells-steadystate.in</w:t>
            </w:r>
          </w:p>
        </w:tc>
        <w:tc>
          <w:tcPr>
            <w:tcW w:type="dxa" w:w="6768"/>
            <w:vAlign w:val="top"/>
          </w:tcPr>
          <w:p>
            <w:pPr>
              <w:spacing w:after="0" w:before="0"/>
            </w:pPr>
            <w:r/>
            <w:r>
              <w:rPr>
                <w:b w:val="0"/>
                <w:sz w:val="13"/>
              </w:rPr>
              <w:t>Run SERIAL/OPENMP/THREADS and STATIC/BLOCK_CYCLIC/DYNAMIC cross-product.</w:t>
            </w:r>
          </w:p>
        </w:tc>
      </w:tr>
      <w:tr>
        <w:tc>
          <w:tcPr>
            <w:tcW w:type="dxa" w:w="1080"/>
            <w:vAlign w:val="top"/>
          </w:tcPr>
          <w:p>
            <w:pPr>
              <w:spacing w:after="0" w:before="0"/>
            </w:pPr>
            <w:r/>
            <w:r>
              <w:rPr>
                <w:b w:val="0"/>
                <w:sz w:val="13"/>
              </w:rPr>
              <w:t>F8 / F9 / F10 / F17</w:t>
            </w:r>
          </w:p>
        </w:tc>
        <w:tc>
          <w:tcPr>
            <w:tcW w:type="dxa" w:w="3168"/>
            <w:vAlign w:val="top"/>
          </w:tcPr>
          <w:p>
            <w:pPr>
              <w:spacing w:after="0" w:before="0"/>
            </w:pPr>
            <w:r/>
            <w:r>
              <w:rPr>
                <w:b w:val="0"/>
                <w:sz w:val="13"/>
              </w:rPr>
              <w:t>GOES, LEO, POES/SAMPEX, event closure</w:t>
            </w:r>
          </w:p>
        </w:tc>
        <w:tc>
          <w:tcPr>
            <w:tcW w:type="dxa" w:w="4464"/>
            <w:vAlign w:val="top"/>
          </w:tcPr>
          <w:p>
            <w:pPr>
              <w:spacing w:after="0" w:before="0"/>
            </w:pPr>
            <w:r/>
            <w:r>
              <w:rPr>
                <w:b w:val="0"/>
                <w:sz w:val="13"/>
              </w:rPr>
              <w:t>AMPS_PARAM_3d_t96_points_forward.in; spectrum-t96-*.in; swmf/*</w:t>
            </w:r>
          </w:p>
        </w:tc>
        <w:tc>
          <w:tcPr>
            <w:tcW w:type="dxa" w:w="6768"/>
            <w:vAlign w:val="top"/>
          </w:tcPr>
          <w:p>
            <w:pPr>
              <w:spacing w:after="0" w:before="0"/>
            </w:pPr>
            <w:r/>
            <w:r>
              <w:rPr>
                <w:b w:val="0"/>
                <w:sz w:val="13"/>
              </w:rPr>
              <w:t>Requires mission ephemerides and event driver data. Archive files are templates, not sufficient final validation cases.</w:t>
            </w:r>
          </w:p>
        </w:tc>
      </w:tr>
      <w:tr>
        <w:tc>
          <w:tcPr>
            <w:tcW w:type="dxa" w:w="1080"/>
            <w:vAlign w:val="top"/>
          </w:tcPr>
          <w:p>
            <w:pPr>
              <w:spacing w:after="0" w:before="0"/>
            </w:pPr>
            <w:r/>
            <w:r>
              <w:rPr>
                <w:b w:val="0"/>
                <w:sz w:val="13"/>
              </w:rPr>
              <w:t>F12 / F16</w:t>
            </w:r>
          </w:p>
        </w:tc>
        <w:tc>
          <w:tcPr>
            <w:tcW w:type="dxa" w:w="3168"/>
            <w:vAlign w:val="top"/>
          </w:tcPr>
          <w:p>
            <w:pPr>
              <w:spacing w:after="0" w:before="0"/>
            </w:pPr>
            <w:r/>
            <w:r>
              <w:rPr>
                <w:b w:val="0"/>
                <w:sz w:val="13"/>
              </w:rPr>
              <w:t>Spatial boundary anisotropy and blocked-access regression</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BA_SPATIAL_MODEL=DAYSIDE_NIGHTSIDE and artificially blocked-boundary copies.</w:t>
            </w:r>
          </w:p>
        </w:tc>
      </w:tr>
      <w:tr>
        <w:tc>
          <w:tcPr>
            <w:tcW w:type="dxa" w:w="3636"/>
          </w:tcPr>
          <w:p>
            <w:r>
              <w:t>C9B / C9C / C15</w:t>
            </w:r>
          </w:p>
        </w:tc>
        <w:tc>
          <w:tcPr>
            <w:tcW w:type="dxa" w:w="3636"/>
          </w:tcPr>
          <w:p>
            <w:r>
              <w:t>Future map/exact-orbit PAMELA and additional time-series extensions</w:t>
            </w:r>
          </w:p>
        </w:tc>
        <w:tc>
          <w:tcPr>
            <w:tcW w:type="dxa" w:w="3636"/>
          </w:tcPr>
          <w:p>
            <w:r>
              <w:t>C9 input as a template plus mission geometry/map products</w:t>
            </w:r>
          </w:p>
        </w:tc>
        <w:tc>
          <w:tcPr>
            <w:tcW w:type="dxa" w:w="3636"/>
          </w:tcPr>
          <w:p>
            <w:r>
              <w:t>C9B needs digitized/machine-readable PAMELA global maps. C9C needs definitive Resurs-DK1 ephemeris, attitude, PAMELA mounting/acceptance, and track directions. C15 remains an additional future extension.</w:t>
            </w:r>
          </w:p>
        </w:tc>
      </w:tr>
      <w:tr>
        <w:tc>
          <w:tcPr>
            <w:tcW w:type="dxa" w:w="3636"/>
          </w:tcPr>
          <w:p>
            <w:r>
              <w:t>C10</w:t>
            </w:r>
          </w:p>
        </w:tc>
        <w:tc>
          <w:tcPr>
            <w:tcW w:type="dxa" w:w="3636"/>
          </w:tcPr>
          <w:p>
            <w:r>
              <w:t>POES/MetOp measured storm-time proton-access boundary</w:t>
            </w:r>
          </w:p>
        </w:tc>
        <w:tc>
          <w:tcPr>
            <w:tcW w:type="dxa" w:w="3636"/>
          </w:tcPr>
          <w:p>
            <w:r>
              <w:t>srcEarth/test/C10 AMPS templates, NOAA/NCEI Level-2 reference builder, and C9 TS05 event driver</w:t>
            </w:r>
          </w:p>
        </w:tc>
        <w:tc>
          <w:tcPr>
            <w:tcW w:type="dxa" w:w="3636"/>
          </w:tcPr>
          <w:p>
            <w:r>
              <w:t>Implemented. Supports FULL_SCAN and GRIDDED-only DIRECT_ACCESS with common ACCESS_T50 postprocessing, background-normalized isotonic POES T50 extraction, P6/P7 primary acceptance, P8/P9 diagnostic metrics, C9-style plots, archive manifests, and optional raw-state consistency checks. The external NOAA/NCEI daily files must be downloaded and the compressed numerical reference rebuilt locally.</w:t>
            </w:r>
          </w:p>
        </w:tc>
      </w:tr>
    </w:tbl>
    <w:p/>
    <w:p>
      <w:r>
        <w:rPr>
          <w:b/>
          <w:color w:val="1F4E79"/>
          <w:sz w:val="28"/>
        </w:rPr>
        <w:t>A.4 Missing or incomplete validation inputs to add</w:t>
      </w:r>
    </w:p>
    <w:tbl>
      <w:tblPr>
        <w:tblStyle w:val="TableGrid"/>
        <w:tblW w:type="auto" w:w="0"/>
        <w:jc w:val="center"/>
        <w:tblLook w:firstColumn="1" w:firstRow="1" w:lastColumn="0" w:lastRow="0" w:noHBand="0" w:noVBand="1" w:val="04A0"/>
      </w:tblPr>
      <w:tblGrid>
        <w:gridCol w:w="7272"/>
        <w:gridCol w:w="7272"/>
      </w:tblGrid>
      <w:tr>
        <w:tc>
          <w:tcPr>
            <w:tcW w:type="dxa" w:w="3240"/>
            <w:vAlign w:val="top"/>
            <w:shd w:fill="1F4E79"/>
          </w:tcPr>
          <w:p>
            <w:pPr>
              <w:spacing w:after="0" w:before="0"/>
            </w:pPr>
            <w:r>
              <w:rPr>
                <w:color w:val="FFFFFF"/>
              </w:rPr>
            </w:r>
            <w:r>
              <w:rPr>
                <w:b/>
                <w:color w:val="FFFFFF"/>
                <w:sz w:val="14"/>
              </w:rPr>
              <w:t>Missing input class</w:t>
            </w:r>
          </w:p>
        </w:tc>
        <w:tc>
          <w:tcPr>
            <w:tcW w:type="dxa" w:w="12024"/>
            <w:vAlign w:val="top"/>
            <w:shd w:fill="1F4E79"/>
          </w:tcPr>
          <w:p>
            <w:pPr>
              <w:spacing w:after="0" w:before="0"/>
            </w:pPr>
            <w:r>
              <w:rPr>
                <w:color w:val="FFFFFF"/>
              </w:rPr>
            </w:r>
            <w:r>
              <w:rPr>
                <w:b/>
                <w:color w:val="FFFFFF"/>
                <w:sz w:val="14"/>
              </w:rPr>
              <w:t>Recommended action</w:t>
            </w:r>
          </w:p>
        </w:tc>
      </w:tr>
      <w:tr>
        <w:tc>
          <w:tcPr>
            <w:tcW w:type="dxa" w:w="3240"/>
            <w:vAlign w:val="center"/>
          </w:tcPr>
          <w:p>
            <w:pPr>
              <w:spacing w:after="0"/>
            </w:pPr>
            <w:r/>
            <w:r>
              <w:rPr>
                <w:b w:val="0"/>
              </w:rPr>
              <w:t>Gerontidou modern grids for 2010 and 2020</w:t>
            </w:r>
          </w:p>
        </w:tc>
        <w:tc>
          <w:tcPr>
            <w:tcW w:type="dxa" w:w="12024"/>
            <w:vAlign w:val="center"/>
          </w:tcPr>
          <w:p>
            <w:pPr>
              <w:spacing w:after="0"/>
            </w:pPr>
            <w:r/>
            <w:r>
              <w:rPr>
                <w:b w:val="0"/>
              </w:rPr>
              <w:t>Obtain authoritative machine-readable tables and pass them to C6 with repeated --modern-reference options. The IGRF-only runner, numerical input, Smart-Shea table, complete CARI-7 archive, and Gerontidou-2015 table are implemented and bundled.</w:t>
            </w:r>
          </w:p>
        </w:tc>
      </w:tr>
      <w:tr>
        <w:tc>
          <w:tcPr>
            <w:tcW w:type="dxa" w:w="3240"/>
            <w:vAlign w:val="top"/>
          </w:tcPr>
          <w:p>
            <w:r>
              <w:t>C7 external calculator result tables</w:t>
            </w:r>
          </w:p>
        </w:tc>
        <w:tc>
          <w:tcPr>
            <w:tcW w:type="dxa" w:w="12024"/>
            <w:vAlign w:val="top"/>
          </w:tcPr>
          <w:p>
            <w:r>
              <w:t>Generate GeoMagSphere T96 and T05 tables and an IZMIRAN Cutoff2050 T96 secondary table from the checked-in 28-location request manifest. Convert exports with srcEarth/test/C7/tools/import_reference.py. For T05, preserve the exact W1-W6 values used by the calculator; do not leave request-placeholder zeros unless the external calculation also used zero.</w:t>
            </w:r>
          </w:p>
        </w:tc>
      </w:tr>
      <w:tr>
        <w:tc>
          <w:tcPr>
            <w:tcW w:type="dxa" w:w="3240"/>
            <w:vAlign w:val="top"/>
          </w:tcPr>
          <w:p>
            <w:r>
              <w:t>C9 bundled 2006 TS05 event driver</w:t>
            </w:r>
          </w:p>
        </w:tc>
        <w:tc>
          <w:tcPr>
            <w:tcW w:type="dxa" w:w="12024"/>
            <w:vAlign w:val="top"/>
          </w:tcPr>
          <w:p>
            <w:r>
              <w:t>Use the checked-in srcEarth/test/C9/data/ts05_driving.txt supplied for this validation. The runner verifies its fixed SHA-256 digest, five-minute cadence, monotonic timestamps, maximum gap, and coverage. The PAMELA Table-S1 CSV, C9 numerical input, AACGM algorithm, comparison logic, and driver are implemented and bundled.</w:t>
            </w:r>
          </w:p>
        </w:tc>
      </w:tr>
      <w:tr>
        <w:tc>
          <w:tcPr>
            <w:tcW w:type="dxa" w:w="3240"/>
            <w:vAlign w:val="top"/>
          </w:tcPr>
          <w:p>
            <w:r>
              <w:t>C10 NOAA/NCEI POES/MetOp Level-2 source files</w:t>
            </w:r>
          </w:p>
        </w:tc>
        <w:tc>
          <w:tcPr>
            <w:tcW w:type="dxa" w:w="12024"/>
            <w:vAlign w:val="top"/>
          </w:tcPr>
          <w:p>
            <w:r>
              <w:t>External by design. Run srcEarth/test/C10/download_poes_sem2.py for 5-16 Dec 2006 and build the numerical reference with build_poes_reference.py using BACKGROUND_NORMALIZED_ISOTONIC. Preserve download_manifest.json, source SHA-256 values, pass-level T25/T50/T75 crossings, the compressed binned reference, processing manifest, and summary.</w:t>
            </w:r>
          </w:p>
        </w:tc>
      </w:tr>
      <w:tr>
        <w:tc>
          <w:tcPr>
            <w:tcW w:type="dxa" w:w="3240"/>
            <w:vAlign w:val="top"/>
          </w:tcPr>
          <w:p>
            <w:pPr>
              <w:spacing w:after="0" w:before="0"/>
            </w:pPr>
            <w:r/>
            <w:r>
              <w:rPr>
                <w:b w:val="0"/>
                <w:sz w:val="14"/>
              </w:rPr>
              <w:t>BA_PAD_MODEL matrix</w:t>
            </w:r>
          </w:p>
        </w:tc>
        <w:tc>
          <w:tcPr>
            <w:tcW w:type="dxa" w:w="12024"/>
            <w:vAlign w:val="top"/>
          </w:tcPr>
          <w:p>
            <w:pPr>
              <w:spacing w:after="0" w:before="0"/>
            </w:pPr>
            <w:r/>
            <w:r>
              <w:rPr>
                <w:b w:val="0"/>
                <w:sz w:val="14"/>
              </w:rPr>
              <w:t>Clone spectrum-dipole-points-steadystate.in into PAD test files for ISOTROPIC, FIELD_ALIGNED, BIDIRECTIONAL, TRANSVERSE, and |cos alpha|^n variants.</w:t>
            </w:r>
          </w:p>
        </w:tc>
      </w:tr>
      <w:tr>
        <w:tc>
          <w:tcPr>
            <w:tcW w:type="dxa" w:w="3240"/>
            <w:vAlign w:val="top"/>
          </w:tcPr>
          <w:p>
            <w:pPr>
              <w:spacing w:after="0" w:before="0"/>
            </w:pPr>
            <w:r/>
            <w:r>
              <w:rPr>
                <w:b w:val="0"/>
                <w:sz w:val="14"/>
              </w:rPr>
              <w:t>BA_SPATIAL_MODEL=DAYSIDE_NIGHTSIDE</w:t>
            </w:r>
          </w:p>
        </w:tc>
        <w:tc>
          <w:tcPr>
            <w:tcW w:type="dxa" w:w="12024"/>
            <w:vAlign w:val="top"/>
          </w:tcPr>
          <w:p>
            <w:pPr>
              <w:spacing w:after="0" w:before="0"/>
            </w:pPr>
            <w:r/>
            <w:r>
              <w:rPr>
                <w:b w:val="0"/>
                <w:sz w:val="14"/>
              </w:rPr>
              <w:t>Clone spectrum-dipole-points-steadystate.in with dayside/nightside boundary amplitudes to exercise F12.</w:t>
            </w:r>
          </w:p>
        </w:tc>
      </w:tr>
      <w:tr>
        <w:tc>
          <w:tcPr>
            <w:tcW w:type="dxa" w:w="3240"/>
            <w:vAlign w:val="top"/>
          </w:tcPr>
          <w:p>
            <w:pPr>
              <w:spacing w:after="0" w:before="0"/>
            </w:pPr>
            <w:r/>
            <w:r>
              <w:rPr>
                <w:b w:val="0"/>
                <w:sz w:val="14"/>
              </w:rPr>
              <w:t>True zero-field normalization</w:t>
            </w:r>
          </w:p>
        </w:tc>
        <w:tc>
          <w:tcPr>
            <w:tcW w:type="dxa" w:w="12024"/>
            <w:vAlign w:val="top"/>
          </w:tcPr>
          <w:p>
            <w:pPr>
              <w:spacing w:after="0" w:before="0"/>
            </w:pPr>
            <w:r/>
            <w:r>
              <w:rPr>
                <w:b w:val="0"/>
                <w:sz w:val="14"/>
              </w:rPr>
              <w:t>Add a no-field or uniform-field input if the parser supports it. This is the cleanest density/flux normalization test.</w:t>
            </w:r>
          </w:p>
        </w:tc>
      </w:tr>
      <w:tr>
        <w:tc>
          <w:tcPr>
            <w:tcW w:type="dxa" w:w="3240"/>
            <w:vAlign w:val="top"/>
          </w:tcPr>
          <w:p>
            <w:pPr>
              <w:spacing w:after="0" w:before="0"/>
            </w:pPr>
            <w:r/>
            <w:r>
              <w:rPr>
                <w:b w:val="0"/>
                <w:sz w:val="14"/>
              </w:rPr>
              <w:t>SWMF-coupled closure</w:t>
            </w:r>
          </w:p>
        </w:tc>
        <w:tc>
          <w:tcPr>
            <w:tcW w:type="dxa" w:w="12024"/>
            <w:vAlign w:val="top"/>
          </w:tcPr>
          <w:p>
            <w:pPr>
              <w:spacing w:after="0" w:before="0"/>
            </w:pPr>
            <w:r/>
            <w:r>
              <w:rPr>
                <w:b w:val="0"/>
                <w:sz w:val="14"/>
              </w:rPr>
              <w:t>Bundle SWMF restart files, upstream driver data, and matching AMPS/SWMF cadence definitions with swmf/PARAM.in and swmf/geospace.input.</w:t>
            </w:r>
          </w:p>
        </w:tc>
      </w:tr>
      <w:tr>
        <w:tc>
          <w:tcPr>
            <w:tcW w:type="dxa" w:w="7272"/>
          </w:tcPr>
          <w:p>
            <w:r>
              <w:t>C9C exact PAMELA geometry</w:t>
            </w:r>
          </w:p>
        </w:tc>
        <w:tc>
          <w:tcPr>
            <w:tcW w:type="dxa" w:w="7272"/>
          </w:tcPr>
          <w:p>
            <w:r>
              <w:t>Obtain definitive Resurs-DK1 ephemeris and attitude, PAMELA-to-spacecraft mounting matrix, acceptance definition, and reconstructed event directions from the collaboration. These are not required by the implemented public-data C9 global-shell test.</w:t>
            </w:r>
          </w:p>
        </w:tc>
      </w:tr>
    </w:tbl>
    <w:p/>
    <w:p>
      <w:r>
        <w:rPr>
          <w:b/>
          <w:color w:val="1F4E79"/>
          <w:sz w:val="28"/>
        </w:rPr>
        <w:t>A.5 Example commands using the archive seeds</w:t>
      </w:r>
    </w:p>
    <w:p>
      <w:pPr>
        <w:shd w:fill="F2F2F2"/>
        <w:spacing w:after="120"/>
      </w:pPr>
      <w:r>
        <w:rPr>
          <w:rFonts w:ascii="Courier New" w:hAnsi="Courier New" w:eastAsia="Courier New"/>
          <w:sz w:val="16"/>
        </w:rPr>
        <w:t># Gridless dipole cutoff shell: C1/C2/C11/C13 seed</w:t>
        <w:br/>
      </w:r>
      <w:r>
        <w:rPr>
          <w:rFonts w:ascii="Courier New" w:hAnsi="Courier New" w:eastAsia="Courier New"/>
          <w:sz w:val="16"/>
        </w:rPr>
        <w:t>mpirun -np 8 ./amps -mode gridless -i geospace/cutoff-dipole-shells-steadystate.in   -gridless-mpi-scheduler DYNAMIC   -gridless-mpi-dynamic-chunk 0   -cutoff-search UPPER_SCAN   -cutoff-upper-scan-n 80</w:t>
        <w:br/>
      </w:r>
    </w:p>
    <w:p>
      <w:pPr>
        <w:shd w:fill="F2F2F2"/>
        <w:spacing w:after="120"/>
      </w:pPr>
      <w:r>
        <w:rPr>
          <w:rFonts w:ascii="Courier New" w:hAnsi="Courier New" w:eastAsia="Courier New"/>
          <w:sz w:val="16"/>
        </w:rPr>
        <w:t># Mode3D dipole cutoff shell: C1/C2/C-PARALLEL/C14 seed</w:t>
        <w:br/>
      </w:r>
      <w:r>
        <w:rPr>
          <w:rFonts w:ascii="Courier New" w:hAnsi="Courier New" w:eastAsia="Courier New"/>
          <w:sz w:val="16"/>
        </w:rPr>
        <w:t>mpirun -np 8 ./amps -mode 3d -i geospace/AMPS_PARAM_3d_dipole_shells.in   -mode3d-mpi-scheduler DYNAMIC   -mode3d-mpi-dynamic-chunk 0   -mode3d-parallel THREADS   -mode3d-threads 8   -cutoff-search UPPER_SCAN   -cutoff-upper-scan-n 80</w:t>
        <w:br/>
      </w:r>
    </w:p>
    <w:p>
      <w:pPr>
        <w:shd w:fill="F2F2F2"/>
        <w:spacing w:after="120"/>
      </w:pPr>
      <w:r>
        <w:rPr>
          <w:rFonts w:ascii="Courier New" w:hAnsi="Courier New" w:eastAsia="Courier New"/>
          <w:sz w:val="16"/>
        </w:rPr>
        <w:t># Gridless density/flux transmission scan: F3/F4/F6/F7/F14 seed</w:t>
        <w:br/>
      </w:r>
      <w:r>
        <w:rPr>
          <w:rFonts w:ascii="Courier New" w:hAnsi="Courier New" w:eastAsia="Courier New"/>
          <w:sz w:val="16"/>
        </w:rPr>
        <w:t>mpirun -np 8 ./amps -mode gridless -i geospace/spectrum-dipole-shells-steadystate.in   -gridless-mpi-scheduler DYNAMIC   -gridless-mpi-dynamic-chunk 0   -density-transmission-mode SCAN   -density-transmission-scan-n 80</w:t>
        <w:br/>
      </w:r>
    </w:p>
    <w:p>
      <w:r>
        <w:rPr>
          <w:b/>
        </w:rPr>
        <w:t xml:space="preserve">Archival requirement. </w:t>
      </w:r>
      <w:r>
        <w:t>For every validation run derived from this appendix, archive: the original seed input file, the modified input file, the command line, git commit hash, MPI rank count, thread count, scheduler, chunk size, random seed if applicable, and all generated diagnostic outputs. This is essential because many tests intentionally compare identical physics under different work schedulers.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AMPS SEP Geospace Validation Campaign - C9 dual solver branches</dc:title>
  <dc:subject>C9 PAMELA global-shell validation with GRIDLESS and GRIDDED Mode3D branches</dc:subject>
  <dc:creator>python-docx</dc:creator>
  <cp:keywords/>
  <dc:description>C9 updated with optional GRIDDED RIGIDITY_LIST/DIRECT_ACCESS product while preserving FULL_SCAN/PENUMBRA_SCAN; README and validation commands updated.</dc:description>
  <cp:lastModifiedBy/>
  <cp:revision>1</cp:revision>
  <dcterms:created xsi:type="dcterms:W3CDTF">2013-12-23T23:15:00Z</dcterms:created>
  <dcterms:modified xsi:type="dcterms:W3CDTF">2013-12-23T23:15:00Z</dcterms:modified>
  <cp:category/>
</cp:coreProperties>
</file>