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123C69"/>
          <w:sz w:val="52"/>
        </w:rPr>
        <w:t>SWCME Development and Validation Plan</w:t>
      </w:r>
    </w:p>
    <w:p>
      <w:pPr>
        <w:jc w:val="center"/>
      </w:pPr>
      <w:r>
        <w:rPr>
          <w:rFonts w:ascii="Arial" w:hAnsi="Arial"/>
          <w:b w:val="0"/>
          <w:color w:val="444444"/>
          <w:sz w:val="28"/>
        </w:rPr>
        <w:t>Physics corrections, numerical modernization, software architecture, and verification/validation plan</w:t>
      </w:r>
    </w:p>
    <w:p>
      <w:pPr>
        <w:spacing w:before="360"/>
        <w:jc w:val="center"/>
      </w:pPr>
      <w:r>
        <w:rPr>
          <w:rFonts w:ascii="Arial" w:hAnsi="Arial"/>
          <w:b/>
          <w:sz w:val="26"/>
        </w:rPr>
        <w:t>Solar Wind + CME Forward-Shock Semi-Analytical Model</w:t>
      </w:r>
    </w:p>
    <w:p>
      <w:pPr>
        <w:jc w:val="center"/>
      </w:pPr>
      <w:r>
        <w:rPr>
          <w:rFonts w:ascii="Arial" w:hAnsi="Arial"/>
          <w:b w:val="0"/>
          <w:sz w:val="22"/>
        </w:rPr>
        <w:t>Prepared as a detailed implementation plan for a one-year development effort</w:t>
      </w:r>
    </w:p>
    <w:p>
      <w:pPr>
        <w:spacing w:after="40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D9EAF7"/>
            <w:vAlign w:val="center"/>
            <w:tcMar>
              <w:top w:w="70" w:type="dxa"/>
              <w:start w:w="80" w:type="dxa"/>
              <w:bottom w:w="70" w:type="dxa"/>
              <w:end w:w="80" w:type="dxa"/>
            </w:tcMar>
          </w:tcPr>
          <w:p>
            <w:pPr>
              <w:spacing w:after="0" w:before="0"/>
            </w:pPr>
            <w:r>
              <w:rPr>
                <w:rFonts w:ascii="Arial" w:hAnsi="Arial"/>
                <w:b/>
                <w:sz w:val="18"/>
              </w:rPr>
              <w:t>Item</w:t>
            </w:r>
          </w:p>
        </w:tc>
        <w:tc>
          <w:tcPr>
            <w:tcW w:type="dxa" w:w="8352"/>
            <w:shd w:fill="D9EAF7"/>
            <w:vAlign w:val="center"/>
            <w:tcMar>
              <w:top w:w="70" w:type="dxa"/>
              <w:start w:w="80" w:type="dxa"/>
              <w:bottom w:w="70" w:type="dxa"/>
              <w:end w:w="80" w:type="dxa"/>
            </w:tcMar>
          </w:tcPr>
          <w:p>
            <w:pPr>
              <w:spacing w:after="0" w:before="0"/>
            </w:pPr>
            <w:r>
              <w:rPr>
                <w:rFonts w:ascii="Arial" w:hAnsi="Arial"/>
                <w:b/>
                <w:sz w:val="18"/>
              </w:rPr>
              <w:t>Value</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Baseline reviewed</w:t>
            </w:r>
          </w:p>
        </w:tc>
        <w:tc>
          <w:tcPr>
            <w:tcW w:type="dxa" w:w="8352"/>
            <w:vAlign w:val="center"/>
            <w:tcMar>
              <w:top w:w="70" w:type="dxa"/>
              <w:start w:w="80" w:type="dxa"/>
              <w:bottom w:w="70" w:type="dxa"/>
              <w:end w:w="80" w:type="dxa"/>
            </w:tcMar>
          </w:tcPr>
          <w:p>
            <w:pPr>
              <w:spacing w:after="0" w:before="0"/>
            </w:pPr>
            <w:r>
              <w:rPr>
                <w:rFonts w:ascii="Arial" w:hAnsi="Arial"/>
                <w:sz w:val="18"/>
              </w:rPr>
              <w:t>User-supplied swcme.tar snapshot, 10 September 2026</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Current source inventory</w:t>
            </w:r>
          </w:p>
        </w:tc>
        <w:tc>
          <w:tcPr>
            <w:tcW w:type="dxa" w:w="8352"/>
            <w:vAlign w:val="center"/>
            <w:tcMar>
              <w:top w:w="70" w:type="dxa"/>
              <w:start w:w="80" w:type="dxa"/>
              <w:bottom w:w="70" w:type="dxa"/>
              <w:end w:w="80" w:type="dxa"/>
            </w:tcMar>
          </w:tcPr>
          <w:p>
            <w:pPr>
              <w:spacing w:after="0" w:before="0"/>
            </w:pPr>
            <w:r>
              <w:rPr>
                <w:rFonts w:ascii="Arial" w:hAnsi="Arial"/>
                <w:sz w:val="18"/>
              </w:rPr>
              <w:t>swcme1d.hpp, swcme3d.hpp, swcme3d.cpp, demo1d.cpp, demo3d_1.cpp, demo3d_2.cpp</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Current source size</w:t>
            </w:r>
          </w:p>
        </w:tc>
        <w:tc>
          <w:tcPr>
            <w:tcW w:type="dxa" w:w="8352"/>
            <w:vAlign w:val="center"/>
            <w:tcMar>
              <w:top w:w="70" w:type="dxa"/>
              <w:start w:w="80" w:type="dxa"/>
              <w:bottom w:w="70" w:type="dxa"/>
              <w:end w:w="80" w:type="dxa"/>
            </w:tcMar>
          </w:tcPr>
          <w:p>
            <w:pPr>
              <w:spacing w:after="0" w:before="0"/>
            </w:pPr>
            <w:r>
              <w:rPr>
                <w:rFonts w:ascii="Arial" w:hAnsi="Arial"/>
                <w:sz w:val="18"/>
              </w:rPr>
              <w:t>Approximately 3,115 C++ source lines across the six files</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Baseline build check</w:t>
            </w:r>
          </w:p>
        </w:tc>
        <w:tc>
          <w:tcPr>
            <w:tcW w:type="dxa" w:w="8352"/>
            <w:vAlign w:val="center"/>
            <w:tcMar>
              <w:top w:w="70" w:type="dxa"/>
              <w:start w:w="80" w:type="dxa"/>
              <w:bottom w:w="70" w:type="dxa"/>
              <w:end w:w="80" w:type="dxa"/>
            </w:tcMar>
          </w:tcPr>
          <w:p>
            <w:pPr>
              <w:spacing w:after="0" w:before="0"/>
            </w:pPr>
            <w:r>
              <w:rPr>
                <w:rFonts w:ascii="Arial" w:hAnsi="Arial"/>
                <w:sz w:val="18"/>
              </w:rPr>
              <w:t>All three supplied demos compile and execute with g++ -std=c++17 -O2</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Plan scope</w:t>
            </w:r>
          </w:p>
        </w:tc>
        <w:tc>
          <w:tcPr>
            <w:tcW w:type="dxa" w:w="8352"/>
            <w:vAlign w:val="center"/>
            <w:tcMar>
              <w:top w:w="70" w:type="dxa"/>
              <w:start w:w="80" w:type="dxa"/>
              <w:bottom w:w="70" w:type="dxa"/>
              <w:end w:w="80" w:type="dxa"/>
            </w:tcMar>
          </w:tcPr>
          <w:p>
            <w:pPr>
              <w:spacing w:after="0" w:before="0"/>
            </w:pPr>
            <w:r>
              <w:rPr>
                <w:rFonts w:ascii="Arial" w:hAnsi="Arial"/>
                <w:sz w:val="18"/>
              </w:rPr>
              <w:t>Common 1-D/3-D physics core, Parker background, CME/shock kinematics and geometry, MHD shock state, connectivity, AMPS interface, numerical verification, observational validation</w:t>
            </w:r>
          </w:p>
        </w:tc>
      </w:tr>
      <w:tr>
        <w:trPr>
          <w:cantSplit/>
        </w:trPr>
        <w:tc>
          <w:tcPr>
            <w:tcW w:type="dxa" w:w="2160"/>
            <w:vAlign w:val="center"/>
            <w:tcMar>
              <w:top w:w="70" w:type="dxa"/>
              <w:start w:w="80" w:type="dxa"/>
              <w:bottom w:w="70" w:type="dxa"/>
              <w:end w:w="80" w:type="dxa"/>
            </w:tcMar>
          </w:tcPr>
          <w:p>
            <w:pPr>
              <w:spacing w:after="0" w:before="0"/>
            </w:pPr>
            <w:r>
              <w:rPr>
                <w:rFonts w:ascii="Arial" w:hAnsi="Arial"/>
                <w:sz w:val="18"/>
              </w:rPr>
              <w:t>Primary science use</w:t>
            </w:r>
          </w:p>
        </w:tc>
        <w:tc>
          <w:tcPr>
            <w:tcW w:type="dxa" w:w="8352"/>
            <w:vAlign w:val="center"/>
            <w:tcMar>
              <w:top w:w="70" w:type="dxa"/>
              <w:start w:w="80" w:type="dxa"/>
              <w:bottom w:w="70" w:type="dxa"/>
              <w:end w:w="80" w:type="dxa"/>
            </w:tcMar>
          </w:tcPr>
          <w:p>
            <w:pPr>
              <w:spacing w:after="0" w:before="0"/>
            </w:pPr>
            <w:r>
              <w:rPr>
                <w:rFonts w:ascii="Arial" w:hAnsi="Arial"/>
                <w:sz w:val="18"/>
              </w:rPr>
              <w:t>Provide a controlled heliospheric background and evolving CME-shock source/connectivity for SEP transport studies; deliver time-dependent 1-AU SEP boundary products to downstream geospace modeling</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r>
              <w:rPr>
                <w:b/>
                <w:color w:val="123C69"/>
              </w:rPr>
              <w:t xml:space="preserve">Primary recommendation.  </w:t>
            </w:r>
            <w:r>
              <w:t>Treat the work as a controlled re-baselining of SWCME rather than a sequence of local patches. The 1-D implementation should become a restricted view of a single 3-D physics core so that Parker-field, DBM, shock, and source physics cannot diverge between implementations.</w:t>
            </w:r>
          </w:p>
        </w:tc>
      </w:tr>
    </w:tbl>
    <w:p>
      <w:pPr>
        <w:spacing w:after="0"/>
      </w:pPr>
    </w:p>
    <w:p>
      <w:pPr>
        <w:spacing w:before="360"/>
        <w:jc w:val="center"/>
      </w:pPr>
      <w:r>
        <w:rPr>
          <w:rFonts w:ascii="Arial" w:hAnsi="Arial"/>
          <w:b/>
          <w:color w:val="444444"/>
          <w:sz w:val="20"/>
        </w:rPr>
        <w:t>Document status: DRAFT FOR DEVELOPMENT</w:t>
      </w:r>
    </w:p>
    <w:p>
      <w:pPr>
        <w:jc w:val="center"/>
      </w:pPr>
      <w:r>
        <w:rPr>
          <w:rFonts w:ascii="Arial" w:hAnsi="Arial"/>
          <w:b w:val="0"/>
          <w:color w:val="444444"/>
          <w:sz w:val="18"/>
        </w:rPr>
        <w:t>This plan separates mathematical/code verification from observational validation. Numerical correctness is a mandatory gate before event tuning or SEP science runs.</w:t>
      </w:r>
    </w:p>
    <w:p>
      <w:r>
        <w:br w:type="page"/>
      </w:r>
    </w:p>
    <w:p>
      <w:pPr>
        <w:pStyle w:val="Heading1"/>
        <w:keepNext/>
      </w:pPr>
      <w:r>
        <w:t>Table of Contents</w:t>
      </w:r>
    </w:p>
    <w:p>
      <w:pPr>
        <w:tabs>
          <w:tab w:pos="9720" w:val="right" w:leader="dot"/>
        </w:tabs>
        <w:spacing w:before="0" w:after="50" w:line="240" w:lineRule="auto"/>
        <w:ind w:left="72" w:right="72"/>
      </w:pPr>
      <w:r>
        <w:t>Executive Summary</w:t>
        <w:tab/>
        <w:t>3</w:t>
      </w:r>
    </w:p>
    <w:p>
      <w:pPr>
        <w:tabs>
          <w:tab w:pos="9720" w:val="right" w:leader="dot"/>
          <w:tab w:pos="9720" w:val="right" w:leader="dot"/>
        </w:tabs>
        <w:spacing w:before="0" w:after="50" w:line="240" w:lineRule="auto"/>
        <w:ind w:left="72" w:right="72"/>
      </w:pPr>
      <w:r>
        <w:t>1. Purpose, Scope, and Science Requirements</w:t>
        <w:tab/>
        <w:t>3</w:t>
      </w:r>
    </w:p>
    <w:p>
      <w:pPr>
        <w:tabs>
          <w:tab w:pos="9720" w:val="right" w:leader="dot"/>
          <w:tab w:pos="9720" w:val="right" w:leader="dot"/>
        </w:tabs>
        <w:spacing w:before="0" w:after="50" w:line="240" w:lineRule="auto"/>
        <w:ind w:left="72" w:right="72"/>
      </w:pPr>
      <w:r>
        <w:t>2. Current SWCME Baseline</w:t>
        <w:tab/>
        <w:t>4</w:t>
      </w:r>
    </w:p>
    <w:p>
      <w:pPr>
        <w:tabs>
          <w:tab w:pos="9720" w:val="right" w:leader="dot"/>
          <w:tab w:pos="9720" w:val="right" w:leader="dot"/>
        </w:tabs>
        <w:spacing w:before="0" w:after="50" w:line="240" w:lineRule="auto"/>
        <w:ind w:left="72" w:right="72"/>
      </w:pPr>
      <w:r>
        <w:t>3. Target SWCME Physics and Software Architecture</w:t>
        <w:tab/>
        <w:t>7</w:t>
      </w:r>
    </w:p>
    <w:p>
      <w:pPr>
        <w:tabs>
          <w:tab w:pos="9720" w:val="right" w:leader="dot"/>
          <w:tab w:pos="9720" w:val="right" w:leader="dot"/>
        </w:tabs>
        <w:spacing w:before="0" w:after="50" w:line="240" w:lineRule="auto"/>
        <w:ind w:left="72" w:right="72"/>
      </w:pPr>
      <w:r>
        <w:t>4. Detailed Development Plan</w:t>
        <w:tab/>
        <w:t>12</w:t>
      </w:r>
    </w:p>
    <w:p>
      <w:pPr>
        <w:tabs>
          <w:tab w:pos="9720" w:val="right" w:leader="dot"/>
          <w:tab w:pos="9720" w:val="right" w:leader="dot"/>
        </w:tabs>
        <w:spacing w:before="0" w:after="50" w:line="240" w:lineRule="auto"/>
        <w:ind w:left="72" w:right="72"/>
      </w:pPr>
      <w:r>
        <w:t>5. Numerical Implementation Requirements</w:t>
        <w:tab/>
        <w:t>15</w:t>
      </w:r>
    </w:p>
    <w:p>
      <w:pPr>
        <w:tabs>
          <w:tab w:pos="9720" w:val="right" w:leader="dot"/>
          <w:tab w:pos="9720" w:val="right" w:leader="dot"/>
        </w:tabs>
        <w:spacing w:before="0" w:after="50" w:line="240" w:lineRule="auto"/>
        <w:ind w:left="72" w:right="72"/>
      </w:pPr>
      <w:r>
        <w:t>6. Verification and Validation Plan</w:t>
        <w:tab/>
        <w:t>17</w:t>
      </w:r>
    </w:p>
    <w:p>
      <w:pPr>
        <w:tabs>
          <w:tab w:pos="9720" w:val="right" w:leader="dot"/>
          <w:tab w:pos="9720" w:val="right" w:leader="dot"/>
        </w:tabs>
        <w:spacing w:before="0" w:after="50" w:line="240" w:lineRule="auto"/>
        <w:ind w:left="72" w:right="72"/>
      </w:pPr>
      <w:r>
        <w:t>7. AMPS Integration and Data Contract</w:t>
        <w:tab/>
        <w:t>46</w:t>
      </w:r>
    </w:p>
    <w:p>
      <w:pPr>
        <w:tabs>
          <w:tab w:pos="9720" w:val="right" w:leader="dot"/>
          <w:tab w:pos="9720" w:val="right" w:leader="dot"/>
        </w:tabs>
        <w:spacing w:before="0" w:after="50" w:line="240" w:lineRule="auto"/>
        <w:ind w:left="72" w:right="72"/>
      </w:pPr>
      <w:r>
        <w:t>8. One-Year Schedule, Gates, and Deliverables</w:t>
        <w:tab/>
        <w:t>47</w:t>
      </w:r>
    </w:p>
    <w:p>
      <w:pPr>
        <w:tabs>
          <w:tab w:pos="9720" w:val="right" w:leader="dot"/>
          <w:tab w:pos="9720" w:val="right" w:leader="dot"/>
        </w:tabs>
        <w:spacing w:before="0" w:after="50" w:line="240" w:lineRule="auto"/>
        <w:ind w:left="72" w:right="72"/>
      </w:pPr>
      <w:r>
        <w:t>9. Risks, Decisions, and Contingencies</w:t>
        <w:tab/>
        <w:t>48</w:t>
      </w:r>
    </w:p>
    <w:p>
      <w:pPr>
        <w:tabs>
          <w:tab w:pos="9720" w:val="right" w:leader="dot"/>
          <w:tab w:pos="9720" w:val="right" w:leader="dot"/>
        </w:tabs>
        <w:spacing w:before="0" w:after="50" w:line="240" w:lineRule="auto"/>
        <w:ind w:left="72" w:right="72"/>
      </w:pPr>
      <w:r>
        <w:t>Appendix A. Current-Code-to-Target Mapping</w:t>
        <w:tab/>
        <w:t>49</w:t>
      </w:r>
    </w:p>
    <w:p>
      <w:pPr>
        <w:tabs>
          <w:tab w:pos="9720" w:val="right" w:leader="dot"/>
          <w:tab w:pos="9720" w:val="right" w:leader="dot"/>
        </w:tabs>
        <w:spacing w:before="0" w:after="50" w:line="240" w:lineRule="auto"/>
        <w:ind w:left="72" w:right="72"/>
      </w:pPr>
      <w:r>
        <w:t>Appendix B. Recommended Configuration Schema</w:t>
        <w:tab/>
        <w:t>50</w:t>
      </w:r>
    </w:p>
    <w:p>
      <w:pPr>
        <w:tabs>
          <w:tab w:pos="9720" w:val="right" w:leader="dot"/>
          <w:tab w:pos="9720" w:val="right" w:leader="dot"/>
        </w:tabs>
        <w:spacing w:before="0" w:after="50" w:line="240" w:lineRule="auto"/>
        <w:ind w:left="72" w:right="72"/>
      </w:pPr>
      <w:r>
        <w:t>Appendix C. Implementation Checklist by Physical Quantity</w:t>
        <w:tab/>
        <w:t>51</w:t>
      </w:r>
    </w:p>
    <w:p>
      <w:pPr>
        <w:tabs>
          <w:tab w:pos="9720" w:val="right" w:leader="dot"/>
          <w:tab w:pos="9720" w:val="right" w:leader="dot"/>
        </w:tabs>
        <w:spacing w:before="0" w:after="50" w:line="240" w:lineRule="auto"/>
        <w:ind w:left="72" w:right="72"/>
      </w:pPr>
      <w:r>
        <w:t>References</w:t>
        <w:tab/>
        <w:t>51</w:t>
      </w:r>
    </w:p>
    <w:p>
      <w:pPr>
        <w:spacing w:before="180" w:after="0" w:line="240" w:lineRule="auto"/>
      </w:pPr>
      <w:r>
        <w:rPr>
          <w:rFonts w:ascii="Arial" w:hAnsi="Arial"/>
          <w:i/>
          <w:sz w:val="19"/>
        </w:rPr>
        <w:t>Page numbers correspond to this reviewed draft. If the document is materially edited in Word, update this static contents page together with the section pagination.</w:t>
      </w:r>
    </w:p>
    <w:p>
      <w:r>
        <w:br w:type="page"/>
      </w:r>
    </w:p>
    <w:p>
      <w:pPr>
        <w:pStyle w:val="Heading1"/>
        <w:keepNext/>
      </w:pPr>
      <w:r>
        <w:t>Executive Summary</w:t>
      </w:r>
    </w:p>
    <w:p>
      <w:r>
        <w:t>The supplied SWCME code is a compact semi-analytical model that combines a scaled Leblanc electron-density profile, a nominal Parker-spiral magnetic field, drag-based CME/shock apex kinematics, simple three-dimensional shock shapes, phenomenological sheath/ejecta profiles, a fast-mode-Mach compression proxy, and Tecplot output. The concept is well matched to controlled SEP-transport studies because the model is inexpensive, deterministic, and can be evaluated directly at arbitrary particle locations without loading a global MHD solution. However, several current implementation details directly affect the quantities that are central to the proposed science: the three-dimensional Parker-field azimuthal direction is incorrect; the 3-D field uses a global rather than local sin(theta); the current ConeSSE geometry is not a true SSE front and uses a radial surface normal; the ellipsoid normal speed is inconsistent with self-similar expansion; the 3-D sheath speed at the shock does not satisfy mass continuity; DBM does not robustly handle Gamma=0 or slow CMEs; the shock compression is a hydrodynamic proxy rather than a full oblique-MHD jump solution; and magnetic connectivity/cobpoint tracking is not implemented.</w:t>
      </w:r>
    </w:p>
    <w:p>
      <w:r>
        <w:t>The development target is therefore not a full operational ICME/MHD model. The target is a scientifically controlled analytical background/shock model that reliably returns upstream solar-wind state, shock geometry and kinematics, local MHD shock parameters, and observer-shock magnetic connectivity. A Parker-spiral SHOCK_ONLY mode should be the primary mode for the SEP study before shock arrival at the observer. An optional FULL_ICME mode can retain the sheath/ejecta profile for diagnostics, but it must not contaminate the baseline Parker experiment or delay completion of the connectivity capability.</w:t>
      </w:r>
    </w:p>
    <w:p>
      <w:pPr>
        <w:pStyle w:val="ListBullet"/>
      </w:pPr>
      <w:r>
        <w:rPr>
          <w:b/>
        </w:rPr>
        <w:t xml:space="preserve">Blocking corrections: </w:t>
      </w:r>
      <w:r>
        <w:t>3-D Parker geometry; DBM limit/sign handling; finite shock extent; analytical shock normal and normal speed; physically correct downstream state; explicit shock/no-shock logic; connectivity solver; zero-area surface cells; removal of independent 1-D physics.</w:t>
      </w:r>
    </w:p>
    <w:p>
      <w:pPr>
        <w:pStyle w:val="ListBullet"/>
      </w:pPr>
      <w:r>
        <w:rPr>
          <w:b/>
        </w:rPr>
        <w:t xml:space="preserve">High-priority physics upgrade: </w:t>
      </w:r>
      <w:r>
        <w:t>full ideal-MHD Rankine-Hugoniot solver in a local shock frame, including downstream density, pressure, velocity, magnetic field, compression, Mach numbers, and conservation residuals.</w:t>
      </w:r>
    </w:p>
    <w:p>
      <w:pPr>
        <w:pStyle w:val="ListBullet"/>
      </w:pPr>
      <w:r>
        <w:rPr>
          <w:b/>
        </w:rPr>
        <w:t xml:space="preserve">Numerical design: </w:t>
      </w:r>
      <w:r>
        <w:t>immutable configuration and prepared-step cache, analytic expressions where available, bracketed root finding, PCHIP data-driven kinematics, explicit status codes, no silent NaN repair in the physics layer, reproducible unit tests, and separate validation/performance builds.</w:t>
      </w:r>
    </w:p>
    <w:p>
      <w:pPr>
        <w:pStyle w:val="ListBullet"/>
      </w:pPr>
      <w:r>
        <w:rPr>
          <w:b/>
        </w:rPr>
        <w:t xml:space="preserve">Validation strategy: </w:t>
      </w:r>
      <w:r>
        <w:t>six levels: build/configuration, analytical unit tests, cross-module consistency, numerical convergence/stress tests, observational validation, and end-to-end AMPS integration.</w:t>
      </w:r>
    </w:p>
    <w:p>
      <w:pPr>
        <w:pStyle w:val="ListBullet"/>
      </w:pPr>
      <w:r>
        <w:rPr>
          <w:b/>
        </w:rPr>
        <w:t xml:space="preserve">One-year exit condition: </w:t>
      </w:r>
      <w:r>
        <w:t>a versioned SWCME release for which all mandatory verification tests pass, a documented multi-event validation report exists, and AMPS can obtain reproducible time-dependent shock/cobpoint/source quantities and Parker-background fields through a stable interface.</w:t>
      </w:r>
    </w:p>
    <w:p>
      <w:pPr>
        <w:pStyle w:val="Heading1"/>
        <w:keepNext/>
      </w:pPr>
      <w:r>
        <w:t>1. Purpose, Scope, and Science Requirements</w:t>
      </w:r>
    </w:p>
    <w:p>
      <w:pPr>
        <w:pStyle w:val="Heading2"/>
        <w:keepNext/>
      </w:pPr>
      <w:r>
        <w:t>1.1 Purpose</w:t>
      </w:r>
    </w:p>
    <w:p>
      <w:r>
        <w:t>This document defines the detailed development and validation plan for SWCME. It is intended to be used as an engineering/science implementation specification: every major physical approximation has an explicit mathematical definition; every planned code change has a testable exit criterion; and observational comparisons are separated from code verification so that model tuning cannot hide numerical or implementation errors.</w:t>
      </w:r>
    </w:p>
    <w:p>
      <w:pPr>
        <w:pStyle w:val="Heading2"/>
        <w:keepNext/>
      </w:pPr>
      <w:r>
        <w:t>1.2 Required role of SWCME</w:t>
      </w:r>
    </w:p>
    <w:p>
      <w:r>
        <w:t>For the planned SEP work, SWCME should provide the heliospheric background and the moving shock/source geometry. It should not duplicate the focused-transport or particle-orbit solver in AMPS. The required outputs are:</w:t>
      </w:r>
    </w:p>
    <w:p>
      <w:pPr>
        <w:pStyle w:val="ListBullet"/>
      </w:pPr>
      <w:r>
        <w:t>Background plasma state at arbitrary position and time: number/mass density, pressure/temperature, bulk velocity, magnetic field, |B|, and, when requested, div(V) and focusing quantities.</w:t>
      </w:r>
    </w:p>
    <w:p>
      <w:pPr>
        <w:pStyle w:val="ListBullet"/>
      </w:pPr>
      <w:r>
        <w:t>Shock surface at arbitrary time: position, outward normal, local normal speed, angular extent, and a robust region classification.</w:t>
      </w:r>
    </w:p>
    <w:p>
      <w:pPr>
        <w:pStyle w:val="ListBullet"/>
      </w:pPr>
      <w:r>
        <w:t>Local upstream and downstream MHD shock states: fast/Alfven Mach numbers, theta_Bn, compression ratio, downstream velocity and magnetic field, pressure, and normalized RH residuals.</w:t>
      </w:r>
    </w:p>
    <w:p>
      <w:pPr>
        <w:pStyle w:val="ListBullet"/>
      </w:pPr>
      <w:r>
        <w:t>Observer connectivity: whether a Parker field line intersects the shock, the cobpoint position, field-line distance to the observer, connected shock longitude/latitude, theta_Bn, Mach number, compression, and source parameters as functions of time.</w:t>
      </w:r>
    </w:p>
    <w:p>
      <w:pPr>
        <w:pStyle w:val="ListBullet"/>
      </w:pPr>
      <w:r>
        <w:t>AMPS-facing source data: a well-defined shock source state, not an implicit mixture of DSA injection plus resolved compression acceleration unless a specific mutually exclusive acceleration mode is selected.</w:t>
      </w:r>
    </w:p>
    <w:p>
      <w:pPr>
        <w:pStyle w:val="ListBullet"/>
      </w:pPr>
      <w:r>
        <w:t>Reproducibility metadata: model version, configuration, units, kinematics mode, coordinate frame, numerical tolerances, and validation status.</w:t>
      </w:r>
    </w:p>
    <w:p>
      <w:pPr>
        <w:pStyle w:val="Heading2"/>
        <w:keepNext/>
      </w:pPr>
      <w:r>
        <w:t>1.3 Deliberate physical scope</w:t>
      </w:r>
    </w:p>
    <w:p>
      <w:r>
        <w:t>The baseline model is intentionally simpler than a global MHD heliosphere. The controlled science experiment assumes a steady radial solar wind and an analytical Parker magnetic field in the upstream region. This approximation is most defensible for the pre-shock portion of an SEP event, when energetic particles can reach an observer before the large-scale CME/ICME magnetic disturbance. The code shall therefore make this validity domain explicit rather than silently extending the Parker approximation after the shock passes the observer.</w:t>
      </w:r>
    </w:p>
    <w:tbl>
      <w:tblPr>
        <w:tblStyle w:val="TableGrid"/>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r>
              <w:rPr>
                <w:b/>
                <w:color w:val="123C69"/>
              </w:rPr>
              <w:t xml:space="preserve">Scope guardrail.  </w:t>
            </w:r>
            <w:r>
              <w:t>The first science-ready release should optimize correctness of the upstream Parker field, shock surface, local shock state, and magnetic connectivity. A sophisticated flux rope, heliospheric current sheet, or fully structured solar wind is outside the minimum one-year scope and should only be added after the baseline controlled model is verified.</w:t>
            </w:r>
          </w:p>
        </w:tc>
      </w:tr>
    </w:tbl>
    <w:p>
      <w:pPr>
        <w:spacing w:after="0"/>
      </w:pPr>
    </w:p>
    <w:p>
      <w:pPr>
        <w:pStyle w:val="Heading1"/>
        <w:keepNext/>
      </w:pPr>
      <w:r>
        <w:t>2. Current SWCME Baseline</w:t>
      </w:r>
    </w:p>
    <w:p>
      <w:pPr>
        <w:pStyle w:val="Heading2"/>
        <w:keepNext/>
      </w:pPr>
      <w:r>
        <w:t>2.1 Source organization and current interfaces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D9EAF7"/>
            <w:vAlign w:val="center"/>
            <w:tcMar>
              <w:top w:w="70" w:type="dxa"/>
              <w:start w:w="80" w:type="dxa"/>
              <w:bottom w:w="70" w:type="dxa"/>
              <w:end w:w="80" w:type="dxa"/>
            </w:tcMar>
          </w:tcPr>
          <w:p>
            <w:pPr>
              <w:spacing w:after="0" w:before="0"/>
            </w:pPr>
            <w:r>
              <w:rPr>
                <w:rFonts w:ascii="Arial" w:hAnsi="Arial"/>
                <w:b/>
                <w:sz w:val="17"/>
              </w:rPr>
              <w:t>File</w:t>
            </w:r>
          </w:p>
        </w:tc>
        <w:tc>
          <w:tcPr>
            <w:tcW w:type="dxa" w:w="4320"/>
            <w:shd w:fill="D9EAF7"/>
            <w:vAlign w:val="center"/>
            <w:tcMar>
              <w:top w:w="70" w:type="dxa"/>
              <w:start w:w="80" w:type="dxa"/>
              <w:bottom w:w="70" w:type="dxa"/>
              <w:end w:w="80" w:type="dxa"/>
            </w:tcMar>
          </w:tcPr>
          <w:p>
            <w:pPr>
              <w:spacing w:after="0" w:before="0"/>
            </w:pPr>
            <w:r>
              <w:rPr>
                <w:rFonts w:ascii="Arial" w:hAnsi="Arial"/>
                <w:b/>
                <w:sz w:val="17"/>
              </w:rPr>
              <w:t>Current role</w:t>
            </w:r>
          </w:p>
        </w:tc>
        <w:tc>
          <w:tcPr>
            <w:tcW w:type="dxa" w:w="4464"/>
            <w:shd w:fill="D9EAF7"/>
            <w:vAlign w:val="center"/>
            <w:tcMar>
              <w:top w:w="70" w:type="dxa"/>
              <w:start w:w="80" w:type="dxa"/>
              <w:bottom w:w="70" w:type="dxa"/>
              <w:end w:w="80" w:type="dxa"/>
            </w:tcMar>
          </w:tcPr>
          <w:p>
            <w:pPr>
              <w:spacing w:after="0" w:before="0"/>
            </w:pPr>
            <w:r>
              <w:rPr>
                <w:rFonts w:ascii="Arial" w:hAnsi="Arial"/>
                <w:b/>
                <w:sz w:val="17"/>
              </w:rPr>
              <w:t>Development disposition</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swcme1d.hpp</w:t>
            </w:r>
          </w:p>
        </w:tc>
        <w:tc>
          <w:tcPr>
            <w:tcW w:type="dxa" w:w="4320"/>
            <w:vAlign w:val="center"/>
            <w:tcMar>
              <w:top w:w="70" w:type="dxa"/>
              <w:start w:w="80" w:type="dxa"/>
              <w:bottom w:w="70" w:type="dxa"/>
              <w:end w:w="80" w:type="dxa"/>
            </w:tcMar>
          </w:tcPr>
          <w:p>
            <w:pPr>
              <w:spacing w:after="0" w:before="0"/>
            </w:pPr>
            <w:r>
              <w:rPr>
                <w:rFonts w:ascii="Arial" w:hAnsi="Arial"/>
                <w:sz w:val="17"/>
              </w:rPr>
              <w:t>Header-only 1-D radial model: parameters, DBM, scaled Leblanc density, Parker Br/Bphi, compression proxy, sheath/ejecta, div(V), Tecplot output.</w:t>
            </w:r>
          </w:p>
        </w:tc>
        <w:tc>
          <w:tcPr>
            <w:tcW w:type="dxa" w:w="4464"/>
            <w:vAlign w:val="center"/>
            <w:tcMar>
              <w:top w:w="70" w:type="dxa"/>
              <w:start w:w="80" w:type="dxa"/>
              <w:bottom w:w="70" w:type="dxa"/>
              <w:end w:w="80" w:type="dxa"/>
            </w:tcMar>
          </w:tcPr>
          <w:p>
            <w:pPr>
              <w:spacing w:after="0" w:before="0"/>
            </w:pPr>
            <w:r>
              <w:rPr>
                <w:rFonts w:ascii="Arial" w:hAnsi="Arial"/>
                <w:sz w:val="17"/>
              </w:rPr>
              <w:t>Retain temporarily as regression oracle; then convert to a thin wrapper over common 3-D/core physics.</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swcme3d.hpp</w:t>
            </w:r>
          </w:p>
        </w:tc>
        <w:tc>
          <w:tcPr>
            <w:tcW w:type="dxa" w:w="4320"/>
            <w:vAlign w:val="center"/>
            <w:tcMar>
              <w:top w:w="70" w:type="dxa"/>
              <w:start w:w="80" w:type="dxa"/>
              <w:bottom w:w="70" w:type="dxa"/>
              <w:end w:w="80" w:type="dxa"/>
            </w:tcMar>
          </w:tcPr>
          <w:p>
            <w:pPr>
              <w:spacing w:after="0" w:before="0"/>
            </w:pPr>
            <w:r>
              <w:rPr>
                <w:rFonts w:ascii="Arial" w:hAnsi="Arial"/>
                <w:sz w:val="17"/>
              </w:rPr>
              <w:t>Public 3-D parameter/state structures, ShockShape enum, evaluators, shock mesh and Tecplot APIs.</w:t>
            </w:r>
          </w:p>
        </w:tc>
        <w:tc>
          <w:tcPr>
            <w:tcW w:type="dxa" w:w="4464"/>
            <w:vAlign w:val="center"/>
            <w:tcMar>
              <w:top w:w="70" w:type="dxa"/>
              <w:start w:w="80" w:type="dxa"/>
              <w:bottom w:w="70" w:type="dxa"/>
              <w:end w:w="80" w:type="dxa"/>
            </w:tcMar>
          </w:tcPr>
          <w:p>
            <w:pPr>
              <w:spacing w:after="0" w:before="0"/>
            </w:pPr>
            <w:r>
              <w:rPr>
                <w:rFonts w:ascii="Arial" w:hAnsi="Arial"/>
                <w:sz w:val="17"/>
              </w:rPr>
              <w:t>Replace/extend with typed common state objects, explicit coordinate/units definitions, shock status, connectivity state, and stable AMPS-facing API.</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swcme3d.cpp</w:t>
            </w:r>
          </w:p>
        </w:tc>
        <w:tc>
          <w:tcPr>
            <w:tcW w:type="dxa" w:w="4320"/>
            <w:vAlign w:val="center"/>
            <w:tcMar>
              <w:top w:w="70" w:type="dxa"/>
              <w:start w:w="80" w:type="dxa"/>
              <w:bottom w:w="70" w:type="dxa"/>
              <w:end w:w="80" w:type="dxa"/>
            </w:tcMar>
          </w:tcPr>
          <w:p>
            <w:pPr>
              <w:spacing w:after="0" w:before="0"/>
            </w:pPr>
            <w:r>
              <w:rPr>
                <w:rFonts w:ascii="Arial" w:hAnsi="Arial"/>
                <w:sz w:val="17"/>
              </w:rPr>
              <w:t>3-D implementation of basis construction, DBM, density/Parker field, Sphere/Ellipsoid/ConeSSE geometry, shock proxy, sheath/ejecta fields, radial div(V), mesh/output.</w:t>
            </w:r>
          </w:p>
        </w:tc>
        <w:tc>
          <w:tcPr>
            <w:tcW w:type="dxa" w:w="4464"/>
            <w:vAlign w:val="center"/>
            <w:tcMar>
              <w:top w:w="70" w:type="dxa"/>
              <w:start w:w="80" w:type="dxa"/>
              <w:bottom w:w="70" w:type="dxa"/>
              <w:end w:w="80" w:type="dxa"/>
            </w:tcMar>
          </w:tcPr>
          <w:p>
            <w:pPr>
              <w:spacing w:after="0" w:before="0"/>
            </w:pPr>
            <w:r>
              <w:rPr>
                <w:rFonts w:ascii="Arial" w:hAnsi="Arial"/>
                <w:sz w:val="17"/>
              </w:rPr>
              <w:t>Primary refactor target; split into small physics modules after regression tests are frozen.</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demo1d.cpp</w:t>
            </w:r>
          </w:p>
        </w:tc>
        <w:tc>
          <w:tcPr>
            <w:tcW w:type="dxa" w:w="4320"/>
            <w:vAlign w:val="center"/>
            <w:tcMar>
              <w:top w:w="70" w:type="dxa"/>
              <w:start w:w="80" w:type="dxa"/>
              <w:bottom w:w="70" w:type="dxa"/>
              <w:end w:w="80" w:type="dxa"/>
            </w:tcMar>
          </w:tcPr>
          <w:p>
            <w:pPr>
              <w:spacing w:after="0" w:before="0"/>
            </w:pPr>
            <w:r>
              <w:rPr>
                <w:rFonts w:ascii="Arial" w:hAnsi="Arial"/>
                <w:sz w:val="17"/>
              </w:rPr>
              <w:t>Demonstrates 1-D profile and time output.</w:t>
            </w:r>
          </w:p>
        </w:tc>
        <w:tc>
          <w:tcPr>
            <w:tcW w:type="dxa" w:w="4464"/>
            <w:vAlign w:val="center"/>
            <w:tcMar>
              <w:top w:w="70" w:type="dxa"/>
              <w:start w:w="80" w:type="dxa"/>
              <w:bottom w:w="70" w:type="dxa"/>
              <w:end w:w="80" w:type="dxa"/>
            </w:tcMar>
          </w:tcPr>
          <w:p>
            <w:pPr>
              <w:spacing w:after="0" w:before="0"/>
            </w:pPr>
            <w:r>
              <w:rPr>
                <w:rFonts w:ascii="Arial" w:hAnsi="Arial"/>
                <w:sz w:val="17"/>
              </w:rPr>
              <w:t>Convert into example plus regression test input.</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demo3d_1.cpp</w:t>
            </w:r>
          </w:p>
        </w:tc>
        <w:tc>
          <w:tcPr>
            <w:tcW w:type="dxa" w:w="4320"/>
            <w:vAlign w:val="center"/>
            <w:tcMar>
              <w:top w:w="70" w:type="dxa"/>
              <w:start w:w="80" w:type="dxa"/>
              <w:bottom w:w="70" w:type="dxa"/>
              <w:end w:w="80" w:type="dxa"/>
            </w:tcMar>
          </w:tcPr>
          <w:p>
            <w:pPr>
              <w:spacing w:after="0" w:before="0"/>
            </w:pPr>
            <w:r>
              <w:rPr>
                <w:rFonts w:ascii="Arial" w:hAnsi="Arial"/>
                <w:sz w:val="17"/>
              </w:rPr>
              <w:t>Demonstrates ConeSSE time series and Tecplot face/surface products.</w:t>
            </w:r>
          </w:p>
        </w:tc>
        <w:tc>
          <w:tcPr>
            <w:tcW w:type="dxa" w:w="4464"/>
            <w:vAlign w:val="center"/>
            <w:tcMar>
              <w:top w:w="70" w:type="dxa"/>
              <w:start w:w="80" w:type="dxa"/>
              <w:bottom w:w="70" w:type="dxa"/>
              <w:end w:w="80" w:type="dxa"/>
            </w:tcMar>
          </w:tcPr>
          <w:p>
            <w:pPr>
              <w:spacing w:after="0" w:before="0"/>
            </w:pPr>
            <w:r>
              <w:rPr>
                <w:rFonts w:ascii="Arial" w:hAnsi="Arial"/>
                <w:sz w:val="17"/>
              </w:rPr>
              <w:t>Update to corrected frame/geometry; preserve legacy output test only.</w:t>
            </w:r>
          </w:p>
        </w:tc>
      </w:tr>
      <w:tr>
        <w:trPr>
          <w:cantSplit/>
        </w:trPr>
        <w:tc>
          <w:tcPr>
            <w:tcW w:type="dxa" w:w="1944"/>
            <w:vAlign w:val="center"/>
            <w:tcMar>
              <w:top w:w="70" w:type="dxa"/>
              <w:start w:w="80" w:type="dxa"/>
              <w:bottom w:w="70" w:type="dxa"/>
              <w:end w:w="80" w:type="dxa"/>
            </w:tcMar>
          </w:tcPr>
          <w:p>
            <w:pPr>
              <w:spacing w:after="0" w:before="0"/>
            </w:pPr>
            <w:r>
              <w:rPr>
                <w:rFonts w:ascii="Arial" w:hAnsi="Arial"/>
                <w:sz w:val="17"/>
              </w:rPr>
              <w:t>demo3d_2.cpp</w:t>
            </w:r>
          </w:p>
        </w:tc>
        <w:tc>
          <w:tcPr>
            <w:tcW w:type="dxa" w:w="4320"/>
            <w:vAlign w:val="center"/>
            <w:tcMar>
              <w:top w:w="70" w:type="dxa"/>
              <w:start w:w="80" w:type="dxa"/>
              <w:bottom w:w="70" w:type="dxa"/>
              <w:end w:w="80" w:type="dxa"/>
            </w:tcMar>
          </w:tcPr>
          <w:p>
            <w:pPr>
              <w:spacing w:after="0" w:before="0"/>
            </w:pPr>
            <w:r>
              <w:rPr>
                <w:rFonts w:ascii="Arial" w:hAnsi="Arial"/>
                <w:sz w:val="17"/>
              </w:rPr>
              <w:t>Exercises shock strength and random/surface samples.</w:t>
            </w:r>
          </w:p>
        </w:tc>
        <w:tc>
          <w:tcPr>
            <w:tcW w:type="dxa" w:w="4464"/>
            <w:vAlign w:val="center"/>
            <w:tcMar>
              <w:top w:w="70" w:type="dxa"/>
              <w:start w:w="80" w:type="dxa"/>
              <w:bottom w:w="70" w:type="dxa"/>
              <w:end w:w="80" w:type="dxa"/>
            </w:tcMar>
          </w:tcPr>
          <w:p>
            <w:pPr>
              <w:spacing w:after="0" w:before="0"/>
            </w:pPr>
            <w:r>
              <w:rPr>
                <w:rFonts w:ascii="Arial" w:hAnsi="Arial"/>
                <w:sz w:val="17"/>
              </w:rPr>
              <w:t>Replace ad hoc diagnostics with formal tests; keep a compact example.</w:t>
            </w:r>
          </w:p>
        </w:tc>
      </w:tr>
    </w:tbl>
    <w:p>
      <w:pPr>
        <w:spacing w:after="0"/>
      </w:pPr>
    </w:p>
    <w:p>
      <w:pPr>
        <w:pStyle w:val="Heading2"/>
        <w:keepNext/>
      </w:pPr>
      <w:r>
        <w:t>2.2 Current physical components</w:t>
      </w:r>
    </w:p>
    <w:p>
      <w:r>
        <w:t>The present code implements the following mathematical components. These are retained as the baseline against which corrections are tested; retaining a component does not imply that its current implementation is accepted for science use.</w:t>
      </w:r>
    </w:p>
    <w:p>
      <w:r>
        <w:t>Scaled Leblanc density. The upstream electron-density model is the Leblanc-Dulk-Bougeret form [R2], rescaled so that n(1 AU) equals the configured value:</w:t>
      </w:r>
    </w:p>
    <w:p>
      <w:pPr>
        <w:spacing w:before="60" w:after="120"/>
        <w:jc w:val="center"/>
      </w:pPr>
      <w:r>
        <w:rPr>
          <w:rFonts w:ascii="Cambria Math" w:hAnsi="Cambria Math"/>
          <w:i/>
          <w:sz w:val="21"/>
        </w:rPr>
        <w:t>n_e(r) = S [3.3e5 (R_s/r)^2 + 4.1e6 (R_s/r)^4 + 8.0e7 (R_s/r)^6] cm^-3</w:t>
      </w:r>
    </w:p>
    <w:p>
      <w:r>
        <w:t>The scaled density implementation is conceptually appropriate and should be retained, with explicit documentation of whether n_e is converted to proton density and mass density using a pure-proton or helium-inclusive composition model.</w:t>
      </w:r>
    </w:p>
    <w:p>
      <w:r>
        <w:t>Parker field. The intended upstream field is [R1]:</w:t>
      </w:r>
    </w:p>
    <w:p>
      <w:pPr>
        <w:spacing w:before="60" w:after="120"/>
        <w:jc w:val="center"/>
      </w:pPr>
      <w:r>
        <w:rPr>
          <w:rFonts w:ascii="Cambria Math" w:hAnsi="Cambria Math"/>
          <w:i/>
          <w:sz w:val="21"/>
        </w:rPr>
        <w:t>B_r(r) = B_r,ref (r_ref/r)^2;     B_phi(r,theta) = -B_r Omega_sun r sin(theta) / V_sw;     B_theta = 0</w:t>
      </w:r>
    </w:p>
    <w:p>
      <w:r>
        <w:t>The 1-D implementation uses this scalar form at fixed colatitude. The 3-D implementation attempts to construct a Cartesian azimuthal vector but currently uses the wrong cross-product direction and a single global sin(theta).</w:t>
      </w:r>
    </w:p>
    <w:p>
      <w:r>
        <w:t>Drag-based kinematics. The current code implements the fast-CME closed form of the drag-based model [R3] with constant ambient speed and drag coefficient. The baseline comments use u=V_sh-V_sw and r=r0+V_sw t+ln(1+Gamma u0 t)/Gamma. A corrected implementation must be sign-aware, numerically stable as Gamma tends to zero, and restricted to an appropriate heliospheric range or replaced by data-constrained kinematics when observations are available.</w:t>
      </w:r>
    </w:p>
    <w:p>
      <w:r>
        <w:t>Shock geometry. The 3-D code offers a Sun-centered sphere, a Sun-centered ellipsoid, and a function named ConeSSE with R(theta)=R_apex cos^m(theta) inside a configured half width and a clamped radius outside it. The latter is not the standard SSE geometry of Davies et al. [R4].</w:t>
      </w:r>
    </w:p>
    <w:p>
      <w:r>
        <w:t>Shock strength. The code computes the oblique fast-mode speed from local sound speed, Alfven speed, and theta_Bn, then maps M_f to a gas-dynamic compression formula capped at four. This is useful as a diagnostic proxy but is not a full oblique-MHD Rankine-Hugoniot solution. The 3-D magnetic jump keeps B_n unchanged and multiplies B_t approximately by the compression in the sheath.</w:t>
      </w:r>
    </w:p>
    <w:p>
      <w:r>
        <w:t>Sheath/ejecta. Both 1-D and 3-D implementations generate self-similar nominal thicknesses, C1 edge blends, an empirical sheath compression profile, and a depleted/slower magnetic-ejecta target. The implementations differ materially, which is one of the motivations for a common core.</w:t>
      </w:r>
    </w:p>
    <w:p>
      <w:pPr>
        <w:pStyle w:val="Heading2"/>
        <w:keepNext/>
      </w:pPr>
      <w:r>
        <w:t>2.3 Verified baseline problems and limitations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152"/>
            <w:shd w:fill="D9EAF7"/>
            <w:vAlign w:val="center"/>
            <w:tcMar>
              <w:top w:w="70" w:type="dxa"/>
              <w:start w:w="80" w:type="dxa"/>
              <w:bottom w:w="70" w:type="dxa"/>
              <w:end w:w="80" w:type="dxa"/>
            </w:tcMar>
          </w:tcPr>
          <w:p>
            <w:pPr>
              <w:spacing w:after="0" w:before="0"/>
            </w:pPr>
            <w:r>
              <w:rPr>
                <w:rFonts w:ascii="Arial" w:hAnsi="Arial"/>
                <w:b/>
                <w:sz w:val="14"/>
              </w:rPr>
              <w:t>ID</w:t>
            </w:r>
          </w:p>
        </w:tc>
        <w:tc>
          <w:tcPr>
            <w:tcW w:type="dxa" w:w="1656"/>
            <w:shd w:fill="D9EAF7"/>
            <w:vAlign w:val="center"/>
            <w:tcMar>
              <w:top w:w="70" w:type="dxa"/>
              <w:start w:w="80" w:type="dxa"/>
              <w:bottom w:w="70" w:type="dxa"/>
              <w:end w:w="80" w:type="dxa"/>
            </w:tcMar>
          </w:tcPr>
          <w:p>
            <w:pPr>
              <w:spacing w:after="0" w:before="0"/>
            </w:pPr>
            <w:r>
              <w:rPr>
                <w:rFonts w:ascii="Arial" w:hAnsi="Arial"/>
                <w:b/>
                <w:sz w:val="14"/>
              </w:rPr>
              <w:t>Issue</w:t>
            </w:r>
          </w:p>
        </w:tc>
        <w:tc>
          <w:tcPr>
            <w:tcW w:type="dxa" w:w="1800"/>
            <w:shd w:fill="D9EAF7"/>
            <w:vAlign w:val="center"/>
            <w:tcMar>
              <w:top w:w="70" w:type="dxa"/>
              <w:start w:w="80" w:type="dxa"/>
              <w:bottom w:w="70" w:type="dxa"/>
              <w:end w:w="80" w:type="dxa"/>
            </w:tcMar>
          </w:tcPr>
          <w:p>
            <w:pPr>
              <w:spacing w:after="0" w:before="0"/>
            </w:pPr>
            <w:r>
              <w:rPr>
                <w:rFonts w:ascii="Arial" w:hAnsi="Arial"/>
                <w:b/>
                <w:sz w:val="14"/>
              </w:rPr>
              <w:t>Current location</w:t>
            </w:r>
          </w:p>
        </w:tc>
        <w:tc>
          <w:tcPr>
            <w:tcW w:type="dxa" w:w="2880"/>
            <w:shd w:fill="D9EAF7"/>
            <w:vAlign w:val="center"/>
            <w:tcMar>
              <w:top w:w="70" w:type="dxa"/>
              <w:start w:w="80" w:type="dxa"/>
              <w:bottom w:w="70" w:type="dxa"/>
              <w:end w:w="80" w:type="dxa"/>
            </w:tcMar>
          </w:tcPr>
          <w:p>
            <w:pPr>
              <w:spacing w:after="0" w:before="0"/>
            </w:pPr>
            <w:r>
              <w:rPr>
                <w:rFonts w:ascii="Arial" w:hAnsi="Arial"/>
                <w:b/>
                <w:sz w:val="14"/>
              </w:rPr>
              <w:t>Verified/current behavior</w:t>
            </w:r>
          </w:p>
        </w:tc>
        <w:tc>
          <w:tcPr>
            <w:tcW w:type="dxa" w:w="2880"/>
            <w:shd w:fill="D9EAF7"/>
            <w:vAlign w:val="center"/>
            <w:tcMar>
              <w:top w:w="70" w:type="dxa"/>
              <w:start w:w="80" w:type="dxa"/>
              <w:bottom w:w="70" w:type="dxa"/>
              <w:end w:w="80" w:type="dxa"/>
            </w:tcMar>
          </w:tcPr>
          <w:p>
            <w:pPr>
              <w:spacing w:after="0" w:before="0"/>
            </w:pPr>
            <w:r>
              <w:rPr>
                <w:rFonts w:ascii="Arial" w:hAnsi="Arial"/>
                <w:b/>
                <w:sz w:val="14"/>
              </w:rPr>
              <w:t>Scientific/numerical consequence</w:t>
            </w:r>
          </w:p>
        </w:tc>
        <w:tc>
          <w:tcPr>
            <w:tcW w:type="dxa" w:w="2880"/>
            <w:shd w:fill="D9EAF7"/>
            <w:vAlign w:val="center"/>
            <w:tcMar>
              <w:top w:w="70" w:type="dxa"/>
              <w:start w:w="80" w:type="dxa"/>
              <w:bottom w:w="70" w:type="dxa"/>
              <w:end w:w="80" w:type="dxa"/>
            </w:tcMar>
          </w:tcPr>
          <w:p>
            <w:pPr>
              <w:spacing w:after="0" w:before="0"/>
            </w:pPr>
            <w:r>
              <w:rPr>
                <w:rFonts w:ascii="Arial" w:hAnsi="Arial"/>
                <w:b/>
                <w:sz w:val="14"/>
              </w:rPr>
              <w:t>Required correction</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P0-PARKER-01</w:t>
            </w:r>
          </w:p>
        </w:tc>
        <w:tc>
          <w:tcPr>
            <w:tcW w:type="dxa" w:w="1656"/>
            <w:vAlign w:val="center"/>
            <w:tcMar>
              <w:top w:w="70" w:type="dxa"/>
              <w:start w:w="80" w:type="dxa"/>
              <w:bottom w:w="70" w:type="dxa"/>
              <w:end w:w="80" w:type="dxa"/>
            </w:tcMar>
          </w:tcPr>
          <w:p>
            <w:pPr>
              <w:spacing w:after="0" w:before="0"/>
            </w:pPr>
            <w:r>
              <w:rPr>
                <w:rFonts w:ascii="Arial" w:hAnsi="Arial"/>
                <w:sz w:val="14"/>
              </w:rPr>
              <w:t>3-D Parker azimuthal basis</w:t>
            </w:r>
          </w:p>
        </w:tc>
        <w:tc>
          <w:tcPr>
            <w:tcW w:type="dxa" w:w="1800"/>
            <w:vAlign w:val="center"/>
            <w:tcMar>
              <w:top w:w="70" w:type="dxa"/>
              <w:start w:w="80" w:type="dxa"/>
              <w:bottom w:w="70" w:type="dxa"/>
              <w:end w:w="80" w:type="dxa"/>
            </w:tcMar>
          </w:tcPr>
          <w:p>
            <w:pPr>
              <w:spacing w:after="0" w:before="0"/>
            </w:pPr>
            <w:r>
              <w:rPr>
                <w:rFonts w:ascii="Arial" w:hAnsi="Arial"/>
                <w:sz w:val="14"/>
              </w:rPr>
              <w:t>swcme3d.cpp:291-315</w:t>
            </w:r>
          </w:p>
        </w:tc>
        <w:tc>
          <w:tcPr>
            <w:tcW w:type="dxa" w:w="2880"/>
            <w:vAlign w:val="center"/>
            <w:tcMar>
              <w:top w:w="70" w:type="dxa"/>
              <w:start w:w="80" w:type="dxa"/>
              <w:bottom w:w="70" w:type="dxa"/>
              <w:end w:w="80" w:type="dxa"/>
            </w:tcMar>
          </w:tcPr>
          <w:p>
            <w:pPr>
              <w:spacing w:after="0" w:before="0"/>
            </w:pPr>
            <w:r>
              <w:rPr>
                <w:rFonts w:ascii="Arial" w:hAnsi="Arial"/>
                <w:sz w:val="14"/>
              </w:rPr>
              <w:t>Uses (z x u) x u for the phi direction. This is meridional rather than azimuthal.</w:t>
            </w:r>
          </w:p>
        </w:tc>
        <w:tc>
          <w:tcPr>
            <w:tcW w:type="dxa" w:w="2880"/>
            <w:vAlign w:val="center"/>
            <w:tcMar>
              <w:top w:w="70" w:type="dxa"/>
              <w:start w:w="80" w:type="dxa"/>
              <w:bottom w:w="70" w:type="dxa"/>
              <w:end w:w="80" w:type="dxa"/>
            </w:tcMar>
          </w:tcPr>
          <w:p>
            <w:pPr>
              <w:spacing w:after="0" w:before="0"/>
            </w:pPr>
            <w:r>
              <w:rPr>
                <w:rFonts w:ascii="Arial" w:hAnsi="Arial"/>
                <w:sz w:val="14"/>
              </w:rPr>
              <w:t>Directly changes field-line direction, theta_Bn, connectivity, and div(B).</w:t>
            </w:r>
          </w:p>
        </w:tc>
        <w:tc>
          <w:tcPr>
            <w:tcW w:type="dxa" w:w="2880"/>
            <w:vAlign w:val="center"/>
            <w:tcMar>
              <w:top w:w="70" w:type="dxa"/>
              <w:start w:w="80" w:type="dxa"/>
              <w:bottom w:w="70" w:type="dxa"/>
              <w:end w:w="80" w:type="dxa"/>
            </w:tcMar>
          </w:tcPr>
          <w:p>
            <w:pPr>
              <w:spacing w:after="0" w:before="0"/>
            </w:pPr>
            <w:r>
              <w:rPr>
                <w:rFonts w:ascii="Arial" w:hAnsi="Arial"/>
                <w:sz w:val="14"/>
              </w:rPr>
              <w:t>Replace with normalized Omega_hat x e_r; add pole limit and vector tests.</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P0-PARKER-02</w:t>
            </w:r>
          </w:p>
        </w:tc>
        <w:tc>
          <w:tcPr>
            <w:tcW w:type="dxa" w:w="1656"/>
            <w:vAlign w:val="center"/>
            <w:tcMar>
              <w:top w:w="70" w:type="dxa"/>
              <w:start w:w="80" w:type="dxa"/>
              <w:bottom w:w="70" w:type="dxa"/>
              <w:end w:w="80" w:type="dxa"/>
            </w:tcMar>
          </w:tcPr>
          <w:p>
            <w:pPr>
              <w:spacing w:after="0" w:before="0"/>
            </w:pPr>
            <w:r>
              <w:rPr>
                <w:rFonts w:ascii="Arial" w:hAnsi="Arial"/>
                <w:sz w:val="14"/>
              </w:rPr>
              <w:t>Local colatitude</w:t>
            </w:r>
          </w:p>
        </w:tc>
        <w:tc>
          <w:tcPr>
            <w:tcW w:type="dxa" w:w="1800"/>
            <w:vAlign w:val="center"/>
            <w:tcMar>
              <w:top w:w="70" w:type="dxa"/>
              <w:start w:w="80" w:type="dxa"/>
              <w:bottom w:w="70" w:type="dxa"/>
              <w:end w:w="80" w:type="dxa"/>
            </w:tcMar>
          </w:tcPr>
          <w:p>
            <w:pPr>
              <w:spacing w:after="0" w:before="0"/>
            </w:pPr>
            <w:r>
              <w:rPr>
                <w:rFonts w:ascii="Arial" w:hAnsi="Arial"/>
                <w:sz w:val="14"/>
              </w:rPr>
              <w:t>swcme3d.hpp:147; swcme3d.cpp:394-399</w:t>
            </w:r>
          </w:p>
        </w:tc>
        <w:tc>
          <w:tcPr>
            <w:tcW w:type="dxa" w:w="2880"/>
            <w:vAlign w:val="center"/>
            <w:tcMar>
              <w:top w:w="70" w:type="dxa"/>
              <w:start w:w="80" w:type="dxa"/>
              <w:bottom w:w="70" w:type="dxa"/>
              <w:end w:w="80" w:type="dxa"/>
            </w:tcMar>
          </w:tcPr>
          <w:p>
            <w:pPr>
              <w:spacing w:after="0" w:before="0"/>
            </w:pPr>
            <w:r>
              <w:rPr>
                <w:rFonts w:ascii="Arial" w:hAnsi="Arial"/>
                <w:sz w:val="14"/>
              </w:rPr>
              <w:t>A single Params::sin_theta is used everywhere.</w:t>
            </w:r>
          </w:p>
        </w:tc>
        <w:tc>
          <w:tcPr>
            <w:tcW w:type="dxa" w:w="2880"/>
            <w:vAlign w:val="center"/>
            <w:tcMar>
              <w:top w:w="70" w:type="dxa"/>
              <w:start w:w="80" w:type="dxa"/>
              <w:bottom w:w="70" w:type="dxa"/>
              <w:end w:w="80" w:type="dxa"/>
            </w:tcMar>
          </w:tcPr>
          <w:p>
            <w:pPr>
              <w:spacing w:after="0" w:before="0"/>
            </w:pPr>
            <w:r>
              <w:rPr>
                <w:rFonts w:ascii="Arial" w:hAnsi="Arial"/>
                <w:sz w:val="14"/>
              </w:rPr>
              <w:t>A full 3-D Parker field cannot have one global sin(theta); arbitrary-latitude field and pitch are wrong.</w:t>
            </w:r>
          </w:p>
        </w:tc>
        <w:tc>
          <w:tcPr>
            <w:tcW w:type="dxa" w:w="2880"/>
            <w:vAlign w:val="center"/>
            <w:tcMar>
              <w:top w:w="70" w:type="dxa"/>
              <w:start w:w="80" w:type="dxa"/>
              <w:bottom w:w="70" w:type="dxa"/>
              <w:end w:w="80" w:type="dxa"/>
            </w:tcMar>
          </w:tcPr>
          <w:p>
            <w:pPr>
              <w:spacing w:after="0" w:before="0"/>
            </w:pPr>
            <w:r>
              <w:rPr>
                <w:rFonts w:ascii="Arial" w:hAnsi="Arial"/>
                <w:sz w:val="14"/>
              </w:rPr>
              <w:t>Compute sin(theta)=|Omega_hat x e_r| locally; remove sin_theta from 3-D science API.</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P0-KIN-01</w:t>
            </w:r>
          </w:p>
        </w:tc>
        <w:tc>
          <w:tcPr>
            <w:tcW w:type="dxa" w:w="1656"/>
            <w:vAlign w:val="center"/>
            <w:tcMar>
              <w:top w:w="70" w:type="dxa"/>
              <w:start w:w="80" w:type="dxa"/>
              <w:bottom w:w="70" w:type="dxa"/>
              <w:end w:w="80" w:type="dxa"/>
            </w:tcMar>
          </w:tcPr>
          <w:p>
            <w:pPr>
              <w:spacing w:after="0" w:before="0"/>
            </w:pPr>
            <w:r>
              <w:rPr>
                <w:rFonts w:ascii="Arial" w:hAnsi="Arial"/>
                <w:sz w:val="14"/>
              </w:rPr>
              <w:t>DBM Gamma=0 and slow-CME branch</w:t>
            </w:r>
          </w:p>
        </w:tc>
        <w:tc>
          <w:tcPr>
            <w:tcW w:type="dxa" w:w="1800"/>
            <w:vAlign w:val="center"/>
            <w:tcMar>
              <w:top w:w="70" w:type="dxa"/>
              <w:start w:w="80" w:type="dxa"/>
              <w:bottom w:w="70" w:type="dxa"/>
              <w:end w:w="80" w:type="dxa"/>
            </w:tcMar>
          </w:tcPr>
          <w:p>
            <w:pPr>
              <w:spacing w:after="0" w:before="0"/>
            </w:pPr>
            <w:r>
              <w:rPr>
                <w:rFonts w:ascii="Arial" w:hAnsi="Arial"/>
                <w:sz w:val="14"/>
              </w:rPr>
              <w:t>swcme3d.cpp:340-354; swcme1d.hpp:521-530</w:t>
            </w:r>
          </w:p>
        </w:tc>
        <w:tc>
          <w:tcPr>
            <w:tcW w:type="dxa" w:w="2880"/>
            <w:vAlign w:val="center"/>
            <w:tcMar>
              <w:top w:w="70" w:type="dxa"/>
              <w:start w:w="80" w:type="dxa"/>
              <w:bottom w:w="70" w:type="dxa"/>
              <w:end w:w="80" w:type="dxa"/>
            </w:tcMar>
          </w:tcPr>
          <w:p>
            <w:pPr>
              <w:spacing w:after="0" w:before="0"/>
            </w:pPr>
            <w:r>
              <w:rPr>
                <w:rFonts w:ascii="Arial" w:hAnsi="Arial"/>
                <w:sz w:val="14"/>
              </w:rPr>
              <w:t>3-D divides by Gamma and masks the resulting nonfinite radius; 1-D clamps u0&gt;=0.</w:t>
            </w:r>
          </w:p>
        </w:tc>
        <w:tc>
          <w:tcPr>
            <w:tcW w:type="dxa" w:w="2880"/>
            <w:vAlign w:val="center"/>
            <w:tcMar>
              <w:top w:w="70" w:type="dxa"/>
              <w:start w:w="80" w:type="dxa"/>
              <w:bottom w:w="70" w:type="dxa"/>
              <w:end w:w="80" w:type="dxa"/>
            </w:tcMar>
          </w:tcPr>
          <w:p>
            <w:pPr>
              <w:spacing w:after="0" w:before="0"/>
            </w:pPr>
            <w:r>
              <w:rPr>
                <w:rFonts w:ascii="Arial" w:hAnsi="Arial"/>
                <w:sz w:val="14"/>
              </w:rPr>
              <w:t>Ballistic limit is wrong in 3-D; slow-CME acceleration toward V_sw is absent in 1-D.</w:t>
            </w:r>
          </w:p>
        </w:tc>
        <w:tc>
          <w:tcPr>
            <w:tcW w:type="dxa" w:w="2880"/>
            <w:vAlign w:val="center"/>
            <w:tcMar>
              <w:top w:w="70" w:type="dxa"/>
              <w:start w:w="80" w:type="dxa"/>
              <w:bottom w:w="70" w:type="dxa"/>
              <w:end w:w="80" w:type="dxa"/>
            </w:tcMar>
          </w:tcPr>
          <w:p>
            <w:pPr>
              <w:spacing w:after="0" w:before="0"/>
            </w:pPr>
            <w:r>
              <w:rPr>
                <w:rFonts w:ascii="Arial" w:hAnsi="Arial"/>
                <w:sz w:val="14"/>
              </w:rPr>
              <w:t>Use sign-aware DBM with |u0|, log1p, and an explicit Gamma-&gt;0 branch.</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P1-KIN-02</w:t>
            </w:r>
          </w:p>
        </w:tc>
        <w:tc>
          <w:tcPr>
            <w:tcW w:type="dxa" w:w="1656"/>
            <w:vAlign w:val="center"/>
            <w:tcMar>
              <w:top w:w="70" w:type="dxa"/>
              <w:start w:w="80" w:type="dxa"/>
              <w:bottom w:w="70" w:type="dxa"/>
              <w:end w:w="80" w:type="dxa"/>
            </w:tcMar>
          </w:tcPr>
          <w:p>
            <w:pPr>
              <w:spacing w:after="0" w:before="0"/>
            </w:pPr>
            <w:r>
              <w:rPr>
                <w:rFonts w:ascii="Arial" w:hAnsi="Arial"/>
                <w:sz w:val="14"/>
              </w:rPr>
              <w:t>DBM default start radius</w:t>
            </w:r>
          </w:p>
        </w:tc>
        <w:tc>
          <w:tcPr>
            <w:tcW w:type="dxa" w:w="1800"/>
            <w:vAlign w:val="center"/>
            <w:tcMar>
              <w:top w:w="70" w:type="dxa"/>
              <w:start w:w="80" w:type="dxa"/>
              <w:bottom w:w="70" w:type="dxa"/>
              <w:end w:w="80" w:type="dxa"/>
            </w:tcMar>
          </w:tcPr>
          <w:p>
            <w:pPr>
              <w:spacing w:after="0" w:before="0"/>
            </w:pPr>
            <w:r>
              <w:rPr>
                <w:rFonts w:ascii="Arial" w:hAnsi="Arial"/>
                <w:sz w:val="14"/>
              </w:rPr>
              <w:t>swcme3d.hpp:150; swcme1d.hpp:386</w:t>
            </w:r>
          </w:p>
        </w:tc>
        <w:tc>
          <w:tcPr>
            <w:tcW w:type="dxa" w:w="2880"/>
            <w:vAlign w:val="center"/>
            <w:tcMar>
              <w:top w:w="70" w:type="dxa"/>
              <w:start w:w="80" w:type="dxa"/>
              <w:bottom w:w="70" w:type="dxa"/>
              <w:end w:w="80" w:type="dxa"/>
            </w:tcMar>
          </w:tcPr>
          <w:p>
            <w:pPr>
              <w:spacing w:after="0" w:before="0"/>
            </w:pPr>
            <w:r>
              <w:rPr>
                <w:rFonts w:ascii="Arial" w:hAnsi="Arial"/>
                <w:sz w:val="14"/>
              </w:rPr>
              <w:t>Default r0=1.05 R_s.</w:t>
            </w:r>
          </w:p>
        </w:tc>
        <w:tc>
          <w:tcPr>
            <w:tcW w:type="dxa" w:w="2880"/>
            <w:vAlign w:val="center"/>
            <w:tcMar>
              <w:top w:w="70" w:type="dxa"/>
              <w:start w:w="80" w:type="dxa"/>
              <w:bottom w:w="70" w:type="dxa"/>
              <w:end w:w="80" w:type="dxa"/>
            </w:tcMar>
          </w:tcPr>
          <w:p>
            <w:pPr>
              <w:spacing w:after="0" w:before="0"/>
            </w:pPr>
            <w:r>
              <w:rPr>
                <w:rFonts w:ascii="Arial" w:hAnsi="Arial"/>
                <w:sz w:val="14"/>
              </w:rPr>
              <w:t>Standard drag-dominated assumptions are not justified this low in the corona.</w:t>
            </w:r>
          </w:p>
        </w:tc>
        <w:tc>
          <w:tcPr>
            <w:tcW w:type="dxa" w:w="2880"/>
            <w:vAlign w:val="center"/>
            <w:tcMar>
              <w:top w:w="70" w:type="dxa"/>
              <w:start w:w="80" w:type="dxa"/>
              <w:bottom w:w="70" w:type="dxa"/>
              <w:end w:w="80" w:type="dxa"/>
            </w:tcMar>
          </w:tcPr>
          <w:p>
            <w:pPr>
              <w:spacing w:after="0" w:before="0"/>
            </w:pPr>
            <w:r>
              <w:rPr>
                <w:rFonts w:ascii="Arial" w:hAnsi="Arial"/>
                <w:sz w:val="14"/>
              </w:rPr>
              <w:t>Use DATA_DRIVEN for event studies; default DBM start near 15-20 R_s unless justified.</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P0-GEO-01</w:t>
            </w:r>
          </w:p>
        </w:tc>
        <w:tc>
          <w:tcPr>
            <w:tcW w:type="dxa" w:w="1656"/>
            <w:vAlign w:val="center"/>
            <w:tcMar>
              <w:top w:w="70" w:type="dxa"/>
              <w:start w:w="80" w:type="dxa"/>
              <w:bottom w:w="70" w:type="dxa"/>
              <w:end w:w="80" w:type="dxa"/>
            </w:tcMar>
          </w:tcPr>
          <w:p>
            <w:pPr>
              <w:spacing w:after="0" w:before="0"/>
            </w:pPr>
            <w:r>
              <w:rPr>
                <w:rFonts w:ascii="Arial" w:hAnsi="Arial"/>
                <w:sz w:val="14"/>
              </w:rPr>
              <w:t>ConeSSE normal</w:t>
            </w:r>
          </w:p>
        </w:tc>
        <w:tc>
          <w:tcPr>
            <w:tcW w:type="dxa" w:w="1800"/>
            <w:vAlign w:val="center"/>
            <w:tcMar>
              <w:top w:w="70" w:type="dxa"/>
              <w:start w:w="80" w:type="dxa"/>
              <w:bottom w:w="70" w:type="dxa"/>
              <w:end w:w="80" w:type="dxa"/>
            </w:tcMar>
          </w:tcPr>
          <w:p>
            <w:pPr>
              <w:spacing w:after="0" w:before="0"/>
            </w:pPr>
            <w:r>
              <w:rPr>
                <w:rFonts w:ascii="Arial" w:hAnsi="Arial"/>
                <w:sz w:val="14"/>
              </w:rPr>
              <w:t>swcme3d.cpp:451-460</w:t>
            </w:r>
          </w:p>
        </w:tc>
        <w:tc>
          <w:tcPr>
            <w:tcW w:type="dxa" w:w="2880"/>
            <w:vAlign w:val="center"/>
            <w:tcMar>
              <w:top w:w="70" w:type="dxa"/>
              <w:start w:w="80" w:type="dxa"/>
              <w:bottom w:w="70" w:type="dxa"/>
              <w:end w:w="80" w:type="dxa"/>
            </w:tcMar>
          </w:tcPr>
          <w:p>
            <w:pPr>
              <w:spacing w:after="0" w:before="0"/>
            </w:pPr>
            <w:r>
              <w:rPr>
                <w:rFonts w:ascii="Arial" w:hAnsi="Arial"/>
                <w:sz w:val="14"/>
              </w:rPr>
              <w:t>For R=R_apex cos^m(theta), the code sets n=e_r.</w:t>
            </w:r>
          </w:p>
        </w:tc>
        <w:tc>
          <w:tcPr>
            <w:tcW w:type="dxa" w:w="2880"/>
            <w:vAlign w:val="center"/>
            <w:tcMar>
              <w:top w:w="70" w:type="dxa"/>
              <w:start w:w="80" w:type="dxa"/>
              <w:bottom w:w="70" w:type="dxa"/>
              <w:end w:w="80" w:type="dxa"/>
            </w:tcMar>
          </w:tcPr>
          <w:p>
            <w:pPr>
              <w:spacing w:after="0" w:before="0"/>
            </w:pPr>
            <w:r>
              <w:rPr>
                <w:rFonts w:ascii="Arial" w:hAnsi="Arial"/>
                <w:sz w:val="14"/>
              </w:rPr>
              <w:t>Incorrect theta_Bn, normal speed, Mach number, compression, and flank source strength.</w:t>
            </w:r>
          </w:p>
        </w:tc>
        <w:tc>
          <w:tcPr>
            <w:tcW w:type="dxa" w:w="2880"/>
            <w:vAlign w:val="center"/>
            <w:tcMar>
              <w:top w:w="70" w:type="dxa"/>
              <w:start w:w="80" w:type="dxa"/>
              <w:bottom w:w="70" w:type="dxa"/>
              <w:end w:w="80" w:type="dxa"/>
            </w:tcMar>
          </w:tcPr>
          <w:p>
            <w:pPr>
              <w:spacing w:after="0" w:before="0"/>
            </w:pPr>
            <w:r>
              <w:rPr>
                <w:rFonts w:ascii="Arial" w:hAnsi="Arial"/>
                <w:sz w:val="14"/>
              </w:rPr>
              <w:t>Replace ConeSSE with true SSECap, or implement the exact cosine-cap normal and rename the legacy shape.</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P0-GEO-02</w:t>
            </w:r>
          </w:p>
        </w:tc>
        <w:tc>
          <w:tcPr>
            <w:tcW w:type="dxa" w:w="1656"/>
            <w:vAlign w:val="center"/>
            <w:tcMar>
              <w:top w:w="70" w:type="dxa"/>
              <w:start w:w="80" w:type="dxa"/>
              <w:bottom w:w="70" w:type="dxa"/>
              <w:end w:w="80" w:type="dxa"/>
            </w:tcMar>
          </w:tcPr>
          <w:p>
            <w:pPr>
              <w:spacing w:after="0" w:before="0"/>
            </w:pPr>
            <w:r>
              <w:rPr>
                <w:rFonts w:ascii="Arial" w:hAnsi="Arial"/>
                <w:sz w:val="14"/>
              </w:rPr>
              <w:t>Finite angular extent</w:t>
            </w:r>
          </w:p>
        </w:tc>
        <w:tc>
          <w:tcPr>
            <w:tcW w:type="dxa" w:w="1800"/>
            <w:vAlign w:val="center"/>
            <w:tcMar>
              <w:top w:w="70" w:type="dxa"/>
              <w:start w:w="80" w:type="dxa"/>
              <w:bottom w:w="70" w:type="dxa"/>
              <w:end w:w="80" w:type="dxa"/>
            </w:tcMar>
          </w:tcPr>
          <w:p>
            <w:pPr>
              <w:spacing w:after="0" w:before="0"/>
            </w:pPr>
            <w:r>
              <w:rPr>
                <w:rFonts w:ascii="Arial" w:hAnsi="Arial"/>
                <w:sz w:val="14"/>
              </w:rPr>
              <w:t>swcme3d.cpp:452-460</w:t>
            </w:r>
          </w:p>
        </w:tc>
        <w:tc>
          <w:tcPr>
            <w:tcW w:type="dxa" w:w="2880"/>
            <w:vAlign w:val="center"/>
            <w:tcMar>
              <w:top w:w="70" w:type="dxa"/>
              <w:start w:w="80" w:type="dxa"/>
              <w:bottom w:w="70" w:type="dxa"/>
              <w:end w:w="80" w:type="dxa"/>
            </w:tcMar>
          </w:tcPr>
          <w:p>
            <w:pPr>
              <w:spacing w:after="0" w:before="0"/>
            </w:pPr>
            <w:r>
              <w:rPr>
                <w:rFonts w:ascii="Arial" w:hAnsi="Arial"/>
                <w:sz w:val="14"/>
              </w:rPr>
              <w:t>Directions outside half_width are assigned a clamped radius instead of no shock.</w:t>
            </w:r>
          </w:p>
        </w:tc>
        <w:tc>
          <w:tcPr>
            <w:tcW w:type="dxa" w:w="2880"/>
            <w:vAlign w:val="center"/>
            <w:tcMar>
              <w:top w:w="70" w:type="dxa"/>
              <w:start w:w="80" w:type="dxa"/>
              <w:bottom w:w="70" w:type="dxa"/>
              <w:end w:w="80" w:type="dxa"/>
            </w:tcMar>
          </w:tcPr>
          <w:p>
            <w:pPr>
              <w:spacing w:after="0" w:before="0"/>
            </w:pPr>
            <w:r>
              <w:rPr>
                <w:rFonts w:ascii="Arial" w:hAnsi="Arial"/>
                <w:sz w:val="14"/>
              </w:rPr>
              <w:t>Creates artificial shock surface outside the CME cap and corrupts connectivity.</w:t>
            </w:r>
          </w:p>
        </w:tc>
        <w:tc>
          <w:tcPr>
            <w:tcW w:type="dxa" w:w="2880"/>
            <w:vAlign w:val="center"/>
            <w:tcMar>
              <w:top w:w="70" w:type="dxa"/>
              <w:start w:w="80" w:type="dxa"/>
              <w:bottom w:w="70" w:type="dxa"/>
              <w:end w:w="80" w:type="dxa"/>
            </w:tcMar>
          </w:tcPr>
          <w:p>
            <w:pPr>
              <w:spacing w:after="0" w:before="0"/>
            </w:pPr>
            <w:r>
              <w:rPr>
                <w:rFonts w:ascii="Arial" w:hAnsi="Arial"/>
                <w:sz w:val="14"/>
              </w:rPr>
              <w:t>Return has_surface=false outside the front; do not clamp.</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P0-GEO-03</w:t>
            </w:r>
          </w:p>
        </w:tc>
        <w:tc>
          <w:tcPr>
            <w:tcW w:type="dxa" w:w="1656"/>
            <w:vAlign w:val="center"/>
            <w:tcMar>
              <w:top w:w="70" w:type="dxa"/>
              <w:start w:w="80" w:type="dxa"/>
              <w:bottom w:w="70" w:type="dxa"/>
              <w:end w:w="80" w:type="dxa"/>
            </w:tcMar>
          </w:tcPr>
          <w:p>
            <w:pPr>
              <w:spacing w:after="0" w:before="0"/>
            </w:pPr>
            <w:r>
              <w:rPr>
                <w:rFonts w:ascii="Arial" w:hAnsi="Arial"/>
                <w:sz w:val="14"/>
              </w:rPr>
              <w:t>Ellipsoid normal speed</w:t>
            </w:r>
          </w:p>
        </w:tc>
        <w:tc>
          <w:tcPr>
            <w:tcW w:type="dxa" w:w="1800"/>
            <w:vAlign w:val="center"/>
            <w:tcMar>
              <w:top w:w="70" w:type="dxa"/>
              <w:start w:w="80" w:type="dxa"/>
              <w:bottom w:w="70" w:type="dxa"/>
              <w:end w:w="80" w:type="dxa"/>
            </w:tcMar>
          </w:tcPr>
          <w:p>
            <w:pPr>
              <w:spacing w:after="0" w:before="0"/>
            </w:pPr>
            <w:r>
              <w:rPr>
                <w:rFonts w:ascii="Arial" w:hAnsi="Arial"/>
                <w:sz w:val="14"/>
              </w:rPr>
              <w:t>swcme3d.cpp:492-499</w:t>
            </w:r>
          </w:p>
        </w:tc>
        <w:tc>
          <w:tcPr>
            <w:tcW w:type="dxa" w:w="2880"/>
            <w:vAlign w:val="center"/>
            <w:tcMar>
              <w:top w:w="70" w:type="dxa"/>
              <w:start w:w="80" w:type="dxa"/>
              <w:bottom w:w="70" w:type="dxa"/>
              <w:end w:w="80" w:type="dxa"/>
            </w:tcMar>
          </w:tcPr>
          <w:p>
            <w:pPr>
              <w:spacing w:after="0" w:before="0"/>
            </w:pPr>
            <w:r>
              <w:rPr>
                <w:rFonts w:ascii="Arial" w:hAnsi="Arial"/>
                <w:sz w:val="14"/>
              </w:rPr>
              <w:t>Only ConeSSE scales V_sh away from the apex; ellipsoid V_sh remains apex speed before normal projection.</w:t>
            </w:r>
          </w:p>
        </w:tc>
        <w:tc>
          <w:tcPr>
            <w:tcW w:type="dxa" w:w="2880"/>
            <w:vAlign w:val="center"/>
            <w:tcMar>
              <w:top w:w="70" w:type="dxa"/>
              <w:start w:w="80" w:type="dxa"/>
              <w:bottom w:w="70" w:type="dxa"/>
              <w:end w:w="80" w:type="dxa"/>
            </w:tcMar>
          </w:tcPr>
          <w:p>
            <w:pPr>
              <w:spacing w:after="0" w:before="0"/>
            </w:pPr>
            <w:r>
              <w:rPr>
                <w:rFonts w:ascii="Arial" w:hAnsi="Arial"/>
                <w:sz w:val="14"/>
              </w:rPr>
              <w:t>Self-similar ellipsoid flank speed is too high.</w:t>
            </w:r>
          </w:p>
        </w:tc>
        <w:tc>
          <w:tcPr>
            <w:tcW w:type="dxa" w:w="2880"/>
            <w:vAlign w:val="center"/>
            <w:tcMar>
              <w:top w:w="70" w:type="dxa"/>
              <w:start w:w="80" w:type="dxa"/>
              <w:bottom w:w="70" w:type="dxa"/>
              <w:end w:w="80" w:type="dxa"/>
            </w:tcMar>
          </w:tcPr>
          <w:p>
            <w:pPr>
              <w:spacing w:after="0" w:before="0"/>
            </w:pPr>
            <w:r>
              <w:rPr>
                <w:rFonts w:ascii="Arial" w:hAnsi="Arial"/>
                <w:sz w:val="14"/>
              </w:rPr>
              <w:t>Derive normal speed from the moving level set for every geometry.</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P0-SHOCK-01</w:t>
            </w:r>
          </w:p>
        </w:tc>
        <w:tc>
          <w:tcPr>
            <w:tcW w:type="dxa" w:w="1656"/>
            <w:vAlign w:val="center"/>
            <w:tcMar>
              <w:top w:w="70" w:type="dxa"/>
              <w:start w:w="80" w:type="dxa"/>
              <w:bottom w:w="70" w:type="dxa"/>
              <w:end w:w="80" w:type="dxa"/>
            </w:tcMar>
          </w:tcPr>
          <w:p>
            <w:pPr>
              <w:spacing w:after="0" w:before="0"/>
            </w:pPr>
            <w:r>
              <w:rPr>
                <w:rFonts w:ascii="Arial" w:hAnsi="Arial"/>
                <w:sz w:val="14"/>
              </w:rPr>
              <w:t>3-D downstream speed</w:t>
            </w:r>
          </w:p>
        </w:tc>
        <w:tc>
          <w:tcPr>
            <w:tcW w:type="dxa" w:w="1800"/>
            <w:vAlign w:val="center"/>
            <w:tcMar>
              <w:top w:w="70" w:type="dxa"/>
              <w:start w:w="80" w:type="dxa"/>
              <w:bottom w:w="70" w:type="dxa"/>
              <w:end w:w="80" w:type="dxa"/>
            </w:tcMar>
          </w:tcPr>
          <w:p>
            <w:pPr>
              <w:spacing w:after="0" w:before="0"/>
            </w:pPr>
            <w:r>
              <w:rPr>
                <w:rFonts w:ascii="Arial" w:hAnsi="Arial"/>
                <w:sz w:val="14"/>
              </w:rPr>
              <w:t>swcme3d.cpp:540-561</w:t>
            </w:r>
          </w:p>
        </w:tc>
        <w:tc>
          <w:tcPr>
            <w:tcW w:type="dxa" w:w="2880"/>
            <w:vAlign w:val="center"/>
            <w:tcMar>
              <w:top w:w="70" w:type="dxa"/>
              <w:start w:w="80" w:type="dxa"/>
              <w:bottom w:w="70" w:type="dxa"/>
              <w:end w:w="80" w:type="dxa"/>
            </w:tcMar>
          </w:tcPr>
          <w:p>
            <w:pPr>
              <w:spacing w:after="0" w:before="0"/>
            </w:pPr>
            <w:r>
              <w:rPr>
                <w:rFonts w:ascii="Arial" w:hAnsi="Arial"/>
                <w:sz w:val="14"/>
              </w:rPr>
              <w:t>At the shock xi=0, V_sheath evaluates to V_sw rather than the immediate downstream RH speed.</w:t>
            </w:r>
          </w:p>
        </w:tc>
        <w:tc>
          <w:tcPr>
            <w:tcW w:type="dxa" w:w="2880"/>
            <w:vAlign w:val="center"/>
            <w:tcMar>
              <w:top w:w="70" w:type="dxa"/>
              <w:start w:w="80" w:type="dxa"/>
              <w:bottom w:w="70" w:type="dxa"/>
              <w:end w:w="80" w:type="dxa"/>
            </w:tcMar>
          </w:tcPr>
          <w:p>
            <w:pPr>
              <w:spacing w:after="0" w:before="0"/>
            </w:pPr>
            <w:r>
              <w:rPr>
                <w:rFonts w:ascii="Arial" w:hAnsi="Arial"/>
                <w:sz w:val="14"/>
              </w:rPr>
              <w:t>Incorrect div(V), adiabatic term, downstream transport, and sheath profile.</w:t>
            </w:r>
          </w:p>
        </w:tc>
        <w:tc>
          <w:tcPr>
            <w:tcW w:type="dxa" w:w="2880"/>
            <w:vAlign w:val="center"/>
            <w:tcMar>
              <w:top w:w="70" w:type="dxa"/>
              <w:start w:w="80" w:type="dxa"/>
              <w:bottom w:w="70" w:type="dxa"/>
              <w:end w:w="80" w:type="dxa"/>
            </w:tcMar>
          </w:tcPr>
          <w:p>
            <w:pPr>
              <w:spacing w:after="0" w:before="0"/>
            </w:pPr>
            <w:r>
              <w:rPr>
                <w:rFonts w:ascii="Arial" w:hAnsi="Arial"/>
                <w:sz w:val="14"/>
              </w:rPr>
              <w:t>Use RH V2 at the shock and a controlled relaxation toward the inner sheath boundary.</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P0-SHOCK-02</w:t>
            </w:r>
          </w:p>
        </w:tc>
        <w:tc>
          <w:tcPr>
            <w:tcW w:type="dxa" w:w="1656"/>
            <w:vAlign w:val="center"/>
            <w:tcMar>
              <w:top w:w="70" w:type="dxa"/>
              <w:start w:w="80" w:type="dxa"/>
              <w:bottom w:w="70" w:type="dxa"/>
              <w:end w:w="80" w:type="dxa"/>
            </w:tcMar>
          </w:tcPr>
          <w:p>
            <w:pPr>
              <w:spacing w:after="0" w:before="0"/>
            </w:pPr>
            <w:r>
              <w:rPr>
                <w:rFonts w:ascii="Arial" w:hAnsi="Arial"/>
                <w:sz w:val="14"/>
              </w:rPr>
              <w:t>Compression physics</w:t>
            </w:r>
          </w:p>
        </w:tc>
        <w:tc>
          <w:tcPr>
            <w:tcW w:type="dxa" w:w="1800"/>
            <w:vAlign w:val="center"/>
            <w:tcMar>
              <w:top w:w="70" w:type="dxa"/>
              <w:start w:w="80" w:type="dxa"/>
              <w:bottom w:w="70" w:type="dxa"/>
              <w:end w:w="80" w:type="dxa"/>
            </w:tcMar>
          </w:tcPr>
          <w:p>
            <w:pPr>
              <w:spacing w:after="0" w:before="0"/>
            </w:pPr>
            <w:r>
              <w:rPr>
                <w:rFonts w:ascii="Arial" w:hAnsi="Arial"/>
                <w:sz w:val="14"/>
              </w:rPr>
              <w:t>swcme3d.cpp:466-511; swcme1d.hpp:550-567</w:t>
            </w:r>
          </w:p>
        </w:tc>
        <w:tc>
          <w:tcPr>
            <w:tcW w:type="dxa" w:w="2880"/>
            <w:vAlign w:val="center"/>
            <w:tcMar>
              <w:top w:w="70" w:type="dxa"/>
              <w:start w:w="80" w:type="dxa"/>
              <w:bottom w:w="70" w:type="dxa"/>
              <w:end w:w="80" w:type="dxa"/>
            </w:tcMar>
          </w:tcPr>
          <w:p>
            <w:pPr>
              <w:spacing w:after="0" w:before="0"/>
            </w:pPr>
            <w:r>
              <w:rPr>
                <w:rFonts w:ascii="Arial" w:hAnsi="Arial"/>
                <w:sz w:val="14"/>
              </w:rPr>
              <w:t>Uses gas-dynamic compression formula with fast Mach number inserted.</w:t>
            </w:r>
          </w:p>
        </w:tc>
        <w:tc>
          <w:tcPr>
            <w:tcW w:type="dxa" w:w="2880"/>
            <w:vAlign w:val="center"/>
            <w:tcMar>
              <w:top w:w="70" w:type="dxa"/>
              <w:start w:w="80" w:type="dxa"/>
              <w:bottom w:w="70" w:type="dxa"/>
              <w:end w:w="80" w:type="dxa"/>
            </w:tcMar>
          </w:tcPr>
          <w:p>
            <w:pPr>
              <w:spacing w:after="0" w:before="0"/>
            </w:pPr>
            <w:r>
              <w:rPr>
                <w:rFonts w:ascii="Arial" w:hAnsi="Arial"/>
                <w:sz w:val="14"/>
              </w:rPr>
              <w:t>Does not satisfy general oblique-MHD jump conditions or provide a consistent downstream vector state.</w:t>
            </w:r>
          </w:p>
        </w:tc>
        <w:tc>
          <w:tcPr>
            <w:tcW w:type="dxa" w:w="2880"/>
            <w:vAlign w:val="center"/>
            <w:tcMar>
              <w:top w:w="70" w:type="dxa"/>
              <w:start w:w="80" w:type="dxa"/>
              <w:bottom w:w="70" w:type="dxa"/>
              <w:end w:w="80" w:type="dxa"/>
            </w:tcMar>
          </w:tcPr>
          <w:p>
            <w:pPr>
              <w:spacing w:after="0" w:before="0"/>
            </w:pPr>
            <w:r>
              <w:rPr>
                <w:rFonts w:ascii="Arial" w:hAnsi="Arial"/>
                <w:sz w:val="14"/>
              </w:rPr>
              <w:t>Implement ideal-MHD RH solver with conservation residuals; keep proxy only as LEGACY mode.</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P1-REGION-01</w:t>
            </w:r>
          </w:p>
        </w:tc>
        <w:tc>
          <w:tcPr>
            <w:tcW w:type="dxa" w:w="1656"/>
            <w:vAlign w:val="center"/>
            <w:tcMar>
              <w:top w:w="70" w:type="dxa"/>
              <w:start w:w="80" w:type="dxa"/>
              <w:bottom w:w="70" w:type="dxa"/>
              <w:end w:w="80" w:type="dxa"/>
            </w:tcMar>
          </w:tcPr>
          <w:p>
            <w:pPr>
              <w:spacing w:after="0" w:before="0"/>
            </w:pPr>
            <w:r>
              <w:rPr>
                <w:rFonts w:ascii="Arial" w:hAnsi="Arial"/>
                <w:sz w:val="14"/>
              </w:rPr>
              <w:t>Sheath compression floor/profile</w:t>
            </w:r>
          </w:p>
        </w:tc>
        <w:tc>
          <w:tcPr>
            <w:tcW w:type="dxa" w:w="1800"/>
            <w:vAlign w:val="center"/>
            <w:tcMar>
              <w:top w:w="70" w:type="dxa"/>
              <w:start w:w="80" w:type="dxa"/>
              <w:bottom w:w="70" w:type="dxa"/>
              <w:end w:w="80" w:type="dxa"/>
            </w:tcMar>
          </w:tcPr>
          <w:p>
            <w:pPr>
              <w:spacing w:after="0" w:before="0"/>
            </w:pPr>
            <w:r>
              <w:rPr>
                <w:rFonts w:ascii="Arial" w:hAnsi="Arial"/>
                <w:sz w:val="14"/>
              </w:rPr>
              <w:t>swcme3d.cpp:541-545; swcme1d.hpp:562-567</w:t>
            </w:r>
          </w:p>
        </w:tc>
        <w:tc>
          <w:tcPr>
            <w:tcW w:type="dxa" w:w="2880"/>
            <w:vAlign w:val="center"/>
            <w:tcMar>
              <w:top w:w="70" w:type="dxa"/>
              <w:start w:w="80" w:type="dxa"/>
              <w:bottom w:w="70" w:type="dxa"/>
              <w:end w:w="80" w:type="dxa"/>
            </w:tcMar>
          </w:tcPr>
          <w:p>
            <w:pPr>
              <w:spacing w:after="0" w:before="0"/>
            </w:pPr>
            <w:r>
              <w:rPr>
                <w:rFonts w:ascii="Arial" w:hAnsi="Arial"/>
                <w:sz w:val="14"/>
              </w:rPr>
              <w:t>Empirical floor can alter physical shock compression or leave compression &gt;1 at the inner sheath.</w:t>
            </w:r>
          </w:p>
        </w:tc>
        <w:tc>
          <w:tcPr>
            <w:tcW w:type="dxa" w:w="2880"/>
            <w:vAlign w:val="center"/>
            <w:tcMar>
              <w:top w:w="70" w:type="dxa"/>
              <w:start w:w="80" w:type="dxa"/>
              <w:bottom w:w="70" w:type="dxa"/>
              <w:end w:w="80" w:type="dxa"/>
            </w:tcMar>
          </w:tcPr>
          <w:p>
            <w:pPr>
              <w:spacing w:after="0" w:before="0"/>
            </w:pPr>
            <w:r>
              <w:rPr>
                <w:rFonts w:ascii="Arial" w:hAnsi="Arial"/>
                <w:sz w:val="14"/>
              </w:rPr>
              <w:t>Can create or reshape compression independently of the actual shock solution.</w:t>
            </w:r>
          </w:p>
        </w:tc>
        <w:tc>
          <w:tcPr>
            <w:tcW w:type="dxa" w:w="2880"/>
            <w:vAlign w:val="center"/>
            <w:tcMar>
              <w:top w:w="70" w:type="dxa"/>
              <w:start w:w="80" w:type="dxa"/>
              <w:bottom w:w="70" w:type="dxa"/>
              <w:end w:w="80" w:type="dxa"/>
            </w:tcMar>
          </w:tcPr>
          <w:p>
            <w:pPr>
              <w:spacing w:after="0" w:before="0"/>
            </w:pPr>
            <w:r>
              <w:rPr>
                <w:rFonts w:ascii="Arial" w:hAnsi="Arial"/>
                <w:sz w:val="14"/>
              </w:rPr>
              <w:t>Separate physical shock jump from optional sheath shaping; shock ratio may never be raised by a floor.</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P1-REGION-02</w:t>
            </w:r>
          </w:p>
        </w:tc>
        <w:tc>
          <w:tcPr>
            <w:tcW w:type="dxa" w:w="1656"/>
            <w:vAlign w:val="center"/>
            <w:tcMar>
              <w:top w:w="70" w:type="dxa"/>
              <w:start w:w="80" w:type="dxa"/>
              <w:bottom w:w="70" w:type="dxa"/>
              <w:end w:w="80" w:type="dxa"/>
            </w:tcMar>
          </w:tcPr>
          <w:p>
            <w:pPr>
              <w:spacing w:after="0" w:before="0"/>
            </w:pPr>
            <w:r>
              <w:rPr>
                <w:rFonts w:ascii="Arial" w:hAnsi="Arial"/>
                <w:sz w:val="14"/>
              </w:rPr>
              <w:t>1-D ejecta depletion bug</w:t>
            </w:r>
          </w:p>
        </w:tc>
        <w:tc>
          <w:tcPr>
            <w:tcW w:type="dxa" w:w="1800"/>
            <w:vAlign w:val="center"/>
            <w:tcMar>
              <w:top w:w="70" w:type="dxa"/>
              <w:start w:w="80" w:type="dxa"/>
              <w:bottom w:w="70" w:type="dxa"/>
              <w:end w:w="80" w:type="dxa"/>
            </w:tcMar>
          </w:tcPr>
          <w:p>
            <w:pPr>
              <w:spacing w:after="0" w:before="0"/>
            </w:pPr>
            <w:r>
              <w:rPr>
                <w:rFonts w:ascii="Arial" w:hAnsi="Arial"/>
                <w:sz w:val="14"/>
              </w:rPr>
              <w:t>swcme1d.hpp:658-680</w:t>
            </w:r>
          </w:p>
        </w:tc>
        <w:tc>
          <w:tcPr>
            <w:tcW w:type="dxa" w:w="2880"/>
            <w:vAlign w:val="center"/>
            <w:tcMar>
              <w:top w:w="70" w:type="dxa"/>
              <w:start w:w="80" w:type="dxa"/>
              <w:bottom w:w="70" w:type="dxa"/>
              <w:end w:w="80" w:type="dxa"/>
            </w:tcMar>
          </w:tcPr>
          <w:p>
            <w:pPr>
              <w:spacing w:after="0" w:before="0"/>
            </w:pPr>
            <w:r>
              <w:rPr>
                <w:rFonts w:ascii="Arial" w:hAnsi="Arial"/>
                <w:sz w:val="14"/>
              </w:rPr>
              <w:t>Uses max(1,f_ME) and max(1,V_ME_factor).</w:t>
            </w:r>
          </w:p>
        </w:tc>
        <w:tc>
          <w:tcPr>
            <w:tcW w:type="dxa" w:w="2880"/>
            <w:vAlign w:val="center"/>
            <w:tcMar>
              <w:top w:w="70" w:type="dxa"/>
              <w:start w:w="80" w:type="dxa"/>
              <w:bottom w:w="70" w:type="dxa"/>
              <w:end w:w="80" w:type="dxa"/>
            </w:tcMar>
          </w:tcPr>
          <w:p>
            <w:pPr>
              <w:spacing w:after="0" w:before="0"/>
            </w:pPr>
            <w:r>
              <w:rPr>
                <w:rFonts w:ascii="Arial" w:hAnsi="Arial"/>
                <w:sz w:val="14"/>
              </w:rPr>
              <w:t>Configured f_ME&lt;1 and V_ME_factor&lt;1 are silently disabled.</w:t>
            </w:r>
          </w:p>
        </w:tc>
        <w:tc>
          <w:tcPr>
            <w:tcW w:type="dxa" w:w="2880"/>
            <w:vAlign w:val="center"/>
            <w:tcMar>
              <w:top w:w="70" w:type="dxa"/>
              <w:start w:w="80" w:type="dxa"/>
              <w:bottom w:w="70" w:type="dxa"/>
              <w:end w:w="80" w:type="dxa"/>
            </w:tcMar>
          </w:tcPr>
          <w:p>
            <w:pPr>
              <w:spacing w:after="0" w:before="0"/>
            </w:pPr>
            <w:r>
              <w:rPr>
                <w:rFonts w:ascii="Arial" w:hAnsi="Arial"/>
                <w:sz w:val="14"/>
              </w:rPr>
              <w:t>Permit positive factors below one; add exact target tests.</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P1-REGION-03</w:t>
            </w:r>
          </w:p>
        </w:tc>
        <w:tc>
          <w:tcPr>
            <w:tcW w:type="dxa" w:w="1656"/>
            <w:vAlign w:val="center"/>
            <w:tcMar>
              <w:top w:w="70" w:type="dxa"/>
              <w:start w:w="80" w:type="dxa"/>
              <w:bottom w:w="70" w:type="dxa"/>
              <w:end w:w="80" w:type="dxa"/>
            </w:tcMar>
          </w:tcPr>
          <w:p>
            <w:pPr>
              <w:spacing w:after="0" w:before="0"/>
            </w:pPr>
            <w:r>
              <w:rPr>
                <w:rFonts w:ascii="Arial" w:hAnsi="Arial"/>
                <w:sz w:val="14"/>
              </w:rPr>
              <w:t>Local vs apex-scaled layer widths</w:t>
            </w:r>
          </w:p>
        </w:tc>
        <w:tc>
          <w:tcPr>
            <w:tcW w:type="dxa" w:w="1800"/>
            <w:vAlign w:val="center"/>
            <w:tcMar>
              <w:top w:w="70" w:type="dxa"/>
              <w:start w:w="80" w:type="dxa"/>
              <w:bottom w:w="70" w:type="dxa"/>
              <w:end w:w="80" w:type="dxa"/>
            </w:tcMar>
          </w:tcPr>
          <w:p>
            <w:pPr>
              <w:spacing w:after="0" w:before="0"/>
            </w:pPr>
            <w:r>
              <w:rPr>
                <w:rFonts w:ascii="Arial" w:hAnsi="Arial"/>
                <w:sz w:val="14"/>
              </w:rPr>
              <w:t>swcme3d.cpp:357-365 and local use Rdir-dr</w:t>
            </w:r>
          </w:p>
        </w:tc>
        <w:tc>
          <w:tcPr>
            <w:tcW w:type="dxa" w:w="2880"/>
            <w:vAlign w:val="center"/>
            <w:tcMar>
              <w:top w:w="70" w:type="dxa"/>
              <w:start w:w="80" w:type="dxa"/>
              <w:bottom w:w="70" w:type="dxa"/>
              <w:end w:w="80" w:type="dxa"/>
            </w:tcMar>
          </w:tcPr>
          <w:p>
            <w:pPr>
              <w:spacing w:after="0" w:before="0"/>
            </w:pPr>
            <w:r>
              <w:rPr>
                <w:rFonts w:ascii="Arial" w:hAnsi="Arial"/>
                <w:sz w:val="14"/>
              </w:rPr>
              <w:t>Global widths derived from R_apex are subtracted from every local front radius.</w:t>
            </w:r>
          </w:p>
        </w:tc>
        <w:tc>
          <w:tcPr>
            <w:tcW w:type="dxa" w:w="2880"/>
            <w:vAlign w:val="center"/>
            <w:tcMar>
              <w:top w:w="70" w:type="dxa"/>
              <w:start w:w="80" w:type="dxa"/>
              <w:bottom w:w="70" w:type="dxa"/>
              <w:end w:w="80" w:type="dxa"/>
            </w:tcMar>
          </w:tcPr>
          <w:p>
            <w:pPr>
              <w:spacing w:after="0" w:before="0"/>
            </w:pPr>
            <w:r>
              <w:rPr>
                <w:rFonts w:ascii="Arial" w:hAnsi="Arial"/>
                <w:sz w:val="14"/>
              </w:rPr>
              <w:t>Flank sheath/ejecta can lose self-similarity or become geometrically inconsistent.</w:t>
            </w:r>
          </w:p>
        </w:tc>
        <w:tc>
          <w:tcPr>
            <w:tcW w:type="dxa" w:w="2880"/>
            <w:vAlign w:val="center"/>
            <w:tcMar>
              <w:top w:w="70" w:type="dxa"/>
              <w:start w:w="80" w:type="dxa"/>
              <w:bottom w:w="70" w:type="dxa"/>
              <w:end w:w="80" w:type="dxa"/>
            </w:tcMar>
          </w:tcPr>
          <w:p>
            <w:pPr>
              <w:spacing w:after="0" w:before="0"/>
            </w:pPr>
            <w:r>
              <w:rPr>
                <w:rFonts w:ascii="Arial" w:hAnsi="Arial"/>
                <w:sz w:val="14"/>
              </w:rPr>
              <w:t>Represent leading/trailing boundaries as nested self-similar surfaces or local fractional radii.</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P1-FIELD-01</w:t>
            </w:r>
          </w:p>
        </w:tc>
        <w:tc>
          <w:tcPr>
            <w:tcW w:type="dxa" w:w="1656"/>
            <w:vAlign w:val="center"/>
            <w:tcMar>
              <w:top w:w="70" w:type="dxa"/>
              <w:start w:w="80" w:type="dxa"/>
              <w:bottom w:w="70" w:type="dxa"/>
              <w:end w:w="80" w:type="dxa"/>
            </w:tcMar>
          </w:tcPr>
          <w:p>
            <w:pPr>
              <w:spacing w:after="0" w:before="0"/>
            </w:pPr>
            <w:r>
              <w:rPr>
                <w:rFonts w:ascii="Arial" w:hAnsi="Arial"/>
                <w:sz w:val="14"/>
              </w:rPr>
              <w:t>Global downstream B construction</w:t>
            </w:r>
          </w:p>
        </w:tc>
        <w:tc>
          <w:tcPr>
            <w:tcW w:type="dxa" w:w="1800"/>
            <w:vAlign w:val="center"/>
            <w:tcMar>
              <w:top w:w="70" w:type="dxa"/>
              <w:start w:w="80" w:type="dxa"/>
              <w:bottom w:w="70" w:type="dxa"/>
              <w:end w:w="80" w:type="dxa"/>
            </w:tcMar>
          </w:tcPr>
          <w:p>
            <w:pPr>
              <w:spacing w:after="0" w:before="0"/>
            </w:pPr>
            <w:r>
              <w:rPr>
                <w:rFonts w:ascii="Arial" w:hAnsi="Arial"/>
                <w:sz w:val="14"/>
              </w:rPr>
              <w:t>swcme3d.cpp:636-642</w:t>
            </w:r>
          </w:p>
        </w:tc>
        <w:tc>
          <w:tcPr>
            <w:tcW w:type="dxa" w:w="2880"/>
            <w:vAlign w:val="center"/>
            <w:tcMar>
              <w:top w:w="70" w:type="dxa"/>
              <w:start w:w="80" w:type="dxa"/>
              <w:bottom w:w="70" w:type="dxa"/>
              <w:end w:w="80" w:type="dxa"/>
            </w:tcMar>
          </w:tcPr>
          <w:p>
            <w:pPr>
              <w:spacing w:after="0" w:before="0"/>
            </w:pPr>
            <w:r>
              <w:rPr>
                <w:rFonts w:ascii="Arial" w:hAnsi="Arial"/>
                <w:sz w:val="14"/>
              </w:rPr>
              <w:t>Pointwise B_n/B_t amplification is not derived from a globally divergence-free field.</w:t>
            </w:r>
          </w:p>
        </w:tc>
        <w:tc>
          <w:tcPr>
            <w:tcW w:type="dxa" w:w="2880"/>
            <w:vAlign w:val="center"/>
            <w:tcMar>
              <w:top w:w="70" w:type="dxa"/>
              <w:start w:w="80" w:type="dxa"/>
              <w:bottom w:w="70" w:type="dxa"/>
              <w:end w:w="80" w:type="dxa"/>
            </w:tcMar>
          </w:tcPr>
          <w:p>
            <w:pPr>
              <w:spacing w:after="0" w:before="0"/>
            </w:pPr>
            <w:r>
              <w:rPr>
                <w:rFonts w:ascii="Arial" w:hAnsi="Arial"/>
                <w:sz w:val="14"/>
              </w:rPr>
              <w:t>FULL_ICME field can violate div(B)=0 and is unsuitable for high-accuracy trajectory transport without validation.</w:t>
            </w:r>
          </w:p>
        </w:tc>
        <w:tc>
          <w:tcPr>
            <w:tcW w:type="dxa" w:w="2880"/>
            <w:vAlign w:val="center"/>
            <w:tcMar>
              <w:top w:w="70" w:type="dxa"/>
              <w:start w:w="80" w:type="dxa"/>
              <w:bottom w:w="70" w:type="dxa"/>
              <w:end w:w="80" w:type="dxa"/>
            </w:tcMar>
          </w:tcPr>
          <w:p>
            <w:pPr>
              <w:spacing w:after="0" w:before="0"/>
            </w:pPr>
            <w:r>
              <w:rPr>
                <w:rFonts w:ascii="Arial" w:hAnsi="Arial"/>
                <w:sz w:val="14"/>
              </w:rPr>
              <w:t>Primary SHOCK_ONLY mode keeps Parker B; FULL_ICME requires solenoidal construction or explicit div(B) acceptance tests.</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P1-NUM-01</w:t>
            </w:r>
          </w:p>
        </w:tc>
        <w:tc>
          <w:tcPr>
            <w:tcW w:type="dxa" w:w="1656"/>
            <w:vAlign w:val="center"/>
            <w:tcMar>
              <w:top w:w="70" w:type="dxa"/>
              <w:start w:w="80" w:type="dxa"/>
              <w:bottom w:w="70" w:type="dxa"/>
              <w:end w:w="80" w:type="dxa"/>
            </w:tcMar>
          </w:tcPr>
          <w:p>
            <w:pPr>
              <w:spacing w:after="0" w:before="0"/>
            </w:pPr>
            <w:r>
              <w:rPr>
                <w:rFonts w:ascii="Arial" w:hAnsi="Arial"/>
                <w:sz w:val="14"/>
              </w:rPr>
              <w:t>div(V) finite difference</w:t>
            </w:r>
          </w:p>
        </w:tc>
        <w:tc>
          <w:tcPr>
            <w:tcW w:type="dxa" w:w="1800"/>
            <w:vAlign w:val="center"/>
            <w:tcMar>
              <w:top w:w="70" w:type="dxa"/>
              <w:start w:w="80" w:type="dxa"/>
              <w:bottom w:w="70" w:type="dxa"/>
              <w:end w:w="80" w:type="dxa"/>
            </w:tcMar>
          </w:tcPr>
          <w:p>
            <w:pPr>
              <w:spacing w:after="0" w:before="0"/>
            </w:pPr>
            <w:r>
              <w:rPr>
                <w:rFonts w:ascii="Arial" w:hAnsi="Arial"/>
                <w:sz w:val="14"/>
              </w:rPr>
              <w:t>swcme3d.cpp:663-692; swcme1d.hpp:739-750</w:t>
            </w:r>
          </w:p>
        </w:tc>
        <w:tc>
          <w:tcPr>
            <w:tcW w:type="dxa" w:w="2880"/>
            <w:vAlign w:val="center"/>
            <w:tcMar>
              <w:top w:w="70" w:type="dxa"/>
              <w:start w:w="80" w:type="dxa"/>
              <w:bottom w:w="70" w:type="dxa"/>
              <w:end w:w="80" w:type="dxa"/>
            </w:tcMar>
          </w:tcPr>
          <w:p>
            <w:pPr>
              <w:spacing w:after="0" w:before="0"/>
            </w:pPr>
            <w:r>
              <w:rPr>
                <w:rFonts w:ascii="Arial" w:hAnsi="Arial"/>
                <w:sz w:val="14"/>
              </w:rPr>
              <w:t>Uses repeated radial model evaluations and a fixed minimum step; assumes velocity is radial.</w:t>
            </w:r>
          </w:p>
        </w:tc>
        <w:tc>
          <w:tcPr>
            <w:tcW w:type="dxa" w:w="2880"/>
            <w:vAlign w:val="center"/>
            <w:tcMar>
              <w:top w:w="70" w:type="dxa"/>
              <w:start w:w="80" w:type="dxa"/>
              <w:bottom w:w="70" w:type="dxa"/>
              <w:end w:w="80" w:type="dxa"/>
            </w:tcMar>
          </w:tcPr>
          <w:p>
            <w:pPr>
              <w:spacing w:after="0" w:before="0"/>
            </w:pPr>
            <w:r>
              <w:rPr>
                <w:rFonts w:ascii="Arial" w:hAnsi="Arial"/>
                <w:sz w:val="14"/>
              </w:rPr>
              <w:t>Costly, resolution-dependent near smoothed edges, invalid after non-radial RH downstream velocity is introduced.</w:t>
            </w:r>
          </w:p>
        </w:tc>
        <w:tc>
          <w:tcPr>
            <w:tcW w:type="dxa" w:w="2880"/>
            <w:vAlign w:val="center"/>
            <w:tcMar>
              <w:top w:w="70" w:type="dxa"/>
              <w:start w:w="80" w:type="dxa"/>
              <w:bottom w:w="70" w:type="dxa"/>
              <w:end w:w="80" w:type="dxa"/>
            </w:tcMar>
          </w:tcPr>
          <w:p>
            <w:pPr>
              <w:spacing w:after="0" w:before="0"/>
            </w:pPr>
            <w:r>
              <w:rPr>
                <w:rFonts w:ascii="Arial" w:hAnsi="Arial"/>
                <w:sz w:val="14"/>
              </w:rPr>
              <w:t>Use analytic div(V) for Parker wind and analytic/richer derivatives for radial profiles; use full Cartesian divergence only when required.</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P0-CONN-01</w:t>
            </w:r>
          </w:p>
        </w:tc>
        <w:tc>
          <w:tcPr>
            <w:tcW w:type="dxa" w:w="1656"/>
            <w:vAlign w:val="center"/>
            <w:tcMar>
              <w:top w:w="70" w:type="dxa"/>
              <w:start w:w="80" w:type="dxa"/>
              <w:bottom w:w="70" w:type="dxa"/>
              <w:end w:w="80" w:type="dxa"/>
            </w:tcMar>
          </w:tcPr>
          <w:p>
            <w:pPr>
              <w:spacing w:after="0" w:before="0"/>
            </w:pPr>
            <w:r>
              <w:rPr>
                <w:rFonts w:ascii="Arial" w:hAnsi="Arial"/>
                <w:sz w:val="14"/>
              </w:rPr>
              <w:t>Magnetic connectivity absent</w:t>
            </w:r>
          </w:p>
        </w:tc>
        <w:tc>
          <w:tcPr>
            <w:tcW w:type="dxa" w:w="1800"/>
            <w:vAlign w:val="center"/>
            <w:tcMar>
              <w:top w:w="70" w:type="dxa"/>
              <w:start w:w="80" w:type="dxa"/>
              <w:bottom w:w="70" w:type="dxa"/>
              <w:end w:w="80" w:type="dxa"/>
            </w:tcMar>
          </w:tcPr>
          <w:p>
            <w:pPr>
              <w:spacing w:after="0" w:before="0"/>
            </w:pPr>
            <w:r>
              <w:rPr>
                <w:rFonts w:ascii="Arial" w:hAnsi="Arial"/>
                <w:sz w:val="14"/>
              </w:rPr>
              <w:t>no current module</w:t>
            </w:r>
          </w:p>
        </w:tc>
        <w:tc>
          <w:tcPr>
            <w:tcW w:type="dxa" w:w="2880"/>
            <w:vAlign w:val="center"/>
            <w:tcMar>
              <w:top w:w="70" w:type="dxa"/>
              <w:start w:w="80" w:type="dxa"/>
              <w:bottom w:w="70" w:type="dxa"/>
              <w:end w:w="80" w:type="dxa"/>
            </w:tcMar>
          </w:tcPr>
          <w:p>
            <w:pPr>
              <w:spacing w:after="0" w:before="0"/>
            </w:pPr>
            <w:r>
              <w:rPr>
                <w:rFonts w:ascii="Arial" w:hAnsi="Arial"/>
                <w:sz w:val="14"/>
              </w:rPr>
              <w:t>No Parker field-line tracing, shock intersection, cobpoint, or connection history exists.</w:t>
            </w:r>
          </w:p>
        </w:tc>
        <w:tc>
          <w:tcPr>
            <w:tcW w:type="dxa" w:w="2880"/>
            <w:vAlign w:val="center"/>
            <w:tcMar>
              <w:top w:w="70" w:type="dxa"/>
              <w:start w:w="80" w:type="dxa"/>
              <w:bottom w:w="70" w:type="dxa"/>
              <w:end w:w="80" w:type="dxa"/>
            </w:tcMar>
          </w:tcPr>
          <w:p>
            <w:pPr>
              <w:spacing w:after="0" w:before="0"/>
            </w:pPr>
            <w:r>
              <w:rPr>
                <w:rFonts w:ascii="Arial" w:hAnsi="Arial"/>
                <w:sz w:val="14"/>
              </w:rPr>
              <w:t>Central science quantity is unavailable.</w:t>
            </w:r>
          </w:p>
        </w:tc>
        <w:tc>
          <w:tcPr>
            <w:tcW w:type="dxa" w:w="2880"/>
            <w:vAlign w:val="center"/>
            <w:tcMar>
              <w:top w:w="70" w:type="dxa"/>
              <w:start w:w="80" w:type="dxa"/>
              <w:bottom w:w="70" w:type="dxa"/>
              <w:end w:w="80" w:type="dxa"/>
            </w:tcMar>
          </w:tcPr>
          <w:p>
            <w:pPr>
              <w:spacing w:after="0" w:before="0"/>
            </w:pPr>
            <w:r>
              <w:rPr>
                <w:rFonts w:ascii="Arial" w:hAnsi="Arial"/>
                <w:sz w:val="14"/>
              </w:rPr>
              <w:t>Implement analytic Parker line plus robust shock-intersection solver and time history.</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P1-MESH-01</w:t>
            </w:r>
          </w:p>
        </w:tc>
        <w:tc>
          <w:tcPr>
            <w:tcW w:type="dxa" w:w="1656"/>
            <w:vAlign w:val="center"/>
            <w:tcMar>
              <w:top w:w="70" w:type="dxa"/>
              <w:start w:w="80" w:type="dxa"/>
              <w:bottom w:w="70" w:type="dxa"/>
              <w:end w:w="80" w:type="dxa"/>
            </w:tcMar>
          </w:tcPr>
          <w:p>
            <w:pPr>
              <w:spacing w:after="0" w:before="0"/>
            </w:pPr>
            <w:r>
              <w:rPr>
                <w:rFonts w:ascii="Arial" w:hAnsi="Arial"/>
                <w:sz w:val="14"/>
              </w:rPr>
              <w:t>Surface mesh degeneracy</w:t>
            </w:r>
          </w:p>
        </w:tc>
        <w:tc>
          <w:tcPr>
            <w:tcW w:type="dxa" w:w="1800"/>
            <w:vAlign w:val="center"/>
            <w:tcMar>
              <w:top w:w="70" w:type="dxa"/>
              <w:start w:w="80" w:type="dxa"/>
              <w:bottom w:w="70" w:type="dxa"/>
              <w:end w:w="80" w:type="dxa"/>
            </w:tcMar>
          </w:tcPr>
          <w:p>
            <w:pPr>
              <w:spacing w:after="0" w:before="0"/>
            </w:pPr>
            <w:r>
              <w:rPr>
                <w:rFonts w:ascii="Arial" w:hAnsi="Arial"/>
                <w:sz w:val="14"/>
              </w:rPr>
              <w:t>swcme3d.cpp:701-740</w:t>
            </w:r>
          </w:p>
        </w:tc>
        <w:tc>
          <w:tcPr>
            <w:tcW w:type="dxa" w:w="2880"/>
            <w:vAlign w:val="center"/>
            <w:tcMar>
              <w:top w:w="70" w:type="dxa"/>
              <w:start w:w="80" w:type="dxa"/>
              <w:bottom w:w="70" w:type="dxa"/>
              <w:end w:w="80" w:type="dxa"/>
            </w:tcMar>
          </w:tcPr>
          <w:p>
            <w:pPr>
              <w:spacing w:after="0" w:before="0"/>
            </w:pPr>
            <w:r>
              <w:rPr>
                <w:rFonts w:ascii="Arial" w:hAnsi="Arial"/>
                <w:sz w:val="14"/>
              </w:rPr>
              <w:t>All phi nodes are duplicated at theta=0 and the seam is duplicated.</w:t>
            </w:r>
          </w:p>
        </w:tc>
        <w:tc>
          <w:tcPr>
            <w:tcW w:type="dxa" w:w="2880"/>
            <w:vAlign w:val="center"/>
            <w:tcMar>
              <w:top w:w="70" w:type="dxa"/>
              <w:start w:w="80" w:type="dxa"/>
              <w:bottom w:w="70" w:type="dxa"/>
              <w:end w:w="80" w:type="dxa"/>
            </w:tcMar>
          </w:tcPr>
          <w:p>
            <w:pPr>
              <w:spacing w:after="0" w:before="0"/>
            </w:pPr>
            <w:r>
              <w:rPr>
                <w:rFonts w:ascii="Arial" w:hAnsi="Arial"/>
                <w:sz w:val="14"/>
              </w:rPr>
              <w:t>Creates zero-area triangles and biased area-weighted shock-source sampling.</w:t>
            </w:r>
          </w:p>
        </w:tc>
        <w:tc>
          <w:tcPr>
            <w:tcW w:type="dxa" w:w="2880"/>
            <w:vAlign w:val="center"/>
            <w:tcMar>
              <w:top w:w="70" w:type="dxa"/>
              <w:start w:w="80" w:type="dxa"/>
              <w:bottom w:w="70" w:type="dxa"/>
              <w:end w:w="80" w:type="dxa"/>
            </w:tcMar>
          </w:tcPr>
          <w:p>
            <w:pPr>
              <w:spacing w:after="0" w:before="0"/>
            </w:pPr>
            <w:r>
              <w:rPr>
                <w:rFonts w:ascii="Arial" w:hAnsi="Arial"/>
                <w:sz w:val="14"/>
              </w:rPr>
              <w:t>Use one apex node, unique periodic rings, and verified orientation/area.</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P0-ARCH-01</w:t>
            </w:r>
          </w:p>
        </w:tc>
        <w:tc>
          <w:tcPr>
            <w:tcW w:type="dxa" w:w="1656"/>
            <w:vAlign w:val="center"/>
            <w:tcMar>
              <w:top w:w="70" w:type="dxa"/>
              <w:start w:w="80" w:type="dxa"/>
              <w:bottom w:w="70" w:type="dxa"/>
              <w:end w:w="80" w:type="dxa"/>
            </w:tcMar>
          </w:tcPr>
          <w:p>
            <w:pPr>
              <w:spacing w:after="0" w:before="0"/>
            </w:pPr>
            <w:r>
              <w:rPr>
                <w:rFonts w:ascii="Arial" w:hAnsi="Arial"/>
                <w:sz w:val="14"/>
              </w:rPr>
              <w:t>Independent 1-D and 3-D physics</w:t>
            </w:r>
          </w:p>
        </w:tc>
        <w:tc>
          <w:tcPr>
            <w:tcW w:type="dxa" w:w="1800"/>
            <w:vAlign w:val="center"/>
            <w:tcMar>
              <w:top w:w="70" w:type="dxa"/>
              <w:start w:w="80" w:type="dxa"/>
              <w:bottom w:w="70" w:type="dxa"/>
              <w:end w:w="80" w:type="dxa"/>
            </w:tcMar>
          </w:tcPr>
          <w:p>
            <w:pPr>
              <w:spacing w:after="0" w:before="0"/>
            </w:pPr>
            <w:r>
              <w:rPr>
                <w:rFonts w:ascii="Arial" w:hAnsi="Arial"/>
                <w:sz w:val="14"/>
              </w:rPr>
              <w:t>swcme1d.hpp vs swcme3d.cpp</w:t>
            </w:r>
          </w:p>
        </w:tc>
        <w:tc>
          <w:tcPr>
            <w:tcW w:type="dxa" w:w="2880"/>
            <w:vAlign w:val="center"/>
            <w:tcMar>
              <w:top w:w="70" w:type="dxa"/>
              <w:start w:w="80" w:type="dxa"/>
              <w:bottom w:w="70" w:type="dxa"/>
              <w:end w:w="80" w:type="dxa"/>
            </w:tcMar>
          </w:tcPr>
          <w:p>
            <w:pPr>
              <w:spacing w:after="0" w:before="0"/>
            </w:pPr>
            <w:r>
              <w:rPr>
                <w:rFonts w:ascii="Arial" w:hAnsi="Arial"/>
                <w:sz w:val="14"/>
              </w:rPr>
              <w:t>DBM, compression, sheath, and Parker implementations are duplicated and already differ.</w:t>
            </w:r>
          </w:p>
        </w:tc>
        <w:tc>
          <w:tcPr>
            <w:tcW w:type="dxa" w:w="2880"/>
            <w:vAlign w:val="center"/>
            <w:tcMar>
              <w:top w:w="70" w:type="dxa"/>
              <w:start w:w="80" w:type="dxa"/>
              <w:bottom w:w="70" w:type="dxa"/>
              <w:end w:w="80" w:type="dxa"/>
            </w:tcMar>
          </w:tcPr>
          <w:p>
            <w:pPr>
              <w:spacing w:after="0" w:before="0"/>
            </w:pPr>
            <w:r>
              <w:rPr>
                <w:rFonts w:ascii="Arial" w:hAnsi="Arial"/>
                <w:sz w:val="14"/>
              </w:rPr>
              <w:t>Corrections in one branch can silently diverge from the other.</w:t>
            </w:r>
          </w:p>
        </w:tc>
        <w:tc>
          <w:tcPr>
            <w:tcW w:type="dxa" w:w="2880"/>
            <w:vAlign w:val="center"/>
            <w:tcMar>
              <w:top w:w="70" w:type="dxa"/>
              <w:start w:w="80" w:type="dxa"/>
              <w:bottom w:w="70" w:type="dxa"/>
              <w:end w:w="80" w:type="dxa"/>
            </w:tcMar>
          </w:tcPr>
          <w:p>
            <w:pPr>
              <w:spacing w:after="0" w:before="0"/>
            </w:pPr>
            <w:r>
              <w:rPr>
                <w:rFonts w:ascii="Arial" w:hAnsi="Arial"/>
                <w:sz w:val="14"/>
              </w:rPr>
              <w:t>Create a common physics library; 1-D becomes a wrapper/view.</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4"/>
              </w:rPr>
              <w:t>P1-NUM-02</w:t>
            </w:r>
          </w:p>
        </w:tc>
        <w:tc>
          <w:tcPr>
            <w:tcW w:type="dxa" w:w="1656"/>
            <w:vAlign w:val="center"/>
            <w:tcMar>
              <w:top w:w="70" w:type="dxa"/>
              <w:start w:w="80" w:type="dxa"/>
              <w:bottom w:w="70" w:type="dxa"/>
              <w:end w:w="80" w:type="dxa"/>
            </w:tcMar>
          </w:tcPr>
          <w:p>
            <w:pPr>
              <w:spacing w:after="0" w:before="0"/>
            </w:pPr>
            <w:r>
              <w:rPr>
                <w:rFonts w:ascii="Arial" w:hAnsi="Arial"/>
                <w:sz w:val="14"/>
              </w:rPr>
              <w:t>Silent nonfinite repair</w:t>
            </w:r>
          </w:p>
        </w:tc>
        <w:tc>
          <w:tcPr>
            <w:tcW w:type="dxa" w:w="1800"/>
            <w:vAlign w:val="center"/>
            <w:tcMar>
              <w:top w:w="70" w:type="dxa"/>
              <w:start w:w="80" w:type="dxa"/>
              <w:bottom w:w="70" w:type="dxa"/>
              <w:end w:w="80" w:type="dxa"/>
            </w:tcMar>
          </w:tcPr>
          <w:p>
            <w:pPr>
              <w:spacing w:after="0" w:before="0"/>
            </w:pPr>
            <w:r>
              <w:rPr>
                <w:rFonts w:ascii="Arial" w:hAnsi="Arial"/>
                <w:sz w:val="14"/>
              </w:rPr>
              <w:t>swcme3d.cpp:273-275 and pervasive finite_or calls</w:t>
            </w:r>
          </w:p>
        </w:tc>
        <w:tc>
          <w:tcPr>
            <w:tcW w:type="dxa" w:w="2880"/>
            <w:vAlign w:val="center"/>
            <w:tcMar>
              <w:top w:w="70" w:type="dxa"/>
              <w:start w:w="80" w:type="dxa"/>
              <w:bottom w:w="70" w:type="dxa"/>
              <w:end w:w="80" w:type="dxa"/>
            </w:tcMar>
          </w:tcPr>
          <w:p>
            <w:pPr>
              <w:spacing w:after="0" w:before="0"/>
            </w:pPr>
            <w:r>
              <w:rPr>
                <w:rFonts w:ascii="Arial" w:hAnsi="Arial"/>
                <w:sz w:val="14"/>
              </w:rPr>
              <w:t>Nonfinite intermediate physics values are often replaced by plausible defaults.</w:t>
            </w:r>
          </w:p>
        </w:tc>
        <w:tc>
          <w:tcPr>
            <w:tcW w:type="dxa" w:w="2880"/>
            <w:vAlign w:val="center"/>
            <w:tcMar>
              <w:top w:w="70" w:type="dxa"/>
              <w:start w:w="80" w:type="dxa"/>
              <w:bottom w:w="70" w:type="dxa"/>
              <w:end w:w="80" w:type="dxa"/>
            </w:tcMar>
          </w:tcPr>
          <w:p>
            <w:pPr>
              <w:spacing w:after="0" w:before="0"/>
            </w:pPr>
            <w:r>
              <w:rPr>
                <w:rFonts w:ascii="Arial" w:hAnsi="Arial"/>
                <w:sz w:val="14"/>
              </w:rPr>
              <w:t>Can hide division-by-zero and invalid states, as in the current Gamma=0 DBM case.</w:t>
            </w:r>
          </w:p>
        </w:tc>
        <w:tc>
          <w:tcPr>
            <w:tcW w:type="dxa" w:w="2880"/>
            <w:vAlign w:val="center"/>
            <w:tcMar>
              <w:top w:w="70" w:type="dxa"/>
              <w:start w:w="80" w:type="dxa"/>
              <w:bottom w:w="70" w:type="dxa"/>
              <w:end w:w="80" w:type="dxa"/>
            </w:tcMar>
          </w:tcPr>
          <w:p>
            <w:pPr>
              <w:spacing w:after="0" w:before="0"/>
            </w:pPr>
            <w:r>
              <w:rPr>
                <w:rFonts w:ascii="Arial" w:hAnsi="Arial"/>
                <w:sz w:val="14"/>
              </w:rPr>
              <w:t>Return explicit status/failure in physics layer; sanitize only final diagnostics/output.</w:t>
            </w:r>
          </w:p>
        </w:tc>
      </w:tr>
    </w:tbl>
    <w:p>
      <w:pPr>
        <w:spacing w:after="0"/>
      </w:pPr>
    </w:p>
    <w:p>
      <w:pPr>
        <w:pStyle w:val="Heading2"/>
        <w:keepNext/>
      </w:pPr>
      <w:r>
        <w:t>2.4 Reproducible numerical probes from the supplied snapshot</w:t>
      </w:r>
    </w:p>
    <w:p>
      <w:r>
        <w:t>The following checks were executed directly against the supplied source after compiling the demos and a small diagnostic harness with g++ -std=c++17 -O2. They are intended to be frozen as regression evidence for the pre-fix baseline.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4032"/>
            <w:shd w:fill="D9EAF7"/>
            <w:vAlign w:val="center"/>
            <w:tcMar>
              <w:top w:w="70" w:type="dxa"/>
              <w:start w:w="80" w:type="dxa"/>
              <w:bottom w:w="70" w:type="dxa"/>
              <w:end w:w="80" w:type="dxa"/>
            </w:tcMar>
          </w:tcPr>
          <w:p>
            <w:pPr>
              <w:spacing w:after="0" w:before="0"/>
            </w:pPr>
            <w:r>
              <w:rPr>
                <w:rFonts w:ascii="Arial" w:hAnsi="Arial"/>
                <w:b/>
                <w:sz w:val="16"/>
              </w:rPr>
              <w:t>Probe</w:t>
            </w:r>
          </w:p>
        </w:tc>
        <w:tc>
          <w:tcPr>
            <w:tcW w:type="dxa" w:w="4752"/>
            <w:shd w:fill="D9EAF7"/>
            <w:vAlign w:val="center"/>
            <w:tcMar>
              <w:top w:w="70" w:type="dxa"/>
              <w:start w:w="80" w:type="dxa"/>
              <w:bottom w:w="70" w:type="dxa"/>
              <w:end w:w="80" w:type="dxa"/>
            </w:tcMar>
          </w:tcPr>
          <w:p>
            <w:pPr>
              <w:spacing w:after="0" w:before="0"/>
            </w:pPr>
            <w:r>
              <w:rPr>
                <w:rFonts w:ascii="Arial" w:hAnsi="Arial"/>
                <w:b/>
                <w:sz w:val="16"/>
              </w:rPr>
              <w:t>Observed baseline result</w:t>
            </w:r>
          </w:p>
        </w:tc>
        <w:tc>
          <w:tcPr>
            <w:tcW w:type="dxa" w:w="2376"/>
            <w:shd w:fill="D9EAF7"/>
            <w:vAlign w:val="center"/>
            <w:tcMar>
              <w:top w:w="70" w:type="dxa"/>
              <w:start w:w="80" w:type="dxa"/>
              <w:bottom w:w="70" w:type="dxa"/>
              <w:end w:w="80" w:type="dxa"/>
            </w:tcMar>
          </w:tcPr>
          <w:p>
            <w:pPr>
              <w:spacing w:after="0" w:before="0"/>
            </w:pPr>
            <w:r>
              <w:rPr>
                <w:rFonts w:ascii="Arial" w:hAnsi="Arial"/>
                <w:b/>
                <w:sz w:val="16"/>
              </w:rPr>
              <w:t>Interpretation</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3-D Parker, r=1 AU at +X, V_sw=400 km/s, |B|=5 nT, sin(theta)=1</w:t>
            </w:r>
          </w:p>
        </w:tc>
        <w:tc>
          <w:tcPr>
            <w:tcW w:type="dxa" w:w="4752"/>
            <w:vAlign w:val="center"/>
            <w:tcMar>
              <w:top w:w="70" w:type="dxa"/>
              <w:start w:w="80" w:type="dxa"/>
              <w:bottom w:w="70" w:type="dxa"/>
              <w:end w:w="80" w:type="dxa"/>
            </w:tcMar>
          </w:tcPr>
          <w:p>
            <w:pPr>
              <w:spacing w:after="0" w:before="0"/>
            </w:pPr>
            <w:r>
              <w:rPr>
                <w:rFonts w:ascii="Arial" w:hAnsi="Arial"/>
                <w:sz w:val="16"/>
              </w:rPr>
              <w:t>Current B=(3.411, 0, +3.656) nT. A standard equatorial Parker vector at +X should place the azimuthal component in +/-Y, not Z.</w:t>
            </w:r>
          </w:p>
        </w:tc>
        <w:tc>
          <w:tcPr>
            <w:tcW w:type="dxa" w:w="2376"/>
            <w:vAlign w:val="center"/>
            <w:tcMar>
              <w:top w:w="70" w:type="dxa"/>
              <w:start w:w="80" w:type="dxa"/>
              <w:bottom w:w="70" w:type="dxa"/>
              <w:end w:w="80" w:type="dxa"/>
            </w:tcMar>
          </w:tcPr>
          <w:p>
            <w:pPr>
              <w:spacing w:after="0" w:before="0"/>
            </w:pPr>
            <w:r>
              <w:rPr>
                <w:rFonts w:ascii="Arial" w:hAnsi="Arial"/>
                <w:sz w:val="16"/>
              </w:rPr>
              <w:t>Confirms P0-PARKER-01.</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Finite-difference div(B) at r=1 AU, theta=60 deg</w:t>
            </w:r>
          </w:p>
        </w:tc>
        <w:tc>
          <w:tcPr>
            <w:tcW w:type="dxa" w:w="4752"/>
            <w:vAlign w:val="center"/>
            <w:tcMar>
              <w:top w:w="70" w:type="dxa"/>
              <w:start w:w="80" w:type="dxa"/>
              <w:bottom w:w="70" w:type="dxa"/>
              <w:end w:w="80" w:type="dxa"/>
            </w:tcMar>
          </w:tcPr>
          <w:p>
            <w:pPr>
              <w:spacing w:after="0" w:before="0"/>
            </w:pPr>
            <w:r>
              <w:rPr>
                <w:rFonts w:ascii="Arial" w:hAnsi="Arial"/>
                <w:sz w:val="16"/>
              </w:rPr>
              <w:t>Current normalized residual div(B)/( |B|/r ) = -0.393 for the selected point.</w:t>
            </w:r>
          </w:p>
        </w:tc>
        <w:tc>
          <w:tcPr>
            <w:tcW w:type="dxa" w:w="2376"/>
            <w:vAlign w:val="center"/>
            <w:tcMar>
              <w:top w:w="70" w:type="dxa"/>
              <w:start w:w="80" w:type="dxa"/>
              <w:bottom w:w="70" w:type="dxa"/>
              <w:end w:w="80" w:type="dxa"/>
            </w:tcMar>
          </w:tcPr>
          <w:p>
            <w:pPr>
              <w:spacing w:after="0" w:before="0"/>
            </w:pPr>
            <w:r>
              <w:rPr>
                <w:rFonts w:ascii="Arial" w:hAnsi="Arial"/>
                <w:sz w:val="16"/>
              </w:rPr>
              <w:t>A valid analytic Parker field is solenoidal; this is far larger than numerical roundoff.</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3-D DBM with Gamma=0, V0=1500 km/s, r0=1.05 R_s</w:t>
            </w:r>
          </w:p>
        </w:tc>
        <w:tc>
          <w:tcPr>
            <w:tcW w:type="dxa" w:w="4752"/>
            <w:vAlign w:val="center"/>
            <w:tcMar>
              <w:top w:w="70" w:type="dxa"/>
              <w:start w:w="80" w:type="dxa"/>
              <w:bottom w:w="70" w:type="dxa"/>
              <w:end w:w="80" w:type="dxa"/>
            </w:tcMar>
          </w:tcPr>
          <w:p>
            <w:pPr>
              <w:spacing w:after="0" w:before="0"/>
            </w:pPr>
            <w:r>
              <w:rPr>
                <w:rFonts w:ascii="Arial" w:hAnsi="Arial"/>
                <w:sz w:val="16"/>
              </w:rPr>
              <w:t>After 1 hour current r remains 1.05 R_s while V remains 1500 km/s.</w:t>
            </w:r>
          </w:p>
        </w:tc>
        <w:tc>
          <w:tcPr>
            <w:tcW w:type="dxa" w:w="2376"/>
            <w:vAlign w:val="center"/>
            <w:tcMar>
              <w:top w:w="70" w:type="dxa"/>
              <w:start w:w="80" w:type="dxa"/>
              <w:bottom w:w="70" w:type="dxa"/>
              <w:end w:w="80" w:type="dxa"/>
            </w:tcMar>
          </w:tcPr>
          <w:p>
            <w:pPr>
              <w:spacing w:after="0" w:before="0"/>
            </w:pPr>
            <w:r>
              <w:rPr>
                <w:rFonts w:ascii="Arial" w:hAnsi="Arial"/>
                <w:sz w:val="16"/>
              </w:rPr>
              <w:t>Ballistic radius should advance; confirms masked division-by-zero behavior.</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Ellipsoid b/a=0.5 sampled along b axis</w:t>
            </w:r>
          </w:p>
        </w:tc>
        <w:tc>
          <w:tcPr>
            <w:tcW w:type="dxa" w:w="4752"/>
            <w:vAlign w:val="center"/>
            <w:tcMar>
              <w:top w:w="70" w:type="dxa"/>
              <w:start w:w="80" w:type="dxa"/>
              <w:bottom w:w="70" w:type="dxa"/>
              <w:end w:w="80" w:type="dxa"/>
            </w:tcMar>
          </w:tcPr>
          <w:p>
            <w:pPr>
              <w:spacing w:after="0" w:before="0"/>
            </w:pPr>
            <w:r>
              <w:rPr>
                <w:rFonts w:ascii="Arial" w:hAnsi="Arial"/>
                <w:sz w:val="16"/>
              </w:rPr>
              <w:t>Current R/R_apex=0.5 but V_sh,n/V_apex=1.0.</w:t>
            </w:r>
          </w:p>
        </w:tc>
        <w:tc>
          <w:tcPr>
            <w:tcW w:type="dxa" w:w="2376"/>
            <w:vAlign w:val="center"/>
            <w:tcMar>
              <w:top w:w="70" w:type="dxa"/>
              <w:start w:w="80" w:type="dxa"/>
              <w:bottom w:w="70" w:type="dxa"/>
              <w:end w:w="80" w:type="dxa"/>
            </w:tcMar>
          </w:tcPr>
          <w:p>
            <w:pPr>
              <w:spacing w:after="0" w:before="0"/>
            </w:pPr>
            <w:r>
              <w:rPr>
                <w:rFonts w:ascii="Arial" w:hAnsi="Arial"/>
                <w:sz w:val="16"/>
              </w:rPr>
              <w:t>Self-similar expansion requires direction-dependent surface speed; confirms GEO-03.</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Cosine cap m=2 at theta=30 deg</w:t>
            </w:r>
          </w:p>
        </w:tc>
        <w:tc>
          <w:tcPr>
            <w:tcW w:type="dxa" w:w="4752"/>
            <w:vAlign w:val="center"/>
            <w:tcMar>
              <w:top w:w="70" w:type="dxa"/>
              <w:start w:w="80" w:type="dxa"/>
              <w:bottom w:w="70" w:type="dxa"/>
              <w:end w:w="80" w:type="dxa"/>
            </w:tcMar>
          </w:tcPr>
          <w:p>
            <w:pPr>
              <w:spacing w:after="0" w:before="0"/>
            </w:pPr>
            <w:r>
              <w:rPr>
                <w:rFonts w:ascii="Arial" w:hAnsi="Arial"/>
                <w:sz w:val="16"/>
              </w:rPr>
              <w:t>Current R/R_apex=0.75 and n.e_r=1.0. Exact normal for this legacy shape gives n.e_r about 0.655.</w:t>
            </w:r>
          </w:p>
        </w:tc>
        <w:tc>
          <w:tcPr>
            <w:tcW w:type="dxa" w:w="2376"/>
            <w:vAlign w:val="center"/>
            <w:tcMar>
              <w:top w:w="70" w:type="dxa"/>
              <w:start w:w="80" w:type="dxa"/>
              <w:bottom w:w="70" w:type="dxa"/>
              <w:end w:w="80" w:type="dxa"/>
            </w:tcMar>
          </w:tcPr>
          <w:p>
            <w:pPr>
              <w:spacing w:after="0" w:before="0"/>
            </w:pPr>
            <w:r>
              <w:rPr>
                <w:rFonts w:ascii="Arial" w:hAnsi="Arial"/>
                <w:sz w:val="16"/>
              </w:rPr>
              <w:t>Confirms incorrect radial normal.</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Cosine cap half width 40 deg sampled at theta=50 deg</w:t>
            </w:r>
          </w:p>
        </w:tc>
        <w:tc>
          <w:tcPr>
            <w:tcW w:type="dxa" w:w="4752"/>
            <w:vAlign w:val="center"/>
            <w:tcMar>
              <w:top w:w="70" w:type="dxa"/>
              <w:start w:w="80" w:type="dxa"/>
              <w:bottom w:w="70" w:type="dxa"/>
              <w:end w:w="80" w:type="dxa"/>
            </w:tcMar>
          </w:tcPr>
          <w:p>
            <w:pPr>
              <w:spacing w:after="0" w:before="0"/>
            </w:pPr>
            <w:r>
              <w:rPr>
                <w:rFonts w:ascii="Arial" w:hAnsi="Arial"/>
                <w:sz w:val="16"/>
              </w:rPr>
              <w:t>Current code still returns R/R_apex=0.5868.</w:t>
            </w:r>
          </w:p>
        </w:tc>
        <w:tc>
          <w:tcPr>
            <w:tcW w:type="dxa" w:w="2376"/>
            <w:vAlign w:val="center"/>
            <w:tcMar>
              <w:top w:w="70" w:type="dxa"/>
              <w:start w:w="80" w:type="dxa"/>
              <w:bottom w:w="70" w:type="dxa"/>
              <w:end w:w="80" w:type="dxa"/>
            </w:tcMar>
          </w:tcPr>
          <w:p>
            <w:pPr>
              <w:spacing w:after="0" w:before="0"/>
            </w:pPr>
            <w:r>
              <w:rPr>
                <w:rFonts w:ascii="Arial" w:hAnsi="Arial"/>
                <w:sz w:val="16"/>
              </w:rPr>
              <w:t>There should be no front outside a finite 40 deg cap.</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1-D ejecta with f_ME=0.5, V_ME_factor=0.8</w:t>
            </w:r>
          </w:p>
        </w:tc>
        <w:tc>
          <w:tcPr>
            <w:tcW w:type="dxa" w:w="4752"/>
            <w:vAlign w:val="center"/>
            <w:tcMar>
              <w:top w:w="70" w:type="dxa"/>
              <w:start w:w="80" w:type="dxa"/>
              <w:bottom w:w="70" w:type="dxa"/>
              <w:end w:w="80" w:type="dxa"/>
            </w:tcMar>
          </w:tcPr>
          <w:p>
            <w:pPr>
              <w:spacing w:after="0" w:before="0"/>
            </w:pPr>
            <w:r>
              <w:rPr>
                <w:rFonts w:ascii="Arial" w:hAnsi="Arial"/>
                <w:sz w:val="16"/>
              </w:rPr>
              <w:t>Current mid-ejecta result gives n/n_up=1 and V/V_sw=1.</w:t>
            </w:r>
          </w:p>
        </w:tc>
        <w:tc>
          <w:tcPr>
            <w:tcW w:type="dxa" w:w="2376"/>
            <w:vAlign w:val="center"/>
            <w:tcMar>
              <w:top w:w="70" w:type="dxa"/>
              <w:start w:w="80" w:type="dxa"/>
              <w:bottom w:w="70" w:type="dxa"/>
              <w:end w:w="80" w:type="dxa"/>
            </w:tcMar>
          </w:tcPr>
          <w:p>
            <w:pPr>
              <w:spacing w:after="0" w:before="0"/>
            </w:pPr>
            <w:r>
              <w:rPr>
                <w:rFonts w:ascii="Arial" w:hAnsi="Arial"/>
                <w:sz w:val="16"/>
              </w:rPr>
              <w:t>Confirms the max(1, factor) implementation bug.</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Current surface mesh nTheta=40, nPhi=80</w:t>
            </w:r>
          </w:p>
        </w:tc>
        <w:tc>
          <w:tcPr>
            <w:tcW w:type="dxa" w:w="4752"/>
            <w:vAlign w:val="center"/>
            <w:tcMar>
              <w:top w:w="70" w:type="dxa"/>
              <w:start w:w="80" w:type="dxa"/>
              <w:bottom w:w="70" w:type="dxa"/>
              <w:end w:w="80" w:type="dxa"/>
            </w:tcMar>
          </w:tcPr>
          <w:p>
            <w:pPr>
              <w:spacing w:after="0" w:before="0"/>
            </w:pPr>
            <w:r>
              <w:rPr>
                <w:rFonts w:ascii="Arial" w:hAnsi="Arial"/>
                <w:sz w:val="16"/>
              </w:rPr>
              <w:t>Sphere and ConeSSE meshes each contain 80 exactly zero-area triangles.</w:t>
            </w:r>
          </w:p>
        </w:tc>
        <w:tc>
          <w:tcPr>
            <w:tcW w:type="dxa" w:w="2376"/>
            <w:vAlign w:val="center"/>
            <w:tcMar>
              <w:top w:w="70" w:type="dxa"/>
              <w:start w:w="80" w:type="dxa"/>
              <w:bottom w:w="70" w:type="dxa"/>
              <w:end w:w="80" w:type="dxa"/>
            </w:tcMar>
          </w:tcPr>
          <w:p>
            <w:pPr>
              <w:spacing w:after="0" w:before="0"/>
            </w:pPr>
            <w:r>
              <w:rPr>
                <w:rFonts w:ascii="Arial" w:hAnsi="Arial"/>
                <w:sz w:val="16"/>
              </w:rPr>
              <w:t>Confirms apex-ring degeneracy and motivates mesh rewrite.</w:t>
            </w:r>
          </w:p>
        </w:tc>
      </w:tr>
      <w:tr>
        <w:trPr>
          <w:cantSplit/>
        </w:trPr>
        <w:tc>
          <w:tcPr>
            <w:tcW w:type="dxa" w:w="4032"/>
            <w:vAlign w:val="center"/>
            <w:tcMar>
              <w:top w:w="70" w:type="dxa"/>
              <w:start w:w="80" w:type="dxa"/>
              <w:bottom w:w="70" w:type="dxa"/>
              <w:end w:w="80" w:type="dxa"/>
            </w:tcMar>
          </w:tcPr>
          <w:p>
            <w:pPr>
              <w:spacing w:after="0" w:before="0"/>
            </w:pPr>
            <w:r>
              <w:rPr>
                <w:rFonts w:ascii="Arial" w:hAnsi="Arial"/>
                <w:sz w:val="16"/>
              </w:rPr>
              <w:t>Strong 3-D shock example matching demo-style parameters at t=36 h</w:t>
            </w:r>
          </w:p>
        </w:tc>
        <w:tc>
          <w:tcPr>
            <w:tcW w:type="dxa" w:w="4752"/>
            <w:vAlign w:val="center"/>
            <w:tcMar>
              <w:top w:w="70" w:type="dxa"/>
              <w:start w:w="80" w:type="dxa"/>
              <w:bottom w:w="70" w:type="dxa"/>
              <w:end w:w="80" w:type="dxa"/>
            </w:tcMar>
          </w:tcPr>
          <w:p>
            <w:pPr>
              <w:spacing w:after="0" w:before="0"/>
            </w:pPr>
            <w:r>
              <w:rPr>
                <w:rFonts w:ascii="Arial" w:hAnsi="Arial"/>
                <w:sz w:val="16"/>
              </w:rPr>
              <w:t>For V_sh,n=685.6 km/s and rc=3.496, mass continuity gives V2,n about 603.9 km/s; current evaluator immediately inside the shock returns 400 km/s.</w:t>
            </w:r>
          </w:p>
        </w:tc>
        <w:tc>
          <w:tcPr>
            <w:tcW w:type="dxa" w:w="2376"/>
            <w:vAlign w:val="center"/>
            <w:tcMar>
              <w:top w:w="70" w:type="dxa"/>
              <w:start w:w="80" w:type="dxa"/>
              <w:bottom w:w="70" w:type="dxa"/>
              <w:end w:w="80" w:type="dxa"/>
            </w:tcMar>
          </w:tcPr>
          <w:p>
            <w:pPr>
              <w:spacing w:after="0" w:before="0"/>
            </w:pPr>
            <w:r>
              <w:rPr>
                <w:rFonts w:ascii="Arial" w:hAnsi="Arial"/>
                <w:sz w:val="16"/>
              </w:rPr>
              <w:t>Confirms P0-SHOCK-01.</w:t>
            </w:r>
          </w:p>
        </w:tc>
      </w:tr>
    </w:tbl>
    <w:p>
      <w:pPr>
        <w:spacing w:after="0"/>
      </w:pPr>
    </w:p>
    <w:p>
      <w:pPr>
        <w:pStyle w:val="Heading1"/>
        <w:keepNext/>
      </w:pPr>
      <w:r>
        <w:t>3. Target SWCME Physics and Software Architecture</w:t>
      </w:r>
    </w:p>
    <w:p>
      <w:r>
        <w:t>The target architecture must enforce one source of truth for each physical law. Geometry, kinematics, upstream state, shock jump, connectivity, and optional ICME profiles should be separable modules, but all public 1-D and 3-D interfaces must call those same modules.</w:t>
      </w:r>
    </w:p>
    <w:p>
      <w:pPr>
        <w:jc w:val="center"/>
      </w:pPr>
      <w:r>
        <w:drawing>
          <wp:inline xmlns:a="http://schemas.openxmlformats.org/drawingml/2006/main" xmlns:pic="http://schemas.openxmlformats.org/drawingml/2006/picture">
            <wp:extent cx="6629400" cy="295383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629400" cy="2953831"/>
                    </a:xfrm>
                    <a:prstGeom prst="rect"/>
                  </pic:spPr>
                </pic:pic>
              </a:graphicData>
            </a:graphic>
          </wp:inline>
        </w:drawing>
      </w:r>
    </w:p>
    <w:p>
      <w:pPr>
        <w:spacing w:before="40" w:after="160"/>
        <w:jc w:val="center"/>
      </w:pPr>
      <w:r>
        <w:rPr>
          <w:i/>
          <w:color w:val="444444"/>
          <w:sz w:val="17"/>
        </w:rPr>
        <w:t>Figure 1. Recommended common-core SWCME architecture and AMPS-facing data flow.</w:t>
      </w:r>
    </w:p>
    <w:p>
      <w:pPr>
        <w:pStyle w:val="Heading2"/>
        <w:keepNext/>
      </w:pPr>
      <w:r>
        <w:t>3.1 Proposed source tree and ownership of physics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376"/>
            <w:shd w:fill="D9EAF7"/>
            <w:vAlign w:val="center"/>
            <w:tcMar>
              <w:top w:w="70" w:type="dxa"/>
              <w:start w:w="80" w:type="dxa"/>
              <w:bottom w:w="70" w:type="dxa"/>
              <w:end w:w="80" w:type="dxa"/>
            </w:tcMar>
          </w:tcPr>
          <w:p>
            <w:pPr>
              <w:spacing w:after="0" w:before="0"/>
            </w:pPr>
            <w:r>
              <w:rPr>
                <w:rFonts w:ascii="Arial" w:hAnsi="Arial"/>
                <w:b/>
                <w:sz w:val="16"/>
              </w:rPr>
              <w:t>Module</w:t>
            </w:r>
          </w:p>
        </w:tc>
        <w:tc>
          <w:tcPr>
            <w:tcW w:type="dxa" w:w="5400"/>
            <w:shd w:fill="D9EAF7"/>
            <w:vAlign w:val="center"/>
            <w:tcMar>
              <w:top w:w="70" w:type="dxa"/>
              <w:start w:w="80" w:type="dxa"/>
              <w:bottom w:w="70" w:type="dxa"/>
              <w:end w:w="80" w:type="dxa"/>
            </w:tcMar>
          </w:tcPr>
          <w:p>
            <w:pPr>
              <w:spacing w:after="0" w:before="0"/>
            </w:pPr>
            <w:r>
              <w:rPr>
                <w:rFonts w:ascii="Arial" w:hAnsi="Arial"/>
                <w:b/>
                <w:sz w:val="16"/>
              </w:rPr>
              <w:t>Responsibilities</w:t>
            </w:r>
          </w:p>
        </w:tc>
        <w:tc>
          <w:tcPr>
            <w:tcW w:type="dxa" w:w="3096"/>
            <w:shd w:fill="D9EAF7"/>
            <w:vAlign w:val="center"/>
            <w:tcMar>
              <w:top w:w="70" w:type="dxa"/>
              <w:start w:w="80" w:type="dxa"/>
              <w:bottom w:w="70" w:type="dxa"/>
              <w:end w:w="80" w:type="dxa"/>
            </w:tcMar>
          </w:tcPr>
          <w:p>
            <w:pPr>
              <w:spacing w:after="0" w:before="0"/>
            </w:pPr>
            <w:r>
              <w:rPr>
                <w:rFonts w:ascii="Arial" w:hAnsi="Arial"/>
                <w:b/>
                <w:sz w:val="16"/>
              </w:rPr>
              <w:t>Must not contain</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swcme_constants.hpp</w:t>
            </w:r>
          </w:p>
        </w:tc>
        <w:tc>
          <w:tcPr>
            <w:tcW w:type="dxa" w:w="5400"/>
            <w:vAlign w:val="center"/>
            <w:tcMar>
              <w:top w:w="70" w:type="dxa"/>
              <w:start w:w="80" w:type="dxa"/>
              <w:bottom w:w="70" w:type="dxa"/>
              <w:end w:w="80" w:type="dxa"/>
            </w:tcMar>
          </w:tcPr>
          <w:p>
            <w:pPr>
              <w:spacing w:after="0" w:before="0"/>
            </w:pPr>
            <w:r>
              <w:rPr>
                <w:rFonts w:ascii="Arial" w:hAnsi="Arial"/>
                <w:sz w:val="16"/>
              </w:rPr>
              <w:t>SI constants, solar rotation rate, AU/R_s, tolerances; no mutable state.</w:t>
            </w:r>
          </w:p>
        </w:tc>
        <w:tc>
          <w:tcPr>
            <w:tcW w:type="dxa" w:w="3096"/>
            <w:vAlign w:val="center"/>
            <w:tcMar>
              <w:top w:w="70" w:type="dxa"/>
              <w:start w:w="80" w:type="dxa"/>
              <w:bottom w:w="70" w:type="dxa"/>
              <w:end w:w="80" w:type="dxa"/>
            </w:tcMar>
          </w:tcPr>
          <w:p>
            <w:pPr>
              <w:spacing w:after="0" w:before="0"/>
            </w:pPr>
            <w:r>
              <w:rPr>
                <w:rFonts w:ascii="Arial" w:hAnsi="Arial"/>
                <w:sz w:val="16"/>
              </w:rPr>
              <w:t>Event parameters or model logic.</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swcme_types.hpp</w:t>
            </w:r>
          </w:p>
        </w:tc>
        <w:tc>
          <w:tcPr>
            <w:tcW w:type="dxa" w:w="5400"/>
            <w:vAlign w:val="center"/>
            <w:tcMar>
              <w:top w:w="70" w:type="dxa"/>
              <w:start w:w="80" w:type="dxa"/>
              <w:bottom w:w="70" w:type="dxa"/>
              <w:end w:w="80" w:type="dxa"/>
            </w:tcMar>
          </w:tcPr>
          <w:p>
            <w:pPr>
              <w:spacing w:after="0" w:before="0"/>
            </w:pPr>
            <w:r>
              <w:rPr>
                <w:rFonts w:ascii="Arial" w:hAnsi="Arial"/>
                <w:sz w:val="16"/>
              </w:rPr>
              <w:t>Vec3/Mat3 or light vector utilities; enums for frame, shape, mode, region, status; state structures.</w:t>
            </w:r>
          </w:p>
        </w:tc>
        <w:tc>
          <w:tcPr>
            <w:tcW w:type="dxa" w:w="3096"/>
            <w:vAlign w:val="center"/>
            <w:tcMar>
              <w:top w:w="70" w:type="dxa"/>
              <w:start w:w="80" w:type="dxa"/>
              <w:bottom w:w="70" w:type="dxa"/>
              <w:end w:w="80" w:type="dxa"/>
            </w:tcMar>
          </w:tcPr>
          <w:p>
            <w:pPr>
              <w:spacing w:after="0" w:before="0"/>
            </w:pPr>
            <w:r>
              <w:rPr>
                <w:rFonts w:ascii="Arial" w:hAnsi="Arial"/>
                <w:sz w:val="16"/>
              </w:rPr>
              <w:t>Physical models.</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swcme_config.hpp/.cpp</w:t>
            </w:r>
          </w:p>
        </w:tc>
        <w:tc>
          <w:tcPr>
            <w:tcW w:type="dxa" w:w="5400"/>
            <w:vAlign w:val="center"/>
            <w:tcMar>
              <w:top w:w="70" w:type="dxa"/>
              <w:start w:w="80" w:type="dxa"/>
              <w:bottom w:w="70" w:type="dxa"/>
              <w:end w:w="80" w:type="dxa"/>
            </w:tcMar>
          </w:tcPr>
          <w:p>
            <w:pPr>
              <w:spacing w:after="0" w:before="0"/>
            </w:pPr>
            <w:r>
              <w:rPr>
                <w:rFonts w:ascii="Arial" w:hAnsi="Arial"/>
                <w:sz w:val="16"/>
              </w:rPr>
              <w:t>Validated configuration, unit conversion, serialization, version/hash metadata.</w:t>
            </w:r>
          </w:p>
        </w:tc>
        <w:tc>
          <w:tcPr>
            <w:tcW w:type="dxa" w:w="3096"/>
            <w:vAlign w:val="center"/>
            <w:tcMar>
              <w:top w:w="70" w:type="dxa"/>
              <w:start w:w="80" w:type="dxa"/>
              <w:bottom w:w="70" w:type="dxa"/>
              <w:end w:w="80" w:type="dxa"/>
            </w:tcMar>
          </w:tcPr>
          <w:p>
            <w:pPr>
              <w:spacing w:after="0" w:before="0"/>
            </w:pPr>
            <w:r>
              <w:rPr>
                <w:rFonts w:ascii="Arial" w:hAnsi="Arial"/>
                <w:sz w:val="16"/>
              </w:rPr>
              <w:t>Runtime physics calculations.</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swcme_solarwind.hpp/.cpp</w:t>
            </w:r>
          </w:p>
        </w:tc>
        <w:tc>
          <w:tcPr>
            <w:tcW w:type="dxa" w:w="5400"/>
            <w:vAlign w:val="center"/>
            <w:tcMar>
              <w:top w:w="70" w:type="dxa"/>
              <w:start w:w="80" w:type="dxa"/>
              <w:bottom w:w="70" w:type="dxa"/>
              <w:end w:w="80" w:type="dxa"/>
            </w:tcMar>
          </w:tcPr>
          <w:p>
            <w:pPr>
              <w:spacing w:after="0" w:before="0"/>
            </w:pPr>
            <w:r>
              <w:rPr>
                <w:rFonts w:ascii="Arial" w:hAnsi="Arial"/>
                <w:sz w:val="16"/>
              </w:rPr>
              <w:t>Leblanc density; composition/mass density; pressure; Parker B; analytic field line, path length and focusing.</w:t>
            </w:r>
          </w:p>
        </w:tc>
        <w:tc>
          <w:tcPr>
            <w:tcW w:type="dxa" w:w="3096"/>
            <w:vAlign w:val="center"/>
            <w:tcMar>
              <w:top w:w="70" w:type="dxa"/>
              <w:start w:w="80" w:type="dxa"/>
              <w:bottom w:w="70" w:type="dxa"/>
              <w:end w:w="80" w:type="dxa"/>
            </w:tcMar>
          </w:tcPr>
          <w:p>
            <w:pPr>
              <w:spacing w:after="0" w:before="0"/>
            </w:pPr>
            <w:r>
              <w:rPr>
                <w:rFonts w:ascii="Arial" w:hAnsi="Arial"/>
                <w:sz w:val="16"/>
              </w:rPr>
              <w:t>CME geometry or shock jump.</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swcme_kinematics.hpp/.cpp</w:t>
            </w:r>
          </w:p>
        </w:tc>
        <w:tc>
          <w:tcPr>
            <w:tcW w:type="dxa" w:w="5400"/>
            <w:vAlign w:val="center"/>
            <w:tcMar>
              <w:top w:w="70" w:type="dxa"/>
              <w:start w:w="80" w:type="dxa"/>
              <w:bottom w:w="70" w:type="dxa"/>
              <w:end w:w="80" w:type="dxa"/>
            </w:tcMar>
          </w:tcPr>
          <w:p>
            <w:pPr>
              <w:spacing w:after="0" w:before="0"/>
            </w:pPr>
            <w:r>
              <w:rPr>
                <w:rFonts w:ascii="Arial" w:hAnsi="Arial"/>
                <w:sz w:val="16"/>
              </w:rPr>
              <w:t>BALLISTIC, sign-aware DBM, DATA_DRIVEN/PCHIP apex R(t), V(t).</w:t>
            </w:r>
          </w:p>
        </w:tc>
        <w:tc>
          <w:tcPr>
            <w:tcW w:type="dxa" w:w="3096"/>
            <w:vAlign w:val="center"/>
            <w:tcMar>
              <w:top w:w="70" w:type="dxa"/>
              <w:start w:w="80" w:type="dxa"/>
              <w:bottom w:w="70" w:type="dxa"/>
              <w:end w:w="80" w:type="dxa"/>
            </w:tcMar>
          </w:tcPr>
          <w:p>
            <w:pPr>
              <w:spacing w:after="0" w:before="0"/>
            </w:pPr>
            <w:r>
              <w:rPr>
                <w:rFonts w:ascii="Arial" w:hAnsi="Arial"/>
                <w:sz w:val="16"/>
              </w:rPr>
              <w:t>Shock normals or downstream state.</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swcme_geometry.hpp/.cpp</w:t>
            </w:r>
          </w:p>
        </w:tc>
        <w:tc>
          <w:tcPr>
            <w:tcW w:type="dxa" w:w="5400"/>
            <w:vAlign w:val="center"/>
            <w:tcMar>
              <w:top w:w="70" w:type="dxa"/>
              <w:start w:w="80" w:type="dxa"/>
              <w:bottom w:w="70" w:type="dxa"/>
              <w:end w:w="80" w:type="dxa"/>
            </w:tcMar>
          </w:tcPr>
          <w:p>
            <w:pPr>
              <w:spacing w:after="0" w:before="0"/>
            </w:pPr>
            <w:r>
              <w:rPr>
                <w:rFonts w:ascii="Arial" w:hAnsi="Arial"/>
                <w:sz w:val="16"/>
              </w:rPr>
              <w:t>Sphere test geometry, true SSE cap, optional translated ellipsoidal cap; level-set/signed-distance, normal, normal velocity, finite extent.</w:t>
            </w:r>
          </w:p>
        </w:tc>
        <w:tc>
          <w:tcPr>
            <w:tcW w:type="dxa" w:w="3096"/>
            <w:vAlign w:val="center"/>
            <w:tcMar>
              <w:top w:w="70" w:type="dxa"/>
              <w:start w:w="80" w:type="dxa"/>
              <w:bottom w:w="70" w:type="dxa"/>
              <w:end w:w="80" w:type="dxa"/>
            </w:tcMar>
          </w:tcPr>
          <w:p>
            <w:pPr>
              <w:spacing w:after="0" w:before="0"/>
            </w:pPr>
            <w:r>
              <w:rPr>
                <w:rFonts w:ascii="Arial" w:hAnsi="Arial"/>
                <w:sz w:val="16"/>
              </w:rPr>
              <w:t>Mach numbers or plasma state.</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swcme_shock.hpp/.cpp</w:t>
            </w:r>
          </w:p>
        </w:tc>
        <w:tc>
          <w:tcPr>
            <w:tcW w:type="dxa" w:w="5400"/>
            <w:vAlign w:val="center"/>
            <w:tcMar>
              <w:top w:w="70" w:type="dxa"/>
              <w:start w:w="80" w:type="dxa"/>
              <w:bottom w:w="70" w:type="dxa"/>
              <w:end w:w="80" w:type="dxa"/>
            </w:tcMar>
          </w:tcPr>
          <w:p>
            <w:pPr>
              <w:spacing w:after="0" w:before="0"/>
            </w:pPr>
            <w:r>
              <w:rPr>
                <w:rFonts w:ascii="Arial" w:hAnsi="Arial"/>
                <w:sz w:val="16"/>
              </w:rPr>
              <w:t>Fast/Alfven/sound speeds, theta_Bn, shock existence, ideal-MHD RH solver, residuals, DSA slope diagnostic.</w:t>
            </w:r>
          </w:p>
        </w:tc>
        <w:tc>
          <w:tcPr>
            <w:tcW w:type="dxa" w:w="3096"/>
            <w:vAlign w:val="center"/>
            <w:tcMar>
              <w:top w:w="70" w:type="dxa"/>
              <w:start w:w="80" w:type="dxa"/>
              <w:bottom w:w="70" w:type="dxa"/>
              <w:end w:w="80" w:type="dxa"/>
            </w:tcMar>
          </w:tcPr>
          <w:p>
            <w:pPr>
              <w:spacing w:after="0" w:before="0"/>
            </w:pPr>
            <w:r>
              <w:rPr>
                <w:rFonts w:ascii="Arial" w:hAnsi="Arial"/>
                <w:sz w:val="16"/>
              </w:rPr>
              <w:t>Global sheath interpolation or observer tracing.</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swcme_regions.hpp/.cpp</w:t>
            </w:r>
          </w:p>
        </w:tc>
        <w:tc>
          <w:tcPr>
            <w:tcW w:type="dxa" w:w="5400"/>
            <w:vAlign w:val="center"/>
            <w:tcMar>
              <w:top w:w="70" w:type="dxa"/>
              <w:start w:w="80" w:type="dxa"/>
              <w:bottom w:w="70" w:type="dxa"/>
              <w:end w:w="80" w:type="dxa"/>
            </w:tcMar>
          </w:tcPr>
          <w:p>
            <w:pPr>
              <w:spacing w:after="0" w:before="0"/>
            </w:pPr>
            <w:r>
              <w:rPr>
                <w:rFonts w:ascii="Arial" w:hAnsi="Arial"/>
                <w:sz w:val="16"/>
              </w:rPr>
              <w:t>SHOCK_ONLY and optional FULL_ICME region mapping and smooth profiles; physical boundary values supplied by shock module.</w:t>
            </w:r>
          </w:p>
        </w:tc>
        <w:tc>
          <w:tcPr>
            <w:tcW w:type="dxa" w:w="3096"/>
            <w:vAlign w:val="center"/>
            <w:tcMar>
              <w:top w:w="70" w:type="dxa"/>
              <w:start w:w="80" w:type="dxa"/>
              <w:bottom w:w="70" w:type="dxa"/>
              <w:end w:w="80" w:type="dxa"/>
            </w:tcMar>
          </w:tcPr>
          <w:p>
            <w:pPr>
              <w:spacing w:after="0" w:before="0"/>
            </w:pPr>
            <w:r>
              <w:rPr>
                <w:rFonts w:ascii="Arial" w:hAnsi="Arial"/>
                <w:sz w:val="16"/>
              </w:rPr>
              <w:t>Independent shock compression formulas.</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swcme_connectivity.hpp/.cpp</w:t>
            </w:r>
          </w:p>
        </w:tc>
        <w:tc>
          <w:tcPr>
            <w:tcW w:type="dxa" w:w="5400"/>
            <w:vAlign w:val="center"/>
            <w:tcMar>
              <w:top w:w="70" w:type="dxa"/>
              <w:start w:w="80" w:type="dxa"/>
              <w:bottom w:w="70" w:type="dxa"/>
              <w:end w:w="80" w:type="dxa"/>
            </w:tcMar>
          </w:tcPr>
          <w:p>
            <w:pPr>
              <w:spacing w:after="0" w:before="0"/>
            </w:pPr>
            <w:r>
              <w:rPr>
                <w:rFonts w:ascii="Arial" w:hAnsi="Arial"/>
                <w:sz w:val="16"/>
              </w:rPr>
              <w:t>Analytic Parker field line, shock intersection/cobpoint, connection history, root-finding diagnostics.</w:t>
            </w:r>
          </w:p>
        </w:tc>
        <w:tc>
          <w:tcPr>
            <w:tcW w:type="dxa" w:w="3096"/>
            <w:vAlign w:val="center"/>
            <w:tcMar>
              <w:top w:w="70" w:type="dxa"/>
              <w:start w:w="80" w:type="dxa"/>
              <w:bottom w:w="70" w:type="dxa"/>
              <w:end w:w="80" w:type="dxa"/>
            </w:tcMar>
          </w:tcPr>
          <w:p>
            <w:pPr>
              <w:spacing w:after="0" w:before="0"/>
            </w:pPr>
            <w:r>
              <w:rPr>
                <w:rFonts w:ascii="Arial" w:hAnsi="Arial"/>
                <w:sz w:val="16"/>
              </w:rPr>
              <w:t>SEP transport coefficients or particle propagation.</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swcme_model.hpp/.cpp</w:t>
            </w:r>
          </w:p>
        </w:tc>
        <w:tc>
          <w:tcPr>
            <w:tcW w:type="dxa" w:w="5400"/>
            <w:vAlign w:val="center"/>
            <w:tcMar>
              <w:top w:w="70" w:type="dxa"/>
              <w:start w:w="80" w:type="dxa"/>
              <w:bottom w:w="70" w:type="dxa"/>
              <w:end w:w="80" w:type="dxa"/>
            </w:tcMar>
          </w:tcPr>
          <w:p>
            <w:pPr>
              <w:spacing w:after="0" w:before="0"/>
            </w:pPr>
            <w:r>
              <w:rPr>
                <w:rFonts w:ascii="Arial" w:hAnsi="Arial"/>
                <w:sz w:val="16"/>
              </w:rPr>
              <w:t>Facade joining prepared step, background state, shock state, connectivity, output metadata.</w:t>
            </w:r>
          </w:p>
        </w:tc>
        <w:tc>
          <w:tcPr>
            <w:tcW w:type="dxa" w:w="3096"/>
            <w:vAlign w:val="center"/>
            <w:tcMar>
              <w:top w:w="70" w:type="dxa"/>
              <w:start w:w="80" w:type="dxa"/>
              <w:bottom w:w="70" w:type="dxa"/>
              <w:end w:w="80" w:type="dxa"/>
            </w:tcMar>
          </w:tcPr>
          <w:p>
            <w:pPr>
              <w:spacing w:after="0" w:before="0"/>
            </w:pPr>
            <w:r>
              <w:rPr>
                <w:rFonts w:ascii="Arial" w:hAnsi="Arial"/>
                <w:sz w:val="16"/>
              </w:rPr>
              <w:t>Duplicated low-level formulas.</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swcme1d.hpp</w:t>
            </w:r>
          </w:p>
        </w:tc>
        <w:tc>
          <w:tcPr>
            <w:tcW w:type="dxa" w:w="5400"/>
            <w:vAlign w:val="center"/>
            <w:tcMar>
              <w:top w:w="70" w:type="dxa"/>
              <w:start w:w="80" w:type="dxa"/>
              <w:bottom w:w="70" w:type="dxa"/>
              <w:end w:w="80" w:type="dxa"/>
            </w:tcMar>
          </w:tcPr>
          <w:p>
            <w:pPr>
              <w:spacing w:after="0" w:before="0"/>
            </w:pPr>
            <w:r>
              <w:rPr>
                <w:rFonts w:ascii="Arial" w:hAnsi="Arial"/>
                <w:sz w:val="16"/>
              </w:rPr>
              <w:t>Compatibility wrapper selecting one field line/ray and common-core results.</w:t>
            </w:r>
          </w:p>
        </w:tc>
        <w:tc>
          <w:tcPr>
            <w:tcW w:type="dxa" w:w="3096"/>
            <w:vAlign w:val="center"/>
            <w:tcMar>
              <w:top w:w="70" w:type="dxa"/>
              <w:start w:w="80" w:type="dxa"/>
              <w:bottom w:w="70" w:type="dxa"/>
              <w:end w:w="80" w:type="dxa"/>
            </w:tcMar>
          </w:tcPr>
          <w:p>
            <w:pPr>
              <w:spacing w:after="0" w:before="0"/>
            </w:pPr>
            <w:r>
              <w:rPr>
                <w:rFonts w:ascii="Arial" w:hAnsi="Arial"/>
                <w:sz w:val="16"/>
              </w:rPr>
              <w:t>Separate DBM, Parker, RH, or sheath implementation.</w:t>
            </w:r>
          </w:p>
        </w:tc>
      </w:tr>
      <w:tr>
        <w:trPr>
          <w:cantSplit/>
        </w:trPr>
        <w:tc>
          <w:tcPr>
            <w:tcW w:type="dxa" w:w="2376"/>
            <w:vAlign w:val="center"/>
            <w:tcMar>
              <w:top w:w="70" w:type="dxa"/>
              <w:start w:w="80" w:type="dxa"/>
              <w:bottom w:w="70" w:type="dxa"/>
              <w:end w:w="80" w:type="dxa"/>
            </w:tcMar>
          </w:tcPr>
          <w:p>
            <w:pPr>
              <w:spacing w:after="0" w:before="0"/>
            </w:pPr>
            <w:r>
              <w:rPr>
                <w:rFonts w:ascii="Arial" w:hAnsi="Arial"/>
                <w:sz w:val="16"/>
              </w:rPr>
              <w:t>tests/</w:t>
            </w:r>
          </w:p>
        </w:tc>
        <w:tc>
          <w:tcPr>
            <w:tcW w:type="dxa" w:w="5400"/>
            <w:vAlign w:val="center"/>
            <w:tcMar>
              <w:top w:w="70" w:type="dxa"/>
              <w:start w:w="80" w:type="dxa"/>
              <w:bottom w:w="70" w:type="dxa"/>
              <w:end w:w="80" w:type="dxa"/>
            </w:tcMar>
          </w:tcPr>
          <w:p>
            <w:pPr>
              <w:spacing w:after="0" w:before="0"/>
            </w:pPr>
            <w:r>
              <w:rPr>
                <w:rFonts w:ascii="Arial" w:hAnsi="Arial"/>
                <w:sz w:val="16"/>
              </w:rPr>
              <w:t>Unit, regression, convergence, stress, event benchmark, performance tests.</w:t>
            </w:r>
          </w:p>
        </w:tc>
        <w:tc>
          <w:tcPr>
            <w:tcW w:type="dxa" w:w="3096"/>
            <w:vAlign w:val="center"/>
            <w:tcMar>
              <w:top w:w="70" w:type="dxa"/>
              <w:start w:w="80" w:type="dxa"/>
              <w:bottom w:w="70" w:type="dxa"/>
              <w:end w:w="80" w:type="dxa"/>
            </w:tcMar>
          </w:tcPr>
          <w:p>
            <w:pPr>
              <w:spacing w:after="0" w:before="0"/>
            </w:pPr>
            <w:r>
              <w:rPr>
                <w:rFonts w:ascii="Arial" w:hAnsi="Arial"/>
                <w:sz w:val="16"/>
              </w:rPr>
              <w:t>Production physics.</w:t>
            </w:r>
          </w:p>
        </w:tc>
      </w:tr>
    </w:tbl>
    <w:p>
      <w:pPr>
        <w:spacing w:after="0"/>
      </w:pPr>
    </w:p>
    <w:p>
      <w:pPr>
        <w:pStyle w:val="Heading2"/>
        <w:keepNext/>
      </w:pPr>
      <w:r>
        <w:t>3.2 Coordinate system and unit conventions</w:t>
      </w:r>
    </w:p>
    <w:p>
      <w:r>
        <w:t>The model must define the frame, solar rotation axis, CME apex direction, and observer positions explicitly. The current code implicitly uses global +Z as the solar rotation axis while allowing cme_dir to point anywhere; this becomes inconsistent when a demo also puts the CME/observer on +Z and requests sin(theta)=1.</w:t>
      </w:r>
    </w:p>
    <w:p>
      <w:pPr>
        <w:pStyle w:val="ListBullet"/>
      </w:pPr>
      <w:r>
        <w:rPr>
          <w:b/>
        </w:rPr>
        <w:t xml:space="preserve">Internal units: </w:t>
      </w:r>
      <w:r>
        <w:t>SI only: m, s, kg, T, Pa, m^-3. Input helper names may expose km/s, nT, cm^-3, AU, and R_s but conversion occurs once during configuration validation.</w:t>
      </w:r>
    </w:p>
    <w:p>
      <w:pPr>
        <w:pStyle w:val="ListBullet"/>
      </w:pPr>
      <w:r>
        <w:rPr>
          <w:b/>
        </w:rPr>
        <w:t xml:space="preserve">Frame: </w:t>
      </w:r>
      <w:r>
        <w:t>Use one documented heliocentric inertial frame for physics calculations. Configuration must carry a unit solar_rotation_axis vector and all CME/observer vectors must be expressed in the same frame.</w:t>
      </w:r>
    </w:p>
    <w:p>
      <w:pPr>
        <w:pStyle w:val="ListBullet"/>
      </w:pPr>
      <w:r>
        <w:rPr>
          <w:b/>
        </w:rPr>
        <w:t xml:space="preserve">Rotation: </w:t>
      </w:r>
      <w:r>
        <w:t>Use an explicit Omega_sun appropriate to the chosen inertial frame; do not mix synodic and sidereal values.</w:t>
      </w:r>
    </w:p>
    <w:p>
      <w:pPr>
        <w:pStyle w:val="ListBullet"/>
      </w:pPr>
      <w:r>
        <w:rPr>
          <w:b/>
        </w:rPr>
        <w:t xml:space="preserve">Magnetic polarity: </w:t>
      </w:r>
      <w:r>
        <w:t>Represent the sign of B_r explicitly (signed B_r,ref or polarity +/-1). Do not infer polarity from |B|.</w:t>
      </w:r>
    </w:p>
    <w:p>
      <w:pPr>
        <w:pStyle w:val="ListBullet"/>
      </w:pPr>
      <w:r>
        <w:rPr>
          <w:b/>
        </w:rPr>
        <w:t xml:space="preserve">Domain: </w:t>
      </w:r>
      <w:r>
        <w:t>Define r_min for the Parker/solar-wind model and a separate minimum radius for DBM applicability. Queries inside the supported domain return a status rather than silently clipping without notice.</w:t>
      </w:r>
    </w:p>
    <w:p>
      <w:pPr>
        <w:pStyle w:val="Heading2"/>
        <w:keepNext/>
      </w:pPr>
      <w:r>
        <w:t>3.3 Upstream density, composition, pressure, and Parker field</w:t>
      </w:r>
    </w:p>
    <w:p>
      <w:r>
        <w:t>Retain the scaled Leblanc density [R2] as the baseline radial density model. The scale factor S is determined once from n_e(1 AU). Add an explicit composition conversion because shock speed and Alfven speed depend on mass density, not directly on electron density.</w:t>
      </w:r>
    </w:p>
    <w:p>
      <w:pPr>
        <w:spacing w:before="60" w:after="120"/>
        <w:jc w:val="center"/>
      </w:pPr>
      <w:r>
        <w:rPr>
          <w:rFonts w:ascii="Cambria Math" w:hAnsi="Cambria Math"/>
          <w:i/>
          <w:sz w:val="21"/>
        </w:rPr>
        <w:t>n_e(r) = S [A (R_s/r)^2 + B (R_s/r)^4 + C (R_s/r)^6]</w:t>
      </w:r>
    </w:p>
    <w:p>
      <w:r>
        <w:t>Minimum composition implementation: pure proton plasma, n_p=n_e and rho=m_p n_p, clearly labeled. Recommended implementation: configurable alpha abundance f_alpha=n_alpha/n_p with n_p=n_e/(1+2 f_alpha) and rho=m_p n_p(1+4 f_alpha). This change is small but removes a hidden assumption from v_A.</w:t>
      </w:r>
    </w:p>
    <w:p>
      <w:r>
        <w:t>Replace the single ambiguous T_K with either (T_p,T_e) or a documented total thermal pressure p. For a baseline proton-electron plasma:</w:t>
      </w:r>
    </w:p>
    <w:p>
      <w:pPr>
        <w:spacing w:before="60" w:after="120"/>
        <w:jc w:val="center"/>
      </w:pPr>
      <w:r>
        <w:rPr>
          <w:rFonts w:ascii="Cambria Math" w:hAnsi="Cambria Math"/>
          <w:i/>
          <w:sz w:val="21"/>
        </w:rPr>
        <w:t>p = n_p k_B T_p + n_e k_B T_e;       c_s = sqrt(gamma p / rho)</w:t>
      </w:r>
    </w:p>
    <w:p>
      <w:r>
        <w:t>The science baseline can initially use constant T_p and T_e or simple radial power laws. What matters for verification is that the pressure model is explicit and that shock calculations use p and rho consistently.</w:t>
      </w:r>
    </w:p>
    <w:p>
      <w:r>
        <w:t>For the 3-D Parker field, compute local basis vectors from the configured solar rotation axis Omega_hat:</w:t>
      </w:r>
    </w:p>
    <w:p>
      <w:pPr>
        <w:spacing w:before="60" w:after="120"/>
        <w:jc w:val="center"/>
      </w:pPr>
      <w:r>
        <w:rPr>
          <w:rFonts w:ascii="Cambria Math" w:hAnsi="Cambria Math"/>
          <w:i/>
          <w:sz w:val="21"/>
        </w:rPr>
        <w:t>e_r = r/|r|;     sin(theta)=|Omega_hat x e_r|;     e_phi=(Omega_hat x e_r)/sin(theta)</w:t>
      </w:r>
    </w:p>
    <w:p>
      <w:pPr>
        <w:spacing w:before="60" w:after="120"/>
        <w:jc w:val="center"/>
      </w:pPr>
      <w:r>
        <w:rPr>
          <w:rFonts w:ascii="Cambria Math" w:hAnsi="Cambria Math"/>
          <w:i/>
          <w:sz w:val="21"/>
        </w:rPr>
        <w:t>B_r = B_r,ref (r_ref/r)^2;     B_phi = -B_r Omega_sun r sin(theta)/V_sw;     B = B_r e_r + B_phi e_phi</w:t>
      </w:r>
    </w:p>
    <w:p>
      <w:r>
        <w:t>At the rotation poles, sin(theta) tends to zero and B_phi must tend smoothly to zero; e_phi need not be normalized when its coefficient is zero. The primary configuration variable should preferably be signed B_r,ref. If users specify |B| at a reference observer, a helper may convert it to B_r,ref using that observer latitude and V_sw.</w:t>
      </w:r>
    </w:p>
    <w:p>
      <w:pPr>
        <w:pStyle w:val="Heading2"/>
        <w:keepNext/>
      </w:pPr>
      <w:r>
        <w:t>3.4 CME/shock apex kinematics</w:t>
      </w:r>
    </w:p>
    <w:p>
      <w:r>
        <w:t>Implement three mutually exclusive kinematic modes. This prevents a synthetic DBM assumption from being hard-coded into every event and supports direct use of measured CME/shock height-time constraints.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728"/>
            <w:shd w:fill="D9EAF7"/>
            <w:vAlign w:val="center"/>
            <w:tcMar>
              <w:top w:w="70" w:type="dxa"/>
              <w:start w:w="80" w:type="dxa"/>
              <w:bottom w:w="70" w:type="dxa"/>
              <w:end w:w="80" w:type="dxa"/>
            </w:tcMar>
          </w:tcPr>
          <w:p>
            <w:pPr>
              <w:spacing w:after="0" w:before="0"/>
            </w:pPr>
            <w:r>
              <w:rPr>
                <w:rFonts w:ascii="Arial" w:hAnsi="Arial"/>
                <w:b/>
                <w:sz w:val="16"/>
              </w:rPr>
              <w:t>Mode</w:t>
            </w:r>
          </w:p>
        </w:tc>
        <w:tc>
          <w:tcPr>
            <w:tcW w:type="dxa" w:w="3600"/>
            <w:shd w:fill="D9EAF7"/>
            <w:vAlign w:val="center"/>
            <w:tcMar>
              <w:top w:w="70" w:type="dxa"/>
              <w:start w:w="80" w:type="dxa"/>
              <w:bottom w:w="70" w:type="dxa"/>
              <w:end w:w="80" w:type="dxa"/>
            </w:tcMar>
          </w:tcPr>
          <w:p>
            <w:pPr>
              <w:spacing w:after="0" w:before="0"/>
            </w:pPr>
            <w:r>
              <w:rPr>
                <w:rFonts w:ascii="Arial" w:hAnsi="Arial"/>
                <w:b/>
                <w:sz w:val="16"/>
              </w:rPr>
              <w:t>Definition</w:t>
            </w:r>
          </w:p>
        </w:tc>
        <w:tc>
          <w:tcPr>
            <w:tcW w:type="dxa" w:w="3456"/>
            <w:shd w:fill="D9EAF7"/>
            <w:vAlign w:val="center"/>
            <w:tcMar>
              <w:top w:w="70" w:type="dxa"/>
              <w:start w:w="80" w:type="dxa"/>
              <w:bottom w:w="70" w:type="dxa"/>
              <w:end w:w="80" w:type="dxa"/>
            </w:tcMar>
          </w:tcPr>
          <w:p>
            <w:pPr>
              <w:spacing w:after="0" w:before="0"/>
            </w:pPr>
            <w:r>
              <w:rPr>
                <w:rFonts w:ascii="Arial" w:hAnsi="Arial"/>
                <w:b/>
                <w:sz w:val="16"/>
              </w:rPr>
              <w:t>Primary use</w:t>
            </w:r>
          </w:p>
        </w:tc>
        <w:tc>
          <w:tcPr>
            <w:tcW w:type="dxa" w:w="3024"/>
            <w:shd w:fill="D9EAF7"/>
            <w:vAlign w:val="center"/>
            <w:tcMar>
              <w:top w:w="70" w:type="dxa"/>
              <w:start w:w="80" w:type="dxa"/>
              <w:bottom w:w="70" w:type="dxa"/>
              <w:end w:w="80" w:type="dxa"/>
            </w:tcMar>
          </w:tcPr>
          <w:p>
            <w:pPr>
              <w:spacing w:after="0" w:before="0"/>
            </w:pPr>
            <w:r>
              <w:rPr>
                <w:rFonts w:ascii="Arial" w:hAnsi="Arial"/>
                <w:b/>
                <w:sz w:val="16"/>
              </w:rPr>
              <w:t>Numerical requirements</w:t>
            </w:r>
          </w:p>
        </w:tc>
      </w:tr>
      <w:tr>
        <w:trPr>
          <w:cantSplit/>
        </w:trPr>
        <w:tc>
          <w:tcPr>
            <w:tcW w:type="dxa" w:w="1728"/>
            <w:vAlign w:val="center"/>
            <w:tcMar>
              <w:top w:w="70" w:type="dxa"/>
              <w:start w:w="80" w:type="dxa"/>
              <w:bottom w:w="70" w:type="dxa"/>
              <w:end w:w="80" w:type="dxa"/>
            </w:tcMar>
          </w:tcPr>
          <w:p>
            <w:pPr>
              <w:spacing w:after="0" w:before="0"/>
            </w:pPr>
            <w:r>
              <w:rPr>
                <w:rFonts w:ascii="Arial" w:hAnsi="Arial"/>
                <w:sz w:val="16"/>
              </w:rPr>
              <w:t>BALLISTIC</w:t>
            </w:r>
          </w:p>
        </w:tc>
        <w:tc>
          <w:tcPr>
            <w:tcW w:type="dxa" w:w="3600"/>
            <w:vAlign w:val="center"/>
            <w:tcMar>
              <w:top w:w="70" w:type="dxa"/>
              <w:start w:w="80" w:type="dxa"/>
              <w:bottom w:w="70" w:type="dxa"/>
              <w:end w:w="80" w:type="dxa"/>
            </w:tcMar>
          </w:tcPr>
          <w:p>
            <w:pPr>
              <w:spacing w:after="0" w:before="0"/>
            </w:pPr>
            <w:r>
              <w:rPr>
                <w:rFonts w:ascii="Arial" w:hAnsi="Arial"/>
                <w:sz w:val="16"/>
              </w:rPr>
              <w:t>R=R0+V0(t-t0), V=V0.</w:t>
            </w:r>
          </w:p>
        </w:tc>
        <w:tc>
          <w:tcPr>
            <w:tcW w:type="dxa" w:w="3456"/>
            <w:vAlign w:val="center"/>
            <w:tcMar>
              <w:top w:w="70" w:type="dxa"/>
              <w:start w:w="80" w:type="dxa"/>
              <w:bottom w:w="70" w:type="dxa"/>
              <w:end w:w="80" w:type="dxa"/>
            </w:tcMar>
          </w:tcPr>
          <w:p>
            <w:pPr>
              <w:spacing w:after="0" w:before="0"/>
            </w:pPr>
            <w:r>
              <w:rPr>
                <w:rFonts w:ascii="Arial" w:hAnsi="Arial"/>
                <w:sz w:val="16"/>
              </w:rPr>
              <w:t>Limit tests; very short intervals; Gamma=0 DBM limit.</w:t>
            </w:r>
          </w:p>
        </w:tc>
        <w:tc>
          <w:tcPr>
            <w:tcW w:type="dxa" w:w="3024"/>
            <w:vAlign w:val="center"/>
            <w:tcMar>
              <w:top w:w="70" w:type="dxa"/>
              <w:start w:w="80" w:type="dxa"/>
              <w:bottom w:w="70" w:type="dxa"/>
              <w:end w:w="80" w:type="dxa"/>
            </w:tcMar>
          </w:tcPr>
          <w:p>
            <w:pPr>
              <w:spacing w:after="0" w:before="0"/>
            </w:pPr>
            <w:r>
              <w:rPr>
                <w:rFonts w:ascii="Arial" w:hAnsi="Arial"/>
                <w:sz w:val="16"/>
              </w:rPr>
              <w:t>Exact analytic evaluation.</w:t>
            </w:r>
          </w:p>
        </w:tc>
      </w:tr>
      <w:tr>
        <w:trPr>
          <w:cantSplit/>
        </w:trPr>
        <w:tc>
          <w:tcPr>
            <w:tcW w:type="dxa" w:w="1728"/>
            <w:vAlign w:val="center"/>
            <w:tcMar>
              <w:top w:w="70" w:type="dxa"/>
              <w:start w:w="80" w:type="dxa"/>
              <w:bottom w:w="70" w:type="dxa"/>
              <w:end w:w="80" w:type="dxa"/>
            </w:tcMar>
          </w:tcPr>
          <w:p>
            <w:pPr>
              <w:spacing w:after="0" w:before="0"/>
            </w:pPr>
            <w:r>
              <w:rPr>
                <w:rFonts w:ascii="Arial" w:hAnsi="Arial"/>
                <w:sz w:val="16"/>
              </w:rPr>
              <w:t>DBM</w:t>
            </w:r>
          </w:p>
        </w:tc>
        <w:tc>
          <w:tcPr>
            <w:tcW w:type="dxa" w:w="3600"/>
            <w:vAlign w:val="center"/>
            <w:tcMar>
              <w:top w:w="70" w:type="dxa"/>
              <w:start w:w="80" w:type="dxa"/>
              <w:bottom w:w="70" w:type="dxa"/>
              <w:end w:w="80" w:type="dxa"/>
            </w:tcMar>
          </w:tcPr>
          <w:p>
            <w:pPr>
              <w:spacing w:after="0" w:before="0"/>
            </w:pPr>
            <w:r>
              <w:rPr>
                <w:rFonts w:ascii="Arial" w:hAnsi="Arial"/>
                <w:sz w:val="16"/>
              </w:rPr>
              <w:t>du/dt=-Gamma u|u| with constant V_sw and Gamma.</w:t>
            </w:r>
          </w:p>
        </w:tc>
        <w:tc>
          <w:tcPr>
            <w:tcW w:type="dxa" w:w="3456"/>
            <w:vAlign w:val="center"/>
            <w:tcMar>
              <w:top w:w="70" w:type="dxa"/>
              <w:start w:w="80" w:type="dxa"/>
              <w:bottom w:w="70" w:type="dxa"/>
              <w:end w:w="80" w:type="dxa"/>
            </w:tcMar>
          </w:tcPr>
          <w:p>
            <w:pPr>
              <w:spacing w:after="0" w:before="0"/>
            </w:pPr>
            <w:r>
              <w:rPr>
                <w:rFonts w:ascii="Arial" w:hAnsi="Arial"/>
                <w:sz w:val="16"/>
              </w:rPr>
              <w:t>Synthetic parameter studies and events lacking sufficient height-time data beyond the corona.</w:t>
            </w:r>
          </w:p>
        </w:tc>
        <w:tc>
          <w:tcPr>
            <w:tcW w:type="dxa" w:w="3024"/>
            <w:vAlign w:val="center"/>
            <w:tcMar>
              <w:top w:w="70" w:type="dxa"/>
              <w:start w:w="80" w:type="dxa"/>
              <w:bottom w:w="70" w:type="dxa"/>
              <w:end w:w="80" w:type="dxa"/>
            </w:tcMar>
          </w:tcPr>
          <w:p>
            <w:pPr>
              <w:spacing w:after="0" w:before="0"/>
            </w:pPr>
            <w:r>
              <w:rPr>
                <w:rFonts w:ascii="Arial" w:hAnsi="Arial"/>
                <w:sz w:val="16"/>
              </w:rPr>
              <w:t>Sign-aware fast/slow branch; log1p; explicit small-Gamma branch; no denominator singularity.</w:t>
            </w:r>
          </w:p>
        </w:tc>
      </w:tr>
      <w:tr>
        <w:trPr>
          <w:cantSplit/>
        </w:trPr>
        <w:tc>
          <w:tcPr>
            <w:tcW w:type="dxa" w:w="1728"/>
            <w:vAlign w:val="center"/>
            <w:tcMar>
              <w:top w:w="70" w:type="dxa"/>
              <w:start w:w="80" w:type="dxa"/>
              <w:bottom w:w="70" w:type="dxa"/>
              <w:end w:w="80" w:type="dxa"/>
            </w:tcMar>
          </w:tcPr>
          <w:p>
            <w:pPr>
              <w:spacing w:after="0" w:before="0"/>
            </w:pPr>
            <w:r>
              <w:rPr>
                <w:rFonts w:ascii="Arial" w:hAnsi="Arial"/>
                <w:sz w:val="16"/>
              </w:rPr>
              <w:t>DATA_DRIVEN</w:t>
            </w:r>
          </w:p>
        </w:tc>
        <w:tc>
          <w:tcPr>
            <w:tcW w:type="dxa" w:w="3600"/>
            <w:vAlign w:val="center"/>
            <w:tcMar>
              <w:top w:w="70" w:type="dxa"/>
              <w:start w:w="80" w:type="dxa"/>
              <w:bottom w:w="70" w:type="dxa"/>
              <w:end w:w="80" w:type="dxa"/>
            </w:tcMar>
          </w:tcPr>
          <w:p>
            <w:pPr>
              <w:spacing w:after="0" w:before="0"/>
            </w:pPr>
            <w:r>
              <w:rPr>
                <w:rFonts w:ascii="Arial" w:hAnsi="Arial"/>
                <w:sz w:val="16"/>
              </w:rPr>
              <w:t>Monotone interpolation through time-tagged apex radius and optionally speed constraints.</w:t>
            </w:r>
          </w:p>
        </w:tc>
        <w:tc>
          <w:tcPr>
            <w:tcW w:type="dxa" w:w="3456"/>
            <w:vAlign w:val="center"/>
            <w:tcMar>
              <w:top w:w="70" w:type="dxa"/>
              <w:start w:w="80" w:type="dxa"/>
              <w:bottom w:w="70" w:type="dxa"/>
              <w:end w:w="80" w:type="dxa"/>
            </w:tcMar>
          </w:tcPr>
          <w:p>
            <w:pPr>
              <w:spacing w:after="0" w:before="0"/>
            </w:pPr>
            <w:r>
              <w:rPr>
                <w:rFonts w:ascii="Arial" w:hAnsi="Arial"/>
                <w:sz w:val="16"/>
              </w:rPr>
              <w:t>Preferred event-study mode.</w:t>
            </w:r>
          </w:p>
        </w:tc>
        <w:tc>
          <w:tcPr>
            <w:tcW w:type="dxa" w:w="3024"/>
            <w:vAlign w:val="center"/>
            <w:tcMar>
              <w:top w:w="70" w:type="dxa"/>
              <w:start w:w="80" w:type="dxa"/>
              <w:bottom w:w="70" w:type="dxa"/>
              <w:end w:w="80" w:type="dxa"/>
            </w:tcMar>
          </w:tcPr>
          <w:p>
            <w:pPr>
              <w:spacing w:after="0" w:before="0"/>
            </w:pPr>
            <w:r>
              <w:rPr>
                <w:rFonts w:ascii="Arial" w:hAnsi="Arial"/>
                <w:sz w:val="16"/>
              </w:rPr>
              <w:t>PCHIP/monotone Hermite; C1 R(t), nonnegative V; no uncontrolled extrapolation; preserve observations at knots.</w:t>
            </w:r>
          </w:p>
        </w:tc>
      </w:tr>
    </w:tbl>
    <w:p>
      <w:pPr>
        <w:spacing w:after="0"/>
      </w:pPr>
    </w:p>
    <w:p>
      <w:r>
        <w:t>For DBM define DeltaV0=V0-V_sw. The stable sign-aware solution is:</w:t>
      </w:r>
    </w:p>
    <w:p>
      <w:pPr>
        <w:spacing w:before="60" w:after="120"/>
        <w:jc w:val="center"/>
      </w:pPr>
      <w:r>
        <w:rPr>
          <w:rFonts w:ascii="Cambria Math" w:hAnsi="Cambria Math"/>
          <w:i/>
          <w:sz w:val="21"/>
        </w:rPr>
        <w:t>DeltaV(t) = DeltaV0 / [1 + Gamma |DeltaV0| t]</w:t>
      </w:r>
    </w:p>
    <w:p>
      <w:pPr>
        <w:spacing w:before="60" w:after="120"/>
        <w:jc w:val="center"/>
      </w:pPr>
      <w:r>
        <w:rPr>
          <w:rFonts w:ascii="Cambria Math" w:hAnsi="Cambria Math"/>
          <w:i/>
          <w:sz w:val="21"/>
        </w:rPr>
        <w:t>R(t) = R0 + V_sw t + sgn(DeltaV0) log[1 + Gamma |DeltaV0| t]/Gamma</w:t>
      </w:r>
    </w:p>
    <w:p>
      <w:r>
        <w:t>Use log1p(Gamma |DeltaV0| t). For Gamma below a configured tolerance, evaluate the exact ballistic limit instead of dividing by Gamma. The standard DBM should normally start only after the CME enters a drag-dominated regime; for science defaults use approximately 15-20 R_s unless an event-specific justification or data-driven mode is supplied [R3].</w:t>
      </w:r>
    </w:p>
    <w:p>
      <w:pPr>
        <w:pStyle w:val="Heading2"/>
        <w:keepNext/>
      </w:pPr>
      <w:r>
        <w:t>3.5 Shock geometry: true finite front and analytical normal</w:t>
      </w:r>
    </w:p>
    <w:p>
      <w:r>
        <w:t>The primary physical geometry should be a true self-similar-expansion (SSE) spherical cap [R4], not the current R=R_apex cos^m(theta) function labeled ConeSSE. Keep a Sun-centered sphere only as a verification geometry. If the cosine cap is retained for backward compatibility, rename it LegacyCosineCap and provide its exact normal; do not use it as the default science geometry.</w:t>
      </w:r>
    </w:p>
    <w:p>
      <w:r>
        <w:t>For an axisymmetric SSE cap with angular half width lambda and apex distance R_a, let the sphere center be c e_CME and radius a:</w:t>
      </w:r>
    </w:p>
    <w:p>
      <w:pPr>
        <w:spacing w:before="60" w:after="120"/>
        <w:jc w:val="center"/>
      </w:pPr>
      <w:r>
        <w:rPr>
          <w:rFonts w:ascii="Cambria Math" w:hAnsi="Cambria Math"/>
          <w:i/>
          <w:sz w:val="21"/>
        </w:rPr>
        <w:t>c = R_a/(1+sin lambda);      a = R_a sin(lambda)/(1+sin lambda)</w:t>
      </w:r>
    </w:p>
    <w:p>
      <w:r>
        <w:t>For a ray making angular separation alpha from the CME axis, the outer intersection is:</w:t>
      </w:r>
    </w:p>
    <w:p>
      <w:pPr>
        <w:spacing w:before="60" w:after="120"/>
        <w:jc w:val="center"/>
      </w:pPr>
      <w:r>
        <w:rPr>
          <w:rFonts w:ascii="Cambria Math" w:hAnsi="Cambria Math"/>
          <w:i/>
          <w:sz w:val="21"/>
        </w:rPr>
        <w:t>R(alpha) = c cos(alpha) + sqrt[a^2 - c^2 sin^2(alpha)],     alpha &lt;= lambda</w:t>
      </w:r>
    </w:p>
    <w:p>
      <w:r>
        <w:t>No shock exists for alpha&gt;lambda. At a surface point x, the outward normal is exactly:</w:t>
      </w:r>
    </w:p>
    <w:p>
      <w:pPr>
        <w:spacing w:before="60" w:after="120"/>
        <w:jc w:val="center"/>
      </w:pPr>
      <w:r>
        <w:rPr>
          <w:rFonts w:ascii="Cambria Math" w:hAnsi="Cambria Math"/>
          <w:i/>
          <w:sz w:val="21"/>
        </w:rPr>
        <w:t>n_hat = (x - c e_CME)/a</w:t>
      </w:r>
    </w:p>
    <w:p>
      <w:r>
        <w:t>Compute normal surface speed from the moving level set, not from an ad hoc apex-speed multiplier. For any self-similar star-shaped surface R(u,t)=R_a(t) f(u), an equivalent expression is:</w:t>
      </w:r>
    </w:p>
    <w:p>
      <w:pPr>
        <w:spacing w:before="60" w:after="120"/>
        <w:jc w:val="center"/>
      </w:pPr>
      <w:r>
        <w:rPr>
          <w:rFonts w:ascii="Cambria Math" w:hAnsi="Cambria Math"/>
          <w:i/>
          <w:sz w:val="21"/>
        </w:rPr>
        <w:t>V_sh,n = V_a [R(u,t)/R_a(t)] (e_r . n_hat)</w:t>
      </w:r>
    </w:p>
    <w:p>
      <w:r>
        <w:t>For the SSE sphere, the level-set expression can be evaluated directly from dc/dt and da/dt. Unit tests shall verify that analytical V_sh,n equals the finite-difference displacement of the surface along its normal.</w:t>
      </w:r>
    </w:p>
    <w:p>
      <w:r>
        <w:t>Optional phase-2 geometry: a translated ellipsoidal/ElEvo-like cap [R5]. Do not treat the current Sun-centered ellipsoid as a realistic finite CME without explicit justification. If retained, label it as a mathematical regression geometry.</w:t>
      </w:r>
    </w:p>
    <w:p>
      <w:pPr>
        <w:pStyle w:val="Heading2"/>
        <w:keepNext/>
      </w:pPr>
      <w:r>
        <w:t>3.6 Local shock state and ideal-MHD Rankine-Hugoniot solver</w:t>
      </w:r>
    </w:p>
    <w:p>
      <w:r>
        <w:t>Shock physics shall be evaluated at the shock surface, not at an arbitrary query point ahead of the front. Define x_sh=R(u,t)u and evaluate the upstream plasma at x_sh. Transform into a local orthonormal frame with n_hat and two tangential basis vectors. The shock-rest upstream normal speed magnitude is U1n=V_sh,n - V1.n_hat for a forward shock. If U1n&lt;=0 or the local fast Mach number is &lt;=1, return has_shock=false and compression=1.</w:t>
      </w:r>
    </w:p>
    <w:p>
      <w:r>
        <w:t>Continue using the exact oblique fast-magnetosonic speed expression as a shock-existence diagnostic:</w:t>
      </w:r>
    </w:p>
    <w:p>
      <w:pPr>
        <w:spacing w:before="60" w:after="120"/>
        <w:jc w:val="center"/>
      </w:pPr>
      <w:r>
        <w:rPr>
          <w:rFonts w:ascii="Cambria Math" w:hAnsi="Cambria Math"/>
          <w:i/>
          <w:sz w:val="21"/>
        </w:rPr>
        <w:t>c_f^2 = 0.5[(v_A^2+c_s^2) + sqrt((v_A^2+c_s^2)^2 - 4 v_A^2 c_s^2 cos^2(theta_Bn))]</w:t>
      </w:r>
    </w:p>
    <w:p>
      <w:r>
        <w:t>Replace the gas-dynamic compression proxy with a full ideal-MHD jump solution. In the shock-rest frame enforce mass, normal magnetic flux, normal/tangential momentum, tangential electric field, and total energy conservation. One robust implementation uses compression r=rho2/rho1 as the scalar root variable. Given a trial r:</w:t>
      </w:r>
    </w:p>
    <w:p>
      <w:pPr>
        <w:pStyle w:val="ListBullet"/>
      </w:pPr>
      <w:r>
        <w:t>Set u2n=u1n/r from mass conservation and rho2=r rho1.</w:t>
      </w:r>
    </w:p>
    <w:p>
      <w:pPr>
        <w:pStyle w:val="ListBullet"/>
      </w:pPr>
      <w:r>
        <w:t>Set B2n=B1n.</w:t>
      </w:r>
    </w:p>
    <w:p>
      <w:pPr>
        <w:pStyle w:val="ListBullet"/>
      </w:pPr>
      <w:r>
        <w:t>Solve the two tangential momentum/electric-field equations algebraically for each tangential component of B2t and u2t.</w:t>
      </w:r>
    </w:p>
    <w:p>
      <w:pPr>
        <w:pStyle w:val="ListBullet"/>
      </w:pPr>
      <w:r>
        <w:t>Obtain p2 from normal momentum conservation.</w:t>
      </w:r>
    </w:p>
    <w:p>
      <w:pPr>
        <w:pStyle w:val="ListBullet"/>
      </w:pPr>
      <w:r>
        <w:t>Evaluate the total-energy flux residual F_E(r).</w:t>
      </w:r>
    </w:p>
    <w:p>
      <w:pPr>
        <w:pStyle w:val="ListBullet"/>
      </w:pPr>
      <w:r>
        <w:t>Find the fast-shock root with a bracketed Brent/bisection-secant solver over the physically allowed interval 1&lt;r&lt;=4 for gamma=5/3, rejecting negative p2, invalid denominators, non-entropic roots, or the wrong MHD branch.</w:t>
      </w:r>
    </w:p>
    <w:p>
      <w:r>
        <w:t>For each accepted solution, return the full downstream state and normalized residuals of every conservation equation. The numerical residuals, not visual agreement, are the primary acceptance criterion for the RH solver.</w:t>
      </w:r>
    </w:p>
    <w:p>
      <w:pPr>
        <w:spacing w:before="0" w:after="0"/>
        <w:ind w:left="360"/>
      </w:pPr>
      <w:r>
        <w:rPr>
          <w:rFonts w:ascii="Courier New" w:hAnsi="Courier New"/>
          <w:sz w:val="17"/>
        </w:rPr>
        <w:t>struct ShockState {</w:t>
      </w:r>
    </w:p>
    <w:p>
      <w:pPr>
        <w:spacing w:before="0" w:after="0"/>
        <w:ind w:left="360"/>
      </w:pPr>
      <w:r>
        <w:rPr>
          <w:rFonts w:ascii="Courier New" w:hAnsi="Courier New"/>
          <w:sz w:val="17"/>
        </w:rPr>
        <w:t xml:space="preserve">  ModelStatus status;</w:t>
      </w:r>
    </w:p>
    <w:p>
      <w:pPr>
        <w:spacing w:before="0" w:after="0"/>
        <w:ind w:left="360"/>
      </w:pPr>
      <w:r>
        <w:rPr>
          <w:rFonts w:ascii="Courier New" w:hAnsi="Courier New"/>
          <w:sz w:val="17"/>
        </w:rPr>
        <w:t xml:space="preserve">  bool has_shock;</w:t>
      </w:r>
    </w:p>
    <w:p>
      <w:pPr>
        <w:spacing w:before="0" w:after="0"/>
        <w:ind w:left="360"/>
      </w:pPr>
      <w:r>
        <w:rPr>
          <w:rFonts w:ascii="Courier New" w:hAnsi="Courier New"/>
          <w:sz w:val="17"/>
        </w:rPr>
        <w:t xml:space="preserve">  Vec3 position_m, normal;</w:t>
      </w:r>
    </w:p>
    <w:p>
      <w:pPr>
        <w:spacing w:before="0" w:after="0"/>
        <w:ind w:left="360"/>
      </w:pPr>
      <w:r>
        <w:rPr>
          <w:rFonts w:ascii="Courier New" w:hAnsi="Courier New"/>
          <w:sz w:val="17"/>
        </w:rPr>
        <w:t xml:space="preserve">  double Vsh_n_ms, thetaBn_rad;</w:t>
      </w:r>
    </w:p>
    <w:p>
      <w:pPr>
        <w:spacing w:before="0" w:after="0"/>
        <w:ind w:left="360"/>
      </w:pPr>
      <w:r>
        <w:rPr>
          <w:rFonts w:ascii="Courier New" w:hAnsi="Courier New"/>
          <w:sz w:val="17"/>
        </w:rPr>
        <w:t xml:space="preserve">  double M_fast, M_alfven, compression;</w:t>
      </w:r>
    </w:p>
    <w:p>
      <w:pPr>
        <w:spacing w:before="0" w:after="0"/>
        <w:ind w:left="360"/>
      </w:pPr>
      <w:r>
        <w:rPr>
          <w:rFonts w:ascii="Courier New" w:hAnsi="Courier New"/>
          <w:sz w:val="17"/>
        </w:rPr>
        <w:t xml:space="preserve">  PlasmaState upstream, downstream;</w:t>
      </w:r>
    </w:p>
    <w:p>
      <w:pPr>
        <w:spacing w:before="0" w:after="0"/>
        <w:ind w:left="360"/>
      </w:pPr>
      <w:r>
        <w:rPr>
          <w:rFonts w:ascii="Courier New" w:hAnsi="Courier New"/>
          <w:sz w:val="17"/>
        </w:rPr>
        <w:t xml:space="preserve">  ShockResiduals rh;</w:t>
      </w:r>
    </w:p>
    <w:p>
      <w:pPr>
        <w:spacing w:before="0" w:after="0"/>
        <w:ind w:left="360"/>
      </w:pPr>
      <w:r>
        <w:rPr>
          <w:rFonts w:ascii="Courier New" w:hAnsi="Courier New"/>
          <w:sz w:val="17"/>
        </w:rPr>
        <w:t xml:space="preserve">  double dsa_q_phase_space;  // 3 r / (r - 1), diagnostic only</w:t>
      </w:r>
    </w:p>
    <w:p>
      <w:pPr>
        <w:spacing w:before="0" w:after="0"/>
        <w:ind w:left="360"/>
      </w:pPr>
      <w:r>
        <w:rPr>
          <w:rFonts w:ascii="Courier New" w:hAnsi="Courier New"/>
          <w:sz w:val="17"/>
        </w:rPr>
        <w:t>};</w:t>
      </w:r>
    </w:p>
    <w:p>
      <w:r>
        <w:t>The DSA quantity q=3r/(r-1) is a phase-space momentum slope. Do not label it directly as a differential energy or intensity index without applying the correct momentum-energy transformation [R6].</w:t>
      </w:r>
    </w:p>
    <w:p>
      <w:pPr>
        <w:pStyle w:val="Heading2"/>
        <w:keepNext/>
      </w:pPr>
      <w:r>
        <w:t>3.7 SHOCK_ONLY and FULL_ICME operating modes</w:t>
      </w:r>
    </w:p>
    <w:p>
      <w:r>
        <w:t>Two explicit operating modes prevent the optional phenomenological ICME structure from contaminating the controlled SEP experiment.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72"/>
            <w:shd w:fill="D9EAF7"/>
            <w:vAlign w:val="center"/>
            <w:tcMar>
              <w:top w:w="70" w:type="dxa"/>
              <w:start w:w="80" w:type="dxa"/>
              <w:bottom w:w="70" w:type="dxa"/>
              <w:end w:w="80" w:type="dxa"/>
            </w:tcMar>
          </w:tcPr>
          <w:p>
            <w:pPr>
              <w:spacing w:after="0" w:before="0"/>
            </w:pPr>
            <w:r>
              <w:rPr>
                <w:rFonts w:ascii="Arial" w:hAnsi="Arial"/>
                <w:b/>
                <w:sz w:val="16"/>
              </w:rPr>
              <w:t>Mode</w:t>
            </w:r>
          </w:p>
        </w:tc>
        <w:tc>
          <w:tcPr>
            <w:tcW w:type="dxa" w:w="4320"/>
            <w:shd w:fill="D9EAF7"/>
            <w:vAlign w:val="center"/>
            <w:tcMar>
              <w:top w:w="70" w:type="dxa"/>
              <w:start w:w="80" w:type="dxa"/>
              <w:bottom w:w="70" w:type="dxa"/>
              <w:end w:w="80" w:type="dxa"/>
            </w:tcMar>
          </w:tcPr>
          <w:p>
            <w:pPr>
              <w:spacing w:after="0" w:before="0"/>
            </w:pPr>
            <w:r>
              <w:rPr>
                <w:rFonts w:ascii="Arial" w:hAnsi="Arial"/>
                <w:b/>
                <w:sz w:val="16"/>
              </w:rPr>
              <w:t>Magnetic/plasma field away from shock</w:t>
            </w:r>
          </w:p>
        </w:tc>
        <w:tc>
          <w:tcPr>
            <w:tcW w:type="dxa" w:w="3168"/>
            <w:shd w:fill="D9EAF7"/>
            <w:vAlign w:val="center"/>
            <w:tcMar>
              <w:top w:w="70" w:type="dxa"/>
              <w:start w:w="80" w:type="dxa"/>
              <w:bottom w:w="70" w:type="dxa"/>
              <w:end w:w="80" w:type="dxa"/>
            </w:tcMar>
          </w:tcPr>
          <w:p>
            <w:pPr>
              <w:spacing w:after="0" w:before="0"/>
            </w:pPr>
            <w:r>
              <w:rPr>
                <w:rFonts w:ascii="Arial" w:hAnsi="Arial"/>
                <w:b/>
                <w:sz w:val="16"/>
              </w:rPr>
              <w:t>Purpose</w:t>
            </w:r>
          </w:p>
        </w:tc>
        <w:tc>
          <w:tcPr>
            <w:tcW w:type="dxa" w:w="2664"/>
            <w:shd w:fill="D9EAF7"/>
            <w:vAlign w:val="center"/>
            <w:tcMar>
              <w:top w:w="70" w:type="dxa"/>
              <w:start w:w="80" w:type="dxa"/>
              <w:bottom w:w="70" w:type="dxa"/>
              <w:end w:w="80" w:type="dxa"/>
            </w:tcMar>
          </w:tcPr>
          <w:p>
            <w:pPr>
              <w:spacing w:after="0" w:before="0"/>
            </w:pPr>
            <w:r>
              <w:rPr>
                <w:rFonts w:ascii="Arial" w:hAnsi="Arial"/>
                <w:b/>
                <w:sz w:val="16"/>
              </w:rPr>
              <w:t>Restrictions</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SHOCK_ONLY</w:t>
            </w:r>
          </w:p>
        </w:tc>
        <w:tc>
          <w:tcPr>
            <w:tcW w:type="dxa" w:w="4320"/>
            <w:vAlign w:val="center"/>
            <w:tcMar>
              <w:top w:w="70" w:type="dxa"/>
              <w:start w:w="80" w:type="dxa"/>
              <w:bottom w:w="70" w:type="dxa"/>
              <w:end w:w="80" w:type="dxa"/>
            </w:tcMar>
          </w:tcPr>
          <w:p>
            <w:pPr>
              <w:spacing w:after="0" w:before="0"/>
            </w:pPr>
            <w:r>
              <w:rPr>
                <w:rFonts w:ascii="Arial" w:hAnsi="Arial"/>
                <w:sz w:val="16"/>
              </w:rPr>
              <w:t>Steady analytical solar wind and Parker B everywhere in the particle domain; shock exists as a moving source/interface but no artificial sheath B is imposed.</w:t>
            </w:r>
          </w:p>
        </w:tc>
        <w:tc>
          <w:tcPr>
            <w:tcW w:type="dxa" w:w="3168"/>
            <w:vAlign w:val="center"/>
            <w:tcMar>
              <w:top w:w="70" w:type="dxa"/>
              <w:start w:w="80" w:type="dxa"/>
              <w:bottom w:w="70" w:type="dxa"/>
              <w:end w:w="80" w:type="dxa"/>
            </w:tcMar>
          </w:tcPr>
          <w:p>
            <w:pPr>
              <w:spacing w:after="0" w:before="0"/>
            </w:pPr>
            <w:r>
              <w:rPr>
                <w:rFonts w:ascii="Arial" w:hAnsi="Arial"/>
                <w:sz w:val="16"/>
              </w:rPr>
              <w:t>Primary connectivity/perpendicular-diffusion experiment.</w:t>
            </w:r>
          </w:p>
        </w:tc>
        <w:tc>
          <w:tcPr>
            <w:tcW w:type="dxa" w:w="2664"/>
            <w:vAlign w:val="center"/>
            <w:tcMar>
              <w:top w:w="70" w:type="dxa"/>
              <w:start w:w="80" w:type="dxa"/>
              <w:bottom w:w="70" w:type="dxa"/>
              <w:end w:w="80" w:type="dxa"/>
            </w:tcMar>
          </w:tcPr>
          <w:p>
            <w:pPr>
              <w:spacing w:after="0" w:before="0"/>
            </w:pPr>
            <w:r>
              <w:rPr>
                <w:rFonts w:ascii="Arial" w:hAnsi="Arial"/>
                <w:sz w:val="16"/>
              </w:rPr>
              <w:t>Use before shock arrival at observer; return a validity flag/time guard.</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FULL_ICME</w:t>
            </w:r>
          </w:p>
        </w:tc>
        <w:tc>
          <w:tcPr>
            <w:tcW w:type="dxa" w:w="4320"/>
            <w:vAlign w:val="center"/>
            <w:tcMar>
              <w:top w:w="70" w:type="dxa"/>
              <w:start w:w="80" w:type="dxa"/>
              <w:bottom w:w="70" w:type="dxa"/>
              <w:end w:w="80" w:type="dxa"/>
            </w:tcMar>
          </w:tcPr>
          <w:p>
            <w:pPr>
              <w:spacing w:after="0" w:before="0"/>
            </w:pPr>
            <w:r>
              <w:rPr>
                <w:rFonts w:ascii="Arial" w:hAnsi="Arial"/>
                <w:sz w:val="16"/>
              </w:rPr>
              <w:t>Optional sheath/ejecta profiles using downstream RH boundary state and nested self-similar surfaces.</w:t>
            </w:r>
          </w:p>
        </w:tc>
        <w:tc>
          <w:tcPr>
            <w:tcW w:type="dxa" w:w="3168"/>
            <w:vAlign w:val="center"/>
            <w:tcMar>
              <w:top w:w="70" w:type="dxa"/>
              <w:start w:w="80" w:type="dxa"/>
              <w:bottom w:w="70" w:type="dxa"/>
              <w:end w:w="80" w:type="dxa"/>
            </w:tcMar>
          </w:tcPr>
          <w:p>
            <w:pPr>
              <w:spacing w:after="0" w:before="0"/>
            </w:pPr>
            <w:r>
              <w:rPr>
                <w:rFonts w:ascii="Arial" w:hAnsi="Arial"/>
                <w:sz w:val="16"/>
              </w:rPr>
              <w:t>Diagnostics, in-situ profile comparison, later transport studies.</w:t>
            </w:r>
          </w:p>
        </w:tc>
        <w:tc>
          <w:tcPr>
            <w:tcW w:type="dxa" w:w="2664"/>
            <w:vAlign w:val="center"/>
            <w:tcMar>
              <w:top w:w="70" w:type="dxa"/>
              <w:start w:w="80" w:type="dxa"/>
              <w:bottom w:w="70" w:type="dxa"/>
              <w:end w:w="80" w:type="dxa"/>
            </w:tcMar>
          </w:tcPr>
          <w:p>
            <w:pPr>
              <w:spacing w:after="0" w:before="0"/>
            </w:pPr>
            <w:r>
              <w:rPr>
                <w:rFonts w:ascii="Arial" w:hAnsi="Arial"/>
                <w:sz w:val="16"/>
              </w:rPr>
              <w:t>Must satisfy positivity/continuity tests and a div(B) requirement; cannot silently alter shock compression.</w:t>
            </w:r>
          </w:p>
        </w:tc>
      </w:tr>
    </w:tbl>
    <w:p>
      <w:pPr>
        <w:spacing w:after="0"/>
      </w:pPr>
    </w:p>
    <w:p>
      <w:r>
        <w:t>For FULL_ICME, fix the current ejecta-factor bug, derive the immediate downstream velocity and B from the RH state, and let empirical profiles relax from that boundary. A sheath shaping parameter may control how downstream quantities relax toward inner values, but it shall never overwrite the physical jump at the shock. Use nested self-similar leading/trailing surfaces rather than subtracting one apex-derived thickness from every flank radius.</w:t>
      </w:r>
    </w:p>
    <w:p>
      <w:r>
        <w:t>If a globally modified magnetic field is retained inside the ICME, div(B) must be a formal validation quantity. A simple pointwise B_n/B_t amplification is not sufficient evidence of solenoidality. The safest baseline is to keep SHOCK_ONLY Parker B for the science study and use RH downstream B only as local shock-source information.</w:t>
      </w:r>
    </w:p>
    <w:p>
      <w:pPr>
        <w:pStyle w:val="Heading2"/>
        <w:keepNext/>
      </w:pPr>
      <w:r>
        <w:t>3.8 Magnetic connectivity and cobpoint</w:t>
      </w:r>
    </w:p>
    <w:p>
      <w:r>
        <w:t>Connectivity is a first-class SWCME output. With constant radial V_sw and the corrected Parker field, the field line can be represented analytically and does not require numerical integration. For a field line at fixed colatitude, with the present sign convention:</w:t>
      </w:r>
    </w:p>
    <w:p>
      <w:pPr>
        <w:spacing w:before="60" w:after="120"/>
        <w:jc w:val="center"/>
      </w:pPr>
      <w:r>
        <w:rPr>
          <w:rFonts w:ascii="Cambria Math" w:hAnsi="Cambria Math"/>
          <w:i/>
          <w:sz w:val="21"/>
        </w:rPr>
        <w:t>d phi/dr = -Omega_sun/V_sw;      phi(r)=phi_obs - Omega_sun (r-r_obs)/V_sw</w:t>
      </w:r>
    </w:p>
    <w:p>
      <w:r>
        <w:t>At every requested time, evaluate the observer field line and solve for intersection with the finite shock surface:</w:t>
      </w:r>
    </w:p>
    <w:p>
      <w:pPr>
        <w:spacing w:before="60" w:after="120"/>
        <w:jc w:val="center"/>
      </w:pPr>
      <w:r>
        <w:rPr>
          <w:rFonts w:ascii="Cambria Math" w:hAnsi="Cambria Math"/>
          <w:i/>
          <w:sz w:val="21"/>
        </w:rPr>
        <w:t>F(r;t) = r - R_shock[u_FL(r), t] = 0</w:t>
      </w:r>
    </w:p>
    <w:p>
      <w:r>
        <w:t>The solver must handle no intersection, a normal crossing, and near-tangent first/last connection. Use a coarse deterministic radial scan to identify sign changes and near-minima, then a bracketed Brent solve for crossings. If more than one intersection is found, return all intersections for diagnostics and define the outermost physically upstream intersection as the default SEP cobpoint unless science requirements specify otherwise.</w:t>
      </w:r>
    </w:p>
    <w:p>
      <w:pPr>
        <w:spacing w:before="0" w:after="0"/>
        <w:ind w:left="360"/>
      </w:pPr>
      <w:r>
        <w:rPr>
          <w:rFonts w:ascii="Courier New" w:hAnsi="Courier New"/>
          <w:sz w:val="17"/>
        </w:rPr>
        <w:t>struct ConnectivityState {</w:t>
      </w:r>
    </w:p>
    <w:p>
      <w:pPr>
        <w:spacing w:before="0" w:after="0"/>
        <w:ind w:left="360"/>
      </w:pPr>
      <w:r>
        <w:rPr>
          <w:rFonts w:ascii="Courier New" w:hAnsi="Courier New"/>
          <w:sz w:val="17"/>
        </w:rPr>
        <w:t xml:space="preserve">  ModelStatus status;</w:t>
      </w:r>
    </w:p>
    <w:p>
      <w:pPr>
        <w:spacing w:before="0" w:after="0"/>
        <w:ind w:left="360"/>
      </w:pPr>
      <w:r>
        <w:rPr>
          <w:rFonts w:ascii="Courier New" w:hAnsi="Courier New"/>
          <w:sz w:val="17"/>
        </w:rPr>
        <w:t xml:space="preserve">  bool connected;</w:t>
      </w:r>
    </w:p>
    <w:p>
      <w:pPr>
        <w:spacing w:before="0" w:after="0"/>
        <w:ind w:left="360"/>
      </w:pPr>
      <w:r>
        <w:rPr>
          <w:rFonts w:ascii="Courier New" w:hAnsi="Courier New"/>
          <w:sz w:val="17"/>
        </w:rPr>
        <w:t xml:space="preserve">  Vec3 observer_m, cobpoint_m;</w:t>
      </w:r>
    </w:p>
    <w:p>
      <w:pPr>
        <w:spacing w:before="0" w:after="0"/>
        <w:ind w:left="360"/>
      </w:pPr>
      <w:r>
        <w:rPr>
          <w:rFonts w:ascii="Courier New" w:hAnsi="Courier New"/>
          <w:sz w:val="17"/>
        </w:rPr>
        <w:t xml:space="preserve">  double r_cob_m, field_length_m;</w:t>
      </w:r>
    </w:p>
    <w:p>
      <w:pPr>
        <w:spacing w:before="0" w:after="0"/>
        <w:ind w:left="360"/>
      </w:pPr>
      <w:r>
        <w:rPr>
          <w:rFonts w:ascii="Courier New" w:hAnsi="Courier New"/>
          <w:sz w:val="17"/>
        </w:rPr>
        <w:t xml:space="preserve">  double connection_angle_rad;</w:t>
      </w:r>
    </w:p>
    <w:p>
      <w:pPr>
        <w:spacing w:before="0" w:after="0"/>
        <w:ind w:left="360"/>
      </w:pPr>
      <w:r>
        <w:rPr>
          <w:rFonts w:ascii="Courier New" w:hAnsi="Courier New"/>
          <w:sz w:val="17"/>
        </w:rPr>
        <w:t xml:space="preserve">  ShockState shock_at_cobpoint;</w:t>
      </w:r>
    </w:p>
    <w:p>
      <w:pPr>
        <w:spacing w:before="0" w:after="0"/>
        <w:ind w:left="360"/>
      </w:pPr>
      <w:r>
        <w:rPr>
          <w:rFonts w:ascii="Courier New" w:hAnsi="Courier New"/>
          <w:sz w:val="17"/>
        </w:rPr>
        <w:t xml:space="preserve">  int n_intersections;</w:t>
      </w:r>
    </w:p>
    <w:p>
      <w:pPr>
        <w:spacing w:before="0" w:after="0"/>
        <w:ind w:left="360"/>
      </w:pPr>
      <w:r>
        <w:rPr>
          <w:rFonts w:ascii="Courier New" w:hAnsi="Courier New"/>
          <w:sz w:val="17"/>
        </w:rPr>
        <w:t xml:space="preserve">  double root_residual_m;</w:t>
      </w:r>
    </w:p>
    <w:p>
      <w:pPr>
        <w:spacing w:before="0" w:after="0"/>
        <w:ind w:left="360"/>
      </w:pPr>
      <w:r>
        <w:rPr>
          <w:rFonts w:ascii="Courier New" w:hAnsi="Courier New"/>
          <w:sz w:val="17"/>
        </w:rPr>
        <w:t>};</w:t>
      </w:r>
    </w:p>
    <w:p>
      <w:r>
        <w:t>The Parker field-line path length from r1 to r2 can also be computed analytically. With k=Omega_sun sin(theta)/V_sw:</w:t>
      </w:r>
    </w:p>
    <w:p>
      <w:pPr>
        <w:spacing w:before="60" w:after="120"/>
        <w:jc w:val="center"/>
      </w:pPr>
      <w:r>
        <w:rPr>
          <w:rFonts w:ascii="Cambria Math" w:hAnsi="Cambria Math"/>
          <w:i/>
          <w:sz w:val="21"/>
        </w:rPr>
        <w:t>ds/dr = sqrt(1+(k r)^2)</w:t>
      </w:r>
    </w:p>
    <w:p>
      <w:pPr>
        <w:spacing w:before="60" w:after="120"/>
        <w:jc w:val="center"/>
      </w:pPr>
      <w:r>
        <w:rPr>
          <w:rFonts w:ascii="Cambria Math" w:hAnsi="Cambria Math"/>
          <w:i/>
          <w:sz w:val="21"/>
        </w:rPr>
        <w:t>L = 0.5 [ r sqrt(1+k^2 r^2) + asinh(k r)/k ]_(r1)^(r2)</w:t>
      </w:r>
    </w:p>
    <w:p>
      <w:r>
        <w:t>Handle k-&gt;0 with the exact radial limit L=r2-r1. SWCME should additionally expose |B|(s) and optionally the focusing length L_B=-[d ln B/ds]^-1 for the 1-D field-aligned AMPS setup.</w:t>
      </w:r>
    </w:p>
    <w:p>
      <w:pPr>
        <w:pStyle w:val="Heading2"/>
        <w:keepNext/>
      </w:pPr>
      <w:r>
        <w:t>3.9 Source/transport interface and prevention of double-counted acceleration</w:t>
      </w:r>
    </w:p>
    <w:p>
      <w:r>
        <w:t>SWCME shall return shock/source parameters; AMPS remains responsible for particle transport. The acceleration treatment must be explicitly selected because a DSA-prescribed shock source and a resolved compression/div(V) acceleration term can represent the same physics twice.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D9EAF7"/>
            <w:vAlign w:val="center"/>
            <w:tcMar>
              <w:top w:w="70" w:type="dxa"/>
              <w:start w:w="80" w:type="dxa"/>
              <w:bottom w:w="70" w:type="dxa"/>
              <w:end w:w="80" w:type="dxa"/>
            </w:tcMar>
          </w:tcPr>
          <w:p>
            <w:pPr>
              <w:spacing w:after="0" w:before="0"/>
            </w:pPr>
            <w:r>
              <w:rPr>
                <w:rFonts w:ascii="Arial" w:hAnsi="Arial"/>
                <w:b/>
                <w:sz w:val="16"/>
              </w:rPr>
              <w:t>Acceleration mode</w:t>
            </w:r>
          </w:p>
        </w:tc>
        <w:tc>
          <w:tcPr>
            <w:tcW w:type="dxa" w:w="4464"/>
            <w:shd w:fill="D9EAF7"/>
            <w:vAlign w:val="center"/>
            <w:tcMar>
              <w:top w:w="70" w:type="dxa"/>
              <w:start w:w="80" w:type="dxa"/>
              <w:bottom w:w="70" w:type="dxa"/>
              <w:end w:w="80" w:type="dxa"/>
            </w:tcMar>
          </w:tcPr>
          <w:p>
            <w:pPr>
              <w:spacing w:after="0" w:before="0"/>
            </w:pPr>
            <w:r>
              <w:rPr>
                <w:rFonts w:ascii="Arial" w:hAnsi="Arial"/>
                <w:b/>
                <w:sz w:val="16"/>
              </w:rPr>
              <w:t>SWCME behavior</w:t>
            </w:r>
          </w:p>
        </w:tc>
        <w:tc>
          <w:tcPr>
            <w:tcW w:type="dxa" w:w="4320"/>
            <w:shd w:fill="D9EAF7"/>
            <w:vAlign w:val="center"/>
            <w:tcMar>
              <w:top w:w="70" w:type="dxa"/>
              <w:start w:w="80" w:type="dxa"/>
              <w:bottom w:w="70" w:type="dxa"/>
              <w:end w:w="80" w:type="dxa"/>
            </w:tcMar>
          </w:tcPr>
          <w:p>
            <w:pPr>
              <w:spacing w:after="0" w:before="0"/>
            </w:pPr>
            <w:r>
              <w:rPr>
                <w:rFonts w:ascii="Arial" w:hAnsi="Arial"/>
                <w:b/>
                <w:sz w:val="16"/>
              </w:rPr>
              <w:t>AMPS behavior</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SOURCE</w:t>
            </w:r>
          </w:p>
        </w:tc>
        <w:tc>
          <w:tcPr>
            <w:tcW w:type="dxa" w:w="4464"/>
            <w:vAlign w:val="center"/>
            <w:tcMar>
              <w:top w:w="70" w:type="dxa"/>
              <w:start w:w="80" w:type="dxa"/>
              <w:bottom w:w="70" w:type="dxa"/>
              <w:end w:w="80" w:type="dxa"/>
            </w:tcMar>
          </w:tcPr>
          <w:p>
            <w:pPr>
              <w:spacing w:after="0" w:before="0"/>
            </w:pPr>
            <w:r>
              <w:rPr>
                <w:rFonts w:ascii="Arial" w:hAnsi="Arial"/>
                <w:sz w:val="16"/>
              </w:rPr>
              <w:t>Return r, q, shock site and source normalization parameters; keep background velocity smooth in SHOCK_ONLY mode.</w:t>
            </w:r>
          </w:p>
        </w:tc>
        <w:tc>
          <w:tcPr>
            <w:tcW w:type="dxa" w:w="4320"/>
            <w:vAlign w:val="center"/>
            <w:tcMar>
              <w:top w:w="70" w:type="dxa"/>
              <w:start w:w="80" w:type="dxa"/>
              <w:bottom w:w="70" w:type="dxa"/>
              <w:end w:w="80" w:type="dxa"/>
            </w:tcMar>
          </w:tcPr>
          <w:p>
            <w:pPr>
              <w:spacing w:after="0" w:before="0"/>
            </w:pPr>
            <w:r>
              <w:rPr>
                <w:rFonts w:ascii="Arial" w:hAnsi="Arial"/>
                <w:sz w:val="16"/>
              </w:rPr>
              <w:t>Inject particles using a DSA-consistent source and solve transport without a second resolved shock acceleration.</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RESOLVED_COMPRESSION</w:t>
            </w:r>
          </w:p>
        </w:tc>
        <w:tc>
          <w:tcPr>
            <w:tcW w:type="dxa" w:w="4464"/>
            <w:vAlign w:val="center"/>
            <w:tcMar>
              <w:top w:w="70" w:type="dxa"/>
              <w:start w:w="80" w:type="dxa"/>
              <w:bottom w:w="70" w:type="dxa"/>
              <w:end w:w="80" w:type="dxa"/>
            </w:tcMar>
          </w:tcPr>
          <w:p>
            <w:pPr>
              <w:spacing w:after="0" w:before="0"/>
            </w:pPr>
            <w:r>
              <w:rPr>
                <w:rFonts w:ascii="Arial" w:hAnsi="Arial"/>
                <w:sz w:val="16"/>
              </w:rPr>
              <w:t>Return a resolved smooth shock/sheath flow profile with verified div(V); no pre-imposed DSA power law.</w:t>
            </w:r>
          </w:p>
        </w:tc>
        <w:tc>
          <w:tcPr>
            <w:tcW w:type="dxa" w:w="4320"/>
            <w:vAlign w:val="center"/>
            <w:tcMar>
              <w:top w:w="70" w:type="dxa"/>
              <w:start w:w="80" w:type="dxa"/>
              <w:bottom w:w="70" w:type="dxa"/>
              <w:end w:w="80" w:type="dxa"/>
            </w:tcMar>
          </w:tcPr>
          <w:p>
            <w:pPr>
              <w:spacing w:after="0" w:before="0"/>
            </w:pPr>
            <w:r>
              <w:rPr>
                <w:rFonts w:ascii="Arial" w:hAnsi="Arial"/>
                <w:sz w:val="16"/>
              </w:rPr>
              <w:t>Let the transport solver produce compression acceleration from the resolved flow.</w:t>
            </w:r>
          </w:p>
        </w:tc>
      </w:tr>
    </w:tbl>
    <w:p>
      <w:pPr>
        <w:spacing w:after="0"/>
      </w:pPr>
    </w:p>
    <w:p>
      <w:r>
        <w:t>For the one-year connectivity/perpendicular-diffusion study, SOURCE is the recommended baseline. Start with a controlled source normalization that is constant per unit shock area so that differences at 1 AU are attributable to geometry/connectivity and transport. Only after the transport experiment is understood should source normalization depend on Mach number, compression, theta_Bn, or upstream density.</w:t>
      </w:r>
    </w:p>
    <w:p>
      <w:pPr>
        <w:pStyle w:val="Heading1"/>
        <w:keepNext/>
      </w:pPr>
      <w:r>
        <w:t>4. Detailed Development Plan</w:t>
      </w:r>
    </w:p>
    <w:p>
      <w:r>
        <w:t>The work packages below are ordered to prevent downstream modules from being built on unverified geometry or shock physics. Each work package has specific code changes, mandatory tests, and an exit gate. Tasks labeled P0 are blocking for science use.</w:t>
      </w:r>
    </w:p>
    <w:p>
      <w:pPr>
        <w:pStyle w:val="Heading2"/>
        <w:keepNext/>
      </w:pPr>
      <w:r>
        <w:t>WP0. Freeze baseline and establish reproducible build</w:t>
      </w:r>
    </w:p>
    <w:p>
      <w:r>
        <w:rPr>
          <w:b/>
          <w:color w:val="444444"/>
        </w:rPr>
        <w:t>Schedule: Weeks 1-2 | Priority: P0</w:t>
      </w:r>
    </w:p>
    <w:p>
      <w:r>
        <w:t>Implementation tasks:</w:t>
      </w:r>
    </w:p>
    <w:p>
      <w:pPr>
        <w:pStyle w:val="ListBullet"/>
      </w:pPr>
      <w:r>
        <w:t>Archive exact current source and generated baseline probe outputs.</w:t>
      </w:r>
    </w:p>
    <w:p>
      <w:pPr>
        <w:pStyle w:val="ListBullet"/>
      </w:pPr>
      <w:r>
        <w:t>Add CMakeLists.txt and CTest; compile with GCC and Clang validation builds.</w:t>
      </w:r>
    </w:p>
    <w:p>
      <w:pPr>
        <w:pStyle w:val="ListBullet"/>
      </w:pPr>
      <w:r>
        <w:t>Enable -Wall -Wextra -Wpedantic and separate ASan/UBSan configuration.</w:t>
      </w:r>
    </w:p>
    <w:p>
      <w:pPr>
        <w:pStyle w:val="ListBullet"/>
      </w:pPr>
      <w:r>
        <w:t>Move large demonstration output out of test path; create small deterministic fixtures.</w:t>
      </w:r>
    </w:p>
    <w:p>
      <w:pPr>
        <w:pStyle w:val="ListBullet"/>
      </w:pPr>
      <w:r>
        <w:t>Create LEGACY tag/branch and record compiler/platform/configuration.</w:t>
      </w:r>
    </w:p>
    <w:p>
      <w:r>
        <w:t>Exit criteria:</w:t>
      </w:r>
    </w:p>
    <w:p>
      <w:pPr>
        <w:pStyle w:val="ListBullet"/>
      </w:pPr>
      <w:r>
        <w:t>All current demos compile/run.</w:t>
      </w:r>
    </w:p>
    <w:p>
      <w:pPr>
        <w:pStyle w:val="ListBullet"/>
      </w:pPr>
      <w:r>
        <w:t>Baseline numerical probes are committed as expected-failure tests.</w:t>
      </w:r>
    </w:p>
    <w:p>
      <w:pPr>
        <w:pStyle w:val="ListBullet"/>
      </w:pPr>
      <w:r>
        <w:t>CTest can run a minimal smoke suite in &lt;60 s.</w:t>
      </w:r>
    </w:p>
    <w:p>
      <w:pPr>
        <w:pStyle w:val="Heading2"/>
        <w:keepNext/>
      </w:pPr>
      <w:r>
        <w:t>WP1. Common-core refactor and typed state/API</w:t>
      </w:r>
    </w:p>
    <w:p>
      <w:r>
        <w:rPr>
          <w:b/>
          <w:color w:val="444444"/>
        </w:rPr>
        <w:t>Schedule: Weeks 2-5 | Priority: P0</w:t>
      </w:r>
    </w:p>
    <w:p>
      <w:r>
        <w:t>Implementation tasks:</w:t>
      </w:r>
    </w:p>
    <w:p>
      <w:pPr>
        <w:pStyle w:val="ListBullet"/>
      </w:pPr>
      <w:r>
        <w:t>Create constants/types/config/solarwind/kinematics/geometry/shock/connectivity/model modules.</w:t>
      </w:r>
    </w:p>
    <w:p>
      <w:pPr>
        <w:pStyle w:val="ListBullet"/>
      </w:pPr>
      <w:r>
        <w:t>Make Config immutable after validation; PreparedStep immutable and safe for concurrent reads.</w:t>
      </w:r>
    </w:p>
    <w:p>
      <w:pPr>
        <w:pStyle w:val="ListBullet"/>
      </w:pPr>
      <w:r>
        <w:t>Introduce ModelStatus and explicit Region enum.</w:t>
      </w:r>
    </w:p>
    <w:p>
      <w:pPr>
        <w:pStyle w:val="ListBullet"/>
      </w:pPr>
      <w:r>
        <w:t>Create scalar and batch evaluators that call identical physics.</w:t>
      </w:r>
    </w:p>
    <w:p>
      <w:pPr>
        <w:pStyle w:val="ListBullet"/>
      </w:pPr>
      <w:r>
        <w:t>Convert swcme1d.hpp to a wrapper incrementally; no new physics remains in the legacy header after gate.</w:t>
      </w:r>
    </w:p>
    <w:p>
      <w:r>
        <w:t>Exit criteria:</w:t>
      </w:r>
    </w:p>
    <w:p>
      <w:pPr>
        <w:pStyle w:val="ListBullet"/>
      </w:pPr>
      <w:r>
        <w:t>A 1-D upstream query and the corresponding 3-D ray query agree to roundoff.</w:t>
      </w:r>
    </w:p>
    <w:p>
      <w:pPr>
        <w:pStyle w:val="ListBullet"/>
      </w:pPr>
      <w:r>
        <w:t>No duplicated Parker/DBM/compression formulas remain in production paths.</w:t>
      </w:r>
    </w:p>
    <w:p>
      <w:pPr>
        <w:pStyle w:val="ListBullet"/>
      </w:pPr>
      <w:r>
        <w:t>Legacy demo outputs are reproducible where physics has intentionally not yet changed.</w:t>
      </w:r>
    </w:p>
    <w:p>
      <w:pPr>
        <w:pStyle w:val="Heading2"/>
        <w:keepNext/>
      </w:pPr>
      <w:r>
        <w:t>WP2. Correct upstream solar wind and Parker field</w:t>
      </w:r>
    </w:p>
    <w:p>
      <w:r>
        <w:rPr>
          <w:b/>
          <w:color w:val="444444"/>
        </w:rPr>
        <w:t>Schedule: Weeks 4-8 | Priority: P0</w:t>
      </w:r>
    </w:p>
    <w:p>
      <w:r>
        <w:t>Implementation tasks:</w:t>
      </w:r>
    </w:p>
    <w:p>
      <w:pPr>
        <w:pStyle w:val="ListBullet"/>
      </w:pPr>
      <w:r>
        <w:t>Implement local e_r/e_phi from solar_rotation_axis.</w:t>
      </w:r>
    </w:p>
    <w:p>
      <w:pPr>
        <w:pStyle w:val="ListBullet"/>
      </w:pPr>
      <w:r>
        <w:t>Remove global sin_theta from 3-D science calculations.</w:t>
      </w:r>
    </w:p>
    <w:p>
      <w:pPr>
        <w:pStyle w:val="ListBullet"/>
      </w:pPr>
      <w:r>
        <w:t>Add signed B_r reference/polarity handling.</w:t>
      </w:r>
    </w:p>
    <w:p>
      <w:pPr>
        <w:pStyle w:val="ListBullet"/>
      </w:pPr>
      <w:r>
        <w:t>Retain scaled Leblanc density; add explicit n_e-&gt;rho composition model.</w:t>
      </w:r>
    </w:p>
    <w:p>
      <w:pPr>
        <w:pStyle w:val="ListBullet"/>
      </w:pPr>
      <w:r>
        <w:t>Replace T_K ambiguity with p or T_p/T_e; define sound speed consistently.</w:t>
      </w:r>
    </w:p>
    <w:p>
      <w:pPr>
        <w:pStyle w:val="ListBullet"/>
      </w:pPr>
      <w:r>
        <w:t>Add analytic Parker field line, path length, |B| and focusing helper.</w:t>
      </w:r>
    </w:p>
    <w:p>
      <w:r>
        <w:t>Exit criteria:</w:t>
      </w:r>
    </w:p>
    <w:p>
      <w:pPr>
        <w:pStyle w:val="ListBullet"/>
      </w:pPr>
      <w:r>
        <w:t>PAR01-PAR06 and DEN01-DEN04 pass.</w:t>
      </w:r>
    </w:p>
    <w:p>
      <w:pPr>
        <w:pStyle w:val="ListBullet"/>
      </w:pPr>
      <w:r>
        <w:t>Random-point div(B) verification passes specified tolerance.</w:t>
      </w:r>
    </w:p>
    <w:p>
      <w:pPr>
        <w:pStyle w:val="ListBullet"/>
      </w:pPr>
      <w:r>
        <w:t>Field-line tangent agrees with B direction along random points.</w:t>
      </w:r>
    </w:p>
    <w:p>
      <w:pPr>
        <w:pStyle w:val="Heading2"/>
        <w:keepNext/>
      </w:pPr>
      <w:r>
        <w:t>WP3. Kinematics modernization</w:t>
      </w:r>
    </w:p>
    <w:p>
      <w:r>
        <w:rPr>
          <w:b/>
          <w:color w:val="444444"/>
        </w:rPr>
        <w:t>Schedule: Weeks 6-10 | Priority: P0</w:t>
      </w:r>
    </w:p>
    <w:p>
      <w:r>
        <w:t>Implementation tasks:</w:t>
      </w:r>
    </w:p>
    <w:p>
      <w:pPr>
        <w:pStyle w:val="ListBullet"/>
      </w:pPr>
      <w:r>
        <w:t>Implement BALLISTIC, sign-aware DBM, DATA_DRIVEN modes.</w:t>
      </w:r>
    </w:p>
    <w:p>
      <w:pPr>
        <w:pStyle w:val="ListBullet"/>
      </w:pPr>
      <w:r>
        <w:t>Use log1p and small-Gamma branch; remove finite_or masking.</w:t>
      </w:r>
    </w:p>
    <w:p>
      <w:pPr>
        <w:pStyle w:val="ListBullet"/>
      </w:pPr>
      <w:r>
        <w:t>Add PCHIP/monotone Hermite table input and derivative-based V(t).</w:t>
      </w:r>
    </w:p>
    <w:p>
      <w:pPr>
        <w:pStyle w:val="ListBullet"/>
      </w:pPr>
      <w:r>
        <w:t>Disallow silent extrapolation beyond data interval; explicit policy required.</w:t>
      </w:r>
    </w:p>
    <w:p>
      <w:pPr>
        <w:pStyle w:val="ListBullet"/>
      </w:pPr>
      <w:r>
        <w:t>Change science default DBM start radius to drag-dominated range or require explicit r0.</w:t>
      </w:r>
    </w:p>
    <w:p>
      <w:r>
        <w:t>Exit criteria:</w:t>
      </w:r>
    </w:p>
    <w:p>
      <w:pPr>
        <w:pStyle w:val="ListBullet"/>
      </w:pPr>
      <w:r>
        <w:t>KIN01-KIN08 pass for fast, slow, Gamma=0, long-time, knot interpolation and invalid inputs.</w:t>
      </w:r>
    </w:p>
    <w:p>
      <w:pPr>
        <w:pStyle w:val="ListBullet"/>
      </w:pPr>
      <w:r>
        <w:t>No NaN/Inf for random valid kinematics over supported time range.</w:t>
      </w:r>
    </w:p>
    <w:p>
      <w:pPr>
        <w:pStyle w:val="Heading2"/>
        <w:keepNext/>
      </w:pPr>
      <w:r>
        <w:t>WP4. Finite shock geometry, normals, speeds, and mesh</w:t>
      </w:r>
    </w:p>
    <w:p>
      <w:r>
        <w:rPr>
          <w:b/>
          <w:color w:val="444444"/>
        </w:rPr>
        <w:t>Schedule: Weeks 8-14 | Priority: P0</w:t>
      </w:r>
    </w:p>
    <w:p>
      <w:r>
        <w:t>Implementation tasks:</w:t>
      </w:r>
    </w:p>
    <w:p>
      <w:pPr>
        <w:pStyle w:val="ListBullet"/>
      </w:pPr>
      <w:r>
        <w:t>Implement true SSECap as primary geometry.</w:t>
      </w:r>
    </w:p>
    <w:p>
      <w:pPr>
        <w:pStyle w:val="ListBullet"/>
      </w:pPr>
      <w:r>
        <w:t>Deprecate/rename current ConeSSE as LegacyCosineCap.</w:t>
      </w:r>
    </w:p>
    <w:p>
      <w:pPr>
        <w:pStyle w:val="ListBullet"/>
      </w:pPr>
      <w:r>
        <w:t>Return no surface outside angular extent.</w:t>
      </w:r>
    </w:p>
    <w:p>
      <w:pPr>
        <w:pStyle w:val="ListBullet"/>
      </w:pPr>
      <w:r>
        <w:t>Derive normal and normal speed from geometry level set.</w:t>
      </w:r>
    </w:p>
    <w:p>
      <w:pPr>
        <w:pStyle w:val="ListBullet"/>
      </w:pPr>
      <w:r>
        <w:t>Retain Sphere for exact tests; optional translated EllipsoidCap after SSE passes.</w:t>
      </w:r>
    </w:p>
    <w:p>
      <w:pPr>
        <w:pStyle w:val="ListBullet"/>
      </w:pPr>
      <w:r>
        <w:t>Replace theta-phi mesh with one apex node, unique rings, periodic seam, consistent triangle orientation.</w:t>
      </w:r>
    </w:p>
    <w:p>
      <w:r>
        <w:t>Exit criteria:</w:t>
      </w:r>
    </w:p>
    <w:p>
      <w:pPr>
        <w:pStyle w:val="ListBullet"/>
      </w:pPr>
      <w:r>
        <w:t>GEO01-GEO08 and MSH01-MSH05 pass.</w:t>
      </w:r>
    </w:p>
    <w:p>
      <w:pPr>
        <w:pStyle w:val="ListBullet"/>
      </w:pPr>
      <w:r>
        <w:t>No zero-area triangles for supported mesh sizes.</w:t>
      </w:r>
    </w:p>
    <w:p>
      <w:pPr>
        <w:pStyle w:val="ListBullet"/>
      </w:pPr>
      <w:r>
        <w:t>Analytical normals/speeds agree with finite-difference checks.</w:t>
      </w:r>
    </w:p>
    <w:p>
      <w:pPr>
        <w:pStyle w:val="Heading2"/>
        <w:keepNext/>
      </w:pPr>
      <w:r>
        <w:t>WP5. Full ideal-MHD shock jump</w:t>
      </w:r>
    </w:p>
    <w:p>
      <w:r>
        <w:rPr>
          <w:b/>
          <w:color w:val="444444"/>
        </w:rPr>
        <w:t>Schedule: Weeks 12-20 | Priority: P0</w:t>
      </w:r>
    </w:p>
    <w:p>
      <w:r>
        <w:t>Implementation tasks:</w:t>
      </w:r>
    </w:p>
    <w:p>
      <w:pPr>
        <w:pStyle w:val="ListBullet"/>
      </w:pPr>
      <w:r>
        <w:t>Evaluate upstream state only at x_shock.</w:t>
      </w:r>
    </w:p>
    <w:p>
      <w:pPr>
        <w:pStyle w:val="ListBullet"/>
      </w:pPr>
      <w:r>
        <w:t>Compute c_s, v_A, c_f, M_f, M_A and theta_Bn.</w:t>
      </w:r>
    </w:p>
    <w:p>
      <w:pPr>
        <w:pStyle w:val="ListBullet"/>
      </w:pPr>
      <w:r>
        <w:t>Add explicit has_shock criterion and no-shock state.</w:t>
      </w:r>
    </w:p>
    <w:p>
      <w:pPr>
        <w:pStyle w:val="ListBullet"/>
      </w:pPr>
      <w:r>
        <w:t>Implement bracketed RH compression solver and full downstream vector state.</w:t>
      </w:r>
    </w:p>
    <w:p>
      <w:pPr>
        <w:pStyle w:val="ListBullet"/>
      </w:pPr>
      <w:r>
        <w:t>Return conservation residuals and diagnostic DSA q.</w:t>
      </w:r>
    </w:p>
    <w:p>
      <w:pPr>
        <w:pStyle w:val="ListBullet"/>
      </w:pPr>
      <w:r>
        <w:t>Preserve old compression formula only under explicit LEGACY_PROXY mode for comparison.</w:t>
      </w:r>
    </w:p>
    <w:p>
      <w:r>
        <w:t>Exit criteria:</w:t>
      </w:r>
    </w:p>
    <w:p>
      <w:pPr>
        <w:pStyle w:val="ListBullet"/>
      </w:pPr>
      <w:r>
        <w:t>SHK01-SHK12 pass.</w:t>
      </w:r>
    </w:p>
    <w:p>
      <w:pPr>
        <w:pStyle w:val="ListBullet"/>
      </w:pPr>
      <w:r>
        <w:t>Normalized RH residuals &lt;=1e-8 for standard test set and &lt;=1e-7 for near-degenerate accepted states.</w:t>
      </w:r>
    </w:p>
    <w:p>
      <w:pPr>
        <w:pStyle w:val="ListBullet"/>
      </w:pPr>
      <w:r>
        <w:t>No accepted state has p2&lt;=0, rho2&lt;=rho1, compression&gt;4 (gamma=5/3), or wrong fast-shock branch.</w:t>
      </w:r>
    </w:p>
    <w:p>
      <w:pPr>
        <w:pStyle w:val="Heading2"/>
        <w:keepNext/>
      </w:pPr>
      <w:r>
        <w:t>WP6. Region profiles and divergence</w:t>
      </w:r>
    </w:p>
    <w:p>
      <w:r>
        <w:rPr>
          <w:b/>
          <w:color w:val="444444"/>
        </w:rPr>
        <w:t>Schedule: Weeks 17-23 | Priority: P1</w:t>
      </w:r>
    </w:p>
    <w:p>
      <w:r>
        <w:t>Implementation tasks:</w:t>
      </w:r>
    </w:p>
    <w:p>
      <w:pPr>
        <w:pStyle w:val="ListBullet"/>
      </w:pPr>
      <w:r>
        <w:t>Implement SHOCK_ONLY baseline first.</w:t>
      </w:r>
    </w:p>
    <w:p>
      <w:pPr>
        <w:pStyle w:val="ListBullet"/>
      </w:pPr>
      <w:r>
        <w:t>For FULL_ICME, use RH downstream boundary values and nested self-similar surfaces.</w:t>
      </w:r>
    </w:p>
    <w:p>
      <w:pPr>
        <w:pStyle w:val="ListBullet"/>
      </w:pPr>
      <w:r>
        <w:t>Fix f_ME and V_ME_factor below-one behavior.</w:t>
      </w:r>
    </w:p>
    <w:p>
      <w:pPr>
        <w:pStyle w:val="ListBullet"/>
      </w:pPr>
      <w:r>
        <w:t>Replace physical compression floor with optional profile-shape parameters that cannot alter shock jump.</w:t>
      </w:r>
    </w:p>
    <w:p>
      <w:pPr>
        <w:pStyle w:val="ListBullet"/>
      </w:pPr>
      <w:r>
        <w:t>Use analytic div(V)=2V_sw/r in upstream radial wind.</w:t>
      </w:r>
    </w:p>
    <w:p>
      <w:pPr>
        <w:pStyle w:val="ListBullet"/>
      </w:pPr>
      <w:r>
        <w:t>For optional non-radial/full-ICME velocity, implement a verified full divergence method or provide no div(V) unless supported.</w:t>
      </w:r>
    </w:p>
    <w:p>
      <w:r>
        <w:t>Exit criteria:</w:t>
      </w:r>
    </w:p>
    <w:p>
      <w:pPr>
        <w:pStyle w:val="ListBullet"/>
      </w:pPr>
      <w:r>
        <w:t>REG01-REG05 and DIV01-DIV03 pass.</w:t>
      </w:r>
    </w:p>
    <w:p>
      <w:pPr>
        <w:pStyle w:val="ListBullet"/>
      </w:pPr>
      <w:r>
        <w:t>All fields positive/finite in supported region; continuity class matches configured interface design.</w:t>
      </w:r>
    </w:p>
    <w:p>
      <w:pPr>
        <w:pStyle w:val="ListBullet"/>
      </w:pPr>
      <w:r>
        <w:t>SHOCK_ONLY returns exact upstream Parker state on both sides of the mathematical source except at source bookkeeping.</w:t>
      </w:r>
    </w:p>
    <w:p>
      <w:pPr>
        <w:pStyle w:val="Heading2"/>
        <w:keepNext/>
      </w:pPr>
      <w:r>
        <w:t>WP7. Observer-shock magnetic connectivity</w:t>
      </w:r>
    </w:p>
    <w:p>
      <w:r>
        <w:rPr>
          <w:b/>
          <w:color w:val="444444"/>
        </w:rPr>
        <w:t>Schedule: Weeks 18-27 | Priority: P0</w:t>
      </w:r>
    </w:p>
    <w:p>
      <w:r>
        <w:t>Implementation tasks:</w:t>
      </w:r>
    </w:p>
    <w:p>
      <w:pPr>
        <w:pStyle w:val="ListBullet"/>
      </w:pPr>
      <w:r>
        <w:t>Implement analytic Parker field-line parameterization from arbitrary observer.</w:t>
      </w:r>
    </w:p>
    <w:p>
      <w:pPr>
        <w:pStyle w:val="ListBullet"/>
      </w:pPr>
      <w:r>
        <w:t>Implement shock intersection scan + Brent root solve + tangent detection.</w:t>
      </w:r>
    </w:p>
    <w:p>
      <w:pPr>
        <w:pStyle w:val="ListBullet"/>
      </w:pPr>
      <w:r>
        <w:t>Return all intersections and selected cobpoint.</w:t>
      </w:r>
    </w:p>
    <w:p>
      <w:pPr>
        <w:pStyle w:val="ListBullet"/>
      </w:pPr>
      <w:r>
        <w:t>Calculate path length and connected shock state.</w:t>
      </w:r>
    </w:p>
    <w:p>
      <w:pPr>
        <w:pStyle w:val="ListBullet"/>
      </w:pPr>
      <w:r>
        <w:t>Add time-series connection/disconnection tracking without hysteresis artifacts.</w:t>
      </w:r>
    </w:p>
    <w:p>
      <w:pPr>
        <w:pStyle w:val="ListBullet"/>
      </w:pPr>
      <w:r>
        <w:t>Expose validity flag when shock has reached/passed observer.</w:t>
      </w:r>
    </w:p>
    <w:p>
      <w:r>
        <w:t>Exit criteria:</w:t>
      </w:r>
    </w:p>
    <w:p>
      <w:pPr>
        <w:pStyle w:val="ListBullet"/>
      </w:pPr>
      <w:r>
        <w:t>CON01-CON08 pass, including no-connection, exact radial, tangent, multi-root and temporal continuity cases.</w:t>
      </w:r>
    </w:p>
    <w:p>
      <w:pPr>
        <w:pStyle w:val="ListBullet"/>
      </w:pPr>
      <w:r>
        <w:t>Root residual &lt;=1e-8 AU or tighter and shock-surface residual consistent with geometry tolerance.</w:t>
      </w:r>
    </w:p>
    <w:p>
      <w:pPr>
        <w:pStyle w:val="Heading2"/>
        <w:keepNext/>
      </w:pPr>
      <w:r>
        <w:t>WP8. AMPS-facing interface and source contract</w:t>
      </w:r>
    </w:p>
    <w:p>
      <w:r>
        <w:rPr>
          <w:b/>
          <w:color w:val="444444"/>
        </w:rPr>
        <w:t>Schedule: Weeks 24-33 | Priority: P0</w:t>
      </w:r>
    </w:p>
    <w:p>
      <w:r>
        <w:t>Implementation tasks:</w:t>
      </w:r>
    </w:p>
    <w:p>
      <w:pPr>
        <w:pStyle w:val="ListBullet"/>
      </w:pPr>
      <w:r>
        <w:t>Define PreparedStep cadence and thread-safe read-only use.</w:t>
      </w:r>
    </w:p>
    <w:p>
      <w:pPr>
        <w:pStyle w:val="ListBullet"/>
      </w:pPr>
      <w:r>
        <w:t>Expose EvaluateBackground, EvaluateShock, TraceConnection, BuildShockSurfaceSource and metadata APIs.</w:t>
      </w:r>
    </w:p>
    <w:p>
      <w:pPr>
        <w:pStyle w:val="ListBullet"/>
      </w:pPr>
      <w:r>
        <w:t>Implement SOURCE vs RESOLVED_COMPRESSION mutual exclusivity.</w:t>
      </w:r>
    </w:p>
    <w:p>
      <w:pPr>
        <w:pStyle w:val="ListBullet"/>
      </w:pPr>
      <w:r>
        <w:t>Define source spectrum conventions and unit conversions explicitly.</w:t>
      </w:r>
    </w:p>
    <w:p>
      <w:pPr>
        <w:pStyle w:val="ListBullet"/>
      </w:pPr>
      <w:r>
        <w:t>Add reference exporter of J/source quantities at 1 AU/cobpoint for downstream geospace workflow.</w:t>
      </w:r>
    </w:p>
    <w:p>
      <w:r>
        <w:t>Exit criteria:</w:t>
      </w:r>
    </w:p>
    <w:p>
      <w:pPr>
        <w:pStyle w:val="ListBullet"/>
      </w:pPr>
      <w:r>
        <w:t>Integration test reproduces identical results in direct SWCME driver and AMPS call path.</w:t>
      </w:r>
    </w:p>
    <w:p>
      <w:pPr>
        <w:pStyle w:val="ListBullet"/>
      </w:pPr>
      <w:r>
        <w:t>No per-particle dynamic allocation in hot upstream evaluator.</w:t>
      </w:r>
    </w:p>
    <w:p>
      <w:pPr>
        <w:pStyle w:val="ListBullet"/>
      </w:pPr>
      <w:r>
        <w:t>Source units and energy/momentum slope conversions have unit tests.</w:t>
      </w:r>
    </w:p>
    <w:p>
      <w:pPr>
        <w:pStyle w:val="Heading2"/>
        <w:keepNext/>
      </w:pPr>
      <w:r>
        <w:t>WP9. Performance, parallel reproducibility, diagnostics</w:t>
      </w:r>
    </w:p>
    <w:p>
      <w:r>
        <w:rPr>
          <w:b/>
          <w:color w:val="444444"/>
        </w:rPr>
        <w:t>Schedule: Weeks 30-40 | Priority: P1</w:t>
      </w:r>
    </w:p>
    <w:p>
      <w:r>
        <w:t>Implementation tasks:</w:t>
      </w:r>
    </w:p>
    <w:p>
      <w:pPr>
        <w:pStyle w:val="ListBullet"/>
      </w:pPr>
      <w:r>
        <w:t>Benchmark scalar N=1 and vector batches; preserve prepared-step caching.</w:t>
      </w:r>
    </w:p>
    <w:p>
      <w:pPr>
        <w:pStyle w:val="ListBullet"/>
      </w:pPr>
      <w:r>
        <w:t>Eliminate repeated expensive calculations from hot loops.</w:t>
      </w:r>
    </w:p>
    <w:p>
      <w:pPr>
        <w:pStyle w:val="ListBullet"/>
      </w:pPr>
      <w:r>
        <w:t>Test OpenMP concurrent queries and deterministic connectivity/source output.</w:t>
      </w:r>
    </w:p>
    <w:p>
      <w:pPr>
        <w:pStyle w:val="ListBullet"/>
      </w:pPr>
      <w:r>
        <w:t>Add fixed-seed randomized stress suite.</w:t>
      </w:r>
    </w:p>
    <w:p>
      <w:pPr>
        <w:pStyle w:val="ListBullet"/>
      </w:pPr>
      <w:r>
        <w:t>Write compact CSV/JSON diagnostics in addition to Tecplot; include config/version hash.</w:t>
      </w:r>
    </w:p>
    <w:p>
      <w:r>
        <w:t>Exit criteria:</w:t>
      </w:r>
    </w:p>
    <w:p>
      <w:pPr>
        <w:pStyle w:val="ListBullet"/>
      </w:pPr>
      <w:r>
        <w:t>Corrected upstream batch evaluator &lt;=1.5x current runtime for equivalent output; performance goal, not permission to compromise physics.</w:t>
      </w:r>
    </w:p>
    <w:p>
      <w:pPr>
        <w:pStyle w:val="ListBullet"/>
      </w:pPr>
      <w:r>
        <w:t>No data races under ThreadSanitizer-capable environment or repeated OpenMP stress tests.</w:t>
      </w:r>
    </w:p>
    <w:p>
      <w:pPr>
        <w:pStyle w:val="ListBullet"/>
      </w:pPr>
      <w:r>
        <w:t>Bitwise or specified tolerance reproducibility across thread counts for deterministic outputs.</w:t>
      </w:r>
    </w:p>
    <w:p>
      <w:pPr>
        <w:pStyle w:val="Heading2"/>
        <w:keepNext/>
      </w:pPr>
      <w:r>
        <w:t>WP10. Event validation, documentation, release</w:t>
      </w:r>
    </w:p>
    <w:p>
      <w:r>
        <w:rPr>
          <w:b/>
          <w:color w:val="444444"/>
        </w:rPr>
        <w:t>Schedule: Weeks 34-52 | Priority: P0</w:t>
      </w:r>
    </w:p>
    <w:p>
      <w:r>
        <w:t>Implementation tasks:</w:t>
      </w:r>
    </w:p>
    <w:p>
      <w:pPr>
        <w:pStyle w:val="ListBullet"/>
      </w:pPr>
      <w:r>
        <w:t>Execute synthetic verification suite and freeze passing baselines.</w:t>
      </w:r>
    </w:p>
    <w:p>
      <w:pPr>
        <w:pStyle w:val="ListBullet"/>
      </w:pPr>
      <w:r>
        <w:t>Run background, kinematic, shock-jump, and connectivity observational benchmarks.</w:t>
      </w:r>
    </w:p>
    <w:p>
      <w:pPr>
        <w:pStyle w:val="ListBullet"/>
      </w:pPr>
      <w:r>
        <w:t>Perform end-to-end AMPS/SEP interface tests.</w:t>
      </w:r>
    </w:p>
    <w:p>
      <w:pPr>
        <w:pStyle w:val="ListBullet"/>
      </w:pPr>
      <w:r>
        <w:t>Document assumptions, domains, input examples, output schema, known limitations, and event validation.</w:t>
      </w:r>
    </w:p>
    <w:p>
      <w:pPr>
        <w:pStyle w:val="ListBullet"/>
      </w:pPr>
      <w:r>
        <w:t>Tag science-ready release only after all mandatory gates pass.</w:t>
      </w:r>
    </w:p>
    <w:p>
      <w:r>
        <w:t>Exit criteria:</w:t>
      </w:r>
    </w:p>
    <w:p>
      <w:pPr>
        <w:pStyle w:val="ListBullet"/>
      </w:pPr>
      <w:r>
        <w:t>All mandatory tests green.</w:t>
      </w:r>
    </w:p>
    <w:p>
      <w:pPr>
        <w:pStyle w:val="ListBullet"/>
      </w:pPr>
      <w:r>
        <w:t>Validation report includes at least one literature-reproduction event plus at least two independent CME/shock cases.</w:t>
      </w:r>
    </w:p>
    <w:p>
      <w:pPr>
        <w:pStyle w:val="ListBullet"/>
      </w:pPr>
      <w:r>
        <w:t>Release contains model/version metadata and exact reproducible configuration files.</w:t>
      </w:r>
    </w:p>
    <w:p>
      <w:pPr>
        <w:pStyle w:val="Heading1"/>
        <w:keepNext/>
      </w:pPr>
      <w:r>
        <w:t>5. Numerical Implementation Requirements</w:t>
      </w:r>
    </w:p>
    <w:p>
      <w:pPr>
        <w:pStyle w:val="Heading2"/>
        <w:keepNext/>
      </w:pPr>
      <w:r>
        <w:t>5.1 Error handling, invariants, and parameter validation</w:t>
      </w:r>
    </w:p>
    <w:p>
      <w:r>
        <w:t>The physics layer must never convert an invalid intermediate state into a physically plausible number without recording failure. Replace pervasive finite_or fallbacks with status propagation. Output writers may replace nonfinite diagnostics for file-format safety only after the originating status is recorded.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D9EAF7"/>
            <w:vAlign w:val="center"/>
            <w:tcMar>
              <w:top w:w="70" w:type="dxa"/>
              <w:start w:w="80" w:type="dxa"/>
              <w:bottom w:w="70" w:type="dxa"/>
              <w:end w:w="80" w:type="dxa"/>
            </w:tcMar>
          </w:tcPr>
          <w:p>
            <w:pPr>
              <w:spacing w:after="0" w:before="0"/>
            </w:pPr>
            <w:r>
              <w:rPr>
                <w:rFonts w:ascii="Arial" w:hAnsi="Arial"/>
                <w:b/>
                <w:sz w:val="16"/>
              </w:rPr>
              <w:t>Class</w:t>
            </w:r>
          </w:p>
        </w:tc>
        <w:tc>
          <w:tcPr>
            <w:tcW w:type="dxa" w:w="5328"/>
            <w:shd w:fill="D9EAF7"/>
            <w:vAlign w:val="center"/>
            <w:tcMar>
              <w:top w:w="70" w:type="dxa"/>
              <w:start w:w="80" w:type="dxa"/>
              <w:bottom w:w="70" w:type="dxa"/>
              <w:end w:w="80" w:type="dxa"/>
            </w:tcMar>
          </w:tcPr>
          <w:p>
            <w:pPr>
              <w:spacing w:after="0" w:before="0"/>
            </w:pPr>
            <w:r>
              <w:rPr>
                <w:rFonts w:ascii="Arial" w:hAnsi="Arial"/>
                <w:b/>
                <w:sz w:val="16"/>
              </w:rPr>
              <w:t>Validation examples</w:t>
            </w:r>
          </w:p>
        </w:tc>
        <w:tc>
          <w:tcPr>
            <w:tcW w:type="dxa" w:w="4608"/>
            <w:shd w:fill="D9EAF7"/>
            <w:vAlign w:val="center"/>
            <w:tcMar>
              <w:top w:w="70" w:type="dxa"/>
              <w:start w:w="80" w:type="dxa"/>
              <w:bottom w:w="70" w:type="dxa"/>
              <w:end w:w="80" w:type="dxa"/>
            </w:tcMar>
          </w:tcPr>
          <w:p>
            <w:pPr>
              <w:spacing w:after="0" w:before="0"/>
            </w:pPr>
            <w:r>
              <w:rPr>
                <w:rFonts w:ascii="Arial" w:hAnsi="Arial"/>
                <w:b/>
                <w:sz w:val="16"/>
              </w:rPr>
              <w:t>Required behavior</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Geometry vectors</w:t>
            </w:r>
          </w:p>
        </w:tc>
        <w:tc>
          <w:tcPr>
            <w:tcW w:type="dxa" w:w="5328"/>
            <w:vAlign w:val="center"/>
            <w:tcMar>
              <w:top w:w="70" w:type="dxa"/>
              <w:start w:w="80" w:type="dxa"/>
              <w:bottom w:w="70" w:type="dxa"/>
              <w:end w:w="80" w:type="dxa"/>
            </w:tcMar>
          </w:tcPr>
          <w:p>
            <w:pPr>
              <w:spacing w:after="0" w:before="0"/>
            </w:pPr>
            <w:r>
              <w:rPr>
                <w:rFonts w:ascii="Arial" w:hAnsi="Arial"/>
                <w:sz w:val="16"/>
              </w:rPr>
              <w:t>|solar_rotation_axis|&gt;0; |cme_dir|&gt;0; 0&lt;lambda&lt;=90 deg for baseline SSE.</w:t>
            </w:r>
          </w:p>
        </w:tc>
        <w:tc>
          <w:tcPr>
            <w:tcW w:type="dxa" w:w="4608"/>
            <w:vAlign w:val="center"/>
            <w:tcMar>
              <w:top w:w="70" w:type="dxa"/>
              <w:start w:w="80" w:type="dxa"/>
              <w:bottom w:w="70" w:type="dxa"/>
              <w:end w:w="80" w:type="dxa"/>
            </w:tcMar>
          </w:tcPr>
          <w:p>
            <w:pPr>
              <w:spacing w:after="0" w:before="0"/>
            </w:pPr>
            <w:r>
              <w:rPr>
                <w:rFonts w:ascii="Arial" w:hAnsi="Arial"/>
                <w:sz w:val="16"/>
              </w:rPr>
              <w:t>Normalize once; reject zero vectors and invalid width.</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Solar wind</w:t>
            </w:r>
          </w:p>
        </w:tc>
        <w:tc>
          <w:tcPr>
            <w:tcW w:type="dxa" w:w="5328"/>
            <w:vAlign w:val="center"/>
            <w:tcMar>
              <w:top w:w="70" w:type="dxa"/>
              <w:start w:w="80" w:type="dxa"/>
              <w:bottom w:w="70" w:type="dxa"/>
              <w:end w:w="80" w:type="dxa"/>
            </w:tcMar>
          </w:tcPr>
          <w:p>
            <w:pPr>
              <w:spacing w:after="0" w:before="0"/>
            </w:pPr>
            <w:r>
              <w:rPr>
                <w:rFonts w:ascii="Arial" w:hAnsi="Arial"/>
                <w:sz w:val="16"/>
              </w:rPr>
              <w:t>V_sw&gt;0; n_ref&gt;0; B reference finite; p or temperatures &gt;=0; composition in allowed range.</w:t>
            </w:r>
          </w:p>
        </w:tc>
        <w:tc>
          <w:tcPr>
            <w:tcW w:type="dxa" w:w="4608"/>
            <w:vAlign w:val="center"/>
            <w:tcMar>
              <w:top w:w="70" w:type="dxa"/>
              <w:start w:w="80" w:type="dxa"/>
              <w:bottom w:w="70" w:type="dxa"/>
              <w:end w:w="80" w:type="dxa"/>
            </w:tcMar>
          </w:tcPr>
          <w:p>
            <w:pPr>
              <w:spacing w:after="0" w:before="0"/>
            </w:pPr>
            <w:r>
              <w:rPr>
                <w:rFonts w:ascii="Arial" w:hAnsi="Arial"/>
                <w:sz w:val="16"/>
              </w:rPr>
              <w:t>Reject invalid configuration; do not clamp silently.</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Kinematics</w:t>
            </w:r>
          </w:p>
        </w:tc>
        <w:tc>
          <w:tcPr>
            <w:tcW w:type="dxa" w:w="5328"/>
            <w:vAlign w:val="center"/>
            <w:tcMar>
              <w:top w:w="70" w:type="dxa"/>
              <w:start w:w="80" w:type="dxa"/>
              <w:bottom w:w="70" w:type="dxa"/>
              <w:end w:w="80" w:type="dxa"/>
            </w:tcMar>
          </w:tcPr>
          <w:p>
            <w:pPr>
              <w:spacing w:after="0" w:before="0"/>
            </w:pPr>
            <w:r>
              <w:rPr>
                <w:rFonts w:ascii="Arial" w:hAnsi="Arial"/>
                <w:sz w:val="16"/>
              </w:rPr>
              <w:t>R0&gt;r_min; V0&gt;=0; Gamma&gt;=0; data-driven times strictly increasing.</w:t>
            </w:r>
          </w:p>
        </w:tc>
        <w:tc>
          <w:tcPr>
            <w:tcW w:type="dxa" w:w="4608"/>
            <w:vAlign w:val="center"/>
            <w:tcMar>
              <w:top w:w="70" w:type="dxa"/>
              <w:start w:w="80" w:type="dxa"/>
              <w:bottom w:w="70" w:type="dxa"/>
              <w:end w:w="80" w:type="dxa"/>
            </w:tcMar>
          </w:tcPr>
          <w:p>
            <w:pPr>
              <w:spacing w:after="0" w:before="0"/>
            </w:pPr>
            <w:r>
              <w:rPr>
                <w:rFonts w:ascii="Arial" w:hAnsi="Arial"/>
                <w:sz w:val="16"/>
              </w:rPr>
              <w:t>Reject invalid values; no hidden reordering of measurements.</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Shock</w:t>
            </w:r>
          </w:p>
        </w:tc>
        <w:tc>
          <w:tcPr>
            <w:tcW w:type="dxa" w:w="5328"/>
            <w:vAlign w:val="center"/>
            <w:tcMar>
              <w:top w:w="70" w:type="dxa"/>
              <w:start w:w="80" w:type="dxa"/>
              <w:bottom w:w="70" w:type="dxa"/>
              <w:end w:w="80" w:type="dxa"/>
            </w:tcMar>
          </w:tcPr>
          <w:p>
            <w:pPr>
              <w:spacing w:after="0" w:before="0"/>
            </w:pPr>
            <w:r>
              <w:rPr>
                <w:rFonts w:ascii="Arial" w:hAnsi="Arial"/>
                <w:sz w:val="16"/>
              </w:rPr>
              <w:t>Upstream rho&gt;0, p&gt;=0, finite B and normal; |n|=1 within tolerance.</w:t>
            </w:r>
          </w:p>
        </w:tc>
        <w:tc>
          <w:tcPr>
            <w:tcW w:type="dxa" w:w="4608"/>
            <w:vAlign w:val="center"/>
            <w:tcMar>
              <w:top w:w="70" w:type="dxa"/>
              <w:start w:w="80" w:type="dxa"/>
              <w:bottom w:w="70" w:type="dxa"/>
              <w:end w:w="80" w:type="dxa"/>
            </w:tcMar>
          </w:tcPr>
          <w:p>
            <w:pPr>
              <w:spacing w:after="0" w:before="0"/>
            </w:pPr>
            <w:r>
              <w:rPr>
                <w:rFonts w:ascii="Arial" w:hAnsi="Arial"/>
                <w:sz w:val="16"/>
              </w:rPr>
              <w:t>Return INVALID_INPUT or NO_SHOCK rather than fabricated compression.</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Queries</w:t>
            </w:r>
          </w:p>
        </w:tc>
        <w:tc>
          <w:tcPr>
            <w:tcW w:type="dxa" w:w="5328"/>
            <w:vAlign w:val="center"/>
            <w:tcMar>
              <w:top w:w="70" w:type="dxa"/>
              <w:start w:w="80" w:type="dxa"/>
              <w:bottom w:w="70" w:type="dxa"/>
              <w:end w:w="80" w:type="dxa"/>
            </w:tcMar>
          </w:tcPr>
          <w:p>
            <w:pPr>
              <w:spacing w:after="0" w:before="0"/>
            </w:pPr>
            <w:r>
              <w:rPr>
                <w:rFonts w:ascii="Arial" w:hAnsi="Arial"/>
                <w:sz w:val="16"/>
              </w:rPr>
              <w:t>r within supported domain; t in configured interpolation/extrapolation domain.</w:t>
            </w:r>
          </w:p>
        </w:tc>
        <w:tc>
          <w:tcPr>
            <w:tcW w:type="dxa" w:w="4608"/>
            <w:vAlign w:val="center"/>
            <w:tcMar>
              <w:top w:w="70" w:type="dxa"/>
              <w:start w:w="80" w:type="dxa"/>
              <w:bottom w:w="70" w:type="dxa"/>
              <w:end w:w="80" w:type="dxa"/>
            </w:tcMar>
          </w:tcPr>
          <w:p>
            <w:pPr>
              <w:spacing w:after="0" w:before="0"/>
            </w:pPr>
            <w:r>
              <w:rPr>
                <w:rFonts w:ascii="Arial" w:hAnsi="Arial"/>
                <w:sz w:val="16"/>
              </w:rPr>
              <w:t>Return OUTSIDE_DOMAIN with optional nearest valid diagnostic; do not silently clip for science APIs.</w:t>
            </w:r>
          </w:p>
        </w:tc>
      </w:tr>
    </w:tbl>
    <w:p>
      <w:pPr>
        <w:spacing w:after="0"/>
      </w:pPr>
    </w:p>
    <w:p>
      <w:pPr>
        <w:pStyle w:val="Heading2"/>
        <w:keepNext/>
      </w:pPr>
      <w:r>
        <w:t>5.2 Floating-point robustness</w:t>
      </w:r>
    </w:p>
    <w:p>
      <w:pPr>
        <w:pStyle w:val="ListBullet"/>
      </w:pPr>
      <w:r>
        <w:t>Use std::log1p for DBM logarithms and explicit Taylor/ballistic limits when Gamma |DeltaV| t is small.</w:t>
      </w:r>
    </w:p>
    <w:p>
      <w:pPr>
        <w:pStyle w:val="ListBullet"/>
      </w:pPr>
      <w:r>
        <w:t>Use std::hypot or scaled norms where overflow/underflow could matter; normalize vectors with an explicit magnitude threshold.</w:t>
      </w:r>
    </w:p>
    <w:p>
      <w:pPr>
        <w:pStyle w:val="ListBullet"/>
      </w:pPr>
      <w:r>
        <w:t>Clamp only arguments that are mathematically bounded by roundoff, e.g., acos input to [-1,1]. Do not clamp physical Mach/compression variables to conceal an invalid solver state.</w:t>
      </w:r>
    </w:p>
    <w:p>
      <w:pPr>
        <w:pStyle w:val="ListBullet"/>
      </w:pPr>
      <w:r>
        <w:t>For theta_Bn use abs(B_hat.n_hat) so the reported shock-normal angle is in [0,90 deg] while preserving signed B separately.</w:t>
      </w:r>
    </w:p>
    <w:p>
      <w:pPr>
        <w:pStyle w:val="ListBullet"/>
      </w:pPr>
      <w:r>
        <w:t>When the Parker azimuthal direction is ill-defined at a rotation pole, set B_phi=0 from the analytical limit rather than inventing an arbitrary normalized direction.</w:t>
      </w:r>
    </w:p>
    <w:p>
      <w:pPr>
        <w:pStyle w:val="ListBullet"/>
      </w:pPr>
      <w:r>
        <w:t>Validation builds shall not use -ffast-math. Any later fast-math performance build requires regression comparison against the validation build.</w:t>
      </w:r>
    </w:p>
    <w:p>
      <w:pPr>
        <w:pStyle w:val="Heading2"/>
        <w:keepNext/>
      </w:pPr>
      <w:r>
        <w:t>5.3 Root-finding strategy</w:t>
      </w:r>
    </w:p>
    <w:p>
      <w:r>
        <w:t>Two root solvers are required: the MHD compression root and the field-line/shock intersection root. Both shall use bracketed methods so that convergence does not depend on a good Newton initial guess.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72"/>
            <w:shd w:fill="D9EAF7"/>
            <w:vAlign w:val="center"/>
            <w:tcMar>
              <w:top w:w="70" w:type="dxa"/>
              <w:start w:w="80" w:type="dxa"/>
              <w:bottom w:w="70" w:type="dxa"/>
              <w:end w:w="80" w:type="dxa"/>
            </w:tcMar>
          </w:tcPr>
          <w:p>
            <w:pPr>
              <w:spacing w:after="0" w:before="0"/>
            </w:pPr>
            <w:r>
              <w:rPr>
                <w:rFonts w:ascii="Arial" w:hAnsi="Arial"/>
                <w:b/>
                <w:sz w:val="16"/>
              </w:rPr>
              <w:t>Solver</w:t>
            </w:r>
          </w:p>
        </w:tc>
        <w:tc>
          <w:tcPr>
            <w:tcW w:type="dxa" w:w="4320"/>
            <w:shd w:fill="D9EAF7"/>
            <w:vAlign w:val="center"/>
            <w:tcMar>
              <w:top w:w="70" w:type="dxa"/>
              <w:start w:w="80" w:type="dxa"/>
              <w:bottom w:w="70" w:type="dxa"/>
              <w:end w:w="80" w:type="dxa"/>
            </w:tcMar>
          </w:tcPr>
          <w:p>
            <w:pPr>
              <w:spacing w:after="0" w:before="0"/>
            </w:pPr>
            <w:r>
              <w:rPr>
                <w:rFonts w:ascii="Arial" w:hAnsi="Arial"/>
                <w:b/>
                <w:sz w:val="16"/>
              </w:rPr>
              <w:t>Bracket/initialization</w:t>
            </w:r>
          </w:p>
        </w:tc>
        <w:tc>
          <w:tcPr>
            <w:tcW w:type="dxa" w:w="3384"/>
            <w:shd w:fill="D9EAF7"/>
            <w:vAlign w:val="center"/>
            <w:tcMar>
              <w:top w:w="70" w:type="dxa"/>
              <w:start w:w="80" w:type="dxa"/>
              <w:bottom w:w="70" w:type="dxa"/>
              <w:end w:w="80" w:type="dxa"/>
            </w:tcMar>
          </w:tcPr>
          <w:p>
            <w:pPr>
              <w:spacing w:after="0" w:before="0"/>
            </w:pPr>
            <w:r>
              <w:rPr>
                <w:rFonts w:ascii="Arial" w:hAnsi="Arial"/>
                <w:b/>
                <w:sz w:val="16"/>
              </w:rPr>
              <w:t>Convergence test</w:t>
            </w:r>
          </w:p>
        </w:tc>
        <w:tc>
          <w:tcPr>
            <w:tcW w:type="dxa" w:w="2592"/>
            <w:shd w:fill="D9EAF7"/>
            <w:vAlign w:val="center"/>
            <w:tcMar>
              <w:top w:w="70" w:type="dxa"/>
              <w:start w:w="80" w:type="dxa"/>
              <w:bottom w:w="70" w:type="dxa"/>
              <w:end w:w="80" w:type="dxa"/>
            </w:tcMar>
          </w:tcPr>
          <w:p>
            <w:pPr>
              <w:spacing w:after="0" w:before="0"/>
            </w:pPr>
            <w:r>
              <w:rPr>
                <w:rFonts w:ascii="Arial" w:hAnsi="Arial"/>
                <w:b/>
                <w:sz w:val="16"/>
              </w:rPr>
              <w:t>Failure behavior</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RH compression</w:t>
            </w:r>
          </w:p>
        </w:tc>
        <w:tc>
          <w:tcPr>
            <w:tcW w:type="dxa" w:w="4320"/>
            <w:vAlign w:val="center"/>
            <w:tcMar>
              <w:top w:w="70" w:type="dxa"/>
              <w:start w:w="80" w:type="dxa"/>
              <w:bottom w:w="70" w:type="dxa"/>
              <w:end w:w="80" w:type="dxa"/>
            </w:tcMar>
          </w:tcPr>
          <w:p>
            <w:pPr>
              <w:spacing w:after="0" w:before="0"/>
            </w:pPr>
            <w:r>
              <w:rPr>
                <w:rFonts w:ascii="Arial" w:hAnsi="Arial"/>
                <w:sz w:val="16"/>
              </w:rPr>
              <w:t>Physical interval just above r=1 to r_max=(gamma+1)/(gamma-1), filtered by positive downstream pressure and branch conditions.</w:t>
            </w:r>
          </w:p>
        </w:tc>
        <w:tc>
          <w:tcPr>
            <w:tcW w:type="dxa" w:w="3384"/>
            <w:vAlign w:val="center"/>
            <w:tcMar>
              <w:top w:w="70" w:type="dxa"/>
              <w:start w:w="80" w:type="dxa"/>
              <w:bottom w:w="70" w:type="dxa"/>
              <w:end w:w="80" w:type="dxa"/>
            </w:tcMar>
          </w:tcPr>
          <w:p>
            <w:pPr>
              <w:spacing w:after="0" w:before="0"/>
            </w:pPr>
            <w:r>
              <w:rPr>
                <w:rFonts w:ascii="Arial" w:hAnsi="Arial"/>
                <w:sz w:val="16"/>
              </w:rPr>
              <w:t>Normalized energy residual plus all RH residuals; target &lt;=1e-8.</w:t>
            </w:r>
          </w:p>
        </w:tc>
        <w:tc>
          <w:tcPr>
            <w:tcW w:type="dxa" w:w="2592"/>
            <w:vAlign w:val="center"/>
            <w:tcMar>
              <w:top w:w="70" w:type="dxa"/>
              <w:start w:w="80" w:type="dxa"/>
              <w:bottom w:w="70" w:type="dxa"/>
              <w:end w:w="80" w:type="dxa"/>
            </w:tcMar>
          </w:tcPr>
          <w:p>
            <w:pPr>
              <w:spacing w:after="0" w:before="0"/>
            </w:pPr>
            <w:r>
              <w:rPr>
                <w:rFonts w:ascii="Arial" w:hAnsi="Arial"/>
                <w:sz w:val="16"/>
              </w:rPr>
              <w:t>Return RH_SOLVER_FAILED with diagnostics; do not return proxy unless explicitly requested.</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Connectivity crossing</w:t>
            </w:r>
          </w:p>
        </w:tc>
        <w:tc>
          <w:tcPr>
            <w:tcW w:type="dxa" w:w="4320"/>
            <w:vAlign w:val="center"/>
            <w:tcMar>
              <w:top w:w="70" w:type="dxa"/>
              <w:start w:w="80" w:type="dxa"/>
              <w:bottom w:w="70" w:type="dxa"/>
              <w:end w:w="80" w:type="dxa"/>
            </w:tcMar>
          </w:tcPr>
          <w:p>
            <w:pPr>
              <w:spacing w:after="0" w:before="0"/>
            </w:pPr>
            <w:r>
              <w:rPr>
                <w:rFonts w:ascii="Arial" w:hAnsi="Arial"/>
                <w:sz w:val="16"/>
              </w:rPr>
              <w:t>Deterministic radial scan from configured inner limit to observer identifies sign changes of F=r-R_shock.</w:t>
            </w:r>
          </w:p>
        </w:tc>
        <w:tc>
          <w:tcPr>
            <w:tcW w:type="dxa" w:w="3384"/>
            <w:vAlign w:val="center"/>
            <w:tcMar>
              <w:top w:w="70" w:type="dxa"/>
              <w:start w:w="80" w:type="dxa"/>
              <w:bottom w:w="70" w:type="dxa"/>
              <w:end w:w="80" w:type="dxa"/>
            </w:tcMar>
          </w:tcPr>
          <w:p>
            <w:pPr>
              <w:spacing w:after="0" w:before="0"/>
            </w:pPr>
            <w:r>
              <w:rPr>
                <w:rFonts w:ascii="Arial" w:hAnsi="Arial"/>
                <w:sz w:val="16"/>
              </w:rPr>
              <w:t>|F|&lt;=max(1e-8 AU, 1e-10 R_scale) and consistent geometry residual.</w:t>
            </w:r>
          </w:p>
        </w:tc>
        <w:tc>
          <w:tcPr>
            <w:tcW w:type="dxa" w:w="2592"/>
            <w:vAlign w:val="center"/>
            <w:tcMar>
              <w:top w:w="70" w:type="dxa"/>
              <w:start w:w="80" w:type="dxa"/>
              <w:bottom w:w="70" w:type="dxa"/>
              <w:end w:w="80" w:type="dxa"/>
            </w:tcMar>
          </w:tcPr>
          <w:p>
            <w:pPr>
              <w:spacing w:after="0" w:before="0"/>
            </w:pPr>
            <w:r>
              <w:rPr>
                <w:rFonts w:ascii="Arial" w:hAnsi="Arial"/>
                <w:sz w:val="16"/>
              </w:rPr>
              <w:t>Return NOT_CONNECTED if no valid root; record minimum |F| for tangent diagnostics.</w:t>
            </w:r>
          </w:p>
        </w:tc>
      </w:tr>
      <w:tr>
        <w:trPr>
          <w:cantSplit/>
        </w:trPr>
        <w:tc>
          <w:tcPr>
            <w:tcW w:type="dxa" w:w="1872"/>
            <w:vAlign w:val="center"/>
            <w:tcMar>
              <w:top w:w="70" w:type="dxa"/>
              <w:start w:w="80" w:type="dxa"/>
              <w:bottom w:w="70" w:type="dxa"/>
              <w:end w:w="80" w:type="dxa"/>
            </w:tcMar>
          </w:tcPr>
          <w:p>
            <w:pPr>
              <w:spacing w:after="0" w:before="0"/>
            </w:pPr>
            <w:r>
              <w:rPr>
                <w:rFonts w:ascii="Arial" w:hAnsi="Arial"/>
                <w:sz w:val="16"/>
              </w:rPr>
              <w:t>Connectivity tangency</w:t>
            </w:r>
          </w:p>
        </w:tc>
        <w:tc>
          <w:tcPr>
            <w:tcW w:type="dxa" w:w="4320"/>
            <w:vAlign w:val="center"/>
            <w:tcMar>
              <w:top w:w="70" w:type="dxa"/>
              <w:start w:w="80" w:type="dxa"/>
              <w:bottom w:w="70" w:type="dxa"/>
              <w:end w:w="80" w:type="dxa"/>
            </w:tcMar>
          </w:tcPr>
          <w:p>
            <w:pPr>
              <w:spacing w:after="0" w:before="0"/>
            </w:pPr>
            <w:r>
              <w:rPr>
                <w:rFonts w:ascii="Arial" w:hAnsi="Arial"/>
                <w:sz w:val="16"/>
              </w:rPr>
              <w:t>Detect local minimum of |F| near zero even without sign change; bracket minimum and refine.</w:t>
            </w:r>
          </w:p>
        </w:tc>
        <w:tc>
          <w:tcPr>
            <w:tcW w:type="dxa" w:w="3384"/>
            <w:vAlign w:val="center"/>
            <w:tcMar>
              <w:top w:w="70" w:type="dxa"/>
              <w:start w:w="80" w:type="dxa"/>
              <w:bottom w:w="70" w:type="dxa"/>
              <w:end w:w="80" w:type="dxa"/>
            </w:tcMar>
          </w:tcPr>
          <w:p>
            <w:pPr>
              <w:spacing w:after="0" w:before="0"/>
            </w:pPr>
            <w:r>
              <w:rPr>
                <w:rFonts w:ascii="Arial" w:hAnsi="Arial"/>
                <w:sz w:val="16"/>
              </w:rPr>
              <w:t>Minimum surface distance below geometric tolerance.</w:t>
            </w:r>
          </w:p>
        </w:tc>
        <w:tc>
          <w:tcPr>
            <w:tcW w:type="dxa" w:w="2592"/>
            <w:vAlign w:val="center"/>
            <w:tcMar>
              <w:top w:w="70" w:type="dxa"/>
              <w:start w:w="80" w:type="dxa"/>
              <w:bottom w:w="70" w:type="dxa"/>
              <w:end w:w="80" w:type="dxa"/>
            </w:tcMar>
          </w:tcPr>
          <w:p>
            <w:pPr>
              <w:spacing w:after="0" w:before="0"/>
            </w:pPr>
            <w:r>
              <w:rPr>
                <w:rFonts w:ascii="Arial" w:hAnsi="Arial"/>
                <w:sz w:val="16"/>
              </w:rPr>
              <w:t>Return TANGENT/CONNECTED with flagged conditioning or NOT_CONNECTED.</w:t>
            </w:r>
          </w:p>
        </w:tc>
      </w:tr>
    </w:tbl>
    <w:p>
      <w:pPr>
        <w:spacing w:after="0"/>
      </w:pPr>
    </w:p>
    <w:p>
      <w:pPr>
        <w:pStyle w:val="Heading2"/>
        <w:keepNext/>
      </w:pPr>
      <w:r>
        <w:t>5.4 Data-driven interpolation</w:t>
      </w:r>
    </w:p>
    <w:p>
      <w:r>
        <w:t>Use a shape-preserving monotone cubic Hermite/PCHIP interpolant for R_apex(t). Ordinary cubic splines can overshoot sparse height-time data and produce negative or non-monotone shock speed. If measured speeds are supplied, use them only when consistent with the monotone radius data or fit a constrained Hermite representation. At every knot, preserve R exactly. The derivative V=dR/dt shall be finite and nonnegative for an outward front. Extrapolation beyond the first/last data point is disabled by default; a configured DBM/ballistic continuation may be explicitly attached.</w:t>
      </w:r>
    </w:p>
    <w:p>
      <w:pPr>
        <w:pStyle w:val="Heading2"/>
        <w:keepNext/>
      </w:pPr>
      <w:r>
        <w:t>5.5 Shock and region representation</w:t>
      </w:r>
    </w:p>
    <w:p>
      <w:r>
        <w:t>Replace region classification based on Rdir minus one global dr with geometry-aware nested surfaces. A star-shaped surface should expose a signed radial distance and/or level-set value. The region module should ask the geometry for the local shock, leading-edge, and trailing-edge radii in the same direction. This guarantees that the entire ICME structure shares the same finite angular extent and self-similar scaling.</w:t>
      </w:r>
    </w:p>
    <w:p>
      <w:pPr>
        <w:spacing w:before="0" w:after="0"/>
        <w:ind w:left="360"/>
      </w:pPr>
      <w:r>
        <w:rPr>
          <w:rFonts w:ascii="Courier New" w:hAnsi="Courier New"/>
          <w:sz w:val="17"/>
        </w:rPr>
        <w:t>enum class Region { UPSTREAM, SHEATH, EJECTA, POST_ICME, OUTSIDE_CME, OUTSIDE_DOMAIN };</w:t>
      </w:r>
    </w:p>
    <w:p>
      <w:pPr>
        <w:spacing w:before="0" w:after="0"/>
        <w:ind w:left="360"/>
      </w:pPr>
      <w:r>
        <w:rPr>
          <w:rFonts w:ascii="Courier New" w:hAnsi="Courier New"/>
          <w:sz w:val="17"/>
        </w:rPr>
      </w:r>
    </w:p>
    <w:p>
      <w:pPr>
        <w:spacing w:before="0" w:after="0"/>
        <w:ind w:left="360"/>
      </w:pPr>
      <w:r>
        <w:rPr>
          <w:rFonts w:ascii="Courier New" w:hAnsi="Courier New"/>
          <w:sz w:val="17"/>
        </w:rPr>
        <w:t>struct SurfacePoint {</w:t>
      </w:r>
    </w:p>
    <w:p>
      <w:pPr>
        <w:spacing w:before="0" w:after="0"/>
        <w:ind w:left="360"/>
      </w:pPr>
      <w:r>
        <w:rPr>
          <w:rFonts w:ascii="Courier New" w:hAnsi="Courier New"/>
          <w:sz w:val="17"/>
        </w:rPr>
        <w:t xml:space="preserve">  bool exists;</w:t>
      </w:r>
    </w:p>
    <w:p>
      <w:pPr>
        <w:spacing w:before="0" w:after="0"/>
        <w:ind w:left="360"/>
      </w:pPr>
      <w:r>
        <w:rPr>
          <w:rFonts w:ascii="Courier New" w:hAnsi="Courier New"/>
          <w:sz w:val="17"/>
        </w:rPr>
        <w:t xml:space="preserve">  Vec3 x_m, normal;</w:t>
      </w:r>
    </w:p>
    <w:p>
      <w:pPr>
        <w:spacing w:before="0" w:after="0"/>
        <w:ind w:left="360"/>
      </w:pPr>
      <w:r>
        <w:rPr>
          <w:rFonts w:ascii="Courier New" w:hAnsi="Courier New"/>
          <w:sz w:val="17"/>
        </w:rPr>
        <w:t xml:space="preserve">  double radius_m;</w:t>
      </w:r>
    </w:p>
    <w:p>
      <w:pPr>
        <w:spacing w:before="0" w:after="0"/>
        <w:ind w:left="360"/>
      </w:pPr>
      <w:r>
        <w:rPr>
          <w:rFonts w:ascii="Courier New" w:hAnsi="Courier New"/>
          <w:sz w:val="17"/>
        </w:rPr>
        <w:t xml:space="preserve">  double normal_speed_ms;</w:t>
      </w:r>
    </w:p>
    <w:p>
      <w:pPr>
        <w:spacing w:before="0" w:after="0"/>
        <w:ind w:left="360"/>
      </w:pPr>
      <w:r>
        <w:rPr>
          <w:rFonts w:ascii="Courier New" w:hAnsi="Courier New"/>
          <w:sz w:val="17"/>
        </w:rPr>
        <w:t>};</w:t>
      </w:r>
    </w:p>
    <w:p>
      <w:pPr>
        <w:pStyle w:val="Heading2"/>
        <w:keepNext/>
      </w:pPr>
      <w:r>
        <w:t>5.6 Divergence and focusing quantities</w:t>
      </w:r>
    </w:p>
    <w:p>
      <w:r>
        <w:t>In the baseline upstream wind V=V_sw e_r with constant speed, use the exact expression div(V)=2V_sw/r. This is both faster and more accurate than the current finite difference. For a radial smooth profile V_r(r), use div(V)=2V_r/r+dV_r/dr with an analytic derivative of the same interpolation used to build V_r. Only if FULL_ICME introduces a genuinely non-radial vector field should a Cartesian divergence be used; in that case implement a verified derivative/Jacobian rather than continuing to apply a radial formula.</w:t>
      </w:r>
    </w:p>
    <w:p>
      <w:r>
        <w:t>For the field-aligned SEP interface, provide B magnitude and focusing length from the same corrected Parker formula. This allows the 1-D AMPS transport model and 3-D AMPS model to share identical background physics and gives a direct 1-D/3-D consistency test.</w:t>
      </w:r>
    </w:p>
    <w:p>
      <w:pPr>
        <w:pStyle w:val="Heading2"/>
        <w:keepNext/>
      </w:pPr>
      <w:r>
        <w:t>5.7 Surface meshing and area-weighted source sampling</w:t>
      </w:r>
    </w:p>
    <w:p>
      <w:r>
        <w:t>The mesh is not required for pointwise background evaluation, but it is useful for shock visualization and distributed particle injection. Use a topology with one apex vertex, unique rings for 0&lt;alpha&lt;=lambda, and periodic phi connectivity without duplicating phi=0 and 2pi. Orient triangles so their geometric normals satisfy n_tri.n_analytic&gt;0. For a source sampled on the mesh, select a cell with probability proportional to area times local source strength, then sample uniformly in triangle area; do not sample nodes uniformly.</w:t>
      </w:r>
    </w:p>
    <w:p>
      <w:pPr>
        <w:pStyle w:val="ListBullet"/>
      </w:pPr>
      <w:r>
        <w:t>Mesh area must converge under nTheta/nPhi refinement.</w:t>
      </w:r>
    </w:p>
    <w:p>
      <w:pPr>
        <w:pStyle w:val="ListBullet"/>
      </w:pPr>
      <w:r>
        <w:t>No triangle may have zero or negative area above the configured angular-width tolerance.</w:t>
      </w:r>
    </w:p>
    <w:p>
      <w:pPr>
        <w:pStyle w:val="ListBullet"/>
      </w:pPr>
      <w:r>
        <w:t>Centroids projected back to the analytical surface must satisfy the geometry residual tolerance.</w:t>
      </w:r>
    </w:p>
    <w:p>
      <w:pPr>
        <w:pStyle w:val="ListBullet"/>
      </w:pPr>
      <w:r>
        <w:t>Triangle normal and analytical normal must converge with resolution; track max and area-weighted RMS angle error.</w:t>
      </w:r>
    </w:p>
    <w:p>
      <w:pPr>
        <w:pStyle w:val="ListBullet"/>
      </w:pPr>
      <w:r>
        <w:t>If source properties vary sharply near a flank, use adaptive angular refinement or verify convergence of the integrated source with uniform refinement.</w:t>
      </w:r>
    </w:p>
    <w:p>
      <w:pPr>
        <w:pStyle w:val="Heading2"/>
        <w:keepNext/>
      </w:pPr>
      <w:r>
        <w:t>5.8 Threading and performance</w:t>
      </w:r>
    </w:p>
    <w:p>
      <w:r>
        <w:t>PreparedStep and Config must be immutable during evaluation. No lazy mutable cache may be created by a particle thread. Keep per-query calculations allocation-free and provide scalar inline and batched array APIs. Expensive event-level operations, such as building a shock mesh or computing an observer connectivity history, should be performed once per model update rather than per particle.</w:t>
      </w:r>
    </w:p>
    <w:p>
      <w:r>
        <w:t>Performance shall be measured only after correctness. The goal is for the corrected SHOCK_ONLY upstream evaluator to remain within 1.5x the runtime of the present 3-D n/V/B evaluator for equivalent outputs, while producing correct geometry and diagnostics. If the RH solver is too expensive to evaluate at every injected particle, compute/cache shock state per mesh cell or source patch at the model-update cadence.</w:t>
      </w:r>
    </w:p>
    <w:p>
      <w:pPr>
        <w:pStyle w:val="Heading1"/>
        <w:keepNext/>
      </w:pPr>
      <w:r>
        <w:t>6. Verification and Validation Plan</w:t>
      </w:r>
    </w:p>
    <w:p>
      <w:pPr>
        <w:jc w:val="center"/>
      </w:pPr>
      <w:r>
        <w:drawing>
          <wp:inline xmlns:a="http://schemas.openxmlformats.org/drawingml/2006/main" xmlns:pic="http://schemas.openxmlformats.org/drawingml/2006/picture">
            <wp:extent cx="6309360" cy="3416725"/>
            <wp:docPr id="2" name="Picture 2"/>
            <wp:cNvGraphicFramePr>
              <a:graphicFrameLocks noChangeAspect="1"/>
            </wp:cNvGraphicFramePr>
            <a:graphic>
              <a:graphicData uri="http://schemas.openxmlformats.org/drawingml/2006/picture">
                <pic:pic>
                  <pic:nvPicPr>
                    <pic:cNvPr id="0" name="validation_ladder.png"/>
                    <pic:cNvPicPr/>
                  </pic:nvPicPr>
                  <pic:blipFill>
                    <a:blip r:embed="rId12"/>
                    <a:stretch>
                      <a:fillRect/>
                    </a:stretch>
                  </pic:blipFill>
                  <pic:spPr>
                    <a:xfrm>
                      <a:off x="0" y="0"/>
                      <a:ext cx="6309360" cy="3416725"/>
                    </a:xfrm>
                    <a:prstGeom prst="rect"/>
                  </pic:spPr>
                </pic:pic>
              </a:graphicData>
            </a:graphic>
          </wp:inline>
        </w:drawing>
      </w:r>
    </w:p>
    <w:p>
      <w:pPr>
        <w:spacing w:before="40" w:after="160"/>
        <w:jc w:val="center"/>
      </w:pPr>
      <w:r>
        <w:rPr>
          <w:i/>
          <w:color w:val="444444"/>
          <w:sz w:val="17"/>
        </w:rPr>
        <w:t>Figure 2. Verification/validation ladder. Mathematical correctness is established before observational agreement is used to assess physical adequacy.</w:t>
      </w:r>
    </w:p>
    <w:p>
      <w:pPr>
        <w:pStyle w:val="Heading2"/>
        <w:keepNext/>
      </w:pPr>
      <w:r>
        <w:t>6.1 Definitions and gate policy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00"/>
            <w:shd w:fill="D9EAF7"/>
            <w:vAlign w:val="center"/>
            <w:tcMar>
              <w:top w:w="70" w:type="dxa"/>
              <w:start w:w="80" w:type="dxa"/>
              <w:bottom w:w="70" w:type="dxa"/>
              <w:end w:w="80" w:type="dxa"/>
            </w:tcMar>
          </w:tcPr>
          <w:p>
            <w:pPr>
              <w:spacing w:after="0" w:before="0"/>
            </w:pPr>
            <w:r>
              <w:rPr>
                <w:rFonts w:ascii="Arial" w:hAnsi="Arial"/>
                <w:b/>
                <w:sz w:val="17"/>
              </w:rPr>
              <w:t>Term</w:t>
            </w:r>
          </w:p>
        </w:tc>
        <w:tc>
          <w:tcPr>
            <w:tcW w:type="dxa" w:w="9792"/>
            <w:shd w:fill="D9EAF7"/>
            <w:vAlign w:val="center"/>
            <w:tcMar>
              <w:top w:w="70" w:type="dxa"/>
              <w:start w:w="80" w:type="dxa"/>
              <w:bottom w:w="70" w:type="dxa"/>
              <w:end w:w="80" w:type="dxa"/>
            </w:tcMar>
          </w:tcPr>
          <w:p>
            <w:pPr>
              <w:spacing w:after="0" w:before="0"/>
            </w:pPr>
            <w:r>
              <w:rPr>
                <w:rFonts w:ascii="Arial" w:hAnsi="Arial"/>
                <w:b/>
                <w:sz w:val="17"/>
              </w:rPr>
              <w:t>Meaning in this plan</w:t>
            </w:r>
          </w:p>
        </w:tc>
      </w:tr>
      <w:tr>
        <w:trPr>
          <w:cantSplit/>
        </w:trPr>
        <w:tc>
          <w:tcPr>
            <w:tcW w:type="dxa" w:w="1800"/>
            <w:vAlign w:val="center"/>
            <w:tcMar>
              <w:top w:w="70" w:type="dxa"/>
              <w:start w:w="80" w:type="dxa"/>
              <w:bottom w:w="70" w:type="dxa"/>
              <w:end w:w="80" w:type="dxa"/>
            </w:tcMar>
          </w:tcPr>
          <w:p>
            <w:pPr>
              <w:spacing w:after="0" w:before="0"/>
            </w:pPr>
            <w:r>
              <w:rPr>
                <w:rFonts w:ascii="Arial" w:hAnsi="Arial"/>
                <w:sz w:val="17"/>
              </w:rPr>
              <w:t>Verification</w:t>
            </w:r>
          </w:p>
        </w:tc>
        <w:tc>
          <w:tcPr>
            <w:tcW w:type="dxa" w:w="9792"/>
            <w:vAlign w:val="center"/>
            <w:tcMar>
              <w:top w:w="70" w:type="dxa"/>
              <w:start w:w="80" w:type="dxa"/>
              <w:bottom w:w="70" w:type="dxa"/>
              <w:end w:w="80" w:type="dxa"/>
            </w:tcMar>
          </w:tcPr>
          <w:p>
            <w:pPr>
              <w:spacing w:after="0" w:before="0"/>
            </w:pPr>
            <w:r>
              <w:rPr>
                <w:rFonts w:ascii="Arial" w:hAnsi="Arial"/>
                <w:sz w:val="17"/>
              </w:rPr>
              <w:t>Demonstrate that equations are implemented correctly: analytical identities, conservation residuals, limiting cases, convergence, 1-D/3-D equivalence, deterministic behavior.</w:t>
            </w:r>
          </w:p>
        </w:tc>
      </w:tr>
      <w:tr>
        <w:trPr>
          <w:cantSplit/>
        </w:trPr>
        <w:tc>
          <w:tcPr>
            <w:tcW w:type="dxa" w:w="1800"/>
            <w:vAlign w:val="center"/>
            <w:tcMar>
              <w:top w:w="70" w:type="dxa"/>
              <w:start w:w="80" w:type="dxa"/>
              <w:bottom w:w="70" w:type="dxa"/>
              <w:end w:w="80" w:type="dxa"/>
            </w:tcMar>
          </w:tcPr>
          <w:p>
            <w:pPr>
              <w:spacing w:after="0" w:before="0"/>
            </w:pPr>
            <w:r>
              <w:rPr>
                <w:rFonts w:ascii="Arial" w:hAnsi="Arial"/>
                <w:sz w:val="17"/>
              </w:rPr>
              <w:t>Validation</w:t>
            </w:r>
          </w:p>
        </w:tc>
        <w:tc>
          <w:tcPr>
            <w:tcW w:type="dxa" w:w="9792"/>
            <w:vAlign w:val="center"/>
            <w:tcMar>
              <w:top w:w="70" w:type="dxa"/>
              <w:start w:w="80" w:type="dxa"/>
              <w:bottom w:w="70" w:type="dxa"/>
              <w:end w:w="80" w:type="dxa"/>
            </w:tcMar>
          </w:tcPr>
          <w:p>
            <w:pPr>
              <w:spacing w:after="0" w:before="0"/>
            </w:pPr>
            <w:r>
              <w:rPr>
                <w:rFonts w:ascii="Arial" w:hAnsi="Arial"/>
                <w:sz w:val="17"/>
              </w:rPr>
              <w:t>Demonstrate that the chosen simplified physics reproduces relevant observations within documented uncertainties and expected model scope.</w:t>
            </w:r>
          </w:p>
        </w:tc>
      </w:tr>
      <w:tr>
        <w:trPr>
          <w:cantSplit/>
        </w:trPr>
        <w:tc>
          <w:tcPr>
            <w:tcW w:type="dxa" w:w="1800"/>
            <w:vAlign w:val="center"/>
            <w:tcMar>
              <w:top w:w="70" w:type="dxa"/>
              <w:start w:w="80" w:type="dxa"/>
              <w:bottom w:w="70" w:type="dxa"/>
              <w:end w:w="80" w:type="dxa"/>
            </w:tcMar>
          </w:tcPr>
          <w:p>
            <w:pPr>
              <w:spacing w:after="0" w:before="0"/>
            </w:pPr>
            <w:r>
              <w:rPr>
                <w:rFonts w:ascii="Arial" w:hAnsi="Arial"/>
                <w:sz w:val="17"/>
              </w:rPr>
              <w:t>Regression</w:t>
            </w:r>
          </w:p>
        </w:tc>
        <w:tc>
          <w:tcPr>
            <w:tcW w:type="dxa" w:w="9792"/>
            <w:vAlign w:val="center"/>
            <w:tcMar>
              <w:top w:w="70" w:type="dxa"/>
              <w:start w:w="80" w:type="dxa"/>
              <w:bottom w:w="70" w:type="dxa"/>
              <w:end w:w="80" w:type="dxa"/>
            </w:tcMar>
          </w:tcPr>
          <w:p>
            <w:pPr>
              <w:spacing w:after="0" w:before="0"/>
            </w:pPr>
            <w:r>
              <w:rPr>
                <w:rFonts w:ascii="Arial" w:hAnsi="Arial"/>
                <w:sz w:val="17"/>
              </w:rPr>
              <w:t>Ensure intended outputs do not change unexpectedly after code modifications; legacy wrong behavior is not preserved once a correction is accepted.</w:t>
            </w:r>
          </w:p>
        </w:tc>
      </w:tr>
      <w:tr>
        <w:trPr>
          <w:cantSplit/>
        </w:trPr>
        <w:tc>
          <w:tcPr>
            <w:tcW w:type="dxa" w:w="1800"/>
            <w:vAlign w:val="center"/>
            <w:tcMar>
              <w:top w:w="70" w:type="dxa"/>
              <w:start w:w="80" w:type="dxa"/>
              <w:bottom w:w="70" w:type="dxa"/>
              <w:end w:w="80" w:type="dxa"/>
            </w:tcMar>
          </w:tcPr>
          <w:p>
            <w:pPr>
              <w:spacing w:after="0" w:before="0"/>
            </w:pPr>
            <w:r>
              <w:rPr>
                <w:rFonts w:ascii="Arial" w:hAnsi="Arial"/>
                <w:sz w:val="17"/>
              </w:rPr>
              <w:t>Science readiness</w:t>
            </w:r>
          </w:p>
        </w:tc>
        <w:tc>
          <w:tcPr>
            <w:tcW w:type="dxa" w:w="9792"/>
            <w:vAlign w:val="center"/>
            <w:tcMar>
              <w:top w:w="70" w:type="dxa"/>
              <w:start w:w="80" w:type="dxa"/>
              <w:bottom w:w="70" w:type="dxa"/>
              <w:end w:w="80" w:type="dxa"/>
            </w:tcMar>
          </w:tcPr>
          <w:p>
            <w:pPr>
              <w:spacing w:after="0" w:before="0"/>
            </w:pPr>
            <w:r>
              <w:rPr>
                <w:rFonts w:ascii="Arial" w:hAnsi="Arial"/>
                <w:sz w:val="17"/>
              </w:rPr>
              <w:t>All mandatory verification tests pass; validation metrics are documented; known limitations are explicit; AMPS integration reproduces standalone results.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EF4F8"/>
            <w:tcMar>
              <w:top w:w="120" w:type="dxa"/>
              <w:start w:w="140" w:type="dxa"/>
              <w:bottom w:w="120" w:type="dxa"/>
              <w:end w:w="140" w:type="dxa"/>
            </w:tcMar>
          </w:tcPr>
          <w:p>
            <w:r>
              <w:rPr>
                <w:b/>
                <w:color w:val="123C69"/>
              </w:rPr>
              <w:t xml:space="preserve">Gate rule.  </w:t>
            </w:r>
            <w:r>
              <w:t>Observational agreement may not override a failed analytical test. For example, a tuned CME arrival time does not make an incorrect Parker field or non-conservative shock jump acceptable.</w:t>
            </w:r>
          </w:p>
        </w:tc>
      </w:tr>
    </w:tbl>
    <w:p>
      <w:pPr>
        <w:spacing w:after="0"/>
      </w:pPr>
    </w:p>
    <w:p>
      <w:pPr>
        <w:pStyle w:val="Heading2"/>
        <w:keepNext/>
      </w:pPr>
      <w:r>
        <w:t>6.2 Unit and analytical verification catalog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1008"/>
            <w:shd w:fill="D9EAF7"/>
            <w:vAlign w:val="center"/>
            <w:tcMar>
              <w:top w:w="70" w:type="dxa"/>
              <w:start w:w="80" w:type="dxa"/>
              <w:bottom w:w="70" w:type="dxa"/>
              <w:end w:w="80" w:type="dxa"/>
            </w:tcMar>
          </w:tcPr>
          <w:p>
            <w:pPr>
              <w:spacing w:after="0" w:before="0"/>
            </w:pPr>
            <w:r>
              <w:rPr>
                <w:rFonts w:ascii="Arial" w:hAnsi="Arial"/>
                <w:b/>
                <w:sz w:val="15"/>
              </w:rPr>
              <w:t>ID</w:t>
            </w:r>
          </w:p>
        </w:tc>
        <w:tc>
          <w:tcPr>
            <w:tcW w:type="dxa" w:w="1656"/>
            <w:shd w:fill="D9EAF7"/>
            <w:vAlign w:val="center"/>
            <w:tcMar>
              <w:top w:w="70" w:type="dxa"/>
              <w:start w:w="80" w:type="dxa"/>
              <w:bottom w:w="70" w:type="dxa"/>
              <w:end w:w="80" w:type="dxa"/>
            </w:tcMar>
          </w:tcPr>
          <w:p>
            <w:pPr>
              <w:spacing w:after="0" w:before="0"/>
            </w:pPr>
            <w:r>
              <w:rPr>
                <w:rFonts w:ascii="Arial" w:hAnsi="Arial"/>
                <w:b/>
                <w:sz w:val="15"/>
              </w:rPr>
              <w:t>Component</w:t>
            </w:r>
          </w:p>
        </w:tc>
        <w:tc>
          <w:tcPr>
            <w:tcW w:type="dxa" w:w="3888"/>
            <w:shd w:fill="D9EAF7"/>
            <w:vAlign w:val="center"/>
            <w:tcMar>
              <w:top w:w="70" w:type="dxa"/>
              <w:start w:w="80" w:type="dxa"/>
              <w:bottom w:w="70" w:type="dxa"/>
              <w:end w:w="80" w:type="dxa"/>
            </w:tcMar>
          </w:tcPr>
          <w:p>
            <w:pPr>
              <w:spacing w:after="0" w:before="0"/>
            </w:pPr>
            <w:r>
              <w:rPr>
                <w:rFonts w:ascii="Arial" w:hAnsi="Arial"/>
                <w:b/>
                <w:sz w:val="15"/>
              </w:rPr>
              <w:t>Test</w:t>
            </w:r>
          </w:p>
        </w:tc>
        <w:tc>
          <w:tcPr>
            <w:tcW w:type="dxa" w:w="4464"/>
            <w:shd w:fill="D9EAF7"/>
            <w:vAlign w:val="center"/>
            <w:tcMar>
              <w:top w:w="70" w:type="dxa"/>
              <w:start w:w="80" w:type="dxa"/>
              <w:bottom w:w="70" w:type="dxa"/>
              <w:end w:w="80" w:type="dxa"/>
            </w:tcMar>
          </w:tcPr>
          <w:p>
            <w:pPr>
              <w:spacing w:after="0" w:before="0"/>
            </w:pPr>
            <w:r>
              <w:rPr>
                <w:rFonts w:ascii="Arial" w:hAnsi="Arial"/>
                <w:b/>
                <w:sz w:val="15"/>
              </w:rPr>
              <w:t>Acceptance criterion</w:t>
            </w:r>
          </w:p>
        </w:tc>
        <w:tc>
          <w:tcPr>
            <w:tcW w:type="dxa" w:w="1080"/>
            <w:shd w:fill="D9EAF7"/>
            <w:vAlign w:val="center"/>
            <w:tcMar>
              <w:top w:w="70" w:type="dxa"/>
              <w:start w:w="80" w:type="dxa"/>
              <w:bottom w:w="70" w:type="dxa"/>
              <w:end w:w="80" w:type="dxa"/>
            </w:tcMar>
          </w:tcPr>
          <w:p>
            <w:pPr>
              <w:spacing w:after="0" w:before="0"/>
            </w:pPr>
            <w:r>
              <w:rPr>
                <w:rFonts w:ascii="Arial" w:hAnsi="Arial"/>
                <w:b/>
                <w:sz w:val="15"/>
              </w:rPr>
              <w:t>Gate</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CFG01</w:t>
            </w:r>
          </w:p>
        </w:tc>
        <w:tc>
          <w:tcPr>
            <w:tcW w:type="dxa" w:w="1656"/>
            <w:vAlign w:val="center"/>
            <w:tcMar>
              <w:top w:w="70" w:type="dxa"/>
              <w:start w:w="80" w:type="dxa"/>
              <w:bottom w:w="70" w:type="dxa"/>
              <w:end w:w="80" w:type="dxa"/>
            </w:tcMar>
          </w:tcPr>
          <w:p>
            <w:pPr>
              <w:spacing w:after="0" w:before="0"/>
            </w:pPr>
            <w:r>
              <w:rPr>
                <w:rFonts w:ascii="Arial" w:hAnsi="Arial"/>
                <w:sz w:val="15"/>
              </w:rPr>
              <w:t>Configuration</w:t>
            </w:r>
          </w:p>
        </w:tc>
        <w:tc>
          <w:tcPr>
            <w:tcW w:type="dxa" w:w="3888"/>
            <w:vAlign w:val="center"/>
            <w:tcMar>
              <w:top w:w="70" w:type="dxa"/>
              <w:start w:w="80" w:type="dxa"/>
              <w:bottom w:w="70" w:type="dxa"/>
              <w:end w:w="80" w:type="dxa"/>
            </w:tcMar>
          </w:tcPr>
          <w:p>
            <w:pPr>
              <w:spacing w:after="0" w:before="0"/>
            </w:pPr>
            <w:r>
              <w:rPr>
                <w:rFonts w:ascii="Arial" w:hAnsi="Arial"/>
                <w:sz w:val="15"/>
              </w:rPr>
              <w:t>Reject zero solar axis/CME direction; invalid width, negative density, negative Gamma, non-monotone table time.</w:t>
            </w:r>
          </w:p>
        </w:tc>
        <w:tc>
          <w:tcPr>
            <w:tcW w:type="dxa" w:w="4464"/>
            <w:vAlign w:val="center"/>
            <w:tcMar>
              <w:top w:w="70" w:type="dxa"/>
              <w:start w:w="80" w:type="dxa"/>
              <w:bottom w:w="70" w:type="dxa"/>
              <w:end w:w="80" w:type="dxa"/>
            </w:tcMar>
          </w:tcPr>
          <w:p>
            <w:pPr>
              <w:spacing w:after="0" w:before="0"/>
            </w:pPr>
            <w:r>
              <w:rPr>
                <w:rFonts w:ascii="Arial" w:hAnsi="Arial"/>
                <w:sz w:val="15"/>
              </w:rPr>
              <w:t>Explicit INVALID_CONFIG; no silent repair.</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CFG02</w:t>
            </w:r>
          </w:p>
        </w:tc>
        <w:tc>
          <w:tcPr>
            <w:tcW w:type="dxa" w:w="1656"/>
            <w:vAlign w:val="center"/>
            <w:tcMar>
              <w:top w:w="70" w:type="dxa"/>
              <w:start w:w="80" w:type="dxa"/>
              <w:bottom w:w="70" w:type="dxa"/>
              <w:end w:w="80" w:type="dxa"/>
            </w:tcMar>
          </w:tcPr>
          <w:p>
            <w:pPr>
              <w:spacing w:after="0" w:before="0"/>
            </w:pPr>
            <w:r>
              <w:rPr>
                <w:rFonts w:ascii="Arial" w:hAnsi="Arial"/>
                <w:sz w:val="15"/>
              </w:rPr>
              <w:t>Units</w:t>
            </w:r>
          </w:p>
        </w:tc>
        <w:tc>
          <w:tcPr>
            <w:tcW w:type="dxa" w:w="3888"/>
            <w:vAlign w:val="center"/>
            <w:tcMar>
              <w:top w:w="70" w:type="dxa"/>
              <w:start w:w="80" w:type="dxa"/>
              <w:bottom w:w="70" w:type="dxa"/>
              <w:end w:w="80" w:type="dxa"/>
            </w:tcMar>
          </w:tcPr>
          <w:p>
            <w:pPr>
              <w:spacing w:after="0" w:before="0"/>
            </w:pPr>
            <w:r>
              <w:rPr>
                <w:rFonts w:ascii="Arial" w:hAnsi="Arial"/>
                <w:sz w:val="15"/>
              </w:rPr>
              <w:t>Convert known 400 km/s, 5 nT, 5 cm^-3, 1 AU inputs to SI.</w:t>
            </w:r>
          </w:p>
        </w:tc>
        <w:tc>
          <w:tcPr>
            <w:tcW w:type="dxa" w:w="4464"/>
            <w:vAlign w:val="center"/>
            <w:tcMar>
              <w:top w:w="70" w:type="dxa"/>
              <w:start w:w="80" w:type="dxa"/>
              <w:bottom w:w="70" w:type="dxa"/>
              <w:end w:w="80" w:type="dxa"/>
            </w:tcMar>
          </w:tcPr>
          <w:p>
            <w:pPr>
              <w:spacing w:after="0" w:before="0"/>
            </w:pPr>
            <w:r>
              <w:rPr>
                <w:rFonts w:ascii="Arial" w:hAnsi="Arial"/>
                <w:sz w:val="15"/>
              </w:rPr>
              <w:t>Relative error &lt;1e-15 where conversion is exactly representable; documented constants.</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DEN01</w:t>
            </w:r>
          </w:p>
        </w:tc>
        <w:tc>
          <w:tcPr>
            <w:tcW w:type="dxa" w:w="1656"/>
            <w:vAlign w:val="center"/>
            <w:tcMar>
              <w:top w:w="70" w:type="dxa"/>
              <w:start w:w="80" w:type="dxa"/>
              <w:bottom w:w="70" w:type="dxa"/>
              <w:end w:w="80" w:type="dxa"/>
            </w:tcMar>
          </w:tcPr>
          <w:p>
            <w:pPr>
              <w:spacing w:after="0" w:before="0"/>
            </w:pPr>
            <w:r>
              <w:rPr>
                <w:rFonts w:ascii="Arial" w:hAnsi="Arial"/>
                <w:sz w:val="15"/>
              </w:rPr>
              <w:t>Leblanc normalization</w:t>
            </w:r>
          </w:p>
        </w:tc>
        <w:tc>
          <w:tcPr>
            <w:tcW w:type="dxa" w:w="3888"/>
            <w:vAlign w:val="center"/>
            <w:tcMar>
              <w:top w:w="70" w:type="dxa"/>
              <w:start w:w="80" w:type="dxa"/>
              <w:bottom w:w="70" w:type="dxa"/>
              <w:end w:w="80" w:type="dxa"/>
            </w:tcMar>
          </w:tcPr>
          <w:p>
            <w:pPr>
              <w:spacing w:after="0" w:before="0"/>
            </w:pPr>
            <w:r>
              <w:rPr>
                <w:rFonts w:ascii="Arial" w:hAnsi="Arial"/>
                <w:sz w:val="15"/>
              </w:rPr>
              <w:t>Evaluate at 1 AU after scaling to configured n_ref.</w:t>
            </w:r>
          </w:p>
        </w:tc>
        <w:tc>
          <w:tcPr>
            <w:tcW w:type="dxa" w:w="4464"/>
            <w:vAlign w:val="center"/>
            <w:tcMar>
              <w:top w:w="70" w:type="dxa"/>
              <w:start w:w="80" w:type="dxa"/>
              <w:bottom w:w="70" w:type="dxa"/>
              <w:end w:w="80" w:type="dxa"/>
            </w:tcMar>
          </w:tcPr>
          <w:p>
            <w:pPr>
              <w:spacing w:after="0" w:before="0"/>
            </w:pPr>
            <w:r>
              <w:rPr>
                <w:rFonts w:ascii="Arial" w:hAnsi="Arial"/>
                <w:sz w:val="15"/>
              </w:rPr>
              <w:t>|n(1AU)/n_ref-1| &lt;1e-12.</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DEN02</w:t>
            </w:r>
          </w:p>
        </w:tc>
        <w:tc>
          <w:tcPr>
            <w:tcW w:type="dxa" w:w="1656"/>
            <w:vAlign w:val="center"/>
            <w:tcMar>
              <w:top w:w="70" w:type="dxa"/>
              <w:start w:w="80" w:type="dxa"/>
              <w:bottom w:w="70" w:type="dxa"/>
              <w:end w:w="80" w:type="dxa"/>
            </w:tcMar>
          </w:tcPr>
          <w:p>
            <w:pPr>
              <w:spacing w:after="0" w:before="0"/>
            </w:pPr>
            <w:r>
              <w:rPr>
                <w:rFonts w:ascii="Arial" w:hAnsi="Arial"/>
                <w:sz w:val="15"/>
              </w:rPr>
              <w:t>Leblanc asymptotic</w:t>
            </w:r>
          </w:p>
        </w:tc>
        <w:tc>
          <w:tcPr>
            <w:tcW w:type="dxa" w:w="3888"/>
            <w:vAlign w:val="center"/>
            <w:tcMar>
              <w:top w:w="70" w:type="dxa"/>
              <w:start w:w="80" w:type="dxa"/>
              <w:bottom w:w="70" w:type="dxa"/>
              <w:end w:w="80" w:type="dxa"/>
            </w:tcMar>
          </w:tcPr>
          <w:p>
            <w:pPr>
              <w:spacing w:after="0" w:before="0"/>
            </w:pPr>
            <w:r>
              <w:rPr>
                <w:rFonts w:ascii="Arial" w:hAnsi="Arial"/>
                <w:sz w:val="15"/>
              </w:rPr>
              <w:t>Compare large-r density with r^-2 leading term.</w:t>
            </w:r>
          </w:p>
        </w:tc>
        <w:tc>
          <w:tcPr>
            <w:tcW w:type="dxa" w:w="4464"/>
            <w:vAlign w:val="center"/>
            <w:tcMar>
              <w:top w:w="70" w:type="dxa"/>
              <w:start w:w="80" w:type="dxa"/>
              <w:bottom w:w="70" w:type="dxa"/>
              <w:end w:w="80" w:type="dxa"/>
            </w:tcMar>
          </w:tcPr>
          <w:p>
            <w:pPr>
              <w:spacing w:after="0" w:before="0"/>
            </w:pPr>
            <w:r>
              <w:rPr>
                <w:rFonts w:ascii="Arial" w:hAnsi="Arial"/>
                <w:sz w:val="15"/>
              </w:rPr>
              <w:t>Relative deviation matches analytical contribution of r^-4/r^-6 terms; implementation error &lt;1e-12.</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DEN03</w:t>
            </w:r>
          </w:p>
        </w:tc>
        <w:tc>
          <w:tcPr>
            <w:tcW w:type="dxa" w:w="1656"/>
            <w:vAlign w:val="center"/>
            <w:tcMar>
              <w:top w:w="70" w:type="dxa"/>
              <w:start w:w="80" w:type="dxa"/>
              <w:bottom w:w="70" w:type="dxa"/>
              <w:end w:w="80" w:type="dxa"/>
            </w:tcMar>
          </w:tcPr>
          <w:p>
            <w:pPr>
              <w:spacing w:after="0" w:before="0"/>
            </w:pPr>
            <w:r>
              <w:rPr>
                <w:rFonts w:ascii="Arial" w:hAnsi="Arial"/>
                <w:sz w:val="15"/>
              </w:rPr>
              <w:t>Composition</w:t>
            </w:r>
          </w:p>
        </w:tc>
        <w:tc>
          <w:tcPr>
            <w:tcW w:type="dxa" w:w="3888"/>
            <w:vAlign w:val="center"/>
            <w:tcMar>
              <w:top w:w="70" w:type="dxa"/>
              <w:start w:w="80" w:type="dxa"/>
              <w:bottom w:w="70" w:type="dxa"/>
              <w:end w:w="80" w:type="dxa"/>
            </w:tcMar>
          </w:tcPr>
          <w:p>
            <w:pPr>
              <w:spacing w:after="0" w:before="0"/>
            </w:pPr>
            <w:r>
              <w:rPr>
                <w:rFonts w:ascii="Arial" w:hAnsi="Arial"/>
                <w:sz w:val="15"/>
              </w:rPr>
              <w:t>Check n_e-&gt;n_p,rho for f_alpha=0 and nonzero reference values.</w:t>
            </w:r>
          </w:p>
        </w:tc>
        <w:tc>
          <w:tcPr>
            <w:tcW w:type="dxa" w:w="4464"/>
            <w:vAlign w:val="center"/>
            <w:tcMar>
              <w:top w:w="70" w:type="dxa"/>
              <w:start w:w="80" w:type="dxa"/>
              <w:bottom w:w="70" w:type="dxa"/>
              <w:end w:w="80" w:type="dxa"/>
            </w:tcMar>
          </w:tcPr>
          <w:p>
            <w:pPr>
              <w:spacing w:after="0" w:before="0"/>
            </w:pPr>
            <w:r>
              <w:rPr>
                <w:rFonts w:ascii="Arial" w:hAnsi="Arial"/>
                <w:sz w:val="15"/>
              </w:rPr>
              <w:t>Matches algebra to &lt;1e-13 relative.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DEN04</w:t>
            </w:r>
          </w:p>
        </w:tc>
        <w:tc>
          <w:tcPr>
            <w:tcW w:type="dxa" w:w="1656"/>
            <w:vAlign w:val="center"/>
            <w:tcMar>
              <w:top w:w="70" w:type="dxa"/>
              <w:start w:w="80" w:type="dxa"/>
              <w:bottom w:w="70" w:type="dxa"/>
              <w:end w:w="80" w:type="dxa"/>
            </w:tcMar>
          </w:tcPr>
          <w:p>
            <w:pPr>
              <w:spacing w:after="0" w:before="0"/>
            </w:pPr>
            <w:r>
              <w:rPr>
                <w:rFonts w:ascii="Arial" w:hAnsi="Arial"/>
                <w:sz w:val="15"/>
              </w:rPr>
              <w:t>Pressure/sound speed</w:t>
            </w:r>
          </w:p>
        </w:tc>
        <w:tc>
          <w:tcPr>
            <w:tcW w:type="dxa" w:w="3888"/>
            <w:vAlign w:val="center"/>
            <w:tcMar>
              <w:top w:w="70" w:type="dxa"/>
              <w:start w:w="80" w:type="dxa"/>
              <w:bottom w:w="70" w:type="dxa"/>
              <w:end w:w="80" w:type="dxa"/>
            </w:tcMar>
          </w:tcPr>
          <w:p>
            <w:pPr>
              <w:spacing w:after="0" w:before="0"/>
            </w:pPr>
            <w:r>
              <w:rPr>
                <w:rFonts w:ascii="Arial" w:hAnsi="Arial"/>
                <w:sz w:val="15"/>
              </w:rPr>
              <w:t>Known p,rho,gamma case.</w:t>
            </w:r>
          </w:p>
        </w:tc>
        <w:tc>
          <w:tcPr>
            <w:tcW w:type="dxa" w:w="4464"/>
            <w:vAlign w:val="center"/>
            <w:tcMar>
              <w:top w:w="70" w:type="dxa"/>
              <w:start w:w="80" w:type="dxa"/>
              <w:bottom w:w="70" w:type="dxa"/>
              <w:end w:w="80" w:type="dxa"/>
            </w:tcMar>
          </w:tcPr>
          <w:p>
            <w:pPr>
              <w:spacing w:after="0" w:before="0"/>
            </w:pPr>
            <w:r>
              <w:rPr>
                <w:rFonts w:ascii="Arial" w:hAnsi="Arial"/>
                <w:sz w:val="15"/>
              </w:rPr>
              <w:t>c_s matches sqrt(gamma p/rho) &lt;1e-13 relative.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PAR01</w:t>
            </w:r>
          </w:p>
        </w:tc>
        <w:tc>
          <w:tcPr>
            <w:tcW w:type="dxa" w:w="1656"/>
            <w:vAlign w:val="center"/>
            <w:tcMar>
              <w:top w:w="70" w:type="dxa"/>
              <w:start w:w="80" w:type="dxa"/>
              <w:bottom w:w="70" w:type="dxa"/>
              <w:end w:w="80" w:type="dxa"/>
            </w:tcMar>
          </w:tcPr>
          <w:p>
            <w:pPr>
              <w:spacing w:after="0" w:before="0"/>
            </w:pPr>
            <w:r>
              <w:rPr>
                <w:rFonts w:ascii="Arial" w:hAnsi="Arial"/>
                <w:sz w:val="15"/>
              </w:rPr>
              <w:t>Parker equator vector</w:t>
            </w:r>
          </w:p>
        </w:tc>
        <w:tc>
          <w:tcPr>
            <w:tcW w:type="dxa" w:w="3888"/>
            <w:vAlign w:val="center"/>
            <w:tcMar>
              <w:top w:w="70" w:type="dxa"/>
              <w:start w:w="80" w:type="dxa"/>
              <w:bottom w:w="70" w:type="dxa"/>
              <w:end w:w="80" w:type="dxa"/>
            </w:tcMar>
          </w:tcPr>
          <w:p>
            <w:pPr>
              <w:spacing w:after="0" w:before="0"/>
            </w:pPr>
            <w:r>
              <w:rPr>
                <w:rFonts w:ascii="Arial" w:hAnsi="Arial"/>
                <w:sz w:val="15"/>
              </w:rPr>
              <w:t>At +X and Omega along +Z, verify B_phi lies in -Y for positive outward B_r convention.</w:t>
            </w:r>
          </w:p>
        </w:tc>
        <w:tc>
          <w:tcPr>
            <w:tcW w:type="dxa" w:w="4464"/>
            <w:vAlign w:val="center"/>
            <w:tcMar>
              <w:top w:w="70" w:type="dxa"/>
              <w:start w:w="80" w:type="dxa"/>
              <w:bottom w:w="70" w:type="dxa"/>
              <w:end w:w="80" w:type="dxa"/>
            </w:tcMar>
          </w:tcPr>
          <w:p>
            <w:pPr>
              <w:spacing w:after="0" w:before="0"/>
            </w:pPr>
            <w:r>
              <w:rPr>
                <w:rFonts w:ascii="Arial" w:hAnsi="Arial"/>
                <w:sz w:val="15"/>
              </w:rPr>
              <w:t>Component-level error &lt;1e-12 relative; B_z=0 to roundoff.</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PAR02</w:t>
            </w:r>
          </w:p>
        </w:tc>
        <w:tc>
          <w:tcPr>
            <w:tcW w:type="dxa" w:w="1656"/>
            <w:vAlign w:val="center"/>
            <w:tcMar>
              <w:top w:w="70" w:type="dxa"/>
              <w:start w:w="80" w:type="dxa"/>
              <w:bottom w:w="70" w:type="dxa"/>
              <w:end w:w="80" w:type="dxa"/>
            </w:tcMar>
          </w:tcPr>
          <w:p>
            <w:pPr>
              <w:spacing w:after="0" w:before="0"/>
            </w:pPr>
            <w:r>
              <w:rPr>
                <w:rFonts w:ascii="Arial" w:hAnsi="Arial"/>
                <w:sz w:val="15"/>
              </w:rPr>
              <w:t>Parker latitude</w:t>
            </w:r>
          </w:p>
        </w:tc>
        <w:tc>
          <w:tcPr>
            <w:tcW w:type="dxa" w:w="3888"/>
            <w:vAlign w:val="center"/>
            <w:tcMar>
              <w:top w:w="70" w:type="dxa"/>
              <w:start w:w="80" w:type="dxa"/>
              <w:bottom w:w="70" w:type="dxa"/>
              <w:end w:w="80" w:type="dxa"/>
            </w:tcMar>
          </w:tcPr>
          <w:p>
            <w:pPr>
              <w:spacing w:after="0" w:before="0"/>
            </w:pPr>
            <w:r>
              <w:rPr>
                <w:rFonts w:ascii="Arial" w:hAnsi="Arial"/>
                <w:sz w:val="15"/>
              </w:rPr>
              <w:t>Random latitudes/radii compared with spherical analytic formula.</w:t>
            </w:r>
          </w:p>
        </w:tc>
        <w:tc>
          <w:tcPr>
            <w:tcW w:type="dxa" w:w="4464"/>
            <w:vAlign w:val="center"/>
            <w:tcMar>
              <w:top w:w="70" w:type="dxa"/>
              <w:start w:w="80" w:type="dxa"/>
              <w:bottom w:w="70" w:type="dxa"/>
              <w:end w:w="80" w:type="dxa"/>
            </w:tcMar>
          </w:tcPr>
          <w:p>
            <w:pPr>
              <w:spacing w:after="0" w:before="0"/>
            </w:pPr>
            <w:r>
              <w:rPr>
                <w:rFonts w:ascii="Arial" w:hAnsi="Arial"/>
                <w:sz w:val="15"/>
              </w:rPr>
              <w:t>Vector relative error &lt;1e-12.</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PAR03</w:t>
            </w:r>
          </w:p>
        </w:tc>
        <w:tc>
          <w:tcPr>
            <w:tcW w:type="dxa" w:w="1656"/>
            <w:vAlign w:val="center"/>
            <w:tcMar>
              <w:top w:w="70" w:type="dxa"/>
              <w:start w:w="80" w:type="dxa"/>
              <w:bottom w:w="70" w:type="dxa"/>
              <w:end w:w="80" w:type="dxa"/>
            </w:tcMar>
          </w:tcPr>
          <w:p>
            <w:pPr>
              <w:spacing w:after="0" w:before="0"/>
            </w:pPr>
            <w:r>
              <w:rPr>
                <w:rFonts w:ascii="Arial" w:hAnsi="Arial"/>
                <w:sz w:val="15"/>
              </w:rPr>
              <w:t>Parker pole limit</w:t>
            </w:r>
          </w:p>
        </w:tc>
        <w:tc>
          <w:tcPr>
            <w:tcW w:type="dxa" w:w="3888"/>
            <w:vAlign w:val="center"/>
            <w:tcMar>
              <w:top w:w="70" w:type="dxa"/>
              <w:start w:w="80" w:type="dxa"/>
              <w:bottom w:w="70" w:type="dxa"/>
              <w:end w:w="80" w:type="dxa"/>
            </w:tcMar>
          </w:tcPr>
          <w:p>
            <w:pPr>
              <w:spacing w:after="0" w:before="0"/>
            </w:pPr>
            <w:r>
              <w:rPr>
                <w:rFonts w:ascii="Arial" w:hAnsi="Arial"/>
                <w:sz w:val="15"/>
              </w:rPr>
              <w:t>Approach sin(theta)-&gt;0 from multiple longitudes.</w:t>
            </w:r>
          </w:p>
        </w:tc>
        <w:tc>
          <w:tcPr>
            <w:tcW w:type="dxa" w:w="4464"/>
            <w:vAlign w:val="center"/>
            <w:tcMar>
              <w:top w:w="70" w:type="dxa"/>
              <w:start w:w="80" w:type="dxa"/>
              <w:bottom w:w="70" w:type="dxa"/>
              <w:end w:w="80" w:type="dxa"/>
            </w:tcMar>
          </w:tcPr>
          <w:p>
            <w:pPr>
              <w:spacing w:after="0" w:before="0"/>
            </w:pPr>
            <w:r>
              <w:rPr>
                <w:rFonts w:ascii="Arial" w:hAnsi="Arial"/>
                <w:sz w:val="15"/>
              </w:rPr>
              <w:t>B_phi-&gt;0 smoothly; finite vector; no arbitrary transverse component.</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PAR04</w:t>
            </w:r>
          </w:p>
        </w:tc>
        <w:tc>
          <w:tcPr>
            <w:tcW w:type="dxa" w:w="1656"/>
            <w:vAlign w:val="center"/>
            <w:tcMar>
              <w:top w:w="70" w:type="dxa"/>
              <w:start w:w="80" w:type="dxa"/>
              <w:bottom w:w="70" w:type="dxa"/>
              <w:end w:w="80" w:type="dxa"/>
            </w:tcMar>
          </w:tcPr>
          <w:p>
            <w:pPr>
              <w:spacing w:after="0" w:before="0"/>
            </w:pPr>
            <w:r>
              <w:rPr>
                <w:rFonts w:ascii="Arial" w:hAnsi="Arial"/>
                <w:sz w:val="15"/>
              </w:rPr>
              <w:t>Parker solenoidality</w:t>
            </w:r>
          </w:p>
        </w:tc>
        <w:tc>
          <w:tcPr>
            <w:tcW w:type="dxa" w:w="3888"/>
            <w:vAlign w:val="center"/>
            <w:tcMar>
              <w:top w:w="70" w:type="dxa"/>
              <w:start w:w="80" w:type="dxa"/>
              <w:bottom w:w="70" w:type="dxa"/>
              <w:end w:w="80" w:type="dxa"/>
            </w:tcMar>
          </w:tcPr>
          <w:p>
            <w:pPr>
              <w:spacing w:after="0" w:before="0"/>
            </w:pPr>
            <w:r>
              <w:rPr>
                <w:rFonts w:ascii="Arial" w:hAnsi="Arial"/>
                <w:sz w:val="15"/>
              </w:rPr>
              <w:t>Cartesian finite-difference div(B) over &gt;=1000 random points, multiple step sizes.</w:t>
            </w:r>
          </w:p>
        </w:tc>
        <w:tc>
          <w:tcPr>
            <w:tcW w:type="dxa" w:w="4464"/>
            <w:vAlign w:val="center"/>
            <w:tcMar>
              <w:top w:w="70" w:type="dxa"/>
              <w:start w:w="80" w:type="dxa"/>
              <w:bottom w:w="70" w:type="dxa"/>
              <w:end w:w="80" w:type="dxa"/>
            </w:tcMar>
          </w:tcPr>
          <w:p>
            <w:pPr>
              <w:spacing w:after="0" w:before="0"/>
            </w:pPr>
            <w:r>
              <w:rPr>
                <w:rFonts w:ascii="Arial" w:hAnsi="Arial"/>
                <w:sz w:val="15"/>
              </w:rPr>
              <w:t>Median normalized |divB|/(|B|/r)&lt;1e-8 and max &lt;1e-6 after convergence study.</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PAR05</w:t>
            </w:r>
          </w:p>
        </w:tc>
        <w:tc>
          <w:tcPr>
            <w:tcW w:type="dxa" w:w="1656"/>
            <w:vAlign w:val="center"/>
            <w:tcMar>
              <w:top w:w="70" w:type="dxa"/>
              <w:start w:w="80" w:type="dxa"/>
              <w:bottom w:w="70" w:type="dxa"/>
              <w:end w:w="80" w:type="dxa"/>
            </w:tcMar>
          </w:tcPr>
          <w:p>
            <w:pPr>
              <w:spacing w:after="0" w:before="0"/>
            </w:pPr>
            <w:r>
              <w:rPr>
                <w:rFonts w:ascii="Arial" w:hAnsi="Arial"/>
                <w:sz w:val="15"/>
              </w:rPr>
              <w:t>Field-line tangent</w:t>
            </w:r>
          </w:p>
        </w:tc>
        <w:tc>
          <w:tcPr>
            <w:tcW w:type="dxa" w:w="3888"/>
            <w:vAlign w:val="center"/>
            <w:tcMar>
              <w:top w:w="70" w:type="dxa"/>
              <w:start w:w="80" w:type="dxa"/>
              <w:bottom w:w="70" w:type="dxa"/>
              <w:end w:w="80" w:type="dxa"/>
            </w:tcMar>
          </w:tcPr>
          <w:p>
            <w:pPr>
              <w:spacing w:after="0" w:before="0"/>
            </w:pPr>
            <w:r>
              <w:rPr>
                <w:rFonts w:ascii="Arial" w:hAnsi="Arial"/>
                <w:sz w:val="15"/>
              </w:rPr>
              <w:t>Differentiate analytic Parker line and compare tangent with B/|B|.</w:t>
            </w:r>
          </w:p>
        </w:tc>
        <w:tc>
          <w:tcPr>
            <w:tcW w:type="dxa" w:w="4464"/>
            <w:vAlign w:val="center"/>
            <w:tcMar>
              <w:top w:w="70" w:type="dxa"/>
              <w:start w:w="80" w:type="dxa"/>
              <w:bottom w:w="70" w:type="dxa"/>
              <w:end w:w="80" w:type="dxa"/>
            </w:tcMar>
          </w:tcPr>
          <w:p>
            <w:pPr>
              <w:spacing w:after="0" w:before="0"/>
            </w:pPr>
            <w:r>
              <w:rPr>
                <w:rFonts w:ascii="Arial" w:hAnsi="Arial"/>
                <w:sz w:val="15"/>
              </w:rPr>
              <w:t>Angle &lt;1e-8 rad away from poles.</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PAR06</w:t>
            </w:r>
          </w:p>
        </w:tc>
        <w:tc>
          <w:tcPr>
            <w:tcW w:type="dxa" w:w="1656"/>
            <w:vAlign w:val="center"/>
            <w:tcMar>
              <w:top w:w="70" w:type="dxa"/>
              <w:start w:w="80" w:type="dxa"/>
              <w:bottom w:w="70" w:type="dxa"/>
              <w:end w:w="80" w:type="dxa"/>
            </w:tcMar>
          </w:tcPr>
          <w:p>
            <w:pPr>
              <w:spacing w:after="0" w:before="0"/>
            </w:pPr>
            <w:r>
              <w:rPr>
                <w:rFonts w:ascii="Arial" w:hAnsi="Arial"/>
                <w:sz w:val="15"/>
              </w:rPr>
              <w:t>Path length/focusing</w:t>
            </w:r>
          </w:p>
        </w:tc>
        <w:tc>
          <w:tcPr>
            <w:tcW w:type="dxa" w:w="3888"/>
            <w:vAlign w:val="center"/>
            <w:tcMar>
              <w:top w:w="70" w:type="dxa"/>
              <w:start w:w="80" w:type="dxa"/>
              <w:bottom w:w="70" w:type="dxa"/>
              <w:end w:w="80" w:type="dxa"/>
            </w:tcMar>
          </w:tcPr>
          <w:p>
            <w:pPr>
              <w:spacing w:after="0" w:before="0"/>
            </w:pPr>
            <w:r>
              <w:rPr>
                <w:rFonts w:ascii="Arial" w:hAnsi="Arial"/>
                <w:sz w:val="15"/>
              </w:rPr>
              <w:t>Compare analytic path length and focusing with high-order quadrature/numerical derivative.</w:t>
            </w:r>
          </w:p>
        </w:tc>
        <w:tc>
          <w:tcPr>
            <w:tcW w:type="dxa" w:w="4464"/>
            <w:vAlign w:val="center"/>
            <w:tcMar>
              <w:top w:w="70" w:type="dxa"/>
              <w:start w:w="80" w:type="dxa"/>
              <w:bottom w:w="70" w:type="dxa"/>
              <w:end w:w="80" w:type="dxa"/>
            </w:tcMar>
          </w:tcPr>
          <w:p>
            <w:pPr>
              <w:spacing w:after="0" w:before="0"/>
            </w:pPr>
            <w:r>
              <w:rPr>
                <w:rFonts w:ascii="Arial" w:hAnsi="Arial"/>
                <w:sz w:val="15"/>
              </w:rPr>
              <w:t>Relative error &lt;1e-9 path length; &lt;1e-7 focusing.</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KIN01</w:t>
            </w:r>
          </w:p>
        </w:tc>
        <w:tc>
          <w:tcPr>
            <w:tcW w:type="dxa" w:w="1656"/>
            <w:vAlign w:val="center"/>
            <w:tcMar>
              <w:top w:w="70" w:type="dxa"/>
              <w:start w:w="80" w:type="dxa"/>
              <w:bottom w:w="70" w:type="dxa"/>
              <w:end w:w="80" w:type="dxa"/>
            </w:tcMar>
          </w:tcPr>
          <w:p>
            <w:pPr>
              <w:spacing w:after="0" w:before="0"/>
            </w:pPr>
            <w:r>
              <w:rPr>
                <w:rFonts w:ascii="Arial" w:hAnsi="Arial"/>
                <w:sz w:val="15"/>
              </w:rPr>
              <w:t>Fast DBM</w:t>
            </w:r>
          </w:p>
        </w:tc>
        <w:tc>
          <w:tcPr>
            <w:tcW w:type="dxa" w:w="3888"/>
            <w:vAlign w:val="center"/>
            <w:tcMar>
              <w:top w:w="70" w:type="dxa"/>
              <w:start w:w="80" w:type="dxa"/>
              <w:bottom w:w="70" w:type="dxa"/>
              <w:end w:w="80" w:type="dxa"/>
            </w:tcMar>
          </w:tcPr>
          <w:p>
            <w:pPr>
              <w:spacing w:after="0" w:before="0"/>
            </w:pPr>
            <w:r>
              <w:rPr>
                <w:rFonts w:ascii="Arial" w:hAnsi="Arial"/>
                <w:sz w:val="15"/>
              </w:rPr>
              <w:t>Compare R(t),V(t) against closed form for V0&gt;Vsw.</w:t>
            </w:r>
          </w:p>
        </w:tc>
        <w:tc>
          <w:tcPr>
            <w:tcW w:type="dxa" w:w="4464"/>
            <w:vAlign w:val="center"/>
            <w:tcMar>
              <w:top w:w="70" w:type="dxa"/>
              <w:start w:w="80" w:type="dxa"/>
              <w:bottom w:w="70" w:type="dxa"/>
              <w:end w:w="80" w:type="dxa"/>
            </w:tcMar>
          </w:tcPr>
          <w:p>
            <w:pPr>
              <w:spacing w:after="0" w:before="0"/>
            </w:pPr>
            <w:r>
              <w:rPr>
                <w:rFonts w:ascii="Arial" w:hAnsi="Arial"/>
                <w:sz w:val="15"/>
              </w:rPr>
              <w:t>Relative error &lt;1e-12.</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KIN02</w:t>
            </w:r>
          </w:p>
        </w:tc>
        <w:tc>
          <w:tcPr>
            <w:tcW w:type="dxa" w:w="1656"/>
            <w:vAlign w:val="center"/>
            <w:tcMar>
              <w:top w:w="70" w:type="dxa"/>
              <w:start w:w="80" w:type="dxa"/>
              <w:bottom w:w="70" w:type="dxa"/>
              <w:end w:w="80" w:type="dxa"/>
            </w:tcMar>
          </w:tcPr>
          <w:p>
            <w:pPr>
              <w:spacing w:after="0" w:before="0"/>
            </w:pPr>
            <w:r>
              <w:rPr>
                <w:rFonts w:ascii="Arial" w:hAnsi="Arial"/>
                <w:sz w:val="15"/>
              </w:rPr>
              <w:t>Slow DBM</w:t>
            </w:r>
          </w:p>
        </w:tc>
        <w:tc>
          <w:tcPr>
            <w:tcW w:type="dxa" w:w="3888"/>
            <w:vAlign w:val="center"/>
            <w:tcMar>
              <w:top w:w="70" w:type="dxa"/>
              <w:start w:w="80" w:type="dxa"/>
              <w:bottom w:w="70" w:type="dxa"/>
              <w:end w:w="80" w:type="dxa"/>
            </w:tcMar>
          </w:tcPr>
          <w:p>
            <w:pPr>
              <w:spacing w:after="0" w:before="0"/>
            </w:pPr>
            <w:r>
              <w:rPr>
                <w:rFonts w:ascii="Arial" w:hAnsi="Arial"/>
                <w:sz w:val="15"/>
              </w:rPr>
              <w:t>Compare V0&lt;Vsw sign-aware solution.</w:t>
            </w:r>
          </w:p>
        </w:tc>
        <w:tc>
          <w:tcPr>
            <w:tcW w:type="dxa" w:w="4464"/>
            <w:vAlign w:val="center"/>
            <w:tcMar>
              <w:top w:w="70" w:type="dxa"/>
              <w:start w:w="80" w:type="dxa"/>
              <w:bottom w:w="70" w:type="dxa"/>
              <w:end w:w="80" w:type="dxa"/>
            </w:tcMar>
          </w:tcPr>
          <w:p>
            <w:pPr>
              <w:spacing w:after="0" w:before="0"/>
            </w:pPr>
            <w:r>
              <w:rPr>
                <w:rFonts w:ascii="Arial" w:hAnsi="Arial"/>
                <w:sz w:val="15"/>
              </w:rPr>
              <w:t>Acceleration toward Vsw with &lt;1e-12 formula error.</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KIN03</w:t>
            </w:r>
          </w:p>
        </w:tc>
        <w:tc>
          <w:tcPr>
            <w:tcW w:type="dxa" w:w="1656"/>
            <w:vAlign w:val="center"/>
            <w:tcMar>
              <w:top w:w="70" w:type="dxa"/>
              <w:start w:w="80" w:type="dxa"/>
              <w:bottom w:w="70" w:type="dxa"/>
              <w:end w:w="80" w:type="dxa"/>
            </w:tcMar>
          </w:tcPr>
          <w:p>
            <w:pPr>
              <w:spacing w:after="0" w:before="0"/>
            </w:pPr>
            <w:r>
              <w:rPr>
                <w:rFonts w:ascii="Arial" w:hAnsi="Arial"/>
                <w:sz w:val="15"/>
              </w:rPr>
              <w:t>Gamma=0</w:t>
            </w:r>
          </w:p>
        </w:tc>
        <w:tc>
          <w:tcPr>
            <w:tcW w:type="dxa" w:w="3888"/>
            <w:vAlign w:val="center"/>
            <w:tcMar>
              <w:top w:w="70" w:type="dxa"/>
              <w:start w:w="80" w:type="dxa"/>
              <w:bottom w:w="70" w:type="dxa"/>
              <w:end w:w="80" w:type="dxa"/>
            </w:tcMar>
          </w:tcPr>
          <w:p>
            <w:pPr>
              <w:spacing w:after="0" w:before="0"/>
            </w:pPr>
            <w:r>
              <w:rPr>
                <w:rFonts w:ascii="Arial" w:hAnsi="Arial"/>
                <w:sz w:val="15"/>
              </w:rPr>
              <w:t>Compare DBM limit with ballistic.</w:t>
            </w:r>
          </w:p>
        </w:tc>
        <w:tc>
          <w:tcPr>
            <w:tcW w:type="dxa" w:w="4464"/>
            <w:vAlign w:val="center"/>
            <w:tcMar>
              <w:top w:w="70" w:type="dxa"/>
              <w:start w:w="80" w:type="dxa"/>
              <w:bottom w:w="70" w:type="dxa"/>
              <w:end w:w="80" w:type="dxa"/>
            </w:tcMar>
          </w:tcPr>
          <w:p>
            <w:pPr>
              <w:spacing w:after="0" w:before="0"/>
            </w:pPr>
            <w:r>
              <w:rPr>
                <w:rFonts w:ascii="Arial" w:hAnsi="Arial"/>
                <w:sz w:val="15"/>
              </w:rPr>
              <w:t>R=R0+V0t and V=V0 to roundoff.</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KIN04</w:t>
            </w:r>
          </w:p>
        </w:tc>
        <w:tc>
          <w:tcPr>
            <w:tcW w:type="dxa" w:w="1656"/>
            <w:vAlign w:val="center"/>
            <w:tcMar>
              <w:top w:w="70" w:type="dxa"/>
              <w:start w:w="80" w:type="dxa"/>
              <w:bottom w:w="70" w:type="dxa"/>
              <w:end w:w="80" w:type="dxa"/>
            </w:tcMar>
          </w:tcPr>
          <w:p>
            <w:pPr>
              <w:spacing w:after="0" w:before="0"/>
            </w:pPr>
            <w:r>
              <w:rPr>
                <w:rFonts w:ascii="Arial" w:hAnsi="Arial"/>
                <w:sz w:val="15"/>
              </w:rPr>
              <w:t>Small Gamma continuity</w:t>
            </w:r>
          </w:p>
        </w:tc>
        <w:tc>
          <w:tcPr>
            <w:tcW w:type="dxa" w:w="3888"/>
            <w:vAlign w:val="center"/>
            <w:tcMar>
              <w:top w:w="70" w:type="dxa"/>
              <w:start w:w="80" w:type="dxa"/>
              <w:bottom w:w="70" w:type="dxa"/>
              <w:end w:w="80" w:type="dxa"/>
            </w:tcMar>
          </w:tcPr>
          <w:p>
            <w:pPr>
              <w:spacing w:after="0" w:before="0"/>
            </w:pPr>
            <w:r>
              <w:rPr>
                <w:rFonts w:ascii="Arial" w:hAnsi="Arial"/>
                <w:sz w:val="15"/>
              </w:rPr>
              <w:t>Sweep Gamma across branch threshold.</w:t>
            </w:r>
          </w:p>
        </w:tc>
        <w:tc>
          <w:tcPr>
            <w:tcW w:type="dxa" w:w="4464"/>
            <w:vAlign w:val="center"/>
            <w:tcMar>
              <w:top w:w="70" w:type="dxa"/>
              <w:start w:w="80" w:type="dxa"/>
              <w:bottom w:w="70" w:type="dxa"/>
              <w:end w:w="80" w:type="dxa"/>
            </w:tcMar>
          </w:tcPr>
          <w:p>
            <w:pPr>
              <w:spacing w:after="0" w:before="0"/>
            </w:pPr>
            <w:r>
              <w:rPr>
                <w:rFonts w:ascii="Arial" w:hAnsi="Arial"/>
                <w:sz w:val="15"/>
              </w:rPr>
              <w:t>R,V continuous; no jump exceeding 1e-11 relative.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KIN05</w:t>
            </w:r>
          </w:p>
        </w:tc>
        <w:tc>
          <w:tcPr>
            <w:tcW w:type="dxa" w:w="1656"/>
            <w:vAlign w:val="center"/>
            <w:tcMar>
              <w:top w:w="70" w:type="dxa"/>
              <w:start w:w="80" w:type="dxa"/>
              <w:bottom w:w="70" w:type="dxa"/>
              <w:end w:w="80" w:type="dxa"/>
            </w:tcMar>
          </w:tcPr>
          <w:p>
            <w:pPr>
              <w:spacing w:after="0" w:before="0"/>
            </w:pPr>
            <w:r>
              <w:rPr>
                <w:rFonts w:ascii="Arial" w:hAnsi="Arial"/>
                <w:sz w:val="15"/>
              </w:rPr>
              <w:t>Long-time DBM</w:t>
            </w:r>
          </w:p>
        </w:tc>
        <w:tc>
          <w:tcPr>
            <w:tcW w:type="dxa" w:w="3888"/>
            <w:vAlign w:val="center"/>
            <w:tcMar>
              <w:top w:w="70" w:type="dxa"/>
              <w:start w:w="80" w:type="dxa"/>
              <w:bottom w:w="70" w:type="dxa"/>
              <w:end w:w="80" w:type="dxa"/>
            </w:tcMar>
          </w:tcPr>
          <w:p>
            <w:pPr>
              <w:spacing w:after="0" w:before="0"/>
            </w:pPr>
            <w:r>
              <w:rPr>
                <w:rFonts w:ascii="Arial" w:hAnsi="Arial"/>
                <w:sz w:val="15"/>
              </w:rPr>
              <w:t>Large t.</w:t>
            </w:r>
          </w:p>
        </w:tc>
        <w:tc>
          <w:tcPr>
            <w:tcW w:type="dxa" w:w="4464"/>
            <w:vAlign w:val="center"/>
            <w:tcMar>
              <w:top w:w="70" w:type="dxa"/>
              <w:start w:w="80" w:type="dxa"/>
              <w:bottom w:w="70" w:type="dxa"/>
              <w:end w:w="80" w:type="dxa"/>
            </w:tcMar>
          </w:tcPr>
          <w:p>
            <w:pPr>
              <w:spacing w:after="0" w:before="0"/>
            </w:pPr>
            <w:r>
              <w:rPr>
                <w:rFonts w:ascii="Arial" w:hAnsi="Arial"/>
                <w:sz w:val="15"/>
              </w:rPr>
              <w:t>V approaches Vsw monotonically; finite R; no denominator failure.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KIN06</w:t>
            </w:r>
          </w:p>
        </w:tc>
        <w:tc>
          <w:tcPr>
            <w:tcW w:type="dxa" w:w="1656"/>
            <w:vAlign w:val="center"/>
            <w:tcMar>
              <w:top w:w="70" w:type="dxa"/>
              <w:start w:w="80" w:type="dxa"/>
              <w:bottom w:w="70" w:type="dxa"/>
              <w:end w:w="80" w:type="dxa"/>
            </w:tcMar>
          </w:tcPr>
          <w:p>
            <w:pPr>
              <w:spacing w:after="0" w:before="0"/>
            </w:pPr>
            <w:r>
              <w:rPr>
                <w:rFonts w:ascii="Arial" w:hAnsi="Arial"/>
                <w:sz w:val="15"/>
              </w:rPr>
              <w:t>PCHIP knot exactness</w:t>
            </w:r>
          </w:p>
        </w:tc>
        <w:tc>
          <w:tcPr>
            <w:tcW w:type="dxa" w:w="3888"/>
            <w:vAlign w:val="center"/>
            <w:tcMar>
              <w:top w:w="70" w:type="dxa"/>
              <w:start w:w="80" w:type="dxa"/>
              <w:bottom w:w="70" w:type="dxa"/>
              <w:end w:w="80" w:type="dxa"/>
            </w:tcMar>
          </w:tcPr>
          <w:p>
            <w:pPr>
              <w:spacing w:after="0" w:before="0"/>
            </w:pPr>
            <w:r>
              <w:rPr>
                <w:rFonts w:ascii="Arial" w:hAnsi="Arial"/>
                <w:sz w:val="15"/>
              </w:rPr>
              <w:t>Data-driven R at every input knot.</w:t>
            </w:r>
          </w:p>
        </w:tc>
        <w:tc>
          <w:tcPr>
            <w:tcW w:type="dxa" w:w="4464"/>
            <w:vAlign w:val="center"/>
            <w:tcMar>
              <w:top w:w="70" w:type="dxa"/>
              <w:start w:w="80" w:type="dxa"/>
              <w:bottom w:w="70" w:type="dxa"/>
              <w:end w:w="80" w:type="dxa"/>
            </w:tcMar>
          </w:tcPr>
          <w:p>
            <w:pPr>
              <w:spacing w:after="0" w:before="0"/>
            </w:pPr>
            <w:r>
              <w:rPr>
                <w:rFonts w:ascii="Arial" w:hAnsi="Arial"/>
                <w:sz w:val="15"/>
              </w:rPr>
              <w:t>Exact within 1e-13 relative.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KIN07</w:t>
            </w:r>
          </w:p>
        </w:tc>
        <w:tc>
          <w:tcPr>
            <w:tcW w:type="dxa" w:w="1656"/>
            <w:vAlign w:val="center"/>
            <w:tcMar>
              <w:top w:w="70" w:type="dxa"/>
              <w:start w:w="80" w:type="dxa"/>
              <w:bottom w:w="70" w:type="dxa"/>
              <w:end w:w="80" w:type="dxa"/>
            </w:tcMar>
          </w:tcPr>
          <w:p>
            <w:pPr>
              <w:spacing w:after="0" w:before="0"/>
            </w:pPr>
            <w:r>
              <w:rPr>
                <w:rFonts w:ascii="Arial" w:hAnsi="Arial"/>
                <w:sz w:val="15"/>
              </w:rPr>
              <w:t>PCHIP monotonicity</w:t>
            </w:r>
          </w:p>
        </w:tc>
        <w:tc>
          <w:tcPr>
            <w:tcW w:type="dxa" w:w="3888"/>
            <w:vAlign w:val="center"/>
            <w:tcMar>
              <w:top w:w="70" w:type="dxa"/>
              <w:start w:w="80" w:type="dxa"/>
              <w:bottom w:w="70" w:type="dxa"/>
              <w:end w:w="80" w:type="dxa"/>
            </w:tcMar>
          </w:tcPr>
          <w:p>
            <w:pPr>
              <w:spacing w:after="0" w:before="0"/>
            </w:pPr>
            <w:r>
              <w:rPr>
                <w:rFonts w:ascii="Arial" w:hAnsi="Arial"/>
                <w:sz w:val="15"/>
              </w:rPr>
              <w:t>Monotone increasing radius table with uneven spacing.</w:t>
            </w:r>
          </w:p>
        </w:tc>
        <w:tc>
          <w:tcPr>
            <w:tcW w:type="dxa" w:w="4464"/>
            <w:vAlign w:val="center"/>
            <w:tcMar>
              <w:top w:w="70" w:type="dxa"/>
              <w:start w:w="80" w:type="dxa"/>
              <w:bottom w:w="70" w:type="dxa"/>
              <w:end w:w="80" w:type="dxa"/>
            </w:tcMar>
          </w:tcPr>
          <w:p>
            <w:pPr>
              <w:spacing w:after="0" w:before="0"/>
            </w:pPr>
            <w:r>
              <w:rPr>
                <w:rFonts w:ascii="Arial" w:hAnsi="Arial"/>
                <w:sz w:val="15"/>
              </w:rPr>
              <w:t>No overshoot; V&gt;=0 within tolerance.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KIN08</w:t>
            </w:r>
          </w:p>
        </w:tc>
        <w:tc>
          <w:tcPr>
            <w:tcW w:type="dxa" w:w="1656"/>
            <w:vAlign w:val="center"/>
            <w:tcMar>
              <w:top w:w="70" w:type="dxa"/>
              <w:start w:w="80" w:type="dxa"/>
              <w:bottom w:w="70" w:type="dxa"/>
              <w:end w:w="80" w:type="dxa"/>
            </w:tcMar>
          </w:tcPr>
          <w:p>
            <w:pPr>
              <w:spacing w:after="0" w:before="0"/>
            </w:pPr>
            <w:r>
              <w:rPr>
                <w:rFonts w:ascii="Arial" w:hAnsi="Arial"/>
                <w:sz w:val="15"/>
              </w:rPr>
              <w:t>Extrapolation policy</w:t>
            </w:r>
          </w:p>
        </w:tc>
        <w:tc>
          <w:tcPr>
            <w:tcW w:type="dxa" w:w="3888"/>
            <w:vAlign w:val="center"/>
            <w:tcMar>
              <w:top w:w="70" w:type="dxa"/>
              <w:start w:w="80" w:type="dxa"/>
              <w:bottom w:w="70" w:type="dxa"/>
              <w:end w:w="80" w:type="dxa"/>
            </w:tcMar>
          </w:tcPr>
          <w:p>
            <w:pPr>
              <w:spacing w:after="0" w:before="0"/>
            </w:pPr>
            <w:r>
              <w:rPr>
                <w:rFonts w:ascii="Arial" w:hAnsi="Arial"/>
                <w:sz w:val="15"/>
              </w:rPr>
              <w:t>Query before/after data interval.</w:t>
            </w:r>
          </w:p>
        </w:tc>
        <w:tc>
          <w:tcPr>
            <w:tcW w:type="dxa" w:w="4464"/>
            <w:vAlign w:val="center"/>
            <w:tcMar>
              <w:top w:w="70" w:type="dxa"/>
              <w:start w:w="80" w:type="dxa"/>
              <w:bottom w:w="70" w:type="dxa"/>
              <w:end w:w="80" w:type="dxa"/>
            </w:tcMar>
          </w:tcPr>
          <w:p>
            <w:pPr>
              <w:spacing w:after="0" w:before="0"/>
            </w:pPr>
            <w:r>
              <w:rPr>
                <w:rFonts w:ascii="Arial" w:hAnsi="Arial"/>
                <w:sz w:val="15"/>
              </w:rPr>
              <w:t>Explicit OUTSIDE_TIME or configured continuation; never silent extrapolation.</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GEO01</w:t>
            </w:r>
          </w:p>
        </w:tc>
        <w:tc>
          <w:tcPr>
            <w:tcW w:type="dxa" w:w="1656"/>
            <w:vAlign w:val="center"/>
            <w:tcMar>
              <w:top w:w="70" w:type="dxa"/>
              <w:start w:w="80" w:type="dxa"/>
              <w:bottom w:w="70" w:type="dxa"/>
              <w:end w:w="80" w:type="dxa"/>
            </w:tcMar>
          </w:tcPr>
          <w:p>
            <w:pPr>
              <w:spacing w:after="0" w:before="0"/>
            </w:pPr>
            <w:r>
              <w:rPr>
                <w:rFonts w:ascii="Arial" w:hAnsi="Arial"/>
                <w:sz w:val="15"/>
              </w:rPr>
              <w:t>Sphere radius/normal</w:t>
            </w:r>
          </w:p>
        </w:tc>
        <w:tc>
          <w:tcPr>
            <w:tcW w:type="dxa" w:w="3888"/>
            <w:vAlign w:val="center"/>
            <w:tcMar>
              <w:top w:w="70" w:type="dxa"/>
              <w:start w:w="80" w:type="dxa"/>
              <w:bottom w:w="70" w:type="dxa"/>
              <w:end w:w="80" w:type="dxa"/>
            </w:tcMar>
          </w:tcPr>
          <w:p>
            <w:pPr>
              <w:spacing w:after="0" w:before="0"/>
            </w:pPr>
            <w:r>
              <w:rPr>
                <w:rFonts w:ascii="Arial" w:hAnsi="Arial"/>
                <w:sz w:val="15"/>
              </w:rPr>
              <w:t>Random directions.</w:t>
            </w:r>
          </w:p>
        </w:tc>
        <w:tc>
          <w:tcPr>
            <w:tcW w:type="dxa" w:w="4464"/>
            <w:vAlign w:val="center"/>
            <w:tcMar>
              <w:top w:w="70" w:type="dxa"/>
              <w:start w:w="80" w:type="dxa"/>
              <w:bottom w:w="70" w:type="dxa"/>
              <w:end w:w="80" w:type="dxa"/>
            </w:tcMar>
          </w:tcPr>
          <w:p>
            <w:pPr>
              <w:spacing w:after="0" w:before="0"/>
            </w:pPr>
            <w:r>
              <w:rPr>
                <w:rFonts w:ascii="Arial" w:hAnsi="Arial"/>
                <w:sz w:val="15"/>
              </w:rPr>
              <w:t>R=R_a; n=e_r to &lt;1e-13.</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GEO02</w:t>
            </w:r>
          </w:p>
        </w:tc>
        <w:tc>
          <w:tcPr>
            <w:tcW w:type="dxa" w:w="1656"/>
            <w:vAlign w:val="center"/>
            <w:tcMar>
              <w:top w:w="70" w:type="dxa"/>
              <w:start w:w="80" w:type="dxa"/>
              <w:bottom w:w="70" w:type="dxa"/>
              <w:end w:w="80" w:type="dxa"/>
            </w:tcMar>
          </w:tcPr>
          <w:p>
            <w:pPr>
              <w:spacing w:after="0" w:before="0"/>
            </w:pPr>
            <w:r>
              <w:rPr>
                <w:rFonts w:ascii="Arial" w:hAnsi="Arial"/>
                <w:sz w:val="15"/>
              </w:rPr>
              <w:t>SSE apex</w:t>
            </w:r>
          </w:p>
        </w:tc>
        <w:tc>
          <w:tcPr>
            <w:tcW w:type="dxa" w:w="3888"/>
            <w:vAlign w:val="center"/>
            <w:tcMar>
              <w:top w:w="70" w:type="dxa"/>
              <w:start w:w="80" w:type="dxa"/>
              <w:bottom w:w="70" w:type="dxa"/>
              <w:end w:w="80" w:type="dxa"/>
            </w:tcMar>
          </w:tcPr>
          <w:p>
            <w:pPr>
              <w:spacing w:after="0" w:before="0"/>
            </w:pPr>
            <w:r>
              <w:rPr>
                <w:rFonts w:ascii="Arial" w:hAnsi="Arial"/>
                <w:sz w:val="15"/>
              </w:rPr>
              <w:t>alpha=0.</w:t>
            </w:r>
          </w:p>
        </w:tc>
        <w:tc>
          <w:tcPr>
            <w:tcW w:type="dxa" w:w="4464"/>
            <w:vAlign w:val="center"/>
            <w:tcMar>
              <w:top w:w="70" w:type="dxa"/>
              <w:start w:w="80" w:type="dxa"/>
              <w:bottom w:w="70" w:type="dxa"/>
              <w:end w:w="80" w:type="dxa"/>
            </w:tcMar>
          </w:tcPr>
          <w:p>
            <w:pPr>
              <w:spacing w:after="0" w:before="0"/>
            </w:pPr>
            <w:r>
              <w:rPr>
                <w:rFonts w:ascii="Arial" w:hAnsi="Arial"/>
                <w:sz w:val="15"/>
              </w:rPr>
              <w:t>R=R_a; normal=+e_CME.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GEO03</w:t>
            </w:r>
          </w:p>
        </w:tc>
        <w:tc>
          <w:tcPr>
            <w:tcW w:type="dxa" w:w="1656"/>
            <w:vAlign w:val="center"/>
            <w:tcMar>
              <w:top w:w="70" w:type="dxa"/>
              <w:start w:w="80" w:type="dxa"/>
              <w:bottom w:w="70" w:type="dxa"/>
              <w:end w:w="80" w:type="dxa"/>
            </w:tcMar>
          </w:tcPr>
          <w:p>
            <w:pPr>
              <w:spacing w:after="0" w:before="0"/>
            </w:pPr>
            <w:r>
              <w:rPr>
                <w:rFonts w:ascii="Arial" w:hAnsi="Arial"/>
                <w:sz w:val="15"/>
              </w:rPr>
              <w:t>SSE tangent flank</w:t>
            </w:r>
          </w:p>
        </w:tc>
        <w:tc>
          <w:tcPr>
            <w:tcW w:type="dxa" w:w="3888"/>
            <w:vAlign w:val="center"/>
            <w:tcMar>
              <w:top w:w="70" w:type="dxa"/>
              <w:start w:w="80" w:type="dxa"/>
              <w:bottom w:w="70" w:type="dxa"/>
              <w:end w:w="80" w:type="dxa"/>
            </w:tcMar>
          </w:tcPr>
          <w:p>
            <w:pPr>
              <w:spacing w:after="0" w:before="0"/>
            </w:pPr>
            <w:r>
              <w:rPr>
                <w:rFonts w:ascii="Arial" w:hAnsi="Arial"/>
                <w:sz w:val="15"/>
              </w:rPr>
              <w:t>alpha=lambda.</w:t>
            </w:r>
          </w:p>
        </w:tc>
        <w:tc>
          <w:tcPr>
            <w:tcW w:type="dxa" w:w="4464"/>
            <w:vAlign w:val="center"/>
            <w:tcMar>
              <w:top w:w="70" w:type="dxa"/>
              <w:start w:w="80" w:type="dxa"/>
              <w:bottom w:w="70" w:type="dxa"/>
              <w:end w:w="80" w:type="dxa"/>
            </w:tcMar>
          </w:tcPr>
          <w:p>
            <w:pPr>
              <w:spacing w:after="0" w:before="0"/>
            </w:pPr>
            <w:r>
              <w:rPr>
                <w:rFonts w:ascii="Arial" w:hAnsi="Arial"/>
                <w:sz w:val="15"/>
              </w:rPr>
              <w:t>Discriminant -&gt;0, finite tangent radius, exists=true within tolerance.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GEO04</w:t>
            </w:r>
          </w:p>
        </w:tc>
        <w:tc>
          <w:tcPr>
            <w:tcW w:type="dxa" w:w="1656"/>
            <w:vAlign w:val="center"/>
            <w:tcMar>
              <w:top w:w="70" w:type="dxa"/>
              <w:start w:w="80" w:type="dxa"/>
              <w:bottom w:w="70" w:type="dxa"/>
              <w:end w:w="80" w:type="dxa"/>
            </w:tcMar>
          </w:tcPr>
          <w:p>
            <w:pPr>
              <w:spacing w:after="0" w:before="0"/>
            </w:pPr>
            <w:r>
              <w:rPr>
                <w:rFonts w:ascii="Arial" w:hAnsi="Arial"/>
                <w:sz w:val="15"/>
              </w:rPr>
              <w:t>SSE outside width</w:t>
            </w:r>
          </w:p>
        </w:tc>
        <w:tc>
          <w:tcPr>
            <w:tcW w:type="dxa" w:w="3888"/>
            <w:vAlign w:val="center"/>
            <w:tcMar>
              <w:top w:w="70" w:type="dxa"/>
              <w:start w:w="80" w:type="dxa"/>
              <w:bottom w:w="70" w:type="dxa"/>
              <w:end w:w="80" w:type="dxa"/>
            </w:tcMar>
          </w:tcPr>
          <w:p>
            <w:pPr>
              <w:spacing w:after="0" w:before="0"/>
            </w:pPr>
            <w:r>
              <w:rPr>
                <w:rFonts w:ascii="Arial" w:hAnsi="Arial"/>
                <w:sz w:val="15"/>
              </w:rPr>
              <w:t>alpha&gt;lambda+tol.</w:t>
            </w:r>
          </w:p>
        </w:tc>
        <w:tc>
          <w:tcPr>
            <w:tcW w:type="dxa" w:w="4464"/>
            <w:vAlign w:val="center"/>
            <w:tcMar>
              <w:top w:w="70" w:type="dxa"/>
              <w:start w:w="80" w:type="dxa"/>
              <w:bottom w:w="70" w:type="dxa"/>
              <w:end w:w="80" w:type="dxa"/>
            </w:tcMar>
          </w:tcPr>
          <w:p>
            <w:pPr>
              <w:spacing w:after="0" w:before="0"/>
            </w:pPr>
            <w:r>
              <w:rPr>
                <w:rFonts w:ascii="Arial" w:hAnsi="Arial"/>
                <w:sz w:val="15"/>
              </w:rPr>
              <w:t>exists=false; no artificial radius.</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GEO05</w:t>
            </w:r>
          </w:p>
        </w:tc>
        <w:tc>
          <w:tcPr>
            <w:tcW w:type="dxa" w:w="1656"/>
            <w:vAlign w:val="center"/>
            <w:tcMar>
              <w:top w:w="70" w:type="dxa"/>
              <w:start w:w="80" w:type="dxa"/>
              <w:bottom w:w="70" w:type="dxa"/>
              <w:end w:w="80" w:type="dxa"/>
            </w:tcMar>
          </w:tcPr>
          <w:p>
            <w:pPr>
              <w:spacing w:after="0" w:before="0"/>
            </w:pPr>
            <w:r>
              <w:rPr>
                <w:rFonts w:ascii="Arial" w:hAnsi="Arial"/>
                <w:sz w:val="15"/>
              </w:rPr>
              <w:t>Surface residual</w:t>
            </w:r>
          </w:p>
        </w:tc>
        <w:tc>
          <w:tcPr>
            <w:tcW w:type="dxa" w:w="3888"/>
            <w:vAlign w:val="center"/>
            <w:tcMar>
              <w:top w:w="70" w:type="dxa"/>
              <w:start w:w="80" w:type="dxa"/>
              <w:bottom w:w="70" w:type="dxa"/>
              <w:end w:w="80" w:type="dxa"/>
            </w:tcMar>
          </w:tcPr>
          <w:p>
            <w:pPr>
              <w:spacing w:after="0" w:before="0"/>
            </w:pPr>
            <w:r>
              <w:rPr>
                <w:rFonts w:ascii="Arial" w:hAnsi="Arial"/>
                <w:sz w:val="15"/>
              </w:rPr>
              <w:t>Random SSE surface points.</w:t>
            </w:r>
          </w:p>
        </w:tc>
        <w:tc>
          <w:tcPr>
            <w:tcW w:type="dxa" w:w="4464"/>
            <w:vAlign w:val="center"/>
            <w:tcMar>
              <w:top w:w="70" w:type="dxa"/>
              <w:start w:w="80" w:type="dxa"/>
              <w:bottom w:w="70" w:type="dxa"/>
              <w:end w:w="80" w:type="dxa"/>
            </w:tcMar>
          </w:tcPr>
          <w:p>
            <w:pPr>
              <w:spacing w:after="0" w:before="0"/>
            </w:pPr>
            <w:r>
              <w:rPr>
                <w:rFonts w:ascii="Arial" w:hAnsi="Arial"/>
                <w:sz w:val="15"/>
              </w:rPr>
              <w:t>||x-c e_CME||-a normalized error &lt;1e-12.</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GEO06</w:t>
            </w:r>
          </w:p>
        </w:tc>
        <w:tc>
          <w:tcPr>
            <w:tcW w:type="dxa" w:w="1656"/>
            <w:vAlign w:val="center"/>
            <w:tcMar>
              <w:top w:w="70" w:type="dxa"/>
              <w:start w:w="80" w:type="dxa"/>
              <w:bottom w:w="70" w:type="dxa"/>
              <w:end w:w="80" w:type="dxa"/>
            </w:tcMar>
          </w:tcPr>
          <w:p>
            <w:pPr>
              <w:spacing w:after="0" w:before="0"/>
            </w:pPr>
            <w:r>
              <w:rPr>
                <w:rFonts w:ascii="Arial" w:hAnsi="Arial"/>
                <w:sz w:val="15"/>
              </w:rPr>
              <w:t>Normal from gradient</w:t>
            </w:r>
          </w:p>
        </w:tc>
        <w:tc>
          <w:tcPr>
            <w:tcW w:type="dxa" w:w="3888"/>
            <w:vAlign w:val="center"/>
            <w:tcMar>
              <w:top w:w="70" w:type="dxa"/>
              <w:start w:w="80" w:type="dxa"/>
              <w:bottom w:w="70" w:type="dxa"/>
              <w:end w:w="80" w:type="dxa"/>
            </w:tcMar>
          </w:tcPr>
          <w:p>
            <w:pPr>
              <w:spacing w:after="0" w:before="0"/>
            </w:pPr>
            <w:r>
              <w:rPr>
                <w:rFonts w:ascii="Arial" w:hAnsi="Arial"/>
                <w:sz w:val="15"/>
              </w:rPr>
              <w:t>Compare analytic normal with finite-difference level-set gradient.</w:t>
            </w:r>
          </w:p>
        </w:tc>
        <w:tc>
          <w:tcPr>
            <w:tcW w:type="dxa" w:w="4464"/>
            <w:vAlign w:val="center"/>
            <w:tcMar>
              <w:top w:w="70" w:type="dxa"/>
              <w:start w:w="80" w:type="dxa"/>
              <w:bottom w:w="70" w:type="dxa"/>
              <w:end w:w="80" w:type="dxa"/>
            </w:tcMar>
          </w:tcPr>
          <w:p>
            <w:pPr>
              <w:spacing w:after="0" w:before="0"/>
            </w:pPr>
            <w:r>
              <w:rPr>
                <w:rFonts w:ascii="Arial" w:hAnsi="Arial"/>
                <w:sz w:val="15"/>
              </w:rPr>
              <w:t>Angle &lt;1e-7 rad after step convergence.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GEO07</w:t>
            </w:r>
          </w:p>
        </w:tc>
        <w:tc>
          <w:tcPr>
            <w:tcW w:type="dxa" w:w="1656"/>
            <w:vAlign w:val="center"/>
            <w:tcMar>
              <w:top w:w="70" w:type="dxa"/>
              <w:start w:w="80" w:type="dxa"/>
              <w:bottom w:w="70" w:type="dxa"/>
              <w:end w:w="80" w:type="dxa"/>
            </w:tcMar>
          </w:tcPr>
          <w:p>
            <w:pPr>
              <w:spacing w:after="0" w:before="0"/>
            </w:pPr>
            <w:r>
              <w:rPr>
                <w:rFonts w:ascii="Arial" w:hAnsi="Arial"/>
                <w:sz w:val="15"/>
              </w:rPr>
              <w:t>Normal speed</w:t>
            </w:r>
          </w:p>
        </w:tc>
        <w:tc>
          <w:tcPr>
            <w:tcW w:type="dxa" w:w="3888"/>
            <w:vAlign w:val="center"/>
            <w:tcMar>
              <w:top w:w="70" w:type="dxa"/>
              <w:start w:w="80" w:type="dxa"/>
              <w:bottom w:w="70" w:type="dxa"/>
              <w:end w:w="80" w:type="dxa"/>
            </w:tcMar>
          </w:tcPr>
          <w:p>
            <w:pPr>
              <w:spacing w:after="0" w:before="0"/>
            </w:pPr>
            <w:r>
              <w:rPr>
                <w:rFonts w:ascii="Arial" w:hAnsi="Arial"/>
                <w:sz w:val="15"/>
              </w:rPr>
              <w:t>Compare analytic V_sh,n with finite-difference moving surface.</w:t>
            </w:r>
          </w:p>
        </w:tc>
        <w:tc>
          <w:tcPr>
            <w:tcW w:type="dxa" w:w="4464"/>
            <w:vAlign w:val="center"/>
            <w:tcMar>
              <w:top w:w="70" w:type="dxa"/>
              <w:start w:w="80" w:type="dxa"/>
              <w:bottom w:w="70" w:type="dxa"/>
              <w:end w:w="80" w:type="dxa"/>
            </w:tcMar>
          </w:tcPr>
          <w:p>
            <w:pPr>
              <w:spacing w:after="0" w:before="0"/>
            </w:pPr>
            <w:r>
              <w:rPr>
                <w:rFonts w:ascii="Arial" w:hAnsi="Arial"/>
                <w:sz w:val="15"/>
              </w:rPr>
              <w:t>Relative error &lt;1e-7 over apex-to-flank samples.</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GEO08</w:t>
            </w:r>
          </w:p>
        </w:tc>
        <w:tc>
          <w:tcPr>
            <w:tcW w:type="dxa" w:w="1656"/>
            <w:vAlign w:val="center"/>
            <w:tcMar>
              <w:top w:w="70" w:type="dxa"/>
              <w:start w:w="80" w:type="dxa"/>
              <w:bottom w:w="70" w:type="dxa"/>
              <w:end w:w="80" w:type="dxa"/>
            </w:tcMar>
          </w:tcPr>
          <w:p>
            <w:pPr>
              <w:spacing w:after="0" w:before="0"/>
            </w:pPr>
            <w:r>
              <w:rPr>
                <w:rFonts w:ascii="Arial" w:hAnsi="Arial"/>
                <w:sz w:val="15"/>
              </w:rPr>
              <w:t>Rotational covariance</w:t>
            </w:r>
          </w:p>
        </w:tc>
        <w:tc>
          <w:tcPr>
            <w:tcW w:type="dxa" w:w="3888"/>
            <w:vAlign w:val="center"/>
            <w:tcMar>
              <w:top w:w="70" w:type="dxa"/>
              <w:start w:w="80" w:type="dxa"/>
              <w:bottom w:w="70" w:type="dxa"/>
              <w:end w:w="80" w:type="dxa"/>
            </w:tcMar>
          </w:tcPr>
          <w:p>
            <w:pPr>
              <w:spacing w:after="0" w:before="0"/>
            </w:pPr>
            <w:r>
              <w:rPr>
                <w:rFonts w:ascii="Arial" w:hAnsi="Arial"/>
                <w:sz w:val="15"/>
              </w:rPr>
              <w:t>Rotate entire configuration and point by same random orthogonal matrix.</w:t>
            </w:r>
          </w:p>
        </w:tc>
        <w:tc>
          <w:tcPr>
            <w:tcW w:type="dxa" w:w="4464"/>
            <w:vAlign w:val="center"/>
            <w:tcMar>
              <w:top w:w="70" w:type="dxa"/>
              <w:start w:w="80" w:type="dxa"/>
              <w:bottom w:w="70" w:type="dxa"/>
              <w:end w:w="80" w:type="dxa"/>
            </w:tcMar>
          </w:tcPr>
          <w:p>
            <w:pPr>
              <w:spacing w:after="0" w:before="0"/>
            </w:pPr>
            <w:r>
              <w:rPr>
                <w:rFonts w:ascii="Arial" w:hAnsi="Arial"/>
                <w:sz w:val="15"/>
              </w:rPr>
              <w:t>Scalar states invariant; vectors rotate consistently &lt;1e-11.</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MSH01</w:t>
            </w:r>
          </w:p>
        </w:tc>
        <w:tc>
          <w:tcPr>
            <w:tcW w:type="dxa" w:w="1656"/>
            <w:vAlign w:val="center"/>
            <w:tcMar>
              <w:top w:w="70" w:type="dxa"/>
              <w:start w:w="80" w:type="dxa"/>
              <w:bottom w:w="70" w:type="dxa"/>
              <w:end w:w="80" w:type="dxa"/>
            </w:tcMar>
          </w:tcPr>
          <w:p>
            <w:pPr>
              <w:spacing w:after="0" w:before="0"/>
            </w:pPr>
            <w:r>
              <w:rPr>
                <w:rFonts w:ascii="Arial" w:hAnsi="Arial"/>
                <w:sz w:val="15"/>
              </w:rPr>
              <w:t>No degenerate cells</w:t>
            </w:r>
          </w:p>
        </w:tc>
        <w:tc>
          <w:tcPr>
            <w:tcW w:type="dxa" w:w="3888"/>
            <w:vAlign w:val="center"/>
            <w:tcMar>
              <w:top w:w="70" w:type="dxa"/>
              <w:start w:w="80" w:type="dxa"/>
              <w:bottom w:w="70" w:type="dxa"/>
              <w:end w:w="80" w:type="dxa"/>
            </w:tcMar>
          </w:tcPr>
          <w:p>
            <w:pPr>
              <w:spacing w:after="0" w:before="0"/>
            </w:pPr>
            <w:r>
              <w:rPr>
                <w:rFonts w:ascii="Arial" w:hAnsi="Arial"/>
                <w:sz w:val="15"/>
              </w:rPr>
              <w:t>Build multiple SSE/sphere meshes.</w:t>
            </w:r>
          </w:p>
        </w:tc>
        <w:tc>
          <w:tcPr>
            <w:tcW w:type="dxa" w:w="4464"/>
            <w:vAlign w:val="center"/>
            <w:tcMar>
              <w:top w:w="70" w:type="dxa"/>
              <w:start w:w="80" w:type="dxa"/>
              <w:bottom w:w="70" w:type="dxa"/>
              <w:end w:w="80" w:type="dxa"/>
            </w:tcMar>
          </w:tcPr>
          <w:p>
            <w:pPr>
              <w:spacing w:after="0" w:before="0"/>
            </w:pPr>
            <w:r>
              <w:rPr>
                <w:rFonts w:ascii="Arial" w:hAnsi="Arial"/>
                <w:sz w:val="15"/>
              </w:rPr>
              <w:t>Zero triangles with area &lt;= machine/scale tolerance.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MSH02</w:t>
            </w:r>
          </w:p>
        </w:tc>
        <w:tc>
          <w:tcPr>
            <w:tcW w:type="dxa" w:w="1656"/>
            <w:vAlign w:val="center"/>
            <w:tcMar>
              <w:top w:w="70" w:type="dxa"/>
              <w:start w:w="80" w:type="dxa"/>
              <w:bottom w:w="70" w:type="dxa"/>
              <w:end w:w="80" w:type="dxa"/>
            </w:tcMar>
          </w:tcPr>
          <w:p>
            <w:pPr>
              <w:spacing w:after="0" w:before="0"/>
            </w:pPr>
            <w:r>
              <w:rPr>
                <w:rFonts w:ascii="Arial" w:hAnsi="Arial"/>
                <w:sz w:val="15"/>
              </w:rPr>
              <w:t>Orientation</w:t>
            </w:r>
          </w:p>
        </w:tc>
        <w:tc>
          <w:tcPr>
            <w:tcW w:type="dxa" w:w="3888"/>
            <w:vAlign w:val="center"/>
            <w:tcMar>
              <w:top w:w="70" w:type="dxa"/>
              <w:start w:w="80" w:type="dxa"/>
              <w:bottom w:w="70" w:type="dxa"/>
              <w:end w:w="80" w:type="dxa"/>
            </w:tcMar>
          </w:tcPr>
          <w:p>
            <w:pPr>
              <w:spacing w:after="0" w:before="0"/>
            </w:pPr>
            <w:r>
              <w:rPr>
                <w:rFonts w:ascii="Arial" w:hAnsi="Arial"/>
                <w:sz w:val="15"/>
              </w:rPr>
              <w:t>Compare triangle and analytical normals.</w:t>
            </w:r>
          </w:p>
        </w:tc>
        <w:tc>
          <w:tcPr>
            <w:tcW w:type="dxa" w:w="4464"/>
            <w:vAlign w:val="center"/>
            <w:tcMar>
              <w:top w:w="70" w:type="dxa"/>
              <w:start w:w="80" w:type="dxa"/>
              <w:bottom w:w="70" w:type="dxa"/>
              <w:end w:w="80" w:type="dxa"/>
            </w:tcMar>
          </w:tcPr>
          <w:p>
            <w:pPr>
              <w:spacing w:after="0" w:before="0"/>
            </w:pPr>
            <w:r>
              <w:rPr>
                <w:rFonts w:ascii="Arial" w:hAnsi="Arial"/>
                <w:sz w:val="15"/>
              </w:rPr>
              <w:t>dot(n_tri,n_analytic)&gt;0 for every cell.</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MSH03</w:t>
            </w:r>
          </w:p>
        </w:tc>
        <w:tc>
          <w:tcPr>
            <w:tcW w:type="dxa" w:w="1656"/>
            <w:vAlign w:val="center"/>
            <w:tcMar>
              <w:top w:w="70" w:type="dxa"/>
              <w:start w:w="80" w:type="dxa"/>
              <w:bottom w:w="70" w:type="dxa"/>
              <w:end w:w="80" w:type="dxa"/>
            </w:tcMar>
          </w:tcPr>
          <w:p>
            <w:pPr>
              <w:spacing w:after="0" w:before="0"/>
            </w:pPr>
            <w:r>
              <w:rPr>
                <w:rFonts w:ascii="Arial" w:hAnsi="Arial"/>
                <w:sz w:val="15"/>
              </w:rPr>
              <w:t>Area convergence</w:t>
            </w:r>
          </w:p>
        </w:tc>
        <w:tc>
          <w:tcPr>
            <w:tcW w:type="dxa" w:w="3888"/>
            <w:vAlign w:val="center"/>
            <w:tcMar>
              <w:top w:w="70" w:type="dxa"/>
              <w:start w:w="80" w:type="dxa"/>
              <w:bottom w:w="70" w:type="dxa"/>
              <w:end w:w="80" w:type="dxa"/>
            </w:tcMar>
          </w:tcPr>
          <w:p>
            <w:pPr>
              <w:spacing w:after="0" w:before="0"/>
            </w:pPr>
            <w:r>
              <w:rPr>
                <w:rFonts w:ascii="Arial" w:hAnsi="Arial"/>
                <w:sz w:val="15"/>
              </w:rPr>
              <w:t>Refine mesh 2x repeatedly.</w:t>
            </w:r>
          </w:p>
        </w:tc>
        <w:tc>
          <w:tcPr>
            <w:tcW w:type="dxa" w:w="4464"/>
            <w:vAlign w:val="center"/>
            <w:tcMar>
              <w:top w:w="70" w:type="dxa"/>
              <w:start w:w="80" w:type="dxa"/>
              <w:bottom w:w="70" w:type="dxa"/>
              <w:end w:w="80" w:type="dxa"/>
            </w:tcMar>
          </w:tcPr>
          <w:p>
            <w:pPr>
              <w:spacing w:after="0" w:before="0"/>
            </w:pPr>
            <w:r>
              <w:rPr>
                <w:rFonts w:ascii="Arial" w:hAnsi="Arial"/>
                <w:sz w:val="15"/>
              </w:rPr>
              <w:t>Integrated surface area converges; observed order documented.</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MSH04</w:t>
            </w:r>
          </w:p>
        </w:tc>
        <w:tc>
          <w:tcPr>
            <w:tcW w:type="dxa" w:w="1656"/>
            <w:vAlign w:val="center"/>
            <w:tcMar>
              <w:top w:w="70" w:type="dxa"/>
              <w:start w:w="80" w:type="dxa"/>
              <w:bottom w:w="70" w:type="dxa"/>
              <w:end w:w="80" w:type="dxa"/>
            </w:tcMar>
          </w:tcPr>
          <w:p>
            <w:pPr>
              <w:spacing w:after="0" w:before="0"/>
            </w:pPr>
            <w:r>
              <w:rPr>
                <w:rFonts w:ascii="Arial" w:hAnsi="Arial"/>
                <w:sz w:val="15"/>
              </w:rPr>
              <w:t>Seam/apex uniqueness</w:t>
            </w:r>
          </w:p>
        </w:tc>
        <w:tc>
          <w:tcPr>
            <w:tcW w:type="dxa" w:w="3888"/>
            <w:vAlign w:val="center"/>
            <w:tcMar>
              <w:top w:w="70" w:type="dxa"/>
              <w:start w:w="80" w:type="dxa"/>
              <w:bottom w:w="70" w:type="dxa"/>
              <w:end w:w="80" w:type="dxa"/>
            </w:tcMar>
          </w:tcPr>
          <w:p>
            <w:pPr>
              <w:spacing w:after="0" w:before="0"/>
            </w:pPr>
            <w:r>
              <w:rPr>
                <w:rFonts w:ascii="Arial" w:hAnsi="Arial"/>
                <w:sz w:val="15"/>
              </w:rPr>
              <w:t>Inspect topology.</w:t>
            </w:r>
          </w:p>
        </w:tc>
        <w:tc>
          <w:tcPr>
            <w:tcW w:type="dxa" w:w="4464"/>
            <w:vAlign w:val="center"/>
            <w:tcMar>
              <w:top w:w="70" w:type="dxa"/>
              <w:start w:w="80" w:type="dxa"/>
              <w:bottom w:w="70" w:type="dxa"/>
              <w:end w:w="80" w:type="dxa"/>
            </w:tcMar>
          </w:tcPr>
          <w:p>
            <w:pPr>
              <w:spacing w:after="0" w:before="0"/>
            </w:pPr>
            <w:r>
              <w:rPr>
                <w:rFonts w:ascii="Arial" w:hAnsi="Arial"/>
                <w:sz w:val="15"/>
              </w:rPr>
              <w:t>No duplicate seam nodes; one apex node.</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r>
        <w:trPr>
          <w:cantSplit/>
        </w:trPr>
        <w:tc>
          <w:tcPr>
            <w:tcW w:type="dxa" w:w="1008"/>
            <w:vAlign w:val="center"/>
            <w:tcMar>
              <w:top w:w="70" w:type="dxa"/>
              <w:start w:w="80" w:type="dxa"/>
              <w:bottom w:w="70" w:type="dxa"/>
              <w:end w:w="80" w:type="dxa"/>
            </w:tcMar>
          </w:tcPr>
          <w:p>
            <w:pPr>
              <w:spacing w:after="0" w:before="0"/>
            </w:pPr>
            <w:r>
              <w:rPr>
                <w:rFonts w:ascii="Arial" w:hAnsi="Arial"/>
                <w:sz w:val="15"/>
              </w:rPr>
              <w:t>MSH05</w:t>
            </w:r>
          </w:p>
        </w:tc>
        <w:tc>
          <w:tcPr>
            <w:tcW w:type="dxa" w:w="1656"/>
            <w:vAlign w:val="center"/>
            <w:tcMar>
              <w:top w:w="70" w:type="dxa"/>
              <w:start w:w="80" w:type="dxa"/>
              <w:bottom w:w="70" w:type="dxa"/>
              <w:end w:w="80" w:type="dxa"/>
            </w:tcMar>
          </w:tcPr>
          <w:p>
            <w:pPr>
              <w:spacing w:after="0" w:before="0"/>
            </w:pPr>
            <w:r>
              <w:rPr>
                <w:rFonts w:ascii="Arial" w:hAnsi="Arial"/>
                <w:sz w:val="15"/>
              </w:rPr>
              <w:t>Area-weighted sampling</w:t>
            </w:r>
          </w:p>
        </w:tc>
        <w:tc>
          <w:tcPr>
            <w:tcW w:type="dxa" w:w="3888"/>
            <w:vAlign w:val="center"/>
            <w:tcMar>
              <w:top w:w="70" w:type="dxa"/>
              <w:start w:w="80" w:type="dxa"/>
              <w:bottom w:w="70" w:type="dxa"/>
              <w:end w:w="80" w:type="dxa"/>
            </w:tcMar>
          </w:tcPr>
          <w:p>
            <w:pPr>
              <w:spacing w:after="0" w:before="0"/>
            </w:pPr>
            <w:r>
              <w:rPr>
                <w:rFonts w:ascii="Arial" w:hAnsi="Arial"/>
                <w:sz w:val="15"/>
              </w:rPr>
              <w:t>Monte Carlo cell sampling on constant source.</w:t>
            </w:r>
          </w:p>
        </w:tc>
        <w:tc>
          <w:tcPr>
            <w:tcW w:type="dxa" w:w="4464"/>
            <w:vAlign w:val="center"/>
            <w:tcMar>
              <w:top w:w="70" w:type="dxa"/>
              <w:start w:w="80" w:type="dxa"/>
              <w:bottom w:w="70" w:type="dxa"/>
              <w:end w:w="80" w:type="dxa"/>
            </w:tcMar>
          </w:tcPr>
          <w:p>
            <w:pPr>
              <w:spacing w:after="0" w:before="0"/>
            </w:pPr>
            <w:r>
              <w:rPr>
                <w:rFonts w:ascii="Arial" w:hAnsi="Arial"/>
                <w:sz w:val="15"/>
              </w:rPr>
              <w:t>Cell counts statistically consistent with area probabilities; chi-square/p-value diagnostic.</w:t>
            </w:r>
          </w:p>
        </w:tc>
        <w:tc>
          <w:tcPr>
            <w:tcW w:type="dxa" w:w="1080"/>
            <w:vAlign w:val="center"/>
            <w:tcMar>
              <w:top w:w="70" w:type="dxa"/>
              <w:start w:w="80" w:type="dxa"/>
              <w:bottom w:w="70" w:type="dxa"/>
              <w:end w:w="80" w:type="dxa"/>
            </w:tcMar>
          </w:tcPr>
          <w:p>
            <w:pPr>
              <w:spacing w:after="0" w:before="0"/>
            </w:pPr>
            <w:r>
              <w:rPr>
                <w:rFonts w:ascii="Arial" w:hAnsi="Arial"/>
                <w:sz w:val="15"/>
              </w:rPr>
              <w:t>Mandatory</w:t>
            </w:r>
          </w:p>
        </w:tc>
      </w:tr>
    </w:tbl>
    <w:p>
      <w:pPr>
        <w:spacing w:after="0"/>
      </w:pPr>
    </w:p>
    <w:p>
      <w:pPr>
        <w:pStyle w:val="Heading2"/>
        <w:keepNext/>
      </w:pPr>
      <w:r>
        <w:t>6.3 Shock/RH verification catalog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080"/>
            <w:shd w:fill="D9EAF7"/>
            <w:vAlign w:val="center"/>
            <w:tcMar>
              <w:top w:w="70" w:type="dxa"/>
              <w:start w:w="80" w:type="dxa"/>
              <w:bottom w:w="70" w:type="dxa"/>
              <w:end w:w="80" w:type="dxa"/>
            </w:tcMar>
          </w:tcPr>
          <w:p>
            <w:pPr>
              <w:spacing w:after="0" w:before="0"/>
            </w:pPr>
            <w:r>
              <w:rPr>
                <w:rFonts w:ascii="Arial" w:hAnsi="Arial"/>
                <w:b/>
                <w:sz w:val="16"/>
              </w:rPr>
              <w:t>ID</w:t>
            </w:r>
          </w:p>
        </w:tc>
        <w:tc>
          <w:tcPr>
            <w:tcW w:type="dxa" w:w="2376"/>
            <w:shd w:fill="D9EAF7"/>
            <w:vAlign w:val="center"/>
            <w:tcMar>
              <w:top w:w="70" w:type="dxa"/>
              <w:start w:w="80" w:type="dxa"/>
              <w:bottom w:w="70" w:type="dxa"/>
              <w:end w:w="80" w:type="dxa"/>
            </w:tcMar>
          </w:tcPr>
          <w:p>
            <w:pPr>
              <w:spacing w:after="0" w:before="0"/>
            </w:pPr>
            <w:r>
              <w:rPr>
                <w:rFonts w:ascii="Arial" w:hAnsi="Arial"/>
                <w:b/>
                <w:sz w:val="16"/>
              </w:rPr>
              <w:t>Test</w:t>
            </w:r>
          </w:p>
        </w:tc>
        <w:tc>
          <w:tcPr>
            <w:tcW w:type="dxa" w:w="3960"/>
            <w:shd w:fill="D9EAF7"/>
            <w:vAlign w:val="center"/>
            <w:tcMar>
              <w:top w:w="70" w:type="dxa"/>
              <w:start w:w="80" w:type="dxa"/>
              <w:bottom w:w="70" w:type="dxa"/>
              <w:end w:w="80" w:type="dxa"/>
            </w:tcMar>
          </w:tcPr>
          <w:p>
            <w:pPr>
              <w:spacing w:after="0" w:before="0"/>
            </w:pPr>
            <w:r>
              <w:rPr>
                <w:rFonts w:ascii="Arial" w:hAnsi="Arial"/>
                <w:b/>
                <w:sz w:val="16"/>
              </w:rPr>
              <w:t>Setup</w:t>
            </w:r>
          </w:p>
        </w:tc>
        <w:tc>
          <w:tcPr>
            <w:tcW w:type="dxa" w:w="4680"/>
            <w:shd w:fill="D9EAF7"/>
            <w:vAlign w:val="center"/>
            <w:tcMar>
              <w:top w:w="70" w:type="dxa"/>
              <w:start w:w="80" w:type="dxa"/>
              <w:bottom w:w="70" w:type="dxa"/>
              <w:end w:w="80" w:type="dxa"/>
            </w:tcMar>
          </w:tcPr>
          <w:p>
            <w:pPr>
              <w:spacing w:after="0" w:before="0"/>
            </w:pPr>
            <w:r>
              <w:rPr>
                <w:rFonts w:ascii="Arial" w:hAnsi="Arial"/>
                <w:b/>
                <w:sz w:val="16"/>
              </w:rPr>
              <w:t>Acceptance criterion</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SHK01</w:t>
            </w:r>
          </w:p>
        </w:tc>
        <w:tc>
          <w:tcPr>
            <w:tcW w:type="dxa" w:w="2376"/>
            <w:vAlign w:val="center"/>
            <w:tcMar>
              <w:top w:w="70" w:type="dxa"/>
              <w:start w:w="80" w:type="dxa"/>
              <w:bottom w:w="70" w:type="dxa"/>
              <w:end w:w="80" w:type="dxa"/>
            </w:tcMar>
          </w:tcPr>
          <w:p>
            <w:pPr>
              <w:spacing w:after="0" w:before="0"/>
            </w:pPr>
            <w:r>
              <w:rPr>
                <w:rFonts w:ascii="Arial" w:hAnsi="Arial"/>
                <w:sz w:val="16"/>
              </w:rPr>
              <w:t>No-shock threshold</w:t>
            </w:r>
          </w:p>
        </w:tc>
        <w:tc>
          <w:tcPr>
            <w:tcW w:type="dxa" w:w="3960"/>
            <w:vAlign w:val="center"/>
            <w:tcMar>
              <w:top w:w="70" w:type="dxa"/>
              <w:start w:w="80" w:type="dxa"/>
              <w:bottom w:w="70" w:type="dxa"/>
              <w:end w:w="80" w:type="dxa"/>
            </w:tcMar>
          </w:tcPr>
          <w:p>
            <w:pPr>
              <w:spacing w:after="0" w:before="0"/>
            </w:pPr>
            <w:r>
              <w:rPr>
                <w:rFonts w:ascii="Arial" w:hAnsi="Arial"/>
                <w:sz w:val="16"/>
              </w:rPr>
              <w:t>Set V_sh,n&lt;=V1n or M_fast&lt;=1.</w:t>
            </w:r>
          </w:p>
        </w:tc>
        <w:tc>
          <w:tcPr>
            <w:tcW w:type="dxa" w:w="4680"/>
            <w:vAlign w:val="center"/>
            <w:tcMar>
              <w:top w:w="70" w:type="dxa"/>
              <w:start w:w="80" w:type="dxa"/>
              <w:bottom w:w="70" w:type="dxa"/>
              <w:end w:w="80" w:type="dxa"/>
            </w:tcMar>
          </w:tcPr>
          <w:p>
            <w:pPr>
              <w:spacing w:after="0" w:before="0"/>
            </w:pPr>
            <w:r>
              <w:rPr>
                <w:rFonts w:ascii="Arial" w:hAnsi="Arial"/>
                <w:sz w:val="16"/>
              </w:rPr>
              <w:t>has_shock=false; r=1; downstream not fabricated; source disabled.</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SHK02</w:t>
            </w:r>
          </w:p>
        </w:tc>
        <w:tc>
          <w:tcPr>
            <w:tcW w:type="dxa" w:w="2376"/>
            <w:vAlign w:val="center"/>
            <w:tcMar>
              <w:top w:w="70" w:type="dxa"/>
              <w:start w:w="80" w:type="dxa"/>
              <w:bottom w:w="70" w:type="dxa"/>
              <w:end w:w="80" w:type="dxa"/>
            </w:tcMar>
          </w:tcPr>
          <w:p>
            <w:pPr>
              <w:spacing w:after="0" w:before="0"/>
            </w:pPr>
            <w:r>
              <w:rPr>
                <w:rFonts w:ascii="Arial" w:hAnsi="Arial"/>
                <w:sz w:val="16"/>
              </w:rPr>
              <w:t>theta_Bn</w:t>
            </w:r>
          </w:p>
        </w:tc>
        <w:tc>
          <w:tcPr>
            <w:tcW w:type="dxa" w:w="3960"/>
            <w:vAlign w:val="center"/>
            <w:tcMar>
              <w:top w:w="70" w:type="dxa"/>
              <w:start w:w="80" w:type="dxa"/>
              <w:bottom w:w="70" w:type="dxa"/>
              <w:end w:w="80" w:type="dxa"/>
            </w:tcMar>
          </w:tcPr>
          <w:p>
            <w:pPr>
              <w:spacing w:after="0" w:before="0"/>
            </w:pPr>
            <w:r>
              <w:rPr>
                <w:rFonts w:ascii="Arial" w:hAnsi="Arial"/>
                <w:sz w:val="16"/>
              </w:rPr>
              <w:t>Known B/normal vectors including sign reversal.</w:t>
            </w:r>
          </w:p>
        </w:tc>
        <w:tc>
          <w:tcPr>
            <w:tcW w:type="dxa" w:w="4680"/>
            <w:vAlign w:val="center"/>
            <w:tcMar>
              <w:top w:w="70" w:type="dxa"/>
              <w:start w:w="80" w:type="dxa"/>
              <w:bottom w:w="70" w:type="dxa"/>
              <w:end w:w="80" w:type="dxa"/>
            </w:tcMar>
          </w:tcPr>
          <w:p>
            <w:pPr>
              <w:spacing w:after="0" w:before="0"/>
            </w:pPr>
            <w:r>
              <w:rPr>
                <w:rFonts w:ascii="Arial" w:hAnsi="Arial"/>
                <w:sz w:val="16"/>
              </w:rPr>
              <w:t>theta_Bn in [0,90 deg]; invariant to B-&gt;-B when using acute shock angle.</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SHK03</w:t>
            </w:r>
          </w:p>
        </w:tc>
        <w:tc>
          <w:tcPr>
            <w:tcW w:type="dxa" w:w="2376"/>
            <w:vAlign w:val="center"/>
            <w:tcMar>
              <w:top w:w="70" w:type="dxa"/>
              <w:start w:w="80" w:type="dxa"/>
              <w:bottom w:w="70" w:type="dxa"/>
              <w:end w:w="80" w:type="dxa"/>
            </w:tcMar>
          </w:tcPr>
          <w:p>
            <w:pPr>
              <w:spacing w:after="0" w:before="0"/>
            </w:pPr>
            <w:r>
              <w:rPr>
                <w:rFonts w:ascii="Arial" w:hAnsi="Arial"/>
                <w:sz w:val="16"/>
              </w:rPr>
              <w:t>Parallel fast shock limit</w:t>
            </w:r>
          </w:p>
        </w:tc>
        <w:tc>
          <w:tcPr>
            <w:tcW w:type="dxa" w:w="3960"/>
            <w:vAlign w:val="center"/>
            <w:tcMar>
              <w:top w:w="70" w:type="dxa"/>
              <w:start w:w="80" w:type="dxa"/>
              <w:bottom w:w="70" w:type="dxa"/>
              <w:end w:w="80" w:type="dxa"/>
            </w:tcMar>
          </w:tcPr>
          <w:p>
            <w:pPr>
              <w:spacing w:after="0" w:before="0"/>
            </w:pPr>
            <w:r>
              <w:rPr>
                <w:rFonts w:ascii="Arial" w:hAnsi="Arial"/>
                <w:sz w:val="16"/>
              </w:rPr>
              <w:t>B_t=0 case compared with gas-dynamic normal shock.</w:t>
            </w:r>
          </w:p>
        </w:tc>
        <w:tc>
          <w:tcPr>
            <w:tcW w:type="dxa" w:w="4680"/>
            <w:vAlign w:val="center"/>
            <w:tcMar>
              <w:top w:w="70" w:type="dxa"/>
              <w:start w:w="80" w:type="dxa"/>
              <w:bottom w:w="70" w:type="dxa"/>
              <w:end w:w="80" w:type="dxa"/>
            </w:tcMar>
          </w:tcPr>
          <w:p>
            <w:pPr>
              <w:spacing w:after="0" w:before="0"/>
            </w:pPr>
            <w:r>
              <w:rPr>
                <w:rFonts w:ascii="Arial" w:hAnsi="Arial"/>
                <w:sz w:val="16"/>
              </w:rPr>
              <w:t>Compression/downstream p,u match analytic limit; RH residual &lt;=1e-10.</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SHK04</w:t>
            </w:r>
          </w:p>
        </w:tc>
        <w:tc>
          <w:tcPr>
            <w:tcW w:type="dxa" w:w="2376"/>
            <w:vAlign w:val="center"/>
            <w:tcMar>
              <w:top w:w="70" w:type="dxa"/>
              <w:start w:w="80" w:type="dxa"/>
              <w:bottom w:w="70" w:type="dxa"/>
              <w:end w:w="80" w:type="dxa"/>
            </w:tcMar>
          </w:tcPr>
          <w:p>
            <w:pPr>
              <w:spacing w:after="0" w:before="0"/>
            </w:pPr>
            <w:r>
              <w:rPr>
                <w:rFonts w:ascii="Arial" w:hAnsi="Arial"/>
                <w:sz w:val="16"/>
              </w:rPr>
              <w:t>Perpendicular shock benchmark</w:t>
            </w:r>
          </w:p>
        </w:tc>
        <w:tc>
          <w:tcPr>
            <w:tcW w:type="dxa" w:w="3960"/>
            <w:vAlign w:val="center"/>
            <w:tcMar>
              <w:top w:w="70" w:type="dxa"/>
              <w:start w:w="80" w:type="dxa"/>
              <w:bottom w:w="70" w:type="dxa"/>
              <w:end w:w="80" w:type="dxa"/>
            </w:tcMar>
          </w:tcPr>
          <w:p>
            <w:pPr>
              <w:spacing w:after="0" w:before="0"/>
            </w:pPr>
            <w:r>
              <w:rPr>
                <w:rFonts w:ascii="Arial" w:hAnsi="Arial"/>
                <w:sz w:val="16"/>
              </w:rPr>
              <w:t>B_n=0 case compared with independent analytic/numerical MHD solution.</w:t>
            </w:r>
          </w:p>
        </w:tc>
        <w:tc>
          <w:tcPr>
            <w:tcW w:type="dxa" w:w="4680"/>
            <w:vAlign w:val="center"/>
            <w:tcMar>
              <w:top w:w="70" w:type="dxa"/>
              <w:start w:w="80" w:type="dxa"/>
              <w:bottom w:w="70" w:type="dxa"/>
              <w:end w:w="80" w:type="dxa"/>
            </w:tcMar>
          </w:tcPr>
          <w:p>
            <w:pPr>
              <w:spacing w:after="0" w:before="0"/>
            </w:pPr>
            <w:r>
              <w:rPr>
                <w:rFonts w:ascii="Arial" w:hAnsi="Arial"/>
                <w:sz w:val="16"/>
              </w:rPr>
              <w:t>State agrees within 1e-9 for well-conditioned benchmark.</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SHK05</w:t>
            </w:r>
          </w:p>
        </w:tc>
        <w:tc>
          <w:tcPr>
            <w:tcW w:type="dxa" w:w="2376"/>
            <w:vAlign w:val="center"/>
            <w:tcMar>
              <w:top w:w="70" w:type="dxa"/>
              <w:start w:w="80" w:type="dxa"/>
              <w:bottom w:w="70" w:type="dxa"/>
              <w:end w:w="80" w:type="dxa"/>
            </w:tcMar>
          </w:tcPr>
          <w:p>
            <w:pPr>
              <w:spacing w:after="0" w:before="0"/>
            </w:pPr>
            <w:r>
              <w:rPr>
                <w:rFonts w:ascii="Arial" w:hAnsi="Arial"/>
                <w:sz w:val="16"/>
              </w:rPr>
              <w:t>Oblique benchmark set</w:t>
            </w:r>
          </w:p>
        </w:tc>
        <w:tc>
          <w:tcPr>
            <w:tcW w:type="dxa" w:w="3960"/>
            <w:vAlign w:val="center"/>
            <w:tcMar>
              <w:top w:w="70" w:type="dxa"/>
              <w:start w:w="80" w:type="dxa"/>
              <w:bottom w:w="70" w:type="dxa"/>
              <w:end w:w="80" w:type="dxa"/>
            </w:tcMar>
          </w:tcPr>
          <w:p>
            <w:pPr>
              <w:spacing w:after="0" w:before="0"/>
            </w:pPr>
            <w:r>
              <w:rPr>
                <w:rFonts w:ascii="Arial" w:hAnsi="Arial"/>
                <w:sz w:val="16"/>
              </w:rPr>
              <w:t>Grid in beta, theta_Bn, M_fast.</w:t>
            </w:r>
          </w:p>
        </w:tc>
        <w:tc>
          <w:tcPr>
            <w:tcW w:type="dxa" w:w="4680"/>
            <w:vAlign w:val="center"/>
            <w:tcMar>
              <w:top w:w="70" w:type="dxa"/>
              <w:start w:w="80" w:type="dxa"/>
              <w:bottom w:w="70" w:type="dxa"/>
              <w:end w:w="80" w:type="dxa"/>
            </w:tcMar>
          </w:tcPr>
          <w:p>
            <w:pPr>
              <w:spacing w:after="0" w:before="0"/>
            </w:pPr>
            <w:r>
              <w:rPr>
                <w:rFonts w:ascii="Arial" w:hAnsi="Arial"/>
                <w:sz w:val="16"/>
              </w:rPr>
              <w:t>Independent reference solver agreement &lt;=1e-7; no branch jumps.</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SHK06</w:t>
            </w:r>
          </w:p>
        </w:tc>
        <w:tc>
          <w:tcPr>
            <w:tcW w:type="dxa" w:w="2376"/>
            <w:vAlign w:val="center"/>
            <w:tcMar>
              <w:top w:w="70" w:type="dxa"/>
              <w:start w:w="80" w:type="dxa"/>
              <w:bottom w:w="70" w:type="dxa"/>
              <w:end w:w="80" w:type="dxa"/>
            </w:tcMar>
          </w:tcPr>
          <w:p>
            <w:pPr>
              <w:spacing w:after="0" w:before="0"/>
            </w:pPr>
            <w:r>
              <w:rPr>
                <w:rFonts w:ascii="Arial" w:hAnsi="Arial"/>
                <w:sz w:val="16"/>
              </w:rPr>
              <w:t>Mass conservation</w:t>
            </w:r>
          </w:p>
        </w:tc>
        <w:tc>
          <w:tcPr>
            <w:tcW w:type="dxa" w:w="3960"/>
            <w:vAlign w:val="center"/>
            <w:tcMar>
              <w:top w:w="70" w:type="dxa"/>
              <w:start w:w="80" w:type="dxa"/>
              <w:bottom w:w="70" w:type="dxa"/>
              <w:end w:w="80" w:type="dxa"/>
            </w:tcMar>
          </w:tcPr>
          <w:p>
            <w:pPr>
              <w:spacing w:after="0" w:before="0"/>
            </w:pPr>
            <w:r>
              <w:rPr>
                <w:rFonts w:ascii="Arial" w:hAnsi="Arial"/>
                <w:sz w:val="16"/>
              </w:rPr>
              <w:t>Every accepted test state.</w:t>
            </w:r>
          </w:p>
        </w:tc>
        <w:tc>
          <w:tcPr>
            <w:tcW w:type="dxa" w:w="4680"/>
            <w:vAlign w:val="center"/>
            <w:tcMar>
              <w:top w:w="70" w:type="dxa"/>
              <w:start w:w="80" w:type="dxa"/>
              <w:bottom w:w="70" w:type="dxa"/>
              <w:end w:w="80" w:type="dxa"/>
            </w:tcMar>
          </w:tcPr>
          <w:p>
            <w:pPr>
              <w:spacing w:after="0" w:before="0"/>
            </w:pPr>
            <w:r>
              <w:rPr>
                <w:rFonts w:ascii="Arial" w:hAnsi="Arial"/>
                <w:sz w:val="16"/>
              </w:rPr>
              <w:t>|rho1 u1n-rho2 u2n| normalized &lt;=1e-10.</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SHK07</w:t>
            </w:r>
          </w:p>
        </w:tc>
        <w:tc>
          <w:tcPr>
            <w:tcW w:type="dxa" w:w="2376"/>
            <w:vAlign w:val="center"/>
            <w:tcMar>
              <w:top w:w="70" w:type="dxa"/>
              <w:start w:w="80" w:type="dxa"/>
              <w:bottom w:w="70" w:type="dxa"/>
              <w:end w:w="80" w:type="dxa"/>
            </w:tcMar>
          </w:tcPr>
          <w:p>
            <w:pPr>
              <w:spacing w:after="0" w:before="0"/>
            </w:pPr>
            <w:r>
              <w:rPr>
                <w:rFonts w:ascii="Arial" w:hAnsi="Arial"/>
                <w:sz w:val="16"/>
              </w:rPr>
              <w:t>Normal B continuity</w:t>
            </w:r>
          </w:p>
        </w:tc>
        <w:tc>
          <w:tcPr>
            <w:tcW w:type="dxa" w:w="3960"/>
            <w:vAlign w:val="center"/>
            <w:tcMar>
              <w:top w:w="70" w:type="dxa"/>
              <w:start w:w="80" w:type="dxa"/>
              <w:bottom w:w="70" w:type="dxa"/>
              <w:end w:w="80" w:type="dxa"/>
            </w:tcMar>
          </w:tcPr>
          <w:p>
            <w:pPr>
              <w:spacing w:after="0" w:before="0"/>
            </w:pPr>
            <w:r>
              <w:rPr>
                <w:rFonts w:ascii="Arial" w:hAnsi="Arial"/>
                <w:sz w:val="16"/>
              </w:rPr>
              <w:t>Every accepted state.</w:t>
            </w:r>
          </w:p>
        </w:tc>
        <w:tc>
          <w:tcPr>
            <w:tcW w:type="dxa" w:w="4680"/>
            <w:vAlign w:val="center"/>
            <w:tcMar>
              <w:top w:w="70" w:type="dxa"/>
              <w:start w:w="80" w:type="dxa"/>
              <w:bottom w:w="70" w:type="dxa"/>
              <w:end w:w="80" w:type="dxa"/>
            </w:tcMar>
          </w:tcPr>
          <w:p>
            <w:pPr>
              <w:spacing w:after="0" w:before="0"/>
            </w:pPr>
            <w:r>
              <w:rPr>
                <w:rFonts w:ascii="Arial" w:hAnsi="Arial"/>
                <w:sz w:val="16"/>
              </w:rPr>
              <w:t>|B1n-B2n|/Bscale &lt;=1e-12.</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SHK08</w:t>
            </w:r>
          </w:p>
        </w:tc>
        <w:tc>
          <w:tcPr>
            <w:tcW w:type="dxa" w:w="2376"/>
            <w:vAlign w:val="center"/>
            <w:tcMar>
              <w:top w:w="70" w:type="dxa"/>
              <w:start w:w="80" w:type="dxa"/>
              <w:bottom w:w="70" w:type="dxa"/>
              <w:end w:w="80" w:type="dxa"/>
            </w:tcMar>
          </w:tcPr>
          <w:p>
            <w:pPr>
              <w:spacing w:after="0" w:before="0"/>
            </w:pPr>
            <w:r>
              <w:rPr>
                <w:rFonts w:ascii="Arial" w:hAnsi="Arial"/>
                <w:sz w:val="16"/>
              </w:rPr>
              <w:t>Tangential E continuity</w:t>
            </w:r>
          </w:p>
        </w:tc>
        <w:tc>
          <w:tcPr>
            <w:tcW w:type="dxa" w:w="3960"/>
            <w:vAlign w:val="center"/>
            <w:tcMar>
              <w:top w:w="70" w:type="dxa"/>
              <w:start w:w="80" w:type="dxa"/>
              <w:bottom w:w="70" w:type="dxa"/>
              <w:end w:w="80" w:type="dxa"/>
            </w:tcMar>
          </w:tcPr>
          <w:p>
            <w:pPr>
              <w:spacing w:after="0" w:before="0"/>
            </w:pPr>
            <w:r>
              <w:rPr>
                <w:rFonts w:ascii="Arial" w:hAnsi="Arial"/>
                <w:sz w:val="16"/>
              </w:rPr>
              <w:t>Every accepted state.</w:t>
            </w:r>
          </w:p>
        </w:tc>
        <w:tc>
          <w:tcPr>
            <w:tcW w:type="dxa" w:w="4680"/>
            <w:vAlign w:val="center"/>
            <w:tcMar>
              <w:top w:w="70" w:type="dxa"/>
              <w:start w:w="80" w:type="dxa"/>
              <w:bottom w:w="70" w:type="dxa"/>
              <w:end w:w="80" w:type="dxa"/>
            </w:tcMar>
          </w:tcPr>
          <w:p>
            <w:pPr>
              <w:spacing w:after="0" w:before="0"/>
            </w:pPr>
            <w:r>
              <w:rPr>
                <w:rFonts w:ascii="Arial" w:hAnsi="Arial"/>
                <w:sz w:val="16"/>
              </w:rPr>
              <w:t>Normalized residual &lt;=1e-9.</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SHK09</w:t>
            </w:r>
          </w:p>
        </w:tc>
        <w:tc>
          <w:tcPr>
            <w:tcW w:type="dxa" w:w="2376"/>
            <w:vAlign w:val="center"/>
            <w:tcMar>
              <w:top w:w="70" w:type="dxa"/>
              <w:start w:w="80" w:type="dxa"/>
              <w:bottom w:w="70" w:type="dxa"/>
              <w:end w:w="80" w:type="dxa"/>
            </w:tcMar>
          </w:tcPr>
          <w:p>
            <w:pPr>
              <w:spacing w:after="0" w:before="0"/>
            </w:pPr>
            <w:r>
              <w:rPr>
                <w:rFonts w:ascii="Arial" w:hAnsi="Arial"/>
                <w:sz w:val="16"/>
              </w:rPr>
              <w:t>Momentum conservation</w:t>
            </w:r>
          </w:p>
        </w:tc>
        <w:tc>
          <w:tcPr>
            <w:tcW w:type="dxa" w:w="3960"/>
            <w:vAlign w:val="center"/>
            <w:tcMar>
              <w:top w:w="70" w:type="dxa"/>
              <w:start w:w="80" w:type="dxa"/>
              <w:bottom w:w="70" w:type="dxa"/>
              <w:end w:w="80" w:type="dxa"/>
            </w:tcMar>
          </w:tcPr>
          <w:p>
            <w:pPr>
              <w:spacing w:after="0" w:before="0"/>
            </w:pPr>
            <w:r>
              <w:rPr>
                <w:rFonts w:ascii="Arial" w:hAnsi="Arial"/>
                <w:sz w:val="16"/>
              </w:rPr>
              <w:t>Normal and both tangential components.</w:t>
            </w:r>
          </w:p>
        </w:tc>
        <w:tc>
          <w:tcPr>
            <w:tcW w:type="dxa" w:w="4680"/>
            <w:vAlign w:val="center"/>
            <w:tcMar>
              <w:top w:w="70" w:type="dxa"/>
              <w:start w:w="80" w:type="dxa"/>
              <w:bottom w:w="70" w:type="dxa"/>
              <w:end w:w="80" w:type="dxa"/>
            </w:tcMar>
          </w:tcPr>
          <w:p>
            <w:pPr>
              <w:spacing w:after="0" w:before="0"/>
            </w:pPr>
            <w:r>
              <w:rPr>
                <w:rFonts w:ascii="Arial" w:hAnsi="Arial"/>
                <w:sz w:val="16"/>
              </w:rPr>
              <w:t>Normalized residual &lt;=1e-9.</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SHK10</w:t>
            </w:r>
          </w:p>
        </w:tc>
        <w:tc>
          <w:tcPr>
            <w:tcW w:type="dxa" w:w="2376"/>
            <w:vAlign w:val="center"/>
            <w:tcMar>
              <w:top w:w="70" w:type="dxa"/>
              <w:start w:w="80" w:type="dxa"/>
              <w:bottom w:w="70" w:type="dxa"/>
              <w:end w:w="80" w:type="dxa"/>
            </w:tcMar>
          </w:tcPr>
          <w:p>
            <w:pPr>
              <w:spacing w:after="0" w:before="0"/>
            </w:pPr>
            <w:r>
              <w:rPr>
                <w:rFonts w:ascii="Arial" w:hAnsi="Arial"/>
                <w:sz w:val="16"/>
              </w:rPr>
              <w:t>Energy conservation</w:t>
            </w:r>
          </w:p>
        </w:tc>
        <w:tc>
          <w:tcPr>
            <w:tcW w:type="dxa" w:w="3960"/>
            <w:vAlign w:val="center"/>
            <w:tcMar>
              <w:top w:w="70" w:type="dxa"/>
              <w:start w:w="80" w:type="dxa"/>
              <w:bottom w:w="70" w:type="dxa"/>
              <w:end w:w="80" w:type="dxa"/>
            </w:tcMar>
          </w:tcPr>
          <w:p>
            <w:pPr>
              <w:spacing w:after="0" w:before="0"/>
            </w:pPr>
            <w:r>
              <w:rPr>
                <w:rFonts w:ascii="Arial" w:hAnsi="Arial"/>
                <w:sz w:val="16"/>
              </w:rPr>
              <w:t>Total MHD energy flux.</w:t>
            </w:r>
          </w:p>
        </w:tc>
        <w:tc>
          <w:tcPr>
            <w:tcW w:type="dxa" w:w="4680"/>
            <w:vAlign w:val="center"/>
            <w:tcMar>
              <w:top w:w="70" w:type="dxa"/>
              <w:start w:w="80" w:type="dxa"/>
              <w:bottom w:w="70" w:type="dxa"/>
              <w:end w:w="80" w:type="dxa"/>
            </w:tcMar>
          </w:tcPr>
          <w:p>
            <w:pPr>
              <w:spacing w:after="0" w:before="0"/>
            </w:pPr>
            <w:r>
              <w:rPr>
                <w:rFonts w:ascii="Arial" w:hAnsi="Arial"/>
                <w:sz w:val="16"/>
              </w:rPr>
              <w:t>Normalized residual &lt;=1e-8; &lt;=1e-7 near accepted conditioning limit.</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SHK11</w:t>
            </w:r>
          </w:p>
        </w:tc>
        <w:tc>
          <w:tcPr>
            <w:tcW w:type="dxa" w:w="2376"/>
            <w:vAlign w:val="center"/>
            <w:tcMar>
              <w:top w:w="70" w:type="dxa"/>
              <w:start w:w="80" w:type="dxa"/>
              <w:bottom w:w="70" w:type="dxa"/>
              <w:end w:w="80" w:type="dxa"/>
            </w:tcMar>
          </w:tcPr>
          <w:p>
            <w:pPr>
              <w:spacing w:after="0" w:before="0"/>
            </w:pPr>
            <w:r>
              <w:rPr>
                <w:rFonts w:ascii="Arial" w:hAnsi="Arial"/>
                <w:sz w:val="16"/>
              </w:rPr>
              <w:t>Physical bounds</w:t>
            </w:r>
          </w:p>
        </w:tc>
        <w:tc>
          <w:tcPr>
            <w:tcW w:type="dxa" w:w="3960"/>
            <w:vAlign w:val="center"/>
            <w:tcMar>
              <w:top w:w="70" w:type="dxa"/>
              <w:start w:w="80" w:type="dxa"/>
              <w:bottom w:w="70" w:type="dxa"/>
              <w:end w:w="80" w:type="dxa"/>
            </w:tcMar>
          </w:tcPr>
          <w:p>
            <w:pPr>
              <w:spacing w:after="0" w:before="0"/>
            </w:pPr>
            <w:r>
              <w:rPr>
                <w:rFonts w:ascii="Arial" w:hAnsi="Arial"/>
                <w:sz w:val="16"/>
              </w:rPr>
              <w:t>Random accepted states.</w:t>
            </w:r>
          </w:p>
        </w:tc>
        <w:tc>
          <w:tcPr>
            <w:tcW w:type="dxa" w:w="4680"/>
            <w:vAlign w:val="center"/>
            <w:tcMar>
              <w:top w:w="70" w:type="dxa"/>
              <w:start w:w="80" w:type="dxa"/>
              <w:bottom w:w="70" w:type="dxa"/>
              <w:end w:w="80" w:type="dxa"/>
            </w:tcMar>
          </w:tcPr>
          <w:p>
            <w:pPr>
              <w:spacing w:after="0" w:before="0"/>
            </w:pPr>
            <w:r>
              <w:rPr>
                <w:rFonts w:ascii="Arial" w:hAnsi="Arial"/>
                <w:sz w:val="16"/>
              </w:rPr>
              <w:t>rho2&gt;rho1 for forward shock; p2&gt;0; 1&lt;r&lt;=4 for gamma=5/3; entropy increase.</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SHK12</w:t>
            </w:r>
          </w:p>
        </w:tc>
        <w:tc>
          <w:tcPr>
            <w:tcW w:type="dxa" w:w="2376"/>
            <w:vAlign w:val="center"/>
            <w:tcMar>
              <w:top w:w="70" w:type="dxa"/>
              <w:start w:w="80" w:type="dxa"/>
              <w:bottom w:w="70" w:type="dxa"/>
              <w:end w:w="80" w:type="dxa"/>
            </w:tcMar>
          </w:tcPr>
          <w:p>
            <w:pPr>
              <w:spacing w:after="0" w:before="0"/>
            </w:pPr>
            <w:r>
              <w:rPr>
                <w:rFonts w:ascii="Arial" w:hAnsi="Arial"/>
                <w:sz w:val="16"/>
              </w:rPr>
              <w:t>Near-Mach-one conditioning</w:t>
            </w:r>
          </w:p>
        </w:tc>
        <w:tc>
          <w:tcPr>
            <w:tcW w:type="dxa" w:w="3960"/>
            <w:vAlign w:val="center"/>
            <w:tcMar>
              <w:top w:w="70" w:type="dxa"/>
              <w:start w:w="80" w:type="dxa"/>
              <w:bottom w:w="70" w:type="dxa"/>
              <w:end w:w="80" w:type="dxa"/>
            </w:tcMar>
          </w:tcPr>
          <w:p>
            <w:pPr>
              <w:spacing w:after="0" w:before="0"/>
            </w:pPr>
            <w:r>
              <w:rPr>
                <w:rFonts w:ascii="Arial" w:hAnsi="Arial"/>
                <w:sz w:val="16"/>
              </w:rPr>
              <w:t>M_fast=1+epsilon sweep.</w:t>
            </w:r>
          </w:p>
        </w:tc>
        <w:tc>
          <w:tcPr>
            <w:tcW w:type="dxa" w:w="4680"/>
            <w:vAlign w:val="center"/>
            <w:tcMar>
              <w:top w:w="70" w:type="dxa"/>
              <w:start w:w="80" w:type="dxa"/>
              <w:bottom w:w="70" w:type="dxa"/>
              <w:end w:w="80" w:type="dxa"/>
            </w:tcMar>
          </w:tcPr>
          <w:p>
            <w:pPr>
              <w:spacing w:after="0" w:before="0"/>
            </w:pPr>
            <w:r>
              <w:rPr>
                <w:rFonts w:ascii="Arial" w:hAnsi="Arial"/>
                <w:sz w:val="16"/>
              </w:rPr>
              <w:t>Smooth approach r-&gt;1; solver either converges to physical weak shock or returns NO_SHOCK at defined tolerance, with no spurious r floor.</w:t>
            </w:r>
          </w:p>
        </w:tc>
      </w:tr>
    </w:tbl>
    <w:p>
      <w:pPr>
        <w:spacing w:after="0"/>
      </w:pPr>
    </w:p>
    <w:p>
      <w:pPr>
        <w:pStyle w:val="Heading2"/>
        <w:keepNext/>
      </w:pPr>
      <w:r>
        <w:t>6.4 Region, derivative, connectivity, and 1-D/3-D tests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152"/>
            <w:shd w:fill="D9EAF7"/>
            <w:vAlign w:val="center"/>
            <w:tcMar>
              <w:top w:w="70" w:type="dxa"/>
              <w:start w:w="80" w:type="dxa"/>
              <w:bottom w:w="70" w:type="dxa"/>
              <w:end w:w="80" w:type="dxa"/>
            </w:tcMar>
          </w:tcPr>
          <w:p>
            <w:pPr>
              <w:spacing w:after="0" w:before="0"/>
            </w:pPr>
            <w:r>
              <w:rPr>
                <w:rFonts w:ascii="Arial" w:hAnsi="Arial"/>
                <w:b/>
                <w:sz w:val="15"/>
              </w:rPr>
              <w:t>ID</w:t>
            </w:r>
          </w:p>
        </w:tc>
        <w:tc>
          <w:tcPr>
            <w:tcW w:type="dxa" w:w="2304"/>
            <w:shd w:fill="D9EAF7"/>
            <w:vAlign w:val="center"/>
            <w:tcMar>
              <w:top w:w="70" w:type="dxa"/>
              <w:start w:w="80" w:type="dxa"/>
              <w:bottom w:w="70" w:type="dxa"/>
              <w:end w:w="80" w:type="dxa"/>
            </w:tcMar>
          </w:tcPr>
          <w:p>
            <w:pPr>
              <w:spacing w:after="0" w:before="0"/>
            </w:pPr>
            <w:r>
              <w:rPr>
                <w:rFonts w:ascii="Arial" w:hAnsi="Arial"/>
                <w:b/>
                <w:sz w:val="15"/>
              </w:rPr>
              <w:t>Test</w:t>
            </w:r>
          </w:p>
        </w:tc>
        <w:tc>
          <w:tcPr>
            <w:tcW w:type="dxa" w:w="4248"/>
            <w:shd w:fill="D9EAF7"/>
            <w:vAlign w:val="center"/>
            <w:tcMar>
              <w:top w:w="70" w:type="dxa"/>
              <w:start w:w="80" w:type="dxa"/>
              <w:bottom w:w="70" w:type="dxa"/>
              <w:end w:w="80" w:type="dxa"/>
            </w:tcMar>
          </w:tcPr>
          <w:p>
            <w:pPr>
              <w:spacing w:after="0" w:before="0"/>
            </w:pPr>
            <w:r>
              <w:rPr>
                <w:rFonts w:ascii="Arial" w:hAnsi="Arial"/>
                <w:b/>
                <w:sz w:val="15"/>
              </w:rPr>
              <w:t>Procedure</w:t>
            </w:r>
          </w:p>
        </w:tc>
        <w:tc>
          <w:tcPr>
            <w:tcW w:type="dxa" w:w="4536"/>
            <w:shd w:fill="D9EAF7"/>
            <w:vAlign w:val="center"/>
            <w:tcMar>
              <w:top w:w="70" w:type="dxa"/>
              <w:start w:w="80" w:type="dxa"/>
              <w:bottom w:w="70" w:type="dxa"/>
              <w:end w:w="80" w:type="dxa"/>
            </w:tcMar>
          </w:tcPr>
          <w:p>
            <w:pPr>
              <w:spacing w:after="0" w:before="0"/>
            </w:pPr>
            <w:r>
              <w:rPr>
                <w:rFonts w:ascii="Arial" w:hAnsi="Arial"/>
                <w:b/>
                <w:sz w:val="15"/>
              </w:rPr>
              <w:t>Acceptance criterion</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REG01</w:t>
            </w:r>
          </w:p>
        </w:tc>
        <w:tc>
          <w:tcPr>
            <w:tcW w:type="dxa" w:w="2304"/>
            <w:vAlign w:val="center"/>
            <w:tcMar>
              <w:top w:w="70" w:type="dxa"/>
              <w:start w:w="80" w:type="dxa"/>
              <w:bottom w:w="70" w:type="dxa"/>
              <w:end w:w="80" w:type="dxa"/>
            </w:tcMar>
          </w:tcPr>
          <w:p>
            <w:pPr>
              <w:spacing w:after="0" w:before="0"/>
            </w:pPr>
            <w:r>
              <w:rPr>
                <w:rFonts w:ascii="Arial" w:hAnsi="Arial"/>
                <w:sz w:val="15"/>
              </w:rPr>
              <w:t>SHOCK_ONLY identity</w:t>
            </w:r>
          </w:p>
        </w:tc>
        <w:tc>
          <w:tcPr>
            <w:tcW w:type="dxa" w:w="4248"/>
            <w:vAlign w:val="center"/>
            <w:tcMar>
              <w:top w:w="70" w:type="dxa"/>
              <w:start w:w="80" w:type="dxa"/>
              <w:bottom w:w="70" w:type="dxa"/>
              <w:end w:w="80" w:type="dxa"/>
            </w:tcMar>
          </w:tcPr>
          <w:p>
            <w:pPr>
              <w:spacing w:after="0" w:before="0"/>
            </w:pPr>
            <w:r>
              <w:rPr>
                <w:rFonts w:ascii="Arial" w:hAnsi="Arial"/>
                <w:sz w:val="15"/>
              </w:rPr>
              <w:t>Random points before observer shock arrival.</w:t>
            </w:r>
          </w:p>
        </w:tc>
        <w:tc>
          <w:tcPr>
            <w:tcW w:type="dxa" w:w="4536"/>
            <w:vAlign w:val="center"/>
            <w:tcMar>
              <w:top w:w="70" w:type="dxa"/>
              <w:start w:w="80" w:type="dxa"/>
              <w:bottom w:w="70" w:type="dxa"/>
              <w:end w:w="80" w:type="dxa"/>
            </w:tcMar>
          </w:tcPr>
          <w:p>
            <w:pPr>
              <w:spacing w:after="0" w:before="0"/>
            </w:pPr>
            <w:r>
              <w:rPr>
                <w:rFonts w:ascii="Arial" w:hAnsi="Arial"/>
                <w:sz w:val="15"/>
              </w:rPr>
              <w:t>n,V,B equal upstream analytical state everywhere except explicit shock/source bookkeeping.</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REG02</w:t>
            </w:r>
          </w:p>
        </w:tc>
        <w:tc>
          <w:tcPr>
            <w:tcW w:type="dxa" w:w="2304"/>
            <w:vAlign w:val="center"/>
            <w:tcMar>
              <w:top w:w="70" w:type="dxa"/>
              <w:start w:w="80" w:type="dxa"/>
              <w:bottom w:w="70" w:type="dxa"/>
              <w:end w:w="80" w:type="dxa"/>
            </w:tcMar>
          </w:tcPr>
          <w:p>
            <w:pPr>
              <w:spacing w:after="0" w:before="0"/>
            </w:pPr>
            <w:r>
              <w:rPr>
                <w:rFonts w:ascii="Arial" w:hAnsi="Arial"/>
                <w:sz w:val="15"/>
              </w:rPr>
              <w:t>FULL_ICME immediate downstream</w:t>
            </w:r>
          </w:p>
        </w:tc>
        <w:tc>
          <w:tcPr>
            <w:tcW w:type="dxa" w:w="4248"/>
            <w:vAlign w:val="center"/>
            <w:tcMar>
              <w:top w:w="70" w:type="dxa"/>
              <w:start w:w="80" w:type="dxa"/>
              <w:bottom w:w="70" w:type="dxa"/>
              <w:end w:w="80" w:type="dxa"/>
            </w:tcMar>
          </w:tcPr>
          <w:p>
            <w:pPr>
              <w:spacing w:after="0" w:before="0"/>
            </w:pPr>
            <w:r>
              <w:rPr>
                <w:rFonts w:ascii="Arial" w:hAnsi="Arial"/>
                <w:sz w:val="15"/>
              </w:rPr>
              <w:t>Approach shock from downstream side.</w:t>
            </w:r>
          </w:p>
        </w:tc>
        <w:tc>
          <w:tcPr>
            <w:tcW w:type="dxa" w:w="4536"/>
            <w:vAlign w:val="center"/>
            <w:tcMar>
              <w:top w:w="70" w:type="dxa"/>
              <w:start w:w="80" w:type="dxa"/>
              <w:bottom w:w="70" w:type="dxa"/>
              <w:end w:w="80" w:type="dxa"/>
            </w:tcMar>
          </w:tcPr>
          <w:p>
            <w:pPr>
              <w:spacing w:after="0" w:before="0"/>
            </w:pPr>
            <w:r>
              <w:rPr>
                <w:rFonts w:ascii="Arial" w:hAnsi="Arial"/>
                <w:sz w:val="15"/>
              </w:rPr>
              <w:t>State tends to RH downstream boundary; no V_sw-at-shock error.</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REG03</w:t>
            </w:r>
          </w:p>
        </w:tc>
        <w:tc>
          <w:tcPr>
            <w:tcW w:type="dxa" w:w="2304"/>
            <w:vAlign w:val="center"/>
            <w:tcMar>
              <w:top w:w="70" w:type="dxa"/>
              <w:start w:w="80" w:type="dxa"/>
              <w:bottom w:w="70" w:type="dxa"/>
              <w:end w:w="80" w:type="dxa"/>
            </w:tcMar>
          </w:tcPr>
          <w:p>
            <w:pPr>
              <w:spacing w:after="0" w:before="0"/>
            </w:pPr>
            <w:r>
              <w:rPr>
                <w:rFonts w:ascii="Arial" w:hAnsi="Arial"/>
                <w:sz w:val="15"/>
              </w:rPr>
              <w:t>Ejecta factors</w:t>
            </w:r>
          </w:p>
        </w:tc>
        <w:tc>
          <w:tcPr>
            <w:tcW w:type="dxa" w:w="4248"/>
            <w:vAlign w:val="center"/>
            <w:tcMar>
              <w:top w:w="70" w:type="dxa"/>
              <w:start w:w="80" w:type="dxa"/>
              <w:bottom w:w="70" w:type="dxa"/>
              <w:end w:w="80" w:type="dxa"/>
            </w:tcMar>
          </w:tcPr>
          <w:p>
            <w:pPr>
              <w:spacing w:after="0" w:before="0"/>
            </w:pPr>
            <w:r>
              <w:rPr>
                <w:rFonts w:ascii="Arial" w:hAnsi="Arial"/>
                <w:sz w:val="15"/>
              </w:rPr>
              <w:t>f_ME=0.5 and V_ME_factor=0.8.</w:t>
            </w:r>
          </w:p>
        </w:tc>
        <w:tc>
          <w:tcPr>
            <w:tcW w:type="dxa" w:w="4536"/>
            <w:vAlign w:val="center"/>
            <w:tcMar>
              <w:top w:w="70" w:type="dxa"/>
              <w:start w:w="80" w:type="dxa"/>
              <w:bottom w:w="70" w:type="dxa"/>
              <w:end w:w="80" w:type="dxa"/>
            </w:tcMar>
          </w:tcPr>
          <w:p>
            <w:pPr>
              <w:spacing w:after="0" w:before="0"/>
            </w:pPr>
            <w:r>
              <w:rPr>
                <w:rFonts w:ascii="Arial" w:hAnsi="Arial"/>
                <w:sz w:val="15"/>
              </w:rPr>
              <w:t>Mid-ejecta targets are 0.5 n_reference and 0.8 speed target, subject only to documented blends.</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REG04</w:t>
            </w:r>
          </w:p>
        </w:tc>
        <w:tc>
          <w:tcPr>
            <w:tcW w:type="dxa" w:w="2304"/>
            <w:vAlign w:val="center"/>
            <w:tcMar>
              <w:top w:w="70" w:type="dxa"/>
              <w:start w:w="80" w:type="dxa"/>
              <w:bottom w:w="70" w:type="dxa"/>
              <w:end w:w="80" w:type="dxa"/>
            </w:tcMar>
          </w:tcPr>
          <w:p>
            <w:pPr>
              <w:spacing w:after="0" w:before="0"/>
            </w:pPr>
            <w:r>
              <w:rPr>
                <w:rFonts w:ascii="Arial" w:hAnsi="Arial"/>
                <w:sz w:val="15"/>
              </w:rPr>
              <w:t>Nested surfaces</w:t>
            </w:r>
          </w:p>
        </w:tc>
        <w:tc>
          <w:tcPr>
            <w:tcW w:type="dxa" w:w="4248"/>
            <w:vAlign w:val="center"/>
            <w:tcMar>
              <w:top w:w="70" w:type="dxa"/>
              <w:start w:w="80" w:type="dxa"/>
              <w:bottom w:w="70" w:type="dxa"/>
              <w:end w:w="80" w:type="dxa"/>
            </w:tcMar>
          </w:tcPr>
          <w:p>
            <w:pPr>
              <w:spacing w:after="0" w:before="0"/>
            </w:pPr>
            <w:r>
              <w:rPr>
                <w:rFonts w:ascii="Arial" w:hAnsi="Arial"/>
                <w:sz w:val="15"/>
              </w:rPr>
              <w:t>Compare local shock/LE/TE at apex/flank.</w:t>
            </w:r>
          </w:p>
        </w:tc>
        <w:tc>
          <w:tcPr>
            <w:tcW w:type="dxa" w:w="4536"/>
            <w:vAlign w:val="center"/>
            <w:tcMar>
              <w:top w:w="70" w:type="dxa"/>
              <w:start w:w="80" w:type="dxa"/>
              <w:bottom w:w="70" w:type="dxa"/>
              <w:end w:w="80" w:type="dxa"/>
            </w:tcMar>
          </w:tcPr>
          <w:p>
            <w:pPr>
              <w:spacing w:after="0" w:before="0"/>
            </w:pPr>
            <w:r>
              <w:rPr>
                <w:rFonts w:ascii="Arial" w:hAnsi="Arial"/>
                <w:sz w:val="15"/>
              </w:rPr>
              <w:t>Layer thickness fractions are self-similar and never invert.</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REG05</w:t>
            </w:r>
          </w:p>
        </w:tc>
        <w:tc>
          <w:tcPr>
            <w:tcW w:type="dxa" w:w="2304"/>
            <w:vAlign w:val="center"/>
            <w:tcMar>
              <w:top w:w="70" w:type="dxa"/>
              <w:start w:w="80" w:type="dxa"/>
              <w:bottom w:w="70" w:type="dxa"/>
              <w:end w:w="80" w:type="dxa"/>
            </w:tcMar>
          </w:tcPr>
          <w:p>
            <w:pPr>
              <w:spacing w:after="0" w:before="0"/>
            </w:pPr>
            <w:r>
              <w:rPr>
                <w:rFonts w:ascii="Arial" w:hAnsi="Arial"/>
                <w:sz w:val="15"/>
              </w:rPr>
              <w:t>Continuity</w:t>
            </w:r>
          </w:p>
        </w:tc>
        <w:tc>
          <w:tcPr>
            <w:tcW w:type="dxa" w:w="4248"/>
            <w:vAlign w:val="center"/>
            <w:tcMar>
              <w:top w:w="70" w:type="dxa"/>
              <w:start w:w="80" w:type="dxa"/>
              <w:bottom w:w="70" w:type="dxa"/>
              <w:end w:w="80" w:type="dxa"/>
            </w:tcMar>
          </w:tcPr>
          <w:p>
            <w:pPr>
              <w:spacing w:after="0" w:before="0"/>
            </w:pPr>
            <w:r>
              <w:rPr>
                <w:rFonts w:ascii="Arial" w:hAnsi="Arial"/>
                <w:sz w:val="15"/>
              </w:rPr>
              <w:t>Sample each smoothing edge from both sides.</w:t>
            </w:r>
          </w:p>
        </w:tc>
        <w:tc>
          <w:tcPr>
            <w:tcW w:type="dxa" w:w="4536"/>
            <w:vAlign w:val="center"/>
            <w:tcMar>
              <w:top w:w="70" w:type="dxa"/>
              <w:start w:w="80" w:type="dxa"/>
              <w:bottom w:w="70" w:type="dxa"/>
              <w:end w:w="80" w:type="dxa"/>
            </w:tcMar>
          </w:tcPr>
          <w:p>
            <w:pPr>
              <w:spacing w:after="0" w:before="0"/>
            </w:pPr>
            <w:r>
              <w:rPr>
                <w:rFonts w:ascii="Arial" w:hAnsi="Arial"/>
                <w:sz w:val="15"/>
              </w:rPr>
              <w:t>Values and intended derivatives meet C0/C1 specification; shock discontinuity only when explicitly unsmoothed.</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DIV01</w:t>
            </w:r>
          </w:p>
        </w:tc>
        <w:tc>
          <w:tcPr>
            <w:tcW w:type="dxa" w:w="2304"/>
            <w:vAlign w:val="center"/>
            <w:tcMar>
              <w:top w:w="70" w:type="dxa"/>
              <w:start w:w="80" w:type="dxa"/>
              <w:bottom w:w="70" w:type="dxa"/>
              <w:end w:w="80" w:type="dxa"/>
            </w:tcMar>
          </w:tcPr>
          <w:p>
            <w:pPr>
              <w:spacing w:after="0" w:before="0"/>
            </w:pPr>
            <w:r>
              <w:rPr>
                <w:rFonts w:ascii="Arial" w:hAnsi="Arial"/>
                <w:sz w:val="15"/>
              </w:rPr>
              <w:t>Upstream div(V)</w:t>
            </w:r>
          </w:p>
        </w:tc>
        <w:tc>
          <w:tcPr>
            <w:tcW w:type="dxa" w:w="4248"/>
            <w:vAlign w:val="center"/>
            <w:tcMar>
              <w:top w:w="70" w:type="dxa"/>
              <w:start w:w="80" w:type="dxa"/>
              <w:bottom w:w="70" w:type="dxa"/>
              <w:end w:w="80" w:type="dxa"/>
            </w:tcMar>
          </w:tcPr>
          <w:p>
            <w:pPr>
              <w:spacing w:after="0" w:before="0"/>
            </w:pPr>
            <w:r>
              <w:rPr>
                <w:rFonts w:ascii="Arial" w:hAnsi="Arial"/>
                <w:sz w:val="15"/>
              </w:rPr>
              <w:t>Constant radial V_sw.</w:t>
            </w:r>
          </w:p>
        </w:tc>
        <w:tc>
          <w:tcPr>
            <w:tcW w:type="dxa" w:w="4536"/>
            <w:vAlign w:val="center"/>
            <w:tcMar>
              <w:top w:w="70" w:type="dxa"/>
              <w:start w:w="80" w:type="dxa"/>
              <w:bottom w:w="70" w:type="dxa"/>
              <w:end w:w="80" w:type="dxa"/>
            </w:tcMar>
          </w:tcPr>
          <w:p>
            <w:pPr>
              <w:spacing w:after="0" w:before="0"/>
            </w:pPr>
            <w:r>
              <w:rPr>
                <w:rFonts w:ascii="Arial" w:hAnsi="Arial"/>
                <w:sz w:val="15"/>
              </w:rPr>
              <w:t>Exactly 2 V_sw/r to numerical precision.</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DIV02</w:t>
            </w:r>
          </w:p>
        </w:tc>
        <w:tc>
          <w:tcPr>
            <w:tcW w:type="dxa" w:w="2304"/>
            <w:vAlign w:val="center"/>
            <w:tcMar>
              <w:top w:w="70" w:type="dxa"/>
              <w:start w:w="80" w:type="dxa"/>
              <w:bottom w:w="70" w:type="dxa"/>
              <w:end w:w="80" w:type="dxa"/>
            </w:tcMar>
          </w:tcPr>
          <w:p>
            <w:pPr>
              <w:spacing w:after="0" w:before="0"/>
            </w:pPr>
            <w:r>
              <w:rPr>
                <w:rFonts w:ascii="Arial" w:hAnsi="Arial"/>
                <w:sz w:val="15"/>
              </w:rPr>
              <w:t>Radial smooth profile</w:t>
            </w:r>
          </w:p>
        </w:tc>
        <w:tc>
          <w:tcPr>
            <w:tcW w:type="dxa" w:w="4248"/>
            <w:vAlign w:val="center"/>
            <w:tcMar>
              <w:top w:w="70" w:type="dxa"/>
              <w:start w:w="80" w:type="dxa"/>
              <w:bottom w:w="70" w:type="dxa"/>
              <w:end w:w="80" w:type="dxa"/>
            </w:tcMar>
          </w:tcPr>
          <w:p>
            <w:pPr>
              <w:spacing w:after="0" w:before="0"/>
            </w:pPr>
            <w:r>
              <w:rPr>
                <w:rFonts w:ascii="Arial" w:hAnsi="Arial"/>
                <w:sz w:val="15"/>
              </w:rPr>
              <w:t>Manufactured V(r) polynomial.</w:t>
            </w:r>
          </w:p>
        </w:tc>
        <w:tc>
          <w:tcPr>
            <w:tcW w:type="dxa" w:w="4536"/>
            <w:vAlign w:val="center"/>
            <w:tcMar>
              <w:top w:w="70" w:type="dxa"/>
              <w:start w:w="80" w:type="dxa"/>
              <w:bottom w:w="70" w:type="dxa"/>
              <w:end w:w="80" w:type="dxa"/>
            </w:tcMar>
          </w:tcPr>
          <w:p>
            <w:pPr>
              <w:spacing w:after="0" w:before="0"/>
            </w:pPr>
            <w:r>
              <w:rPr>
                <w:rFonts w:ascii="Arial" w:hAnsi="Arial"/>
                <w:sz w:val="15"/>
              </w:rPr>
              <w:t>Analytic divergence matches manufactured solution &lt;1e-10 relative.</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DIV03</w:t>
            </w:r>
          </w:p>
        </w:tc>
        <w:tc>
          <w:tcPr>
            <w:tcW w:type="dxa" w:w="2304"/>
            <w:vAlign w:val="center"/>
            <w:tcMar>
              <w:top w:w="70" w:type="dxa"/>
              <w:start w:w="80" w:type="dxa"/>
              <w:bottom w:w="70" w:type="dxa"/>
              <w:end w:w="80" w:type="dxa"/>
            </w:tcMar>
          </w:tcPr>
          <w:p>
            <w:pPr>
              <w:spacing w:after="0" w:before="0"/>
            </w:pPr>
            <w:r>
              <w:rPr>
                <w:rFonts w:ascii="Arial" w:hAnsi="Arial"/>
                <w:sz w:val="15"/>
              </w:rPr>
              <w:t>Full vector derivative if enabled</w:t>
            </w:r>
          </w:p>
        </w:tc>
        <w:tc>
          <w:tcPr>
            <w:tcW w:type="dxa" w:w="4248"/>
            <w:vAlign w:val="center"/>
            <w:tcMar>
              <w:top w:w="70" w:type="dxa"/>
              <w:start w:w="80" w:type="dxa"/>
              <w:bottom w:w="70" w:type="dxa"/>
              <w:end w:w="80" w:type="dxa"/>
            </w:tcMar>
          </w:tcPr>
          <w:p>
            <w:pPr>
              <w:spacing w:after="0" w:before="0"/>
            </w:pPr>
            <w:r>
              <w:rPr>
                <w:rFonts w:ascii="Arial" w:hAnsi="Arial"/>
                <w:sz w:val="15"/>
              </w:rPr>
              <w:t>Manufactured 3-D vector field.</w:t>
            </w:r>
          </w:p>
        </w:tc>
        <w:tc>
          <w:tcPr>
            <w:tcW w:type="dxa" w:w="4536"/>
            <w:vAlign w:val="center"/>
            <w:tcMar>
              <w:top w:w="70" w:type="dxa"/>
              <w:start w:w="80" w:type="dxa"/>
              <w:bottom w:w="70" w:type="dxa"/>
              <w:end w:w="80" w:type="dxa"/>
            </w:tcMar>
          </w:tcPr>
          <w:p>
            <w:pPr>
              <w:spacing w:after="0" w:before="0"/>
            </w:pPr>
            <w:r>
              <w:rPr>
                <w:rFonts w:ascii="Arial" w:hAnsi="Arial"/>
                <w:sz w:val="15"/>
              </w:rPr>
              <w:t>Cartesian divergence converges at documented order.</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CON01</w:t>
            </w:r>
          </w:p>
        </w:tc>
        <w:tc>
          <w:tcPr>
            <w:tcW w:type="dxa" w:w="2304"/>
            <w:vAlign w:val="center"/>
            <w:tcMar>
              <w:top w:w="70" w:type="dxa"/>
              <w:start w:w="80" w:type="dxa"/>
              <w:bottom w:w="70" w:type="dxa"/>
              <w:end w:w="80" w:type="dxa"/>
            </w:tcMar>
          </w:tcPr>
          <w:p>
            <w:pPr>
              <w:spacing w:after="0" w:before="0"/>
            </w:pPr>
            <w:r>
              <w:rPr>
                <w:rFonts w:ascii="Arial" w:hAnsi="Arial"/>
                <w:sz w:val="15"/>
              </w:rPr>
              <w:t>Zero rotation radial limit</w:t>
            </w:r>
          </w:p>
        </w:tc>
        <w:tc>
          <w:tcPr>
            <w:tcW w:type="dxa" w:w="4248"/>
            <w:vAlign w:val="center"/>
            <w:tcMar>
              <w:top w:w="70" w:type="dxa"/>
              <w:start w:w="80" w:type="dxa"/>
              <w:bottom w:w="70" w:type="dxa"/>
              <w:end w:w="80" w:type="dxa"/>
            </w:tcMar>
          </w:tcPr>
          <w:p>
            <w:pPr>
              <w:spacing w:after="0" w:before="0"/>
            </w:pPr>
            <w:r>
              <w:rPr>
                <w:rFonts w:ascii="Arial" w:hAnsi="Arial"/>
                <w:sz w:val="15"/>
              </w:rPr>
              <w:t>Omega=0; observer on a radial line crossing sphere/SSE.</w:t>
            </w:r>
          </w:p>
        </w:tc>
        <w:tc>
          <w:tcPr>
            <w:tcW w:type="dxa" w:w="4536"/>
            <w:vAlign w:val="center"/>
            <w:tcMar>
              <w:top w:w="70" w:type="dxa"/>
              <w:start w:w="80" w:type="dxa"/>
              <w:bottom w:w="70" w:type="dxa"/>
              <w:end w:w="80" w:type="dxa"/>
            </w:tcMar>
          </w:tcPr>
          <w:p>
            <w:pPr>
              <w:spacing w:after="0" w:before="0"/>
            </w:pPr>
            <w:r>
              <w:rPr>
                <w:rFonts w:ascii="Arial" w:hAnsi="Arial"/>
                <w:sz w:val="15"/>
              </w:rPr>
              <w:t>Cobpoint equals analytic radial intersection.</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CON02</w:t>
            </w:r>
          </w:p>
        </w:tc>
        <w:tc>
          <w:tcPr>
            <w:tcW w:type="dxa" w:w="2304"/>
            <w:vAlign w:val="center"/>
            <w:tcMar>
              <w:top w:w="70" w:type="dxa"/>
              <w:start w:w="80" w:type="dxa"/>
              <w:bottom w:w="70" w:type="dxa"/>
              <w:end w:w="80" w:type="dxa"/>
            </w:tcMar>
          </w:tcPr>
          <w:p>
            <w:pPr>
              <w:spacing w:after="0" w:before="0"/>
            </w:pPr>
            <w:r>
              <w:rPr>
                <w:rFonts w:ascii="Arial" w:hAnsi="Arial"/>
                <w:sz w:val="15"/>
              </w:rPr>
              <w:t>Parker + sphere reference</w:t>
            </w:r>
          </w:p>
        </w:tc>
        <w:tc>
          <w:tcPr>
            <w:tcW w:type="dxa" w:w="4248"/>
            <w:vAlign w:val="center"/>
            <w:tcMar>
              <w:top w:w="70" w:type="dxa"/>
              <w:start w:w="80" w:type="dxa"/>
              <w:bottom w:w="70" w:type="dxa"/>
              <w:end w:w="80" w:type="dxa"/>
            </w:tcMar>
          </w:tcPr>
          <w:p>
            <w:pPr>
              <w:spacing w:after="0" w:before="0"/>
            </w:pPr>
            <w:r>
              <w:rPr>
                <w:rFonts w:ascii="Arial" w:hAnsi="Arial"/>
                <w:sz w:val="15"/>
              </w:rPr>
              <w:t>Use independent high-resolution field-line/surface intersection.</w:t>
            </w:r>
          </w:p>
        </w:tc>
        <w:tc>
          <w:tcPr>
            <w:tcW w:type="dxa" w:w="4536"/>
            <w:vAlign w:val="center"/>
            <w:tcMar>
              <w:top w:w="70" w:type="dxa"/>
              <w:start w:w="80" w:type="dxa"/>
              <w:bottom w:w="70" w:type="dxa"/>
              <w:end w:w="80" w:type="dxa"/>
            </w:tcMar>
          </w:tcPr>
          <w:p>
            <w:pPr>
              <w:spacing w:after="0" w:before="0"/>
            </w:pPr>
            <w:r>
              <w:rPr>
                <w:rFonts w:ascii="Arial" w:hAnsi="Arial"/>
                <w:sz w:val="15"/>
              </w:rPr>
              <w:t>Root radius/position agree &lt;=1e-8 AU.</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CON03</w:t>
            </w:r>
          </w:p>
        </w:tc>
        <w:tc>
          <w:tcPr>
            <w:tcW w:type="dxa" w:w="2304"/>
            <w:vAlign w:val="center"/>
            <w:tcMar>
              <w:top w:w="70" w:type="dxa"/>
              <w:start w:w="80" w:type="dxa"/>
              <w:bottom w:w="70" w:type="dxa"/>
              <w:end w:w="80" w:type="dxa"/>
            </w:tcMar>
          </w:tcPr>
          <w:p>
            <w:pPr>
              <w:spacing w:after="0" w:before="0"/>
            </w:pPr>
            <w:r>
              <w:rPr>
                <w:rFonts w:ascii="Arial" w:hAnsi="Arial"/>
                <w:sz w:val="15"/>
              </w:rPr>
              <w:t>Finite-width no connection</w:t>
            </w:r>
          </w:p>
        </w:tc>
        <w:tc>
          <w:tcPr>
            <w:tcW w:type="dxa" w:w="4248"/>
            <w:vAlign w:val="center"/>
            <w:tcMar>
              <w:top w:w="70" w:type="dxa"/>
              <w:start w:w="80" w:type="dxa"/>
              <w:bottom w:w="70" w:type="dxa"/>
              <w:end w:w="80" w:type="dxa"/>
            </w:tcMar>
          </w:tcPr>
          <w:p>
            <w:pPr>
              <w:spacing w:after="0" w:before="0"/>
            </w:pPr>
            <w:r>
              <w:rPr>
                <w:rFonts w:ascii="Arial" w:hAnsi="Arial"/>
                <w:sz w:val="15"/>
              </w:rPr>
              <w:t>Field line remains outside shock half width.</w:t>
            </w:r>
          </w:p>
        </w:tc>
        <w:tc>
          <w:tcPr>
            <w:tcW w:type="dxa" w:w="4536"/>
            <w:vAlign w:val="center"/>
            <w:tcMar>
              <w:top w:w="70" w:type="dxa"/>
              <w:start w:w="80" w:type="dxa"/>
              <w:bottom w:w="70" w:type="dxa"/>
              <w:end w:w="80" w:type="dxa"/>
            </w:tcMar>
          </w:tcPr>
          <w:p>
            <w:pPr>
              <w:spacing w:after="0" w:before="0"/>
            </w:pPr>
            <w:r>
              <w:rPr>
                <w:rFonts w:ascii="Arial" w:hAnsi="Arial"/>
                <w:sz w:val="15"/>
              </w:rPr>
              <w:t>connected=false, no fabricated flank.</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CON04</w:t>
            </w:r>
          </w:p>
        </w:tc>
        <w:tc>
          <w:tcPr>
            <w:tcW w:type="dxa" w:w="2304"/>
            <w:vAlign w:val="center"/>
            <w:tcMar>
              <w:top w:w="70" w:type="dxa"/>
              <w:start w:w="80" w:type="dxa"/>
              <w:bottom w:w="70" w:type="dxa"/>
              <w:end w:w="80" w:type="dxa"/>
            </w:tcMar>
          </w:tcPr>
          <w:p>
            <w:pPr>
              <w:spacing w:after="0" w:before="0"/>
            </w:pPr>
            <w:r>
              <w:rPr>
                <w:rFonts w:ascii="Arial" w:hAnsi="Arial"/>
                <w:sz w:val="15"/>
              </w:rPr>
              <w:t>Tangent connection</w:t>
            </w:r>
          </w:p>
        </w:tc>
        <w:tc>
          <w:tcPr>
            <w:tcW w:type="dxa" w:w="4248"/>
            <w:vAlign w:val="center"/>
            <w:tcMar>
              <w:top w:w="70" w:type="dxa"/>
              <w:start w:w="80" w:type="dxa"/>
              <w:bottom w:w="70" w:type="dxa"/>
              <w:end w:w="80" w:type="dxa"/>
            </w:tcMar>
          </w:tcPr>
          <w:p>
            <w:pPr>
              <w:spacing w:after="0" w:before="0"/>
            </w:pPr>
            <w:r>
              <w:rPr>
                <w:rFonts w:ascii="Arial" w:hAnsi="Arial"/>
                <w:sz w:val="15"/>
              </w:rPr>
              <w:t>Configure exact/near tangent Parker line.</w:t>
            </w:r>
          </w:p>
        </w:tc>
        <w:tc>
          <w:tcPr>
            <w:tcW w:type="dxa" w:w="4536"/>
            <w:vAlign w:val="center"/>
            <w:tcMar>
              <w:top w:w="70" w:type="dxa"/>
              <w:start w:w="80" w:type="dxa"/>
              <w:bottom w:w="70" w:type="dxa"/>
              <w:end w:w="80" w:type="dxa"/>
            </w:tcMar>
          </w:tcPr>
          <w:p>
            <w:pPr>
              <w:spacing w:after="0" w:before="0"/>
            </w:pPr>
            <w:r>
              <w:rPr>
                <w:rFonts w:ascii="Arial" w:hAnsi="Arial"/>
                <w:sz w:val="15"/>
              </w:rPr>
              <w:t>Correct transition between no-connection and tangent/connected without root-sign dependency.</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CON05</w:t>
            </w:r>
          </w:p>
        </w:tc>
        <w:tc>
          <w:tcPr>
            <w:tcW w:type="dxa" w:w="2304"/>
            <w:vAlign w:val="center"/>
            <w:tcMar>
              <w:top w:w="70" w:type="dxa"/>
              <w:start w:w="80" w:type="dxa"/>
              <w:bottom w:w="70" w:type="dxa"/>
              <w:end w:w="80" w:type="dxa"/>
            </w:tcMar>
          </w:tcPr>
          <w:p>
            <w:pPr>
              <w:spacing w:after="0" w:before="0"/>
            </w:pPr>
            <w:r>
              <w:rPr>
                <w:rFonts w:ascii="Arial" w:hAnsi="Arial"/>
                <w:sz w:val="15"/>
              </w:rPr>
              <w:t>Multiple intersections</w:t>
            </w:r>
          </w:p>
        </w:tc>
        <w:tc>
          <w:tcPr>
            <w:tcW w:type="dxa" w:w="4248"/>
            <w:vAlign w:val="center"/>
            <w:tcMar>
              <w:top w:w="70" w:type="dxa"/>
              <w:start w:w="80" w:type="dxa"/>
              <w:bottom w:w="70" w:type="dxa"/>
              <w:end w:w="80" w:type="dxa"/>
            </w:tcMar>
          </w:tcPr>
          <w:p>
            <w:pPr>
              <w:spacing w:after="0" w:before="0"/>
            </w:pPr>
            <w:r>
              <w:rPr>
                <w:rFonts w:ascii="Arial" w:hAnsi="Arial"/>
                <w:sz w:val="15"/>
              </w:rPr>
              <w:t>Synthetic geometry/path designed for &gt;1 root.</w:t>
            </w:r>
          </w:p>
        </w:tc>
        <w:tc>
          <w:tcPr>
            <w:tcW w:type="dxa" w:w="4536"/>
            <w:vAlign w:val="center"/>
            <w:tcMar>
              <w:top w:w="70" w:type="dxa"/>
              <w:start w:w="80" w:type="dxa"/>
              <w:bottom w:w="70" w:type="dxa"/>
              <w:end w:w="80" w:type="dxa"/>
            </w:tcMar>
          </w:tcPr>
          <w:p>
            <w:pPr>
              <w:spacing w:after="0" w:before="0"/>
            </w:pPr>
            <w:r>
              <w:rPr>
                <w:rFonts w:ascii="Arial" w:hAnsi="Arial"/>
                <w:sz w:val="15"/>
              </w:rPr>
              <w:t>Return all roots in radial order; documented default selection is deterministic.</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CON06</w:t>
            </w:r>
          </w:p>
        </w:tc>
        <w:tc>
          <w:tcPr>
            <w:tcW w:type="dxa" w:w="2304"/>
            <w:vAlign w:val="center"/>
            <w:tcMar>
              <w:top w:w="70" w:type="dxa"/>
              <w:start w:w="80" w:type="dxa"/>
              <w:bottom w:w="70" w:type="dxa"/>
              <w:end w:w="80" w:type="dxa"/>
            </w:tcMar>
          </w:tcPr>
          <w:p>
            <w:pPr>
              <w:spacing w:after="0" w:before="0"/>
            </w:pPr>
            <w:r>
              <w:rPr>
                <w:rFonts w:ascii="Arial" w:hAnsi="Arial"/>
                <w:sz w:val="15"/>
              </w:rPr>
              <w:t>Temporal sweep</w:t>
            </w:r>
          </w:p>
        </w:tc>
        <w:tc>
          <w:tcPr>
            <w:tcW w:type="dxa" w:w="4248"/>
            <w:vAlign w:val="center"/>
            <w:tcMar>
              <w:top w:w="70" w:type="dxa"/>
              <w:start w:w="80" w:type="dxa"/>
              <w:bottom w:w="70" w:type="dxa"/>
              <w:end w:w="80" w:type="dxa"/>
            </w:tcMar>
          </w:tcPr>
          <w:p>
            <w:pPr>
              <w:spacing w:after="0" w:before="0"/>
            </w:pPr>
            <w:r>
              <w:rPr>
                <w:rFonts w:ascii="Arial" w:hAnsi="Arial"/>
                <w:sz w:val="15"/>
              </w:rPr>
              <w:t>Shock expands through first and last connection.</w:t>
            </w:r>
          </w:p>
        </w:tc>
        <w:tc>
          <w:tcPr>
            <w:tcW w:type="dxa" w:w="4536"/>
            <w:vAlign w:val="center"/>
            <w:tcMar>
              <w:top w:w="70" w:type="dxa"/>
              <w:start w:w="80" w:type="dxa"/>
              <w:bottom w:w="70" w:type="dxa"/>
              <w:end w:w="80" w:type="dxa"/>
            </w:tcMar>
          </w:tcPr>
          <w:p>
            <w:pPr>
              <w:spacing w:after="0" w:before="0"/>
            </w:pPr>
            <w:r>
              <w:rPr>
                <w:rFonts w:ascii="Arial" w:hAnsi="Arial"/>
                <w:sz w:val="15"/>
              </w:rPr>
              <w:t>Cobpoint changes continuously except at true connection topology changes; no numerical flicker.</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CON07</w:t>
            </w:r>
          </w:p>
        </w:tc>
        <w:tc>
          <w:tcPr>
            <w:tcW w:type="dxa" w:w="2304"/>
            <w:vAlign w:val="center"/>
            <w:tcMar>
              <w:top w:w="70" w:type="dxa"/>
              <w:start w:w="80" w:type="dxa"/>
              <w:bottom w:w="70" w:type="dxa"/>
              <w:end w:w="80" w:type="dxa"/>
            </w:tcMar>
          </w:tcPr>
          <w:p>
            <w:pPr>
              <w:spacing w:after="0" w:before="0"/>
            </w:pPr>
            <w:r>
              <w:rPr>
                <w:rFonts w:ascii="Arial" w:hAnsi="Arial"/>
                <w:sz w:val="15"/>
              </w:rPr>
              <w:t>Cobpoint consistency</w:t>
            </w:r>
          </w:p>
        </w:tc>
        <w:tc>
          <w:tcPr>
            <w:tcW w:type="dxa" w:w="4248"/>
            <w:vAlign w:val="center"/>
            <w:tcMar>
              <w:top w:w="70" w:type="dxa"/>
              <w:start w:w="80" w:type="dxa"/>
              <w:bottom w:w="70" w:type="dxa"/>
              <w:end w:w="80" w:type="dxa"/>
            </w:tcMar>
          </w:tcPr>
          <w:p>
            <w:pPr>
              <w:spacing w:after="0" w:before="0"/>
            </w:pPr>
            <w:r>
              <w:rPr>
                <w:rFonts w:ascii="Arial" w:hAnsi="Arial"/>
                <w:sz w:val="15"/>
              </w:rPr>
              <w:t>Evaluate ShockState at returned cobpoint.</w:t>
            </w:r>
          </w:p>
        </w:tc>
        <w:tc>
          <w:tcPr>
            <w:tcW w:type="dxa" w:w="4536"/>
            <w:vAlign w:val="center"/>
            <w:tcMar>
              <w:top w:w="70" w:type="dxa"/>
              <w:start w:w="80" w:type="dxa"/>
              <w:bottom w:w="70" w:type="dxa"/>
              <w:end w:w="80" w:type="dxa"/>
            </w:tcMar>
          </w:tcPr>
          <w:p>
            <w:pPr>
              <w:spacing w:after="0" w:before="0"/>
            </w:pPr>
            <w:r>
              <w:rPr>
                <w:rFonts w:ascii="Arial" w:hAnsi="Arial"/>
                <w:sz w:val="15"/>
              </w:rPr>
              <w:t>Surface residual within tolerance; shock properties identical to direct surface query.</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CON08</w:t>
            </w:r>
          </w:p>
        </w:tc>
        <w:tc>
          <w:tcPr>
            <w:tcW w:type="dxa" w:w="2304"/>
            <w:vAlign w:val="center"/>
            <w:tcMar>
              <w:top w:w="70" w:type="dxa"/>
              <w:start w:w="80" w:type="dxa"/>
              <w:bottom w:w="70" w:type="dxa"/>
              <w:end w:w="80" w:type="dxa"/>
            </w:tcMar>
          </w:tcPr>
          <w:p>
            <w:pPr>
              <w:spacing w:after="0" w:before="0"/>
            </w:pPr>
            <w:r>
              <w:rPr>
                <w:rFonts w:ascii="Arial" w:hAnsi="Arial"/>
                <w:sz w:val="15"/>
              </w:rPr>
              <w:t>Path length</w:t>
            </w:r>
          </w:p>
        </w:tc>
        <w:tc>
          <w:tcPr>
            <w:tcW w:type="dxa" w:w="4248"/>
            <w:vAlign w:val="center"/>
            <w:tcMar>
              <w:top w:w="70" w:type="dxa"/>
              <w:start w:w="80" w:type="dxa"/>
              <w:bottom w:w="70" w:type="dxa"/>
              <w:end w:w="80" w:type="dxa"/>
            </w:tcMar>
          </w:tcPr>
          <w:p>
            <w:pPr>
              <w:spacing w:after="0" w:before="0"/>
            </w:pPr>
            <w:r>
              <w:rPr>
                <w:rFonts w:ascii="Arial" w:hAnsi="Arial"/>
                <w:sz w:val="15"/>
              </w:rPr>
              <w:t>Returned path length vs analytic integral.</w:t>
            </w:r>
          </w:p>
        </w:tc>
        <w:tc>
          <w:tcPr>
            <w:tcW w:type="dxa" w:w="4536"/>
            <w:vAlign w:val="center"/>
            <w:tcMar>
              <w:top w:w="70" w:type="dxa"/>
              <w:start w:w="80" w:type="dxa"/>
              <w:bottom w:w="70" w:type="dxa"/>
              <w:end w:w="80" w:type="dxa"/>
            </w:tcMar>
          </w:tcPr>
          <w:p>
            <w:pPr>
              <w:spacing w:after="0" w:before="0"/>
            </w:pPr>
            <w:r>
              <w:rPr>
                <w:rFonts w:ascii="Arial" w:hAnsi="Arial"/>
                <w:sz w:val="15"/>
              </w:rPr>
              <w:t>Relative error &lt;1e-9.</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1D3D01</w:t>
            </w:r>
          </w:p>
        </w:tc>
        <w:tc>
          <w:tcPr>
            <w:tcW w:type="dxa" w:w="2304"/>
            <w:vAlign w:val="center"/>
            <w:tcMar>
              <w:top w:w="70" w:type="dxa"/>
              <w:start w:w="80" w:type="dxa"/>
              <w:bottom w:w="70" w:type="dxa"/>
              <w:end w:w="80" w:type="dxa"/>
            </w:tcMar>
          </w:tcPr>
          <w:p>
            <w:pPr>
              <w:spacing w:after="0" w:before="0"/>
            </w:pPr>
            <w:r>
              <w:rPr>
                <w:rFonts w:ascii="Arial" w:hAnsi="Arial"/>
                <w:sz w:val="15"/>
              </w:rPr>
              <w:t>Upstream state</w:t>
            </w:r>
          </w:p>
        </w:tc>
        <w:tc>
          <w:tcPr>
            <w:tcW w:type="dxa" w:w="4248"/>
            <w:vAlign w:val="center"/>
            <w:tcMar>
              <w:top w:w="70" w:type="dxa"/>
              <w:start w:w="80" w:type="dxa"/>
              <w:bottom w:w="70" w:type="dxa"/>
              <w:end w:w="80" w:type="dxa"/>
            </w:tcMar>
          </w:tcPr>
          <w:p>
            <w:pPr>
              <w:spacing w:after="0" w:before="0"/>
            </w:pPr>
            <w:r>
              <w:rPr>
                <w:rFonts w:ascii="Arial" w:hAnsi="Arial"/>
                <w:sz w:val="15"/>
              </w:rPr>
              <w:t>Same radius/latitude/time in 1-D wrapper and 3-D core.</w:t>
            </w:r>
          </w:p>
        </w:tc>
        <w:tc>
          <w:tcPr>
            <w:tcW w:type="dxa" w:w="4536"/>
            <w:vAlign w:val="center"/>
            <w:tcMar>
              <w:top w:w="70" w:type="dxa"/>
              <w:start w:w="80" w:type="dxa"/>
              <w:bottom w:w="70" w:type="dxa"/>
              <w:end w:w="80" w:type="dxa"/>
            </w:tcMar>
          </w:tcPr>
          <w:p>
            <w:pPr>
              <w:spacing w:after="0" w:before="0"/>
            </w:pPr>
            <w:r>
              <w:rPr>
                <w:rFonts w:ascii="Arial" w:hAnsi="Arial"/>
                <w:sz w:val="15"/>
              </w:rPr>
              <w:t>All common quantities agree to roundoff.</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1D3D02</w:t>
            </w:r>
          </w:p>
        </w:tc>
        <w:tc>
          <w:tcPr>
            <w:tcW w:type="dxa" w:w="2304"/>
            <w:vAlign w:val="center"/>
            <w:tcMar>
              <w:top w:w="70" w:type="dxa"/>
              <w:start w:w="80" w:type="dxa"/>
              <w:bottom w:w="70" w:type="dxa"/>
              <w:end w:w="80" w:type="dxa"/>
            </w:tcMar>
          </w:tcPr>
          <w:p>
            <w:pPr>
              <w:spacing w:after="0" w:before="0"/>
            </w:pPr>
            <w:r>
              <w:rPr>
                <w:rFonts w:ascii="Arial" w:hAnsi="Arial"/>
                <w:sz w:val="15"/>
              </w:rPr>
              <w:t>Shock state</w:t>
            </w:r>
          </w:p>
        </w:tc>
        <w:tc>
          <w:tcPr>
            <w:tcW w:type="dxa" w:w="4248"/>
            <w:vAlign w:val="center"/>
            <w:tcMar>
              <w:top w:w="70" w:type="dxa"/>
              <w:start w:w="80" w:type="dxa"/>
              <w:bottom w:w="70" w:type="dxa"/>
              <w:end w:w="80" w:type="dxa"/>
            </w:tcMar>
          </w:tcPr>
          <w:p>
            <w:pPr>
              <w:spacing w:after="0" w:before="0"/>
            </w:pPr>
            <w:r>
              <w:rPr>
                <w:rFonts w:ascii="Arial" w:hAnsi="Arial"/>
                <w:sz w:val="15"/>
              </w:rPr>
              <w:t>1-D chosen direction vs same 3-D direction.</w:t>
            </w:r>
          </w:p>
        </w:tc>
        <w:tc>
          <w:tcPr>
            <w:tcW w:type="dxa" w:w="4536"/>
            <w:vAlign w:val="center"/>
            <w:tcMar>
              <w:top w:w="70" w:type="dxa"/>
              <w:start w:w="80" w:type="dxa"/>
              <w:bottom w:w="70" w:type="dxa"/>
              <w:end w:w="80" w:type="dxa"/>
            </w:tcMar>
          </w:tcPr>
          <w:p>
            <w:pPr>
              <w:spacing w:after="0" w:before="0"/>
            </w:pPr>
            <w:r>
              <w:rPr>
                <w:rFonts w:ascii="Arial" w:hAnsi="Arial"/>
                <w:sz w:val="15"/>
              </w:rPr>
              <w:t>R,n,Vsh,thetaBn,Mach,r and upstream state agree to roundoff.</w:t>
            </w:r>
          </w:p>
        </w:tc>
      </w:tr>
      <w:tr>
        <w:trPr>
          <w:cantSplit/>
        </w:trPr>
        <w:tc>
          <w:tcPr>
            <w:tcW w:type="dxa" w:w="1152"/>
            <w:vAlign w:val="center"/>
            <w:tcMar>
              <w:top w:w="70" w:type="dxa"/>
              <w:start w:w="80" w:type="dxa"/>
              <w:bottom w:w="70" w:type="dxa"/>
              <w:end w:w="80" w:type="dxa"/>
            </w:tcMar>
          </w:tcPr>
          <w:p>
            <w:pPr>
              <w:spacing w:after="0" w:before="0"/>
            </w:pPr>
            <w:r>
              <w:rPr>
                <w:rFonts w:ascii="Arial" w:hAnsi="Arial"/>
                <w:sz w:val="15"/>
              </w:rPr>
              <w:t>1D3D03</w:t>
            </w:r>
          </w:p>
        </w:tc>
        <w:tc>
          <w:tcPr>
            <w:tcW w:type="dxa" w:w="2304"/>
            <w:vAlign w:val="center"/>
            <w:tcMar>
              <w:top w:w="70" w:type="dxa"/>
              <w:start w:w="80" w:type="dxa"/>
              <w:bottom w:w="70" w:type="dxa"/>
              <w:end w:w="80" w:type="dxa"/>
            </w:tcMar>
          </w:tcPr>
          <w:p>
            <w:pPr>
              <w:spacing w:after="0" w:before="0"/>
            </w:pPr>
            <w:r>
              <w:rPr>
                <w:rFonts w:ascii="Arial" w:hAnsi="Arial"/>
                <w:sz w:val="15"/>
              </w:rPr>
              <w:t>Field-aligned source</w:t>
            </w:r>
          </w:p>
        </w:tc>
        <w:tc>
          <w:tcPr>
            <w:tcW w:type="dxa" w:w="4248"/>
            <w:vAlign w:val="center"/>
            <w:tcMar>
              <w:top w:w="70" w:type="dxa"/>
              <w:start w:w="80" w:type="dxa"/>
              <w:bottom w:w="70" w:type="dxa"/>
              <w:end w:w="80" w:type="dxa"/>
            </w:tcMar>
          </w:tcPr>
          <w:p>
            <w:pPr>
              <w:spacing w:after="0" w:before="0"/>
            </w:pPr>
            <w:r>
              <w:rPr>
                <w:rFonts w:ascii="Arial" w:hAnsi="Arial"/>
                <w:sz w:val="15"/>
              </w:rPr>
              <w:t>Same cobpoint/source in 1-D and 3-D with kappa_perp=0 configuration.</w:t>
            </w:r>
          </w:p>
        </w:tc>
        <w:tc>
          <w:tcPr>
            <w:tcW w:type="dxa" w:w="4536"/>
            <w:vAlign w:val="center"/>
            <w:tcMar>
              <w:top w:w="70" w:type="dxa"/>
              <w:start w:w="80" w:type="dxa"/>
              <w:bottom w:w="70" w:type="dxa"/>
              <w:end w:w="80" w:type="dxa"/>
            </w:tcMar>
          </w:tcPr>
          <w:p>
            <w:pPr>
              <w:spacing w:after="0" w:before="0"/>
            </w:pPr>
            <w:r>
              <w:rPr>
                <w:rFonts w:ascii="Arial" w:hAnsi="Arial"/>
                <w:sz w:val="15"/>
              </w:rPr>
              <w:t>Source parameters identical; remaining differences belong only to transport solver.</w:t>
            </w:r>
          </w:p>
        </w:tc>
      </w:tr>
    </w:tbl>
    <w:p>
      <w:pPr>
        <w:spacing w:after="0"/>
      </w:pPr>
    </w:p>
    <w:p>
      <w:pPr>
        <w:pStyle w:val="Heading2"/>
        <w:pageBreakBefore/>
      </w:pPr>
      <w:r>
        <w:t>6.5 Detailed validation campaign test specifications</w:t>
      </w:r>
    </w:p>
    <w:p>
      <w:pPr>
        <w:spacing w:after="100"/>
      </w:pPr>
      <w:r>
        <w:t>This section is the executable specification for every named validation-campaign test in Sections 6.2-6.4. The compact catalog tables remain the authoritative list of pass/fail thresholds; the subsections below define what each test verifies, why it is required for SEP science, how the fixture is constructed and executed, and what diagnostics must be retained when a test fails. Unless a subsection states otherwise, tests are deterministic, use a fixed random seed when randomness is required, run through CTest in double precision, and write enough intermediate quantities to reproduce a failure without a debugger. No observational tuning may waive a failed mandatory test.</w:t>
      </w:r>
    </w:p>
    <w:p>
      <w:pPr>
        <w:spacing w:after="100"/>
      </w:pPr>
      <w:r>
        <w:rPr>
          <w:b/>
        </w:rPr>
        <w:t xml:space="preserve">Common execution rule. </w:t>
      </w:r>
      <w:r>
        <w:t>Each test shall identify the exact SWCME version/hash, configuration hash, compiler/build mode, floating-point precision, coordinate frame, and constants version. Analytical/reference values shall be computed by code that does not call the production routine under test. Grid/stress tests shall write machine-readable CSV/JSON summaries in addition to the CTest pass/fail result.</w:t>
      </w:r>
    </w:p>
    <w:p>
      <w:pPr>
        <w:spacing w:after="60"/>
        <w:shd w:fill="D9EAF7"/>
      </w:pPr>
      <w:r>
        <w:rPr>
          <w:b/>
        </w:rPr>
        <w:t xml:space="preserve">Test group - </w:t>
      </w:r>
      <w:r>
        <w:t>Configuration and units</w:t>
      </w:r>
    </w:p>
    <w:p>
      <w:pPr>
        <w:pStyle w:val="Heading3"/>
        <w:keepNext/>
      </w:pPr>
      <w:r>
        <w:t>6.5.1 CFG01 - Configuration rejection and physical-range validation</w:t>
      </w:r>
    </w:p>
    <w:p>
      <w:pPr>
        <w:spacing w:after="50"/>
      </w:pPr>
      <w:r>
        <w:rPr>
          <w:b/>
        </w:rPr>
        <w:t xml:space="preserve">What is tested. </w:t>
      </w:r>
      <w:r>
        <w:t>Verifies that configurations that are mathematically undefined or physically inadmissible are rejected before any solar-wind, kinematic, geometry, shock, or connectivity calculation is allowed to run. The mandatory cases are a zero solar-rotation axis, zero CME propagation vector, invalid CME half width, negative density, negative drag parameter Gamma, and a data-driven radius table with non-monotone time stamps. The test should also include NaN/Inf values and zero or negative reference scales where applicable.</w:t>
      </w:r>
    </w:p>
    <w:p>
      <w:pPr>
        <w:spacing w:after="50"/>
      </w:pPr>
      <w:r>
        <w:rPr>
          <w:b/>
        </w:rPr>
        <w:t xml:space="preserve">Why this test is important. </w:t>
      </w:r>
      <w:r>
        <w:t>SWCME is intended to be called repeatedly by AMPS and may be evaluated on many particle threads. A bad configuration must fail once, deterministically, at setup rather than generate NaNs, arbitrary normalized vectors, or plausible-looking fallback values deep in a transport run. This test directly prevents a recurrence of the current pattern in which invalid arithmetic can be hidden by finite-value fallbacks.</w:t>
      </w:r>
    </w:p>
    <w:p>
      <w:pPr>
        <w:spacing w:after="50"/>
      </w:pPr>
      <w:r>
        <w:rPr>
          <w:b/>
        </w:rPr>
        <w:t xml:space="preserve">Detailed setup and procedure. </w:t>
      </w:r>
      <w:r>
        <w:t>Construct one otherwise valid reference configuration. Mutate exactly one field at a time to each invalid value, then test representative combinations of two invalid fields. Exercise both direct C++ construction and configuration-file/deserialization paths. Confirm that validation reports the offending field and does not create PreparedStep/model state. For vectors, include magnitudes just below and just above the documented normalization tolerance; for angular width, test both lower and upper boundaries; for time tables, test duplicate and descending time entries. Catalog fixture/summary: Reject zero solar axis/CME direction; invalid width, negative density, negative Gamma, non-monotone table time.</w:t>
      </w:r>
    </w:p>
    <w:p>
      <w:pPr>
        <w:spacing w:after="50"/>
      </w:pPr>
      <w:r>
        <w:rPr>
          <w:b/>
        </w:rPr>
        <w:t xml:space="preserve">Pass/fail criterion. </w:t>
      </w:r>
      <w:r>
        <w:t>Explicit INVALID_CONFIG; no silent repair.</w:t>
      </w:r>
    </w:p>
    <w:p>
      <w:pPr>
        <w:spacing w:after="100"/>
      </w:pPr>
      <w:r>
        <w:rPr>
          <w:b/>
        </w:rPr>
        <w:t xml:space="preserve">Diagnostics, failure interpretation, and traceability. </w:t>
      </w:r>
      <w:r>
        <w:t>Record status code, parameter name, supplied value, allowed range, and whether any physics evaluator was entered. A failure indicates missing centralized validation, silent clipping/normalization, or a constructor path that bypasses Config::validate(). No downstream numerical tolerance may be used to excuse a configuration failure. Primary target module: swcme_config.hpp/.cpp; model-construction boundary. Development trace: WP1; prerequisite to G0/G1.</w:t>
      </w:r>
    </w:p>
    <w:p>
      <w:pPr>
        <w:pStyle w:val="Heading3"/>
        <w:keepNext/>
      </w:pPr>
      <w:r>
        <w:t>6.5.2 CFG02 - Unit-conversion and dimensional-consistency test</w:t>
      </w:r>
    </w:p>
    <w:p>
      <w:pPr>
        <w:spacing w:after="50"/>
      </w:pPr>
      <w:r>
        <w:rPr>
          <w:b/>
        </w:rPr>
        <w:t xml:space="preserve">What is tested. </w:t>
      </w:r>
      <w:r>
        <w:t>Verifies the complete external-to-internal unit contract. At minimum, known inputs of 400 km/s, 5 nT, 5 cm^-3, 1 AU, solar radii, hours, and degrees are converted to SI exactly according to the documented constants, and output conversion returns the original values. It also verifies that the same physical configuration entered in different supported units produces identical internal state.</w:t>
      </w:r>
    </w:p>
    <w:p>
      <w:pPr>
        <w:spacing w:after="50"/>
      </w:pPr>
      <w:r>
        <w:rPr>
          <w:b/>
        </w:rPr>
        <w:t xml:space="preserve">Why this test is important. </w:t>
      </w:r>
      <w:r>
        <w:t>A semi-analytical model mixes heliophysics conventions (AU, Rs, nT, cm^-3, km/s) with SI quantities used in Alfven speed, sound speed, Mach number, Rankine-Hugoniot relations, and particle coupling. A hidden factor of 10^3 or 10^6 can produce physically plausible but catastrophically incorrect Mach numbers and shock source spectra. Unit verification is therefore a physics test, not merely formatting.</w:t>
      </w:r>
    </w:p>
    <w:p>
      <w:pPr>
        <w:spacing w:after="50"/>
      </w:pPr>
      <w:r>
        <w:rPr>
          <w:b/>
        </w:rPr>
        <w:t xml:space="preserve">Detailed setup and procedure. </w:t>
      </w:r>
      <w:r>
        <w:t>Create table-driven conversion fixtures for each supported quantity and include forward and inverse conversions. Test exact powers-of-ten values, typical event values, and small/large edge values that remain representable. Run a dimensional smoke calculation for Alfven speed using both external-unit input and direct SI input and require identical results. Constants such as AU and solar radius must come from one immutable source and their values/version must appear in run metadata. Catalog fixture/summary: Convert known 400 km/s, 5 nT, 5 cm^-3, 1 AU inputs to SI.</w:t>
      </w:r>
    </w:p>
    <w:p>
      <w:pPr>
        <w:spacing w:after="50"/>
      </w:pPr>
      <w:r>
        <w:rPr>
          <w:b/>
        </w:rPr>
        <w:t xml:space="preserve">Pass/fail criterion. </w:t>
      </w:r>
      <w:r>
        <w:t>Relative error &lt;1e-15 where conversion is exactly representable; documented constants.</w:t>
      </w:r>
    </w:p>
    <w:p>
      <w:pPr>
        <w:spacing w:after="100"/>
      </w:pPr>
      <w:r>
        <w:rPr>
          <w:b/>
        </w:rPr>
        <w:t xml:space="preserve">Diagnostics, failure interpretation, and traceability. </w:t>
      </w:r>
      <w:r>
        <w:t>On failure, print external value/unit, SI value, expected SI value, conversion factor, and relative/absolute error. Any duplicate conversion constants in production modules are a test failure even if numerical values happen to match, because duplicated constants can drift later. Primary target module: swcme_constants.hpp; swcme_config.hpp/.cpp. Development trace: WP1; G0.</w:t>
      </w:r>
    </w:p>
    <w:p>
      <w:pPr>
        <w:spacing w:after="60"/>
        <w:shd w:fill="D9EAF7"/>
      </w:pPr>
      <w:r>
        <w:rPr>
          <w:b/>
        </w:rPr>
        <w:t xml:space="preserve">Test group - </w:t>
      </w:r>
      <w:r>
        <w:t>Solar-wind density, composition, and thermodynamics</w:t>
      </w:r>
    </w:p>
    <w:p>
      <w:pPr>
        <w:pStyle w:val="Heading3"/>
        <w:keepNext/>
      </w:pPr>
      <w:r>
        <w:t>6.5.3 DEN01 - Leblanc density normalization at the reference distance</w:t>
      </w:r>
    </w:p>
    <w:p>
      <w:pPr>
        <w:spacing w:after="50"/>
      </w:pPr>
      <w:r>
        <w:rPr>
          <w:b/>
        </w:rPr>
        <w:t xml:space="preserve">What is tested. </w:t>
      </w:r>
      <w:r>
        <w:t>Verifies that the scaled Leblanc electron-density profile reproduces the configured reference density exactly at 1 AU (or the configured normalization radius if generalized). The test covers the code path that calculates the scale factor multiplying the nominal r^-2, r^-4, and r^-6 Leblanc terms.</w:t>
      </w:r>
    </w:p>
    <w:p>
      <w:pPr>
        <w:spacing w:after="50"/>
      </w:pPr>
      <w:r>
        <w:rPr>
          <w:b/>
        </w:rPr>
        <w:t xml:space="preserve">Why this test is important. </w:t>
      </w:r>
      <w:r>
        <w:t>Density enters mass density, Alfven speed, fast-mode speed, Mach number, shock compression, and any density-dependent injection prescription. A normalization error therefore propagates directly into the SEP source. Because the model is intentionally analytical, there is no reason to tolerate a mismatch at the normalization point.</w:t>
      </w:r>
    </w:p>
    <w:p>
      <w:pPr>
        <w:spacing w:after="50"/>
      </w:pPr>
      <w:r>
        <w:rPr>
          <w:b/>
        </w:rPr>
        <w:t xml:space="preserve">Detailed setup and procedure. </w:t>
      </w:r>
      <w:r>
        <w:t>For several positive n_ref values spanning representative slow/fast solar-wind densities, construct the profile and evaluate exactly at the reference radius. Repeat with distances expressed through both AU and solar-radius conversion paths. Confirm that the unscaled nominal coefficients are never modified by normalization and that independent model instances with different n_ref values do not contaminate one another. Catalog fixture/summary: Evaluate at 1 AU after scaling to configured n_ref.</w:t>
      </w:r>
    </w:p>
    <w:p>
      <w:pPr>
        <w:spacing w:after="50"/>
      </w:pPr>
      <w:r>
        <w:rPr>
          <w:b/>
        </w:rPr>
        <w:t xml:space="preserve">Pass/fail criterion. </w:t>
      </w:r>
      <w:r>
        <w:t>|n(1AU)/n_ref-1| &lt;1e-12.</w:t>
      </w:r>
    </w:p>
    <w:p>
      <w:pPr>
        <w:spacing w:after="100"/>
      </w:pPr>
      <w:r>
        <w:rPr>
          <w:b/>
        </w:rPr>
        <w:t xml:space="preserve">Diagnostics, failure interpretation, and traceability. </w:t>
      </w:r>
      <w:r>
        <w:t>Save n_ref, unscaled density, scale factor, evaluated density, and relative residual. Cross-instance contamination indicates mutable global/static state and is a blocking thread-safety defect. Primary target module: swcme_solarwind.hpp/.cpp. Development trace: WP2; G1.</w:t>
      </w:r>
    </w:p>
    <w:p>
      <w:pPr>
        <w:pStyle w:val="Heading3"/>
        <w:keepNext/>
      </w:pPr>
      <w:r>
        <w:t>6.5.4 DEN02 - Leblanc large-distance asymptotic behavior</w:t>
      </w:r>
    </w:p>
    <w:p>
      <w:pPr>
        <w:spacing w:after="50"/>
      </w:pPr>
      <w:r>
        <w:rPr>
          <w:b/>
        </w:rPr>
        <w:t xml:space="preserve">What is tested. </w:t>
      </w:r>
      <w:r>
        <w:t>Verifies that at large heliocentric distance the density approaches the r^-2 term while retaining the analytically predictable residual from the r^-4 and r^-6 terms. This tests the radial powers, radius units, and normalization algebra simultaneously.</w:t>
      </w:r>
    </w:p>
    <w:p>
      <w:pPr>
        <w:spacing w:after="50"/>
      </w:pPr>
      <w:r>
        <w:rPr>
          <w:b/>
        </w:rPr>
        <w:t xml:space="preserve">Why this test is important. </w:t>
      </w:r>
      <w:r>
        <w:t>The 1-AU shock Mach number is sensitive to density, and a mistaken radius normalization or power can remain hidden if only n(1 AU) is tested. The asymptotic test detects swapped coefficients, use of AU where solar radii were expected, or accidental application of the scale factor to only part of the profile.</w:t>
      </w:r>
    </w:p>
    <w:p>
      <w:pPr>
        <w:spacing w:after="50"/>
      </w:pPr>
      <w:r>
        <w:rPr>
          <w:b/>
        </w:rPr>
        <w:t xml:space="preserve">Detailed setup and procedure. </w:t>
      </w:r>
      <w:r>
        <w:t>Evaluate the normalized profile at a sequence of large radii, e.g. 0.5, 1, 2, and 5 AU. Independently compute A r^-2 + B r^-4 + C r^-6 using high-precision scalar arithmetic and the same documented coefficient units. Compare both the full density and the fractional contribution of the higher-order terms. Verify that r^2 n(r) tends to the scaled leading coefficient. Catalog fixture/summary: Compare large-r density with r^-2 leading term.</w:t>
      </w:r>
    </w:p>
    <w:p>
      <w:pPr>
        <w:spacing w:after="50"/>
      </w:pPr>
      <w:r>
        <w:rPr>
          <w:b/>
        </w:rPr>
        <w:t xml:space="preserve">Pass/fail criterion. </w:t>
      </w:r>
      <w:r>
        <w:t>Relative deviation matches analytical contribution of r^-4/r^-6 terms; implementation error &lt;1e-12.</w:t>
      </w:r>
    </w:p>
    <w:p>
      <w:pPr>
        <w:spacing w:after="100"/>
      </w:pPr>
      <w:r>
        <w:rPr>
          <w:b/>
        </w:rPr>
        <w:t xml:space="preserve">Diagnostics, failure interpretation, and traceability. </w:t>
      </w:r>
      <w:r>
        <w:t>Report each term separately, total density, and relative residual. If only the total is printed, compensating coefficient errors may be missed; term-level diagnostics are therefore required. Primary target module: swcme_solarwind.hpp/.cpp. Development trace: WP2; G1.</w:t>
      </w:r>
    </w:p>
    <w:p>
      <w:pPr>
        <w:pStyle w:val="Heading3"/>
        <w:keepNext/>
      </w:pPr>
      <w:r>
        <w:t>6.5.5 DEN03 - Electron density, proton density, alpha abundance, and mass-density conversion</w:t>
      </w:r>
    </w:p>
    <w:p>
      <w:pPr>
        <w:spacing w:after="50"/>
      </w:pPr>
      <w:r>
        <w:rPr>
          <w:b/>
        </w:rPr>
        <w:t xml:space="preserve">What is tested. </w:t>
      </w:r>
      <w:r>
        <w:t>Verifies the composition model that converts Leblanc electron density to proton density and total mass density for f_alpha=0 and for configured nonzero alpha/proton abundance. The exact algebra and definition of f_alpha must be fixed in the model documentation and tested.</w:t>
      </w:r>
    </w:p>
    <w:p>
      <w:pPr>
        <w:spacing w:after="50"/>
      </w:pPr>
      <w:r>
        <w:rPr>
          <w:b/>
        </w:rPr>
        <w:t xml:space="preserve">Why this test is important. </w:t>
      </w:r>
      <w:r>
        <w:t>The Parker/Leblanc model naturally provides electron number density, whereas Alfven speed requires mass density. Assuming n_p=n_e is acceptable only when alpha abundance is explicitly zero. If alpha particles are included inconsistently, v_A and M_f are biased even though the displayed electron density is correct.</w:t>
      </w:r>
    </w:p>
    <w:p>
      <w:pPr>
        <w:spacing w:after="50"/>
      </w:pPr>
      <w:r>
        <w:rPr>
          <w:b/>
        </w:rPr>
        <w:t xml:space="preserve">Detailed setup and procedure. </w:t>
      </w:r>
      <w:r>
        <w:t>Use hand-computable fixtures for zero alpha abundance and at least two nonzero abundances. For each case, compute charge neutrality and mass density independently from n_e, proton mass, alpha mass, and the declared abundance convention. Verify positivity and monotonic increase of rho at fixed n_e as alpha abundance increases. Check that the no-alpha branch reduces exactly to n_p=n_e and rho=m_p n_p under the chosen approximation. Catalog fixture/summary: Check n_e-&gt;n_p,rho for f_alpha=0 and nonzero reference values.</w:t>
      </w:r>
    </w:p>
    <w:p>
      <w:pPr>
        <w:spacing w:after="50"/>
      </w:pPr>
      <w:r>
        <w:rPr>
          <w:b/>
        </w:rPr>
        <w:t xml:space="preserve">Pass/fail criterion. </w:t>
      </w:r>
      <w:r>
        <w:t>Matches algebra to &lt;1e-13 relative.</w:t>
      </w:r>
    </w:p>
    <w:p>
      <w:pPr>
        <w:spacing w:after="100"/>
      </w:pPr>
      <w:r>
        <w:rPr>
          <w:b/>
        </w:rPr>
        <w:t xml:space="preserve">Diagnostics, failure interpretation, and traceability. </w:t>
      </w:r>
      <w:r>
        <w:t>Output n_e, n_p, n_alpha, rho, assumed ion masses, and abundance definition. A failure must be traced to either charge-neutrality algebra or a units/definition mismatch; silently interpreting f_alpha under a different convention is not allowed. Primary target module: swcme_solarwind.hpp/.cpp. Development trace: WP2; G1.</w:t>
      </w:r>
    </w:p>
    <w:p>
      <w:pPr>
        <w:pStyle w:val="Heading3"/>
        <w:keepNext/>
      </w:pPr>
      <w:r>
        <w:t>6.5.6 DEN04 - Thermal pressure and sound-speed closure</w:t>
      </w:r>
    </w:p>
    <w:p>
      <w:pPr>
        <w:spacing w:after="50"/>
      </w:pPr>
      <w:r>
        <w:rPr>
          <w:b/>
        </w:rPr>
        <w:t xml:space="preserve">What is tested. </w:t>
      </w:r>
      <w:r>
        <w:t>Verifies the pressure-to-sound-speed closure used in the fast-mode calculation. For a known pressure p, mass density rho, and adiabatic index gamma, the implementation must return c_s=sqrt(gamma p/rho). If separate proton/electron temperatures are enabled, the test also verifies the documented pressure composition.</w:t>
      </w:r>
    </w:p>
    <w:p>
      <w:pPr>
        <w:spacing w:after="50"/>
      </w:pPr>
      <w:r>
        <w:rPr>
          <w:b/>
        </w:rPr>
        <w:t xml:space="preserve">Why this test is important. </w:t>
      </w:r>
      <w:r>
        <w:t>The sound speed enters the oblique fast magnetosonic speed and thus the shock/no-shock decision and M_f. Ambiguous use of proton temperature, electron temperature, or an effective temperature can shift weak shocks across M_f=1. The closure must therefore be explicit and deterministic.</w:t>
      </w:r>
    </w:p>
    <w:p>
      <w:pPr>
        <w:spacing w:after="50"/>
      </w:pPr>
      <w:r>
        <w:rPr>
          <w:b/>
        </w:rPr>
        <w:t xml:space="preserve">Detailed setup and procedure. </w:t>
      </w:r>
      <w:r>
        <w:t>Test exact scalar fixtures plus representative heliospheric densities and temperatures. Where T_p and T_e are used, independently form p=n_p k_B T_p+n_e k_B T_e plus any documented alpha contribution and compare with the model. Sweep gamma and verify expected scaling. Test the cold-plasma limit p-&gt;0 without producing a negative or NaN sound speed. Catalog fixture/summary: Known p,rho,gamma case.</w:t>
      </w:r>
    </w:p>
    <w:p>
      <w:pPr>
        <w:spacing w:after="50"/>
      </w:pPr>
      <w:r>
        <w:rPr>
          <w:b/>
        </w:rPr>
        <w:t xml:space="preserve">Pass/fail criterion. </w:t>
      </w:r>
      <w:r>
        <w:t>c_s matches sqrt(gamma p/rho) &lt;1e-13 relative.</w:t>
      </w:r>
    </w:p>
    <w:p>
      <w:pPr>
        <w:spacing w:after="100"/>
      </w:pPr>
      <w:r>
        <w:rPr>
          <w:b/>
        </w:rPr>
        <w:t xml:space="preserve">Diagnostics, failure interpretation, and traceability. </w:t>
      </w:r>
      <w:r>
        <w:t>Report pressure components, rho, gamma, c_s^2, and c_s. A negative pressure or rho must be rejected by CFG01 rather than repaired here. Primary target module: swcme_solarwind.hpp/.cpp. Development trace: WP2; G1.</w:t>
      </w:r>
    </w:p>
    <w:p>
      <w:pPr>
        <w:spacing w:after="60"/>
        <w:shd w:fill="D9EAF7"/>
      </w:pPr>
      <w:r>
        <w:rPr>
          <w:b/>
        </w:rPr>
        <w:t xml:space="preserve">Test group - </w:t>
      </w:r>
      <w:r>
        <w:t>Parker magnetic field and field-line geometry</w:t>
      </w:r>
    </w:p>
    <w:p>
      <w:pPr>
        <w:pStyle w:val="Heading3"/>
        <w:keepNext/>
      </w:pPr>
      <w:r>
        <w:t>6.5.7 PAR01 - Parker-spiral equatorial vector orientation</w:t>
      </w:r>
    </w:p>
    <w:p>
      <w:pPr>
        <w:spacing w:after="50"/>
      </w:pPr>
      <w:r>
        <w:rPr>
          <w:b/>
        </w:rPr>
        <w:t xml:space="preserve">What is tested. </w:t>
      </w:r>
      <w:r>
        <w:t>Verifies the corrected three-dimensional Parker vector at an unambiguous Cartesian location: observer at +X, solar rotation axis +Z, outward positive B_r. The azimuthal component must be in -Y for positive solar rotation under the adopted convention, and B_z must vanish in the equatorial plane.</w:t>
      </w:r>
    </w:p>
    <w:p>
      <w:pPr>
        <w:spacing w:after="50"/>
      </w:pPr>
      <w:r>
        <w:rPr>
          <w:b/>
        </w:rPr>
        <w:t xml:space="preserve">Why this test is important. </w:t>
      </w:r>
      <w:r>
        <w:t>The supplied baseline used (z-hat x r-hat) x r-hat as the transverse direction, which rotates the Parker component into the meridional direction. That error directly corrupts observer-shock magnetic connectivity. This test is the simplest regression guard against reintroducing that blocking defect.</w:t>
      </w:r>
    </w:p>
    <w:p>
      <w:pPr>
        <w:spacing w:after="50"/>
      </w:pPr>
      <w:r>
        <w:rPr>
          <w:b/>
        </w:rPr>
        <w:t xml:space="preserve">Detailed setup and procedure. </w:t>
      </w:r>
      <w:r>
        <w:t>Choose r sufficiently outside the inner Parker boundary, set a known V_sw and Omega, and compute B_r and B_phi analytically. Evaluate the Cartesian model at (+r,0,0), then repeat at (0,+r,0) to verify azimuthal rotation around the axis. Repeat for reversed magnetic polarity to verify sign handling without changing geometry. Catalog fixture/summary: At +X and Omega along +Z, verify B_phi lies in -Y for positive outward B_r convention.</w:t>
      </w:r>
    </w:p>
    <w:p>
      <w:pPr>
        <w:spacing w:after="50"/>
      </w:pPr>
      <w:r>
        <w:rPr>
          <w:b/>
        </w:rPr>
        <w:t xml:space="preserve">Pass/fail criterion. </w:t>
      </w:r>
      <w:r>
        <w:t>Component-level error &lt;1e-12 relative; B_z=0 to roundoff.</w:t>
      </w:r>
    </w:p>
    <w:p>
      <w:pPr>
        <w:spacing w:after="100"/>
      </w:pPr>
      <w:r>
        <w:rPr>
          <w:b/>
        </w:rPr>
        <w:t xml:space="preserve">Diagnostics, failure interpretation, and traceability. </w:t>
      </w:r>
      <w:r>
        <w:t>Print spherical basis vectors, B_r, B_phi, Cartesian B, and spiral angle atan2(|B_phi|,|B_r|). A nonzero B_z at the equator or a transverse component parallel to e_theta identifies a basis-construction defect. Primary target module: swcme_solarwind.hpp/.cpp. Development trace: WP2; G1.</w:t>
      </w:r>
    </w:p>
    <w:p>
      <w:pPr>
        <w:pStyle w:val="Heading3"/>
        <w:keepNext/>
      </w:pPr>
      <w:r>
        <w:t>6.5.8 PAR02 - Parker field at arbitrary latitude and radius</w:t>
      </w:r>
    </w:p>
    <w:p>
      <w:pPr>
        <w:spacing w:after="50"/>
      </w:pPr>
      <w:r>
        <w:rPr>
          <w:b/>
        </w:rPr>
        <w:t xml:space="preserve">What is tested. </w:t>
      </w:r>
      <w:r>
        <w:t>Verifies the full 3-D Parker expression at random radii, longitudes, and colatitudes, including the local sin(theta) dependence of B_phi. The test compares Cartesian output against an independently constructed spherical-basis reference.</w:t>
      </w:r>
    </w:p>
    <w:p>
      <w:pPr>
        <w:spacing w:after="50"/>
      </w:pPr>
      <w:r>
        <w:rPr>
          <w:b/>
        </w:rPr>
        <w:t xml:space="preserve">Why this test is important. </w:t>
      </w:r>
      <w:r>
        <w:t>The current baseline uses one global sin_theta parameter, which is acceptable for a fixed 2-D plane but not for a full 3-D field. The proposed connectivity study can move the cobpoint across latitude, so the local geometry must be correct everywhere, not only in the ecliptic.</w:t>
      </w:r>
    </w:p>
    <w:p>
      <w:pPr>
        <w:spacing w:after="50"/>
      </w:pPr>
      <w:r>
        <w:rPr>
          <w:b/>
        </w:rPr>
        <w:t xml:space="preserve">Detailed setup and procedure. </w:t>
      </w:r>
      <w:r>
        <w:t>Generate a fixed-seed set of random unit directions away from the polar singular tolerance and radii covering the modeled domain. Construct e_r and e_phi independently from the rotation axis, evaluate B_r proportional to r^-2 and B_phi=-B_r Omega(r-r_b)sin(theta)/V_sw, then transform to Cartesian. Include cases in both hemispheres and multiple longitudes. Catalog fixture/summary: Random latitudes/radii compared with spherical analytic formula.</w:t>
      </w:r>
    </w:p>
    <w:p>
      <w:pPr>
        <w:spacing w:after="50"/>
      </w:pPr>
      <w:r>
        <w:rPr>
          <w:b/>
        </w:rPr>
        <w:t xml:space="preserve">Pass/fail criterion. </w:t>
      </w:r>
      <w:r>
        <w:t>Vector relative error &lt;1e-12.</w:t>
      </w:r>
    </w:p>
    <w:p>
      <w:pPr>
        <w:spacing w:after="100"/>
      </w:pPr>
      <w:r>
        <w:rPr>
          <w:b/>
        </w:rPr>
        <w:t xml:space="preserve">Diagnostics, failure interpretation, and traceability. </w:t>
      </w:r>
      <w:r>
        <w:t>For every sample save theta, phi, sin(theta), B_r, B_phi, model/reference vectors, component residuals, and vector relative error. Failures clustered by latitude usually indicate an incorrect sin(theta) or basis convention; failures with radius indicate normalization or r_b handling. Primary target module: swcme_solarwind.hpp/.cpp. Development trace: WP2; G1.</w:t>
      </w:r>
    </w:p>
    <w:p>
      <w:pPr>
        <w:pStyle w:val="Heading3"/>
        <w:keepNext/>
      </w:pPr>
      <w:r>
        <w:t>6.5.9 PAR03 - Parker-field polar-limit regularity</w:t>
      </w:r>
    </w:p>
    <w:p>
      <w:pPr>
        <w:spacing w:after="50"/>
      </w:pPr>
      <w:r>
        <w:rPr>
          <w:b/>
        </w:rPr>
        <w:t xml:space="preserve">What is tested. </w:t>
      </w:r>
      <w:r>
        <w:t>Verifies the mathematically regular limit as sin(theta)-&gt;0, where B_phi must vanish and the azimuthal basis becomes formally undefined. The returned Cartesian field must approach a purely radial field smoothly and must not depend on the longitude used to approach the pole.</w:t>
      </w:r>
    </w:p>
    <w:p>
      <w:pPr>
        <w:spacing w:after="50"/>
      </w:pPr>
      <w:r>
        <w:rPr>
          <w:b/>
        </w:rPr>
        <w:t xml:space="preserve">Why this test is important. </w:t>
      </w:r>
      <w:r>
        <w:t>Normalizing Omega-hat x e_r near zero can amplify roundoff and generate arbitrary transverse fields or NaNs. Even if most SEP runs are near the ecliptic, robust pole handling is essential for a valid 3-D API and for randomized rotation-covariance tests.</w:t>
      </w:r>
    </w:p>
    <w:p>
      <w:pPr>
        <w:spacing w:after="50"/>
      </w:pPr>
      <w:r>
        <w:rPr>
          <w:b/>
        </w:rPr>
        <w:t xml:space="preserve">Detailed setup and procedure. </w:t>
      </w:r>
      <w:r>
        <w:t>Approach both rotation poles using several longitudes and a logarithmic sequence of angular offsets down to the documented pole tolerance. Compare the magnitude of the transverse component with the analytic O(sin theta) behavior. Evaluate exactly on the pole and require the dedicated limiting branch to return finite values. Catalog fixture/summary: Approach sin(theta)-&gt;0 from multiple longitudes.</w:t>
      </w:r>
    </w:p>
    <w:p>
      <w:pPr>
        <w:spacing w:after="50"/>
      </w:pPr>
      <w:r>
        <w:rPr>
          <w:b/>
        </w:rPr>
        <w:t xml:space="preserve">Pass/fail criterion. </w:t>
      </w:r>
      <w:r>
        <w:t>B_phi-&gt;0 smoothly; finite vector; no arbitrary transverse component.</w:t>
      </w:r>
    </w:p>
    <w:p>
      <w:pPr>
        <w:spacing w:after="100"/>
      </w:pPr>
      <w:r>
        <w:rPr>
          <w:b/>
        </w:rPr>
        <w:t xml:space="preserve">Diagnostics, failure interpretation, and traceability. </w:t>
      </w:r>
      <w:r>
        <w:t>Store angular offset, cross-product norm, B_phi, transverse Cartesian vector, and whether the pole branch was used. Longitude-dependent limiting values indicate an ill-conditioned basis implementation. Primary target module: swcme_solarwind.hpp/.cpp. Development trace: WP2; G1.</w:t>
      </w:r>
    </w:p>
    <w:p>
      <w:pPr>
        <w:pStyle w:val="Heading3"/>
        <w:keepNext/>
      </w:pPr>
      <w:r>
        <w:t>6.5.10 PAR04 - Numerical solenoidality of the Cartesian Parker field</w:t>
      </w:r>
    </w:p>
    <w:p>
      <w:pPr>
        <w:spacing w:after="50"/>
      </w:pPr>
      <w:r>
        <w:rPr>
          <w:b/>
        </w:rPr>
        <w:t xml:space="preserve">What is tested. </w:t>
      </w:r>
      <w:r>
        <w:t>Verifies that the corrected Cartesian Parker field satisfies div(B)=0 throughout the modeled upstream domain to the accuracy expected from finite-difference evaluation. This is a global consistency test of the vector field rather than a pointwise formula test.</w:t>
      </w:r>
    </w:p>
    <w:p>
      <w:pPr>
        <w:spacing w:after="50"/>
      </w:pPr>
      <w:r>
        <w:rPr>
          <w:b/>
        </w:rPr>
        <w:t xml:space="preserve">Why this test is important. </w:t>
      </w:r>
      <w:r>
        <w:t>A field with the right magnitude and spiral angle can still be geometrically wrong. The previously inspected baseline produced an O(0.1) normalized divergence at representative off-equatorial points. Such a field is not a physically admissible magnetic field and gives incorrect field-line geometry.</w:t>
      </w:r>
    </w:p>
    <w:p>
      <w:pPr>
        <w:spacing w:after="50"/>
      </w:pPr>
      <w:r>
        <w:rPr>
          <w:b/>
        </w:rPr>
        <w:t xml:space="preserve">Detailed setup and procedure. </w:t>
      </w:r>
      <w:r>
        <w:t>Use at least 1,000 fixed-seed random points excluding the inner boundary, poles, and discontinuities. Compute Cartesian divergence with centered differences for at least four relative step sizes. Normalize by |B|/r. Demonstrate a truncation-error decrease followed by a roundoff plateau and base acceptance on the plateau, not a single chosen h. Repeat after random rotations of the complete configuration. Catalog fixture/summary: Cartesian finite-difference div(B) over &gt;=1000 random points, multiple step sizes.</w:t>
      </w:r>
    </w:p>
    <w:p>
      <w:pPr>
        <w:spacing w:after="50"/>
      </w:pPr>
      <w:r>
        <w:rPr>
          <w:b/>
        </w:rPr>
        <w:t xml:space="preserve">Pass/fail criterion. </w:t>
      </w:r>
      <w:r>
        <w:t>Median normalized |divB|/(|B|/r)&lt;1e-8 and max &lt;1e-6 after convergence study.</w:t>
      </w:r>
    </w:p>
    <w:p>
      <w:pPr>
        <w:spacing w:after="100"/>
      </w:pPr>
      <w:r>
        <w:rPr>
          <w:b/>
        </w:rPr>
        <w:t xml:space="preserve">Diagnostics, failure interpretation, and traceability. </w:t>
      </w:r>
      <w:r>
        <w:t>Write per-point radius/latitude, h, each partial derivative, div(B), normalized residual, and convergence slope. Large residuals that do not decrease with h indicate a physics/basis error; a clean h^2 trend followed by a plateau indicates the formula is sound and the residual is numerical. Primary target module: swcme_solarwind.hpp/.cpp; tests numerical-derivative harness. Development trace: WP2; G1.</w:t>
      </w:r>
    </w:p>
    <w:p>
      <w:pPr>
        <w:pStyle w:val="Heading3"/>
        <w:keepNext/>
      </w:pPr>
      <w:r>
        <w:t>6.5.11 PAR05 - Parker field-line tangent consistency</w:t>
      </w:r>
    </w:p>
    <w:p>
      <w:pPr>
        <w:spacing w:after="50"/>
      </w:pPr>
      <w:r>
        <w:rPr>
          <w:b/>
        </w:rPr>
        <w:t xml:space="preserve">What is tested. </w:t>
      </w:r>
      <w:r>
        <w:t>Verifies that the analytical Parker field-line equation used by the connectivity solver has a tangent parallel or antiparallel to the magnetic-field vector returned by the field evaluator at the same point.</w:t>
      </w:r>
    </w:p>
    <w:p>
      <w:pPr>
        <w:spacing w:after="50"/>
      </w:pPr>
      <w:r>
        <w:rPr>
          <w:b/>
        </w:rPr>
        <w:t xml:space="preserve">Why this test is important. </w:t>
      </w:r>
      <w:r>
        <w:t>The project relies on an analytical field-line representation for fast cobpoint calculations. If the line equation and B evaluator use different sign conventions, source-surface radii, rotation rates, or latitude factors, the connectivity solver can be internally inconsistent even though each function passes its own unit test.</w:t>
      </w:r>
    </w:p>
    <w:p>
      <w:pPr>
        <w:spacing w:after="50"/>
      </w:pPr>
      <w:r>
        <w:rPr>
          <w:b/>
        </w:rPr>
        <w:t xml:space="preserve">Detailed setup and procedure. </w:t>
      </w:r>
      <w:r>
        <w:t>For random observer locations and both magnetic polarities, evaluate a field-line point r and differentiate the analytical x(r) curve with a high-order centered difference or analytic derivative. Normalize the tangent and compare with B/|B| allowing for the chosen tracing orientation. Include nonzero r_b and several V_sw values. Catalog fixture/summary: Differentiate analytic Parker line and compare tangent with B/|B|.</w:t>
      </w:r>
    </w:p>
    <w:p>
      <w:pPr>
        <w:spacing w:after="50"/>
      </w:pPr>
      <w:r>
        <w:rPr>
          <w:b/>
        </w:rPr>
        <w:t xml:space="preserve">Pass/fail criterion. </w:t>
      </w:r>
      <w:r>
        <w:t>Angle &lt;1e-8 rad away from poles.</w:t>
      </w:r>
    </w:p>
    <w:p>
      <w:pPr>
        <w:spacing w:after="100"/>
      </w:pPr>
      <w:r>
        <w:rPr>
          <w:b/>
        </w:rPr>
        <w:t xml:space="preserve">Diagnostics, failure interpretation, and traceability. </w:t>
      </w:r>
      <w:r>
        <w:t>Store tangent, B direction, dot product, angle, and all Parker parameters. A constant angle/sign error usually indicates convention mismatch; radius-dependent error suggests inconsistent r_b or V_sw use. Primary target module: swcme_solarwind.hpp/.cpp; swcme_connectivity.hpp/.cpp. Development trace: WP2/WP7; G1 and G4.</w:t>
      </w:r>
    </w:p>
    <w:p>
      <w:pPr>
        <w:pStyle w:val="Heading3"/>
        <w:keepNext/>
      </w:pPr>
      <w:r>
        <w:t>6.5.12 PAR06 - Analytical Parker path length and focusing length</w:t>
      </w:r>
    </w:p>
    <w:p>
      <w:pPr>
        <w:spacing w:after="50"/>
      </w:pPr>
      <w:r>
        <w:rPr>
          <w:b/>
        </w:rPr>
        <w:t xml:space="preserve">What is tested. </w:t>
      </w:r>
      <w:r>
        <w:t>Verifies the closed-form field-line path length between two radii and the magnetic focusing quantity used by a focused transport equation. For the baseline Parker field, the path-length integral must match high-order numerical quadrature, and the focusing length L=-B/(dB/ds) must match an independent derivative of |B| along the line.</w:t>
      </w:r>
    </w:p>
    <w:p>
      <w:pPr>
        <w:spacing w:after="50"/>
      </w:pPr>
      <w:r>
        <w:rPr>
          <w:b/>
        </w:rPr>
        <w:t xml:space="preserve">Why this test is important. </w:t>
      </w:r>
      <w:r>
        <w:t>SEP arrival timing and focused transport depend on distance along the field and on magnetic focusing, not merely radial distance. A small geometry error can bias inferred mean free paths or the comparison of 1-D and 3-D solutions. These quantities should therefore be verified independently before transport coupling.</w:t>
      </w:r>
    </w:p>
    <w:p>
      <w:pPr>
        <w:spacing w:after="50"/>
      </w:pPr>
      <w:r>
        <w:rPr>
          <w:b/>
        </w:rPr>
        <w:t xml:space="preserve">Detailed setup and procedure. </w:t>
      </w:r>
      <w:r>
        <w:t>Select multiple latitudes, V_sw values, and inner/outer radii including shock-to-1-AU intervals. Evaluate the model closed form and compare with tight-tolerance adaptive quadrature of ds/dr=sqrt(1+(kr)^2). For focusing, evaluate |B| along the same line, differentiate with a converged high-order stencil, and compare with the analytic/model expression away from points where dB/ds is extremely small. Catalog fixture/summary: Compare analytic path length and focusing with high-order quadrature/numerical derivative.</w:t>
      </w:r>
    </w:p>
    <w:p>
      <w:pPr>
        <w:spacing w:after="50"/>
      </w:pPr>
      <w:r>
        <w:rPr>
          <w:b/>
        </w:rPr>
        <w:t xml:space="preserve">Pass/fail criterion. </w:t>
      </w:r>
      <w:r>
        <w:t>Relative error &lt;1e-9 path length; &lt;1e-7 focusing.</w:t>
      </w:r>
    </w:p>
    <w:p>
      <w:pPr>
        <w:spacing w:after="100"/>
      </w:pPr>
      <w:r>
        <w:rPr>
          <w:b/>
        </w:rPr>
        <w:t xml:space="preserve">Diagnostics, failure interpretation, and traceability. </w:t>
      </w:r>
      <w:r>
        <w:t>Archive path length, quadrature error estimate, dB/ds, focusing length, step-size convergence, and relative errors. The test must state the sign convention for L and field-line orientation. Primary target module: swcme_solarwind.hpp/.cpp. Development trace: WP2/WP7; G1/G4.</w:t>
      </w:r>
    </w:p>
    <w:p>
      <w:pPr>
        <w:spacing w:after="60"/>
        <w:shd w:fill="D9EAF7"/>
      </w:pPr>
      <w:r>
        <w:rPr>
          <w:b/>
        </w:rPr>
        <w:t xml:space="preserve">Test group - </w:t>
      </w:r>
      <w:r>
        <w:t>CME/shock apex kinematics</w:t>
      </w:r>
    </w:p>
    <w:p>
      <w:pPr>
        <w:pStyle w:val="Heading3"/>
        <w:keepNext/>
      </w:pPr>
      <w:r>
        <w:t>6.5.13 KIN01 - Fast-CME drag-based-model closed-form solution</w:t>
      </w:r>
    </w:p>
    <w:p>
      <w:pPr>
        <w:spacing w:after="50"/>
      </w:pPr>
      <w:r>
        <w:rPr>
          <w:b/>
        </w:rPr>
        <w:t xml:space="preserve">What is tested. </w:t>
      </w:r>
      <w:r>
        <w:t>Verifies the sign-aware DBM implementation for V0&gt;Vsw against the exact closed-form radius and speed. The case must exercise a nonzero positive drag parameter and a launch radius in the domain where the DBM is intended to apply.</w:t>
      </w:r>
    </w:p>
    <w:p>
      <w:pPr>
        <w:spacing w:after="50"/>
      </w:pPr>
      <w:r>
        <w:rPr>
          <w:b/>
        </w:rPr>
        <w:t xml:space="preserve">Why this test is important. </w:t>
      </w:r>
      <w:r>
        <w:t>Shock position and speed determine when an observer connects to the front and set the shock-frame upstream speed. An error in DBM algebra therefore propagates simultaneously into geometry, M_f, compression, and SEP source timing.</w:t>
      </w:r>
    </w:p>
    <w:p>
      <w:pPr>
        <w:spacing w:after="50"/>
      </w:pPr>
      <w:r>
        <w:rPr>
          <w:b/>
        </w:rPr>
        <w:t xml:space="preserve">Detailed setup and procedure. </w:t>
      </w:r>
      <w:r>
        <w:t>Use several analytically evaluated fixtures covering weak and strong speed excesses and multiple Gamma values. Compare R(t) and V(t) at t=0, early times, intermediate times, and long enough times to demonstrate approach to Vsw. Independently differentiate R(t) numerically and confirm dR/dt=V(t). Catalog fixture/summary: Compare R(t),V(t) against closed form for V0&gt;Vsw.</w:t>
      </w:r>
    </w:p>
    <w:p>
      <w:pPr>
        <w:spacing w:after="50"/>
      </w:pPr>
      <w:r>
        <w:rPr>
          <w:b/>
        </w:rPr>
        <w:t xml:space="preserve">Pass/fail criterion. </w:t>
      </w:r>
      <w:r>
        <w:t>Relative error &lt;1e-12.</w:t>
      </w:r>
    </w:p>
    <w:p>
      <w:pPr>
        <w:spacing w:after="100"/>
      </w:pPr>
      <w:r>
        <w:rPr>
          <w:b/>
        </w:rPr>
        <w:t xml:space="preserve">Diagnostics, failure interpretation, and traceability. </w:t>
      </w:r>
      <w:r>
        <w:t>Output DeltaV0, Gamma, denominator, R and V model/reference values, dR/dt residual, and monotonicity flags. Any use of post-hoc finite_or fallback is prohibited in this test. Primary target module: swcme_kinematics.hpp/.cpp. Development trace: WP3; G2a.</w:t>
      </w:r>
    </w:p>
    <w:p>
      <w:pPr>
        <w:pStyle w:val="Heading3"/>
        <w:keepNext/>
      </w:pPr>
      <w:r>
        <w:t>6.5.14 KIN02 - Slow-CME sign-aware DBM branch</w:t>
      </w:r>
    </w:p>
    <w:p>
      <w:pPr>
        <w:spacing w:after="50"/>
      </w:pPr>
      <w:r>
        <w:rPr>
          <w:b/>
        </w:rPr>
        <w:t xml:space="preserve">What is tested. </w:t>
      </w:r>
      <w:r>
        <w:t>Verifies the V0&lt;Vsw branch in which drag accelerates the CME toward the ambient wind rather than treating the speed deficit as zero or applying the fast-CME sign.</w:t>
      </w:r>
    </w:p>
    <w:p>
      <w:pPr>
        <w:spacing w:after="50"/>
      </w:pPr>
      <w:r>
        <w:rPr>
          <w:b/>
        </w:rPr>
        <w:t xml:space="preserve">Why this test is important. </w:t>
      </w:r>
      <w:r>
        <w:t>The proposed SEP study emphasizes fast shock-driving CMEs, but the general model and validation framework must still implement the governing DBM equation correctly. A correct slow branch also confirms that the sign handling is mathematical rather than encoded through an ad hoc max(V0-Vsw,0).</w:t>
      </w:r>
    </w:p>
    <w:p>
      <w:pPr>
        <w:spacing w:after="50"/>
      </w:pPr>
      <w:r>
        <w:rPr>
          <w:b/>
        </w:rPr>
        <w:t xml:space="preserve">Detailed setup and procedure. </w:t>
      </w:r>
      <w:r>
        <w:t>Choose V0 well below, moderately below, and very close to Vsw. Compare against the sign-aware closed form at several times and verify dV/dt&gt;0 while V&lt;Vsw, with no overshoot. Test the symmetry of the formula by comparing equal-magnitude positive and negative initial speed offsets where appropriate. Catalog fixture/summary: Compare V0&lt;Vsw sign-aware solution.</w:t>
      </w:r>
    </w:p>
    <w:p>
      <w:pPr>
        <w:spacing w:after="50"/>
      </w:pPr>
      <w:r>
        <w:rPr>
          <w:b/>
        </w:rPr>
        <w:t xml:space="preserve">Pass/fail criterion. </w:t>
      </w:r>
      <w:r>
        <w:t>Acceleration toward Vsw with &lt;1e-12 formula error.</w:t>
      </w:r>
    </w:p>
    <w:p>
      <w:pPr>
        <w:spacing w:after="100"/>
      </w:pPr>
      <w:r>
        <w:rPr>
          <w:b/>
        </w:rPr>
        <w:t xml:space="preserve">Diagnostics, failure interpretation, and traceability. </w:t>
      </w:r>
      <w:r>
        <w:t>Store V-Vsw and its sign at each time, acceleration estimate, and formula residual. Any branch that freezes a slow CME at Vsw or makes it decelerate is an immediate failure. Primary target module: swcme_kinematics.hpp/.cpp. Development trace: WP3; G2a.</w:t>
      </w:r>
    </w:p>
    <w:p>
      <w:pPr>
        <w:pStyle w:val="Heading3"/>
        <w:keepNext/>
      </w:pPr>
      <w:r>
        <w:t>6.5.15 KIN03 - Zero-drag ballistic limit</w:t>
      </w:r>
    </w:p>
    <w:p>
      <w:pPr>
        <w:spacing w:after="50"/>
      </w:pPr>
      <w:r>
        <w:rPr>
          <w:b/>
        </w:rPr>
        <w:t xml:space="preserve">What is tested. </w:t>
      </w:r>
      <w:r>
        <w:t>Verifies the explicit Gamma=0 branch and the numerical limit as Gamma approaches zero. The expected state is R=R0+V0 t and V=V0 exactly.</w:t>
      </w:r>
    </w:p>
    <w:p>
      <w:pPr>
        <w:spacing w:after="50"/>
      </w:pPr>
      <w:r>
        <w:rPr>
          <w:b/>
        </w:rPr>
        <w:t xml:space="preserve">Why this test is important. </w:t>
      </w:r>
      <w:r>
        <w:t>The supplied 3-D implementation divides by Gamma and then sanitizes the resulting nonfinite radius, causing a zero-drag CME to remain near its launch radius. Gamma=0 is also a useful reference case for geometry and connectivity tests, so it must be an exact, stable branch.</w:t>
      </w:r>
    </w:p>
    <w:p>
      <w:pPr>
        <w:spacing w:after="50"/>
      </w:pPr>
      <w:r>
        <w:rPr>
          <w:b/>
        </w:rPr>
        <w:t xml:space="preserve">Detailed setup and procedure. </w:t>
      </w:r>
      <w:r>
        <w:t>Run Gamma exactly zero over multiple times and speeds, including V0=Vsw. Then run a sequence of progressively smaller positive Gamma values and compare with the ballistic solution. The implementation should branch before division by Gamma using a documented threshold or a numerically stable log1p expression plus exact zero branch. Catalog fixture/summary: Compare DBM limit with ballistic.</w:t>
      </w:r>
    </w:p>
    <w:p>
      <w:pPr>
        <w:spacing w:after="50"/>
      </w:pPr>
      <w:r>
        <w:rPr>
          <w:b/>
        </w:rPr>
        <w:t xml:space="preserve">Pass/fail criterion. </w:t>
      </w:r>
      <w:r>
        <w:t>R=R0+V0t and V=V0 to roundoff.</w:t>
      </w:r>
    </w:p>
    <w:p>
      <w:pPr>
        <w:spacing w:after="100"/>
      </w:pPr>
      <w:r>
        <w:rPr>
          <w:b/>
        </w:rPr>
        <w:t xml:space="preserve">Diagnostics, failure interpretation, and traceability. </w:t>
      </w:r>
      <w:r>
        <w:t>Report branch selected, Gamma, Gamma*|DeltaV0|*t, R, V, and relative difference from ballistic. A discontinuity at the branch threshold is covered additionally by KIN04. Primary target module: swcme_kinematics.hpp/.cpp. Development trace: WP3; G2a.</w:t>
      </w:r>
    </w:p>
    <w:p>
      <w:pPr>
        <w:pStyle w:val="Heading3"/>
        <w:keepNext/>
      </w:pPr>
      <w:r>
        <w:t>6.5.16 KIN04 - Small-Gamma continuity across the DBM/ballistic branch</w:t>
      </w:r>
    </w:p>
    <w:p>
      <w:pPr>
        <w:spacing w:after="50"/>
      </w:pPr>
      <w:r>
        <w:rPr>
          <w:b/>
        </w:rPr>
        <w:t xml:space="preserve">What is tested. </w:t>
      </w:r>
      <w:r>
        <w:t>Verifies that introducing an explicit zero/small-Gamma numerical branch does not create a discontinuity in position or speed when Gamma crosses the branch threshold.</w:t>
      </w:r>
    </w:p>
    <w:p>
      <w:pPr>
        <w:spacing w:after="50"/>
      </w:pPr>
      <w:r>
        <w:rPr>
          <w:b/>
        </w:rPr>
        <w:t xml:space="preserve">Why this test is important. </w:t>
      </w:r>
      <w:r>
        <w:t>A branch that fixes division-by-zero but introduces a small jump can create artificial changes in shock arrival or cobpoint position during parameter sweeps and optimization. Continuity is especially important if Gamma is fitted from event data.</w:t>
      </w:r>
    </w:p>
    <w:p>
      <w:pPr>
        <w:spacing w:after="50"/>
      </w:pPr>
      <w:r>
        <w:rPr>
          <w:b/>
        </w:rPr>
        <w:t xml:space="preserve">Detailed setup and procedure. </w:t>
      </w:r>
      <w:r>
        <w:t>Choose fixed R0, V0, Vsw and time, then sweep Gamma logarithmically across at least two decades below and above the internal branch threshold. Compare with a high-precision reference using log1p/series expansion. Repeat for positive and negative DeltaV0. Catalog fixture/summary: Sweep Gamma across branch threshold.</w:t>
      </w:r>
    </w:p>
    <w:p>
      <w:pPr>
        <w:spacing w:after="50"/>
      </w:pPr>
      <w:r>
        <w:rPr>
          <w:b/>
        </w:rPr>
        <w:t xml:space="preserve">Pass/fail criterion. </w:t>
      </w:r>
      <w:r>
        <w:t>R,V continuous; no jump exceeding 1e-11 relative.</w:t>
      </w:r>
    </w:p>
    <w:p>
      <w:pPr>
        <w:spacing w:after="100"/>
      </w:pPr>
      <w:r>
        <w:rPr>
          <w:b/>
        </w:rPr>
        <w:t xml:space="preserve">Diagnostics, failure interpretation, and traceability. </w:t>
      </w:r>
      <w:r>
        <w:t>Plot or tabulate R(Gamma), V(Gamma), first finite differences, and reference errors. Report the largest adjacent relative jump. A tolerance failure requires changing the branch threshold or using a stable series expansion, not loosening the acceptance criterion. Primary target module: swcme_kinematics.hpp/.cpp. Development trace: WP3; G2a.</w:t>
      </w:r>
    </w:p>
    <w:p>
      <w:pPr>
        <w:pStyle w:val="Heading3"/>
        <w:keepNext/>
      </w:pPr>
      <w:r>
        <w:t>6.5.17 KIN05 - Long-time DBM asymptotic stability</w:t>
      </w:r>
    </w:p>
    <w:p>
      <w:pPr>
        <w:spacing w:after="50"/>
      </w:pPr>
      <w:r>
        <w:rPr>
          <w:b/>
        </w:rPr>
        <w:t xml:space="preserve">What is tested. </w:t>
      </w:r>
      <w:r>
        <w:t>Verifies physical and numerical behavior for times much longer than the nominal propagation time: speed must approach Vsw monotonically and radius must remain finite and monotonically increasing.</w:t>
      </w:r>
    </w:p>
    <w:p>
      <w:pPr>
        <w:spacing w:after="50"/>
      </w:pPr>
      <w:r>
        <w:rPr>
          <w:b/>
        </w:rPr>
        <w:t xml:space="preserve">Why this test is important. </w:t>
      </w:r>
      <w:r>
        <w:t>Event runners sometimes query beyond the planned interval, and connectivity histories may extend until disconnection. Long-time formulas can overflow, lose precision, or cross a denominator singularity if implemented naively.</w:t>
      </w:r>
    </w:p>
    <w:p>
      <w:pPr>
        <w:spacing w:after="50"/>
      </w:pPr>
      <w:r>
        <w:rPr>
          <w:b/>
        </w:rPr>
        <w:t xml:space="preserve">Detailed setup and procedure. </w:t>
      </w:r>
      <w:r>
        <w:t>For representative fast and slow cases, evaluate over logarithmically increasing times until Gamma|DeltaV0|t is very large but within the intended model domain. Check monotonicity, finiteness, asymptotic speed, and consistency between R differences and integrated V. Use log1p to maintain precision. Catalog fixture/summary: Large t.</w:t>
      </w:r>
    </w:p>
    <w:p>
      <w:pPr>
        <w:spacing w:after="50"/>
      </w:pPr>
      <w:r>
        <w:rPr>
          <w:b/>
        </w:rPr>
        <w:t xml:space="preserve">Pass/fail criterion. </w:t>
      </w:r>
      <w:r>
        <w:t>V approaches Vsw monotonically; finite R; no denominator failure.</w:t>
      </w:r>
    </w:p>
    <w:p>
      <w:pPr>
        <w:spacing w:after="100"/>
      </w:pPr>
      <w:r>
        <w:rPr>
          <w:b/>
        </w:rPr>
        <w:t xml:space="preserve">Diagnostics, failure interpretation, and traceability. </w:t>
      </w:r>
      <w:r>
        <w:t>Record denominator argument, log1p argument, R, V, monotonic flags, and asymptotic |V-Vsw|. A failure due solely to a query outside the documented physical domain must return an explicit status, not NaN. Primary target module: swcme_kinematics.hpp/.cpp. Development trace: WP3; G2a.</w:t>
      </w:r>
    </w:p>
    <w:p>
      <w:pPr>
        <w:pStyle w:val="Heading3"/>
        <w:keepNext/>
      </w:pPr>
      <w:r>
        <w:t>6.5.18 KIN06 - Data-driven PCHIP knot exactness</w:t>
      </w:r>
    </w:p>
    <w:p>
      <w:pPr>
        <w:spacing w:after="50"/>
      </w:pPr>
      <w:r>
        <w:rPr>
          <w:b/>
        </w:rPr>
        <w:t xml:space="preserve">What is tested. </w:t>
      </w:r>
      <w:r>
        <w:t>Verifies that the DATA_DRIVEN kinematic mode reproduces every supplied height-time knot exactly and produces a consistent derivative used as apex speed.</w:t>
      </w:r>
    </w:p>
    <w:p>
      <w:pPr>
        <w:spacing w:after="50"/>
      </w:pPr>
      <w:r>
        <w:rPr>
          <w:b/>
        </w:rPr>
        <w:t xml:space="preserve">Why this test is important. </w:t>
      </w:r>
      <w:r>
        <w:t>Observed coronagraph/shock constraints are intended to anchor the simplified model. Interpolation that fails to pass through the data introduces an undocumented model fit and undermines traceability between observations and SWCME shock position.</w:t>
      </w:r>
    </w:p>
    <w:p>
      <w:pPr>
        <w:spacing w:after="50"/>
      </w:pPr>
      <w:r>
        <w:rPr>
          <w:b/>
        </w:rPr>
        <w:t xml:space="preserve">Detailed setup and procedure. </w:t>
      </w:r>
      <w:r>
        <w:t>Construct an unevenly spaced monotone R(t) table with values chosen to be exactly representable where possible. Query every knot and immediate left/right neighborhoods. Compare R at the knots and verify that the reported V is the derivative of the same interpolant rather than a separately interpolated speed table unless explicitly configured. Catalog fixture/summary: Data-driven R at every input knot.</w:t>
      </w:r>
    </w:p>
    <w:p>
      <w:pPr>
        <w:spacing w:after="50"/>
      </w:pPr>
      <w:r>
        <w:rPr>
          <w:b/>
        </w:rPr>
        <w:t xml:space="preserve">Pass/fail criterion. </w:t>
      </w:r>
      <w:r>
        <w:t>Exact within 1e-13 relative.</w:t>
      </w:r>
    </w:p>
    <w:p>
      <w:pPr>
        <w:spacing w:after="100"/>
      </w:pPr>
      <w:r>
        <w:rPr>
          <w:b/>
        </w:rPr>
        <w:t xml:space="preserve">Diagnostics, failure interpretation, and traceability. </w:t>
      </w:r>
      <w:r>
        <w:t>Save knot index/time/radius, interpolated radius, derivative, and one-sided neighborhood values. A discontinuous derivative is allowed only according to the documented PCHIP properties; a radius mismatch is not. Primary target module: swcme_kinematics.hpp/.cpp. Development trace: WP3; G2a.</w:t>
      </w:r>
    </w:p>
    <w:p>
      <w:pPr>
        <w:pStyle w:val="Heading3"/>
        <w:keepNext/>
      </w:pPr>
      <w:r>
        <w:t>6.5.19 KIN07 - Monotonicity and no-overshoot of data-driven kinematics</w:t>
      </w:r>
    </w:p>
    <w:p>
      <w:pPr>
        <w:spacing w:after="50"/>
      </w:pPr>
      <w:r>
        <w:rPr>
          <w:b/>
        </w:rPr>
        <w:t xml:space="preserve">What is tested. </w:t>
      </w:r>
      <w:r>
        <w:t>Verifies that a monotone increasing shock-radius table produces a monotone interpolated radius without cubic overshoot and without unphysical negative propagation speed.</w:t>
      </w:r>
    </w:p>
    <w:p>
      <w:pPr>
        <w:spacing w:after="50"/>
      </w:pPr>
      <w:r>
        <w:rPr>
          <w:b/>
        </w:rPr>
        <w:t xml:space="preserve">Why this test is important. </w:t>
      </w:r>
      <w:r>
        <w:t>Spline overshoot can make the shock move sunward between observations, create multiple artificial connectivity transitions, and make normal speed inconsistent with the measured height-time sequence. PCHIP is selected specifically to avoid this behavior.</w:t>
      </w:r>
    </w:p>
    <w:p>
      <w:pPr>
        <w:spacing w:after="50"/>
      </w:pPr>
      <w:r>
        <w:rPr>
          <w:b/>
        </w:rPr>
        <w:t xml:space="preserve">Detailed setup and procedure. </w:t>
      </w:r>
      <w:r>
        <w:t>Use several challenging monotone tables: uneven cadence, sharp changes in slope, near-plateaus, and isolated large increments. Sample each interval densely. Require R(t) to remain between neighboring knots and V&gt;=0 within a small numerical tolerance. Repeat with scaled time/radius units to detect conditioning sensitivity. Catalog fixture/summary: Monotone increasing radius table with uneven spacing.</w:t>
      </w:r>
    </w:p>
    <w:p>
      <w:pPr>
        <w:spacing w:after="50"/>
      </w:pPr>
      <w:r>
        <w:rPr>
          <w:b/>
        </w:rPr>
        <w:t xml:space="preserve">Pass/fail criterion. </w:t>
      </w:r>
      <w:r>
        <w:t>No overshoot; V&gt;=0 within tolerance.</w:t>
      </w:r>
    </w:p>
    <w:p>
      <w:pPr>
        <w:spacing w:after="100"/>
      </w:pPr>
      <w:r>
        <w:rPr>
          <w:b/>
        </w:rPr>
        <w:t xml:space="preserve">Diagnostics, failure interpretation, and traceability. </w:t>
      </w:r>
      <w:r>
        <w:t>Report any interval where R leaves the knot envelope, minimum V, and local slopes. If a near-flat interval gives tiny negative V from roundoff, the allowed tolerance must be documented and orders of magnitude below physically relevant speed. Primary target module: swcme_kinematics.hpp/.cpp. Development trace: WP3; G2a.</w:t>
      </w:r>
    </w:p>
    <w:p>
      <w:pPr>
        <w:pStyle w:val="Heading3"/>
        <w:keepNext/>
      </w:pPr>
      <w:r>
        <w:t>6.5.20 KIN08 - Explicit data-driven time-domain/extrapolation policy</w:t>
      </w:r>
    </w:p>
    <w:p>
      <w:pPr>
        <w:spacing w:after="50"/>
      </w:pPr>
      <w:r>
        <w:rPr>
          <w:b/>
        </w:rPr>
        <w:t xml:space="preserve">What is tested. </w:t>
      </w:r>
      <w:r>
        <w:t>Verifies behavior when DATA_DRIVEN kinematics are queried before the first observation or after the last observation. The default should be an explicit OUTSIDE_TIME result unless the configuration names a specific continuation policy such as ballistic or DBM continuation.</w:t>
      </w:r>
    </w:p>
    <w:p>
      <w:pPr>
        <w:spacing w:after="50"/>
      </w:pPr>
      <w:r>
        <w:rPr>
          <w:b/>
        </w:rPr>
        <w:t xml:space="preserve">Why this test is important. </w:t>
      </w:r>
      <w:r>
        <w:t>Silent cubic extrapolation can dominate arrival-time predictions and is particularly dangerous because it often produces smooth, plausible curves. Extrapolation is a modeling assumption and must be visible in configuration and metadata.</w:t>
      </w:r>
    </w:p>
    <w:p>
      <w:pPr>
        <w:spacing w:after="50"/>
      </w:pPr>
      <w:r>
        <w:rPr>
          <w:b/>
        </w:rPr>
        <w:t xml:space="preserve">Detailed setup and procedure. </w:t>
      </w:r>
      <w:r>
        <w:t>Query just inside, exactly at, and just outside both ends of a reference table. Test the default error policy and each supported continuation mode. For continuation modes, verify continuity of R and, where promised, V at the join and record which observational knot initializes the continuation. Catalog fixture/summary: Query before/after data interval.</w:t>
      </w:r>
    </w:p>
    <w:p>
      <w:pPr>
        <w:spacing w:after="50"/>
      </w:pPr>
      <w:r>
        <w:rPr>
          <w:b/>
        </w:rPr>
        <w:t xml:space="preserve">Pass/fail criterion. </w:t>
      </w:r>
      <w:r>
        <w:t>Explicit OUTSIDE_TIME or configured continuation; never silent extrapolation.</w:t>
      </w:r>
    </w:p>
    <w:p>
      <w:pPr>
        <w:spacing w:after="100"/>
      </w:pPr>
      <w:r>
        <w:rPr>
          <w:b/>
        </w:rPr>
        <w:t xml:space="preserve">Diagnostics, failure interpretation, and traceability. </w:t>
      </w:r>
      <w:r>
        <w:t>Output query time, valid interval, selected policy, status, and continued R/V. No generic clamp-to-endpoint behavior is allowed unless it is an explicitly named policy. Primary target module: swcme_kinematics.hpp/.cpp; swcme_config.hpp/.cpp. Development trace: WP3; G2a.</w:t>
      </w:r>
    </w:p>
    <w:p>
      <w:pPr>
        <w:spacing w:after="60"/>
        <w:shd w:fill="D9EAF7"/>
      </w:pPr>
      <w:r>
        <w:rPr>
          <w:b/>
        </w:rPr>
        <w:t xml:space="preserve">Test group - </w:t>
      </w:r>
      <w:r>
        <w:t>Finite shock geometry and normal kinematics</w:t>
      </w:r>
    </w:p>
    <w:p>
      <w:pPr>
        <w:pStyle w:val="Heading3"/>
        <w:keepNext/>
      </w:pPr>
      <w:r>
        <w:t>6.5.21 GEO01 - Spherical shock geometry reference</w:t>
      </w:r>
    </w:p>
    <w:p>
      <w:pPr>
        <w:spacing w:after="50"/>
      </w:pPr>
      <w:r>
        <w:rPr>
          <w:b/>
        </w:rPr>
        <w:t xml:space="preserve">What is tested. </w:t>
      </w:r>
      <w:r>
        <w:t>Verifies the simplest exact geometry: a spherical front centered on the Sun has the same radius in all directions and an outward surface normal equal to e_r.</w:t>
      </w:r>
    </w:p>
    <w:p>
      <w:pPr>
        <w:spacing w:after="50"/>
      </w:pPr>
      <w:r>
        <w:rPr>
          <w:b/>
        </w:rPr>
        <w:t xml:space="preserve">Why this test is important. </w:t>
      </w:r>
      <w:r>
        <w:t>The sphere is the reference geometry for testing common interfaces, normal-speed logic, mesh topology, and connectivity before introducing an SSE cap. If the sphere does not reduce exactly, later geometry failures cannot be isolated.</w:t>
      </w:r>
    </w:p>
    <w:p>
      <w:pPr>
        <w:spacing w:after="50"/>
      </w:pPr>
      <w:r>
        <w:rPr>
          <w:b/>
        </w:rPr>
        <w:t xml:space="preserve">Detailed setup and procedure. </w:t>
      </w:r>
      <w:r>
        <w:t>Generate random directions over the unit sphere and multiple apex radii. Query directional radius, existence flag, level-set residual, and normal. Include axis-aligned points and rotated configurations. For a spherical kinematic case, also confirm that V_sh,n=V_apex. Catalog fixture/summary: Random directions.</w:t>
      </w:r>
    </w:p>
    <w:p>
      <w:pPr>
        <w:spacing w:after="50"/>
      </w:pPr>
      <w:r>
        <w:rPr>
          <w:b/>
        </w:rPr>
        <w:t xml:space="preserve">Pass/fail criterion. </w:t>
      </w:r>
      <w:r>
        <w:t>R=R_a; n=e_r to &lt;1e-13.</w:t>
      </w:r>
    </w:p>
    <w:p>
      <w:pPr>
        <w:spacing w:after="100"/>
      </w:pPr>
      <w:r>
        <w:rPr>
          <w:b/>
        </w:rPr>
        <w:t xml:space="preserve">Diagnostics, failure interpretation, and traceability. </w:t>
      </w:r>
      <w:r>
        <w:t>Report direction, R, normal, norm error, and dot(normal,e_r). Any directional dependence indicates leaked CME-axis/half-width logic into the sphere implementation. Primary target module: swcme_geometry.hpp/.cpp. Development trace: WP4; G2.</w:t>
      </w:r>
    </w:p>
    <w:p>
      <w:pPr>
        <w:pStyle w:val="Heading3"/>
        <w:keepNext/>
      </w:pPr>
      <w:r>
        <w:t>6.5.22 GEO02 - True SSE front at the CME apex</w:t>
      </w:r>
    </w:p>
    <w:p>
      <w:pPr>
        <w:spacing w:after="50"/>
      </w:pPr>
      <w:r>
        <w:rPr>
          <w:b/>
        </w:rPr>
        <w:t xml:space="preserve">What is tested. </w:t>
      </w:r>
      <w:r>
        <w:t>Verifies that the adopted true SSE spherical-cap parameterization reproduces the configured apex distance and that its normal at alpha=0 is exactly along the CME propagation axis.</w:t>
      </w:r>
    </w:p>
    <w:p>
      <w:pPr>
        <w:spacing w:after="50"/>
      </w:pPr>
      <w:r>
        <w:rPr>
          <w:b/>
        </w:rPr>
        <w:t xml:space="preserve">Why this test is important. </w:t>
      </w:r>
      <w:r>
        <w:t>The apex distance is the kinematic quantity provided by DBM or observations. Geometry must not rescale it. An apex-normal error would propagate directly into the shock-normal speed and theta_Bn used for source physics.</w:t>
      </w:r>
    </w:p>
    <w:p>
      <w:pPr>
        <w:spacing w:after="50"/>
      </w:pPr>
      <w:r>
        <w:rPr>
          <w:b/>
        </w:rPr>
        <w:t xml:space="preserve">Detailed setup and procedure. </w:t>
      </w:r>
      <w:r>
        <w:t>For several half widths and apex distances, evaluate the SSE front in the CME-axis direction. Independently compute the cap-center distance c and radius a, verify that the outer intersection is R_apex, and evaluate the analytical normal. Repeat after arbitrary rotations of the CME axis. Catalog fixture/summary: alpha=0.</w:t>
      </w:r>
    </w:p>
    <w:p>
      <w:pPr>
        <w:spacing w:after="50"/>
      </w:pPr>
      <w:r>
        <w:rPr>
          <w:b/>
        </w:rPr>
        <w:t xml:space="preserve">Pass/fail criterion. </w:t>
      </w:r>
      <w:r>
        <w:t>R=R_a; normal=+e_CME.</w:t>
      </w:r>
    </w:p>
    <w:p>
      <w:pPr>
        <w:spacing w:after="100"/>
      </w:pPr>
      <w:r>
        <w:rPr>
          <w:b/>
        </w:rPr>
        <w:t xml:space="preserve">Diagnostics, failure interpretation, and traceability. </w:t>
      </w:r>
      <w:r>
        <w:t>Store c, a, R, normal, and surface residual. A width-dependent apex radius is a parameterization error. Primary target module: swcme_geometry.hpp/.cpp. Development trace: WP4; G2.</w:t>
      </w:r>
    </w:p>
    <w:p>
      <w:pPr>
        <w:pStyle w:val="Heading3"/>
        <w:keepNext/>
      </w:pPr>
      <w:r>
        <w:t>6.5.23 GEO03 - SSE tangent-flank boundary behavior</w:t>
      </w:r>
    </w:p>
    <w:p>
      <w:pPr>
        <w:spacing w:after="50"/>
      </w:pPr>
      <w:r>
        <w:rPr>
          <w:b/>
        </w:rPr>
        <w:t xml:space="preserve">What is tested. </w:t>
      </w:r>
      <w:r>
        <w:t>Verifies the limiting point at angular separation alpha=lambda where the observer ray is tangent to the circular/spherical SSE front. The quadratic discriminant approaches zero, the radius remains finite, and the surface is still considered to exist within the configured angular tolerance.</w:t>
      </w:r>
    </w:p>
    <w:p>
      <w:pPr>
        <w:spacing w:after="50"/>
      </w:pPr>
      <w:r>
        <w:rPr>
          <w:b/>
        </w:rPr>
        <w:t xml:space="preserve">Why this test is important. </w:t>
      </w:r>
      <w:r>
        <w:t>First/last magnetic connection often occurs near a shock flank. Tangent points are numerically delicate and are exactly where connectivity classifications can flicker if the geometry applies a hard discriminant sign without tolerance.</w:t>
      </w:r>
    </w:p>
    <w:p>
      <w:pPr>
        <w:spacing w:after="50"/>
      </w:pPr>
      <w:r>
        <w:rPr>
          <w:b/>
        </w:rPr>
        <w:t xml:space="preserve">Detailed setup and procedure. </w:t>
      </w:r>
      <w:r>
        <w:t>Evaluate alpha=lambda exactly and at offsets of +/-epsilon over several decades. Compare radius with the analytic tangent solution and monitor the discriminant. Verify a one-sided transition to exists=false outside the width and stable exists=true just inside. Use both narrow and wide caps. Catalog fixture/summary: alpha=lambda.</w:t>
      </w:r>
    </w:p>
    <w:p>
      <w:pPr>
        <w:spacing w:after="50"/>
      </w:pPr>
      <w:r>
        <w:rPr>
          <w:b/>
        </w:rPr>
        <w:t xml:space="preserve">Pass/fail criterion. </w:t>
      </w:r>
      <w:r>
        <w:t>Discriminant -&gt;0, finite tangent radius, exists=true within tolerance.</w:t>
      </w:r>
    </w:p>
    <w:p>
      <w:pPr>
        <w:spacing w:after="100"/>
      </w:pPr>
      <w:r>
        <w:rPr>
          <w:b/>
        </w:rPr>
        <w:t xml:space="preserve">Diagnostics, failure interpretation, and traceability. </w:t>
      </w:r>
      <w:r>
        <w:t>Report alpha-lambda, discriminant, radius, existence classification, normal, and condition scale. The tolerance must scale with geometry rather than be a fixed dimensional number. Primary target module: swcme_geometry.hpp/.cpp. Development trace: WP4; G2.</w:t>
      </w:r>
    </w:p>
    <w:p>
      <w:pPr>
        <w:pStyle w:val="Heading3"/>
        <w:keepNext/>
      </w:pPr>
      <w:r>
        <w:t>6.5.24 GEO04 - Strict enforcement of finite SSE angular width</w:t>
      </w:r>
    </w:p>
    <w:p>
      <w:pPr>
        <w:spacing w:after="50"/>
      </w:pPr>
      <w:r>
        <w:rPr>
          <w:b/>
        </w:rPr>
        <w:t xml:space="preserve">What is tested. </w:t>
      </w:r>
      <w:r>
        <w:t>Verifies that no shock surface is returned beyond the specified half width. This specifically guards against the baseline behavior that clamps the angular dependence and thereby creates an artificial front outside the intended CME.</w:t>
      </w:r>
    </w:p>
    <w:p>
      <w:pPr>
        <w:spacing w:after="50"/>
      </w:pPr>
      <w:r>
        <w:rPr>
          <w:b/>
        </w:rPr>
        <w:t xml:space="preserve">Why this test is important. </w:t>
      </w:r>
      <w:r>
        <w:t>A fabricated flank can make an observer appear magnetically connected when the physical model says no shock exists there. That directly biases the central scientific comparison between connectivity and perpendicular diffusion.</w:t>
      </w:r>
    </w:p>
    <w:p>
      <w:pPr>
        <w:spacing w:after="50"/>
      </w:pPr>
      <w:r>
        <w:rPr>
          <w:b/>
        </w:rPr>
        <w:t xml:space="preserve">Detailed setup and procedure. </w:t>
      </w:r>
      <w:r>
        <w:t>Query a dense sequence of rays from well inside to well outside lambda, including tolerance neighborhoods. Require an explicit exists=false/NO_SURFACE status outside the front and ensure that downstream/sheath region logic cannot resurrect a radius. Repeat for randomly oriented CME axes. Catalog fixture/summary: alpha&gt;lambda+tol.</w:t>
      </w:r>
    </w:p>
    <w:p>
      <w:pPr>
        <w:spacing w:after="50"/>
      </w:pPr>
      <w:r>
        <w:rPr>
          <w:b/>
        </w:rPr>
        <w:t xml:space="preserve">Pass/fail criterion. </w:t>
      </w:r>
      <w:r>
        <w:t>exists=false; no artificial radius.</w:t>
      </w:r>
    </w:p>
    <w:p>
      <w:pPr>
        <w:spacing w:after="100"/>
      </w:pPr>
      <w:r>
        <w:rPr>
          <w:b/>
        </w:rPr>
        <w:t xml:space="preserve">Diagnostics, failure interpretation, and traceability. </w:t>
      </w:r>
      <w:r>
        <w:t>Record angular separation, lambda, tolerance, surface status, and any returned radius. Returning a finite shock radius with exists=false should also be prohibited at the public API unless clearly marked nonphysical diagnostic data. Primary target module: swcme_geometry.hpp/.cpp. Development trace: WP4; G2.</w:t>
      </w:r>
    </w:p>
    <w:p>
      <w:pPr>
        <w:pStyle w:val="Heading3"/>
        <w:keepNext/>
      </w:pPr>
      <w:r>
        <w:t>6.5.25 GEO05 - SSE surface level-set residual</w:t>
      </w:r>
    </w:p>
    <w:p>
      <w:pPr>
        <w:spacing w:after="50"/>
      </w:pPr>
      <w:r>
        <w:rPr>
          <w:b/>
        </w:rPr>
        <w:t xml:space="preserve">What is tested. </w:t>
      </w:r>
      <w:r>
        <w:t>Verifies that points returned by the directional SSE radius lie on the defining spherical-cap surface ||x-c e_CME||=a to near machine precision.</w:t>
      </w:r>
    </w:p>
    <w:p>
      <w:pPr>
        <w:spacing w:after="50"/>
      </w:pPr>
      <w:r>
        <w:rPr>
          <w:b/>
        </w:rPr>
        <w:t xml:space="preserve">Why this test is important. </w:t>
      </w:r>
      <w:r>
        <w:t>Directional formulas, normals, and connectivity all assume the same underlying surface. A small algebraic inconsistency can cause a cobpoint returned as an intersection to fail a direct surface query or can make finite-difference normals inconsistent.</w:t>
      </w:r>
    </w:p>
    <w:p>
      <w:pPr>
        <w:spacing w:after="50"/>
      </w:pPr>
      <w:r>
        <w:rPr>
          <w:b/>
        </w:rPr>
        <w:t xml:space="preserve">Detailed setup and procedure. </w:t>
      </w:r>
      <w:r>
        <w:t>Generate random angular separations uniformly over the finite cap and multiple widths. Compute x=R e_r from the production directional-radius function and independently evaluate the level-set residual. Include near-apex and near-tangent points and scaled radii to check relative tolerances. Catalog fixture/summary: Random SSE surface points.</w:t>
      </w:r>
    </w:p>
    <w:p>
      <w:pPr>
        <w:spacing w:after="50"/>
      </w:pPr>
      <w:r>
        <w:rPr>
          <w:b/>
        </w:rPr>
        <w:t xml:space="preserve">Pass/fail criterion. </w:t>
      </w:r>
      <w:r>
        <w:t>||x-c e_CME||-a normalized error &lt;1e-12.</w:t>
      </w:r>
    </w:p>
    <w:p>
      <w:pPr>
        <w:spacing w:after="100"/>
      </w:pPr>
      <w:r>
        <w:rPr>
          <w:b/>
        </w:rPr>
        <w:t xml:space="preserve">Diagnostics, failure interpretation, and traceability. </w:t>
      </w:r>
      <w:r>
        <w:t>Save R, c, a, level-set value, normalized residual, and angle. Residual growth only near the tangent indicates cancellation and may require a numerically stable quadratic form. Primary target module: swcme_geometry.hpp/.cpp. Development trace: WP4; G2.</w:t>
      </w:r>
    </w:p>
    <w:p>
      <w:pPr>
        <w:pStyle w:val="Heading3"/>
        <w:keepNext/>
      </w:pPr>
      <w:r>
        <w:t>6.5.26 GEO06 - Analytical shock normal versus level-set gradient</w:t>
      </w:r>
    </w:p>
    <w:p>
      <w:pPr>
        <w:spacing w:after="50"/>
      </w:pPr>
      <w:r>
        <w:rPr>
          <w:b/>
        </w:rPr>
        <w:t xml:space="preserve">What is tested. </w:t>
      </w:r>
      <w:r>
        <w:t>Verifies the exact analytical surface normal returned by each production geometry against an independent numerical gradient of the defining level-set function.</w:t>
      </w:r>
    </w:p>
    <w:p>
      <w:pPr>
        <w:spacing w:after="50"/>
      </w:pPr>
      <w:r>
        <w:rPr>
          <w:b/>
        </w:rPr>
        <w:t xml:space="preserve">Why this test is important. </w:t>
      </w:r>
      <w:r>
        <w:t>theta_Bn, normal shock speed, Mach number, compression, and DSA slope all depend on the local normal. The baseline ConeSSE used a radial normal even when the surface was not spherical; this test prevents any future mismatch between shape and normal.</w:t>
      </w:r>
    </w:p>
    <w:p>
      <w:pPr>
        <w:spacing w:after="50"/>
      </w:pPr>
      <w:r>
        <w:rPr>
          <w:b/>
        </w:rPr>
        <w:t xml:space="preserve">Detailed setup and procedure. </w:t>
      </w:r>
      <w:r>
        <w:t>At random surface points away from singular/tangent conditioning, compute the analytical normal. Compute the Cartesian gradient of the level-set function with centered differences for several step sizes and normalize it. Choose the outward sign using the known CME geometry and compare angles. Run for sphere, SSE, and any retained ellipsoid implementation. Catalog fixture/summary: Compare analytic normal with finite-difference level-set gradient.</w:t>
      </w:r>
    </w:p>
    <w:p>
      <w:pPr>
        <w:spacing w:after="50"/>
      </w:pPr>
      <w:r>
        <w:rPr>
          <w:b/>
        </w:rPr>
        <w:t xml:space="preserve">Pass/fail criterion. </w:t>
      </w:r>
      <w:r>
        <w:t>Angle &lt;1e-7 rad after step convergence.</w:t>
      </w:r>
    </w:p>
    <w:p>
      <w:pPr>
        <w:spacing w:after="100"/>
      </w:pPr>
      <w:r>
        <w:rPr>
          <w:b/>
        </w:rPr>
        <w:t xml:space="preserve">Diagnostics, failure interpretation, and traceability. </w:t>
      </w:r>
      <w:r>
        <w:t>Record normal vectors, gradient components, step sizes, angular residual, and orientation dot product. A converged nonzero angle indicates a wrong analytic normal; an h-dependent angle indicates derivative conditioning. Primary target module: swcme_geometry.hpp/.cpp. Development trace: WP4; G2.</w:t>
      </w:r>
    </w:p>
    <w:p>
      <w:pPr>
        <w:pStyle w:val="Heading3"/>
        <w:keepNext/>
      </w:pPr>
      <w:r>
        <w:t>6.5.27 GEO07 - Shock normal speed versus finite-difference surface motion</w:t>
      </w:r>
    </w:p>
    <w:p>
      <w:pPr>
        <w:spacing w:after="50"/>
      </w:pPr>
      <w:r>
        <w:rPr>
          <w:b/>
        </w:rPr>
        <w:t xml:space="preserve">What is tested. </w:t>
      </w:r>
      <w:r>
        <w:t>Verifies that V_sh,n reported at every surface location is the normal component of the actual moving surface generated by the apex kinematics and self-similar geometry.</w:t>
      </w:r>
    </w:p>
    <w:p>
      <w:pPr>
        <w:spacing w:after="50"/>
      </w:pPr>
      <w:r>
        <w:rPr>
          <w:b/>
        </w:rPr>
        <w:t xml:space="preserve">Why this test is important. </w:t>
      </w:r>
      <w:r>
        <w:t>The baseline ellipsoid implementation used the apex speed at flanks, overestimating local normal speed. V_sh,n enters the shock-frame inflow speed and hence every Mach number and compression calculation, so this is a blocking physics quantity.</w:t>
      </w:r>
    </w:p>
    <w:p>
      <w:pPr>
        <w:spacing w:after="50"/>
      </w:pPr>
      <w:r>
        <w:rPr>
          <w:b/>
        </w:rPr>
        <w:t xml:space="preserve">Detailed setup and procedure. </w:t>
      </w:r>
      <w:r>
        <w:t>For a fixed surface coordinate/direction, evaluate the surface at t-dt and t+dt using the same kinematics, estimate dx/dt, and project it onto the analytic normal at t. Compare with the production V_sh,n. Repeat from apex to near-flank for multiple widths and for sphere/SSE/optional ellipsoid. Demonstrate convergence with dt. Catalog fixture/summary: Compare analytic V_sh,n with finite-difference moving surface.</w:t>
      </w:r>
    </w:p>
    <w:p>
      <w:pPr>
        <w:spacing w:after="50"/>
      </w:pPr>
      <w:r>
        <w:rPr>
          <w:b/>
        </w:rPr>
        <w:t xml:space="preserve">Pass/fail criterion. </w:t>
      </w:r>
      <w:r>
        <w:t>Relative error &lt;1e-7 over apex-to-flank samples.</w:t>
      </w:r>
    </w:p>
    <w:p>
      <w:pPr>
        <w:spacing w:after="100"/>
      </w:pPr>
      <w:r>
        <w:rPr>
          <w:b/>
        </w:rPr>
        <w:t xml:space="preserve">Diagnostics, failure interpretation, and traceability. </w:t>
      </w:r>
      <w:r>
        <w:t>Output R/R_apex, e_r dot n, V_apex, analytic V_sh,n, finite-difference vector velocity and projected value. Flank-only bias indicates missing self-similar scale or projection factor. Primary target module: swcme_geometry.hpp/.cpp + swcme_kinematics.hpp/.cpp. Development trace: WP4; G2.</w:t>
      </w:r>
    </w:p>
    <w:p>
      <w:pPr>
        <w:pStyle w:val="Heading3"/>
        <w:keepNext/>
      </w:pPr>
      <w:r>
        <w:t>6.5.28 GEO08 - Rotational covariance of geometry and local scalar physics</w:t>
      </w:r>
    </w:p>
    <w:p>
      <w:pPr>
        <w:spacing w:after="50"/>
      </w:pPr>
      <w:r>
        <w:rPr>
          <w:b/>
        </w:rPr>
        <w:t xml:space="preserve">What is tested. </w:t>
      </w:r>
      <w:r>
        <w:t>Verifies that the implementation has no hidden preference for the global X/Y/Z axes. Rotating the complete configuration and query point by the same orthogonal matrix must rotate vector outputs and leave scalar outputs unchanged.</w:t>
      </w:r>
    </w:p>
    <w:p>
      <w:pPr>
        <w:spacing w:after="50"/>
      </w:pPr>
      <w:r>
        <w:rPr>
          <w:b/>
        </w:rPr>
        <w:t xml:space="preserve">Why this test is important. </w:t>
      </w:r>
      <w:r>
        <w:t>The supplied demos mix CME and rotation axes in ways that can hide axis-specific assumptions. A physically defined geometry should depend only on relative vectors/angles. Rotation covariance is a powerful test for cross-product order, hard-coded z-axis logic, and coordinate mistakes.</w:t>
      </w:r>
    </w:p>
    <w:p>
      <w:pPr>
        <w:spacing w:after="50"/>
      </w:pPr>
      <w:r>
        <w:rPr>
          <w:b/>
        </w:rPr>
        <w:t xml:space="preserve">Detailed setup and procedure. </w:t>
      </w:r>
      <w:r>
        <w:t>Generate deterministic random proper rotation matrices. For each baseline case, calculate surface state, rotate all defining axes and points, recalculate, and compare. Scalars include radius, angular separation, surface residual, and normal speed; vectors include normal and position. Extend the same harness to Parker/shock states where applicable. Catalog fixture/summary: Rotate entire configuration and point by same random orthogonal matrix.</w:t>
      </w:r>
    </w:p>
    <w:p>
      <w:pPr>
        <w:spacing w:after="50"/>
      </w:pPr>
      <w:r>
        <w:rPr>
          <w:b/>
        </w:rPr>
        <w:t xml:space="preserve">Pass/fail criterion. </w:t>
      </w:r>
      <w:r>
        <w:t>Scalar states invariant; vectors rotate consistently &lt;1e-11.</w:t>
      </w:r>
    </w:p>
    <w:p>
      <w:pPr>
        <w:spacing w:after="100"/>
      </w:pPr>
      <w:r>
        <w:rPr>
          <w:b/>
        </w:rPr>
        <w:t xml:space="preserve">Diagnostics, failure interpretation, and traceability. </w:t>
      </w:r>
      <w:r>
        <w:t>Archive the rotation matrix, original/rotated outputs, inverse-rotated vectors, and residuals. A failure only for rotations that move the solar axis away from +Z identifies hard-coded axis dependence. Primary target module: swcme_geometry.hpp/.cpp; common vector utilities. Development trace: WP4/WP9; G2.</w:t>
      </w:r>
    </w:p>
    <w:p>
      <w:pPr>
        <w:spacing w:after="60"/>
        <w:shd w:fill="D9EAF7"/>
      </w:pPr>
      <w:r>
        <w:rPr>
          <w:b/>
        </w:rPr>
        <w:t xml:space="preserve">Test group - </w:t>
      </w:r>
      <w:r>
        <w:t>Shock surface mesh and source sampling</w:t>
      </w:r>
    </w:p>
    <w:p>
      <w:pPr>
        <w:pStyle w:val="Heading3"/>
        <w:keepNext/>
      </w:pPr>
      <w:r>
        <w:t>6.5.29 MSH01 - Shock-mesh nondegeneracy</w:t>
      </w:r>
    </w:p>
    <w:p>
      <w:pPr>
        <w:spacing w:after="50"/>
      </w:pPr>
      <w:r>
        <w:rPr>
          <w:b/>
        </w:rPr>
        <w:t xml:space="preserve">What is tested. </w:t>
      </w:r>
      <w:r>
        <w:t>Verifies that sphere/SSE surface meshes contain no zero-area or numerically degenerate triangles over supported resolutions and widths.</w:t>
      </w:r>
    </w:p>
    <w:p>
      <w:pPr>
        <w:spacing w:after="50"/>
      </w:pPr>
      <w:r>
        <w:rPr>
          <w:b/>
        </w:rPr>
        <w:t xml:space="preserve">Why this test is important. </w:t>
      </w:r>
      <w:r>
        <w:t>The baseline polar parameterization can duplicate many vertices at the apex, creating zero-area cells. Degenerate cells corrupt normals, area-weighted injection, visualization, and any reduction of shock properties over surface patches.</w:t>
      </w:r>
    </w:p>
    <w:p>
      <w:pPr>
        <w:spacing w:after="50"/>
      </w:pPr>
      <w:r>
        <w:rPr>
          <w:b/>
        </w:rPr>
        <w:t xml:space="preserve">Detailed setup and procedure. </w:t>
      </w:r>
      <w:r>
        <w:t>Build meshes at minimum, typical, and high angular resolution for multiple widths. Compute every triangle area from the cross product of edges and compare against a scale-aware tolerance based on local radius and machine precision. Explicitly inspect cells adjacent to apex, seam, and angular boundary. Catalog fixture/summary: Build multiple SSE/sphere meshes.</w:t>
      </w:r>
    </w:p>
    <w:p>
      <w:pPr>
        <w:spacing w:after="50"/>
      </w:pPr>
      <w:r>
        <w:rPr>
          <w:b/>
        </w:rPr>
        <w:t xml:space="preserve">Pass/fail criterion. </w:t>
      </w:r>
      <w:r>
        <w:t>Zero triangles with area &lt;= machine/scale tolerance.</w:t>
      </w:r>
    </w:p>
    <w:p>
      <w:pPr>
        <w:spacing w:after="100"/>
      </w:pPr>
      <w:r>
        <w:rPr>
          <w:b/>
        </w:rPr>
        <w:t xml:space="preserve">Diagnostics, failure interpretation, and traceability. </w:t>
      </w:r>
      <w:r>
        <w:t>Report minimum/median/max area, indices/coordinates of the smallest cells, and count below tolerance. Any zero/negative/NaN area is a hard failure. Primary target module: swcme_geometry.hpp/.cpp mesh builder. Development trace: WP4; G2.</w:t>
      </w:r>
    </w:p>
    <w:p>
      <w:pPr>
        <w:pStyle w:val="Heading3"/>
        <w:keepNext/>
      </w:pPr>
      <w:r>
        <w:t>6.5.30 MSH02 - Mesh-cell orientation relative to analytical shock normal</w:t>
      </w:r>
    </w:p>
    <w:p>
      <w:pPr>
        <w:spacing w:after="50"/>
      </w:pPr>
      <w:r>
        <w:rPr>
          <w:b/>
        </w:rPr>
        <w:t xml:space="preserve">What is tested. </w:t>
      </w:r>
      <w:r>
        <w:t>Verifies consistent triangle winding and outward orientation by comparing each triangle normal with the analytical surface normal at its centroid.</w:t>
      </w:r>
    </w:p>
    <w:p>
      <w:pPr>
        <w:spacing w:after="50"/>
      </w:pPr>
      <w:r>
        <w:rPr>
          <w:b/>
        </w:rPr>
        <w:t xml:space="preserve">Why this test is important. </w:t>
      </w:r>
      <w:r>
        <w:t>Inverted cells can reverse source directions, produce signed-area cancellation, or create inconsistent visualization even when vertex positions are correct. Consistent orientation is required for deterministic area-weighted source integration.</w:t>
      </w:r>
    </w:p>
    <w:p>
      <w:pPr>
        <w:spacing w:after="50"/>
      </w:pPr>
      <w:r>
        <w:rPr>
          <w:b/>
        </w:rPr>
        <w:t xml:space="preserve">Detailed setup and procedure. </w:t>
      </w:r>
      <w:r>
        <w:t>For every cell in representative meshes, compute a normalized cross-product normal using the stored vertex order. Evaluate the analytic geometry normal at the normalized centroid direction (or projected surface point) and require positive dot product. Include rotated configurations and refine the mesh. Catalog fixture/summary: Compare triangle and analytical normals.</w:t>
      </w:r>
    </w:p>
    <w:p>
      <w:pPr>
        <w:spacing w:after="50"/>
      </w:pPr>
      <w:r>
        <w:rPr>
          <w:b/>
        </w:rPr>
        <w:t xml:space="preserve">Pass/fail criterion. </w:t>
      </w:r>
      <w:r>
        <w:t>dot(n_tri,n_analytic)&gt;0 for every cell.</w:t>
      </w:r>
    </w:p>
    <w:p>
      <w:pPr>
        <w:spacing w:after="100"/>
      </w:pPr>
      <w:r>
        <w:rPr>
          <w:b/>
        </w:rPr>
        <w:t xml:space="preserve">Diagnostics, failure interpretation, and traceability. </w:t>
      </w:r>
      <w:r>
        <w:t>Output indices and dot products for the worst cells. Values near zero identify poor aspect ratio/degeneracy; negative values identify winding errors. Primary target module: swcme_geometry.hpp/.cpp mesh builder. Development trace: WP4; G2.</w:t>
      </w:r>
    </w:p>
    <w:p>
      <w:pPr>
        <w:pStyle w:val="Heading3"/>
        <w:keepNext/>
      </w:pPr>
      <w:r>
        <w:t>6.5.31 MSH03 - Shock-surface area convergence under angular refinement</w:t>
      </w:r>
    </w:p>
    <w:p>
      <w:pPr>
        <w:spacing w:after="50"/>
      </w:pPr>
      <w:r>
        <w:rPr>
          <w:b/>
        </w:rPr>
        <w:t xml:space="preserve">What is tested. </w:t>
      </w:r>
      <w:r>
        <w:t>Verifies that integrated triangle area converges to the analytical or high-accuracy reference surface area as angular resolution is increased.</w:t>
      </w:r>
    </w:p>
    <w:p>
      <w:pPr>
        <w:spacing w:after="50"/>
      </w:pPr>
      <w:r>
        <w:rPr>
          <w:b/>
        </w:rPr>
        <w:t xml:space="preserve">Why this test is important. </w:t>
      </w:r>
      <w:r>
        <w:t>Area appears in distributed SEP source integration and area-weighted Monte Carlo sampling. A mesh can be nondegenerate yet systematically under- or overestimate area near the apex/flank.</w:t>
      </w:r>
    </w:p>
    <w:p>
      <w:pPr>
        <w:spacing w:after="50"/>
      </w:pPr>
      <w:r>
        <w:rPr>
          <w:b/>
        </w:rPr>
        <w:t xml:space="preserve">Detailed setup and procedure. </w:t>
      </w:r>
      <w:r>
        <w:t>Build 1x, 2x, 4x, and where practical 8x meshes for a sphere (known analytic cap/full-sphere area) and representative SSE caps. Sum cell areas and compare against analytic sphere values or an independent high-order surface quadrature for SSE. Estimate observed convergence order from successive errors. Catalog fixture/summary: Refine mesh 2x repeatedly.</w:t>
      </w:r>
    </w:p>
    <w:p>
      <w:pPr>
        <w:spacing w:after="50"/>
      </w:pPr>
      <w:r>
        <w:rPr>
          <w:b/>
        </w:rPr>
        <w:t xml:space="preserve">Pass/fail criterion. </w:t>
      </w:r>
      <w:r>
        <w:t>Integrated surface area converges; observed order documented.</w:t>
      </w:r>
    </w:p>
    <w:p>
      <w:pPr>
        <w:spacing w:after="100"/>
      </w:pPr>
      <w:r>
        <w:rPr>
          <w:b/>
        </w:rPr>
        <w:t xml:space="preserve">Diagnostics, failure interpretation, and traceability. </w:t>
      </w:r>
      <w:r>
        <w:t>Tabulate resolution, cell count, total area, reference area, relative error, and observed order. Acceptance requires convergence; a specific production resolution is chosen only after the error curve is documented. Primary target module: swcme_geometry.hpp/.cpp mesh builder. Development trace: WP4; G2.</w:t>
      </w:r>
    </w:p>
    <w:p>
      <w:pPr>
        <w:pStyle w:val="Heading3"/>
        <w:keepNext/>
      </w:pPr>
      <w:r>
        <w:t>6.5.32 MSH04 - Unique apex and periodic-seam topology</w:t>
      </w:r>
    </w:p>
    <w:p>
      <w:pPr>
        <w:spacing w:after="50"/>
      </w:pPr>
      <w:r>
        <w:rPr>
          <w:b/>
        </w:rPr>
        <w:t xml:space="preserve">What is tested. </w:t>
      </w:r>
      <w:r>
        <w:t>Verifies topological construction: exactly one apex vertex, no duplicate phi=0/2pi seam ring, correct periodic neighbors, and a single boundary ring at the CME half width.</w:t>
      </w:r>
    </w:p>
    <w:p>
      <w:pPr>
        <w:spacing w:after="50"/>
      </w:pPr>
      <w:r>
        <w:rPr>
          <w:b/>
        </w:rPr>
        <w:t xml:space="preserve">Why this test is important. </w:t>
      </w:r>
      <w:r>
        <w:t>Duplicate topological vertices cause zero-area cells and double counting in surface integration even if coordinates are numerically identical. These defects can be difficult to detect from plots.</w:t>
      </w:r>
    </w:p>
    <w:p>
      <w:pPr>
        <w:spacing w:after="50"/>
      </w:pPr>
      <w:r>
        <w:rPr>
          <w:b/>
        </w:rPr>
        <w:t xml:space="preserve">Detailed setup and procedure. </w:t>
      </w:r>
      <w:r>
        <w:t>Inspect mesh connectivity rather than only geometry. Hash vertex coordinates with a tight tolerance, count duplicates, verify adjacency around each ring, and confirm every interior edge has exactly two incident triangles while a finite-cap boundary edge has one. Check Euler/topology expectations for the chosen open cap. Catalog fixture/summary: Inspect topology.</w:t>
      </w:r>
    </w:p>
    <w:p>
      <w:pPr>
        <w:spacing w:after="50"/>
      </w:pPr>
      <w:r>
        <w:rPr>
          <w:b/>
        </w:rPr>
        <w:t xml:space="preserve">Pass/fail criterion. </w:t>
      </w:r>
      <w:r>
        <w:t>No duplicate seam nodes; one apex node.</w:t>
      </w:r>
    </w:p>
    <w:p>
      <w:pPr>
        <w:spacing w:after="100"/>
      </w:pPr>
      <w:r>
        <w:rPr>
          <w:b/>
        </w:rPr>
        <w:t xml:space="preserve">Diagnostics, failure interpretation, and traceability. </w:t>
      </w:r>
      <w:r>
        <w:t>Write duplicate groups, edge-incidence histogram, apex valence, seam adjacency, and boundary-edge count. Structural failures are not repairable by filtering degenerate triangles after mesh construction. Primary target module: swcme_geometry.hpp/.cpp mesh builder. Development trace: WP4; G2.</w:t>
      </w:r>
    </w:p>
    <w:p>
      <w:pPr>
        <w:pStyle w:val="Heading3"/>
        <w:keepNext/>
      </w:pPr>
      <w:r>
        <w:t>6.5.33 MSH05 - Area-weighted stochastic source-patch sampling</w:t>
      </w:r>
    </w:p>
    <w:p>
      <w:pPr>
        <w:spacing w:after="50"/>
      </w:pPr>
      <w:r>
        <w:rPr>
          <w:b/>
        </w:rPr>
        <w:t xml:space="preserve">What is tested. </w:t>
      </w:r>
      <w:r>
        <w:t>Verifies that stochastic selection of shock cells for a spatially uniform source is proportional to physical cell area rather than node count or angular-grid index.</w:t>
      </w:r>
    </w:p>
    <w:p>
      <w:pPr>
        <w:spacing w:after="50"/>
      </w:pPr>
      <w:r>
        <w:rPr>
          <w:b/>
        </w:rPr>
        <w:t xml:space="preserve">Why this test is important. </w:t>
      </w:r>
      <w:r>
        <w:t>An angular mesh has nonuniform physical cell areas. Uniform cell selection would over-weight some parts of the shock and could mimic a false dependence on apex/flank geometry, contaminating the SEP source/connectivity experiment.</w:t>
      </w:r>
    </w:p>
    <w:p>
      <w:pPr>
        <w:spacing w:after="50"/>
      </w:pPr>
      <w:r>
        <w:rPr>
          <w:b/>
        </w:rPr>
        <w:t xml:space="preserve">Detailed setup and procedure. </w:t>
      </w:r>
      <w:r>
        <w:t>Assign every cell the same source intensity per unit area. Draw a fixed-seed Monte Carlo sample large enough that expected counts per aggregation bin exceed standard chi-square requirements. Compare observed cell/bin frequencies with A_i/sum A. Run multiple resolutions and at least several independent seeds. Also verify the deterministic cumulative-distribution table sums to one and is monotone. Catalog fixture/summary: Monte Carlo cell sampling on constant source.</w:t>
      </w:r>
    </w:p>
    <w:p>
      <w:pPr>
        <w:spacing w:after="50"/>
      </w:pPr>
      <w:r>
        <w:rPr>
          <w:b/>
        </w:rPr>
        <w:t xml:space="preserve">Pass/fail criterion. </w:t>
      </w:r>
      <w:r>
        <w:t>Cell counts statistically consistent with area probabilities; chi-square/p-value diagnostic.</w:t>
      </w:r>
    </w:p>
    <w:p>
      <w:pPr>
        <w:spacing w:after="100"/>
      </w:pPr>
      <w:r>
        <w:rPr>
          <w:b/>
        </w:rPr>
        <w:t xml:space="preserve">Diagnostics, failure interpretation, and traceability. </w:t>
      </w:r>
      <w:r>
        <w:t>Report sample count, expected/observed counts, normalized residuals, chi-square statistic and p-value. For CI, use a fixed seed and conservative significance threshold (e.g. p&gt;1e-3); repeated-seed studies should document the expected statistical false-reject rate rather than tune the seed. Primary target module: swcme_geometry.hpp/.cpp sampling utility; AMPS source adapter. Development trace: WP4/WP8; G2/G5.</w:t>
      </w:r>
    </w:p>
    <w:p>
      <w:pPr>
        <w:spacing w:after="60"/>
        <w:shd w:fill="D9EAF7"/>
      </w:pPr>
      <w:r>
        <w:rPr>
          <w:b/>
        </w:rPr>
        <w:t xml:space="preserve">Test group - </w:t>
      </w:r>
      <w:r>
        <w:t>MHD shock existence and Rankine-Hugoniot solution</w:t>
      </w:r>
    </w:p>
    <w:p>
      <w:pPr>
        <w:pStyle w:val="Heading3"/>
        <w:keepNext/>
      </w:pPr>
      <w:r>
        <w:t>6.5.34 SHK01 - Fast-shock existence and no-shock threshold</w:t>
      </w:r>
    </w:p>
    <w:p>
      <w:pPr>
        <w:spacing w:after="50"/>
      </w:pPr>
      <w:r>
        <w:rPr>
          <w:b/>
        </w:rPr>
        <w:t xml:space="preserve">What is tested. </w:t>
      </w:r>
      <w:r>
        <w:t>Verifies the logical separation between a propagating CME surface and a physical fast shock. If the normal shock speed does not exceed the upstream normal flow or M_fast is at/below the defined threshold, the model must return has_shock=false, compression=1, no fabricated downstream jump, and no SEP shock source.</w:t>
      </w:r>
    </w:p>
    <w:p>
      <w:pPr>
        <w:spacing w:after="50"/>
      </w:pPr>
      <w:r>
        <w:rPr>
          <w:b/>
        </w:rPr>
        <w:t xml:space="preserve">Why this test is important. </w:t>
      </w:r>
      <w:r>
        <w:t>The current 1-D compression floor can create r&gt;1 even when no fast shock exists. That would generate artificial DSA source particles and incorrect sheath structure, especially late in propagation when the CME approaches Vsw.</w:t>
      </w:r>
    </w:p>
    <w:p>
      <w:pPr>
        <w:spacing w:after="50"/>
      </w:pPr>
      <w:r>
        <w:rPr>
          <w:b/>
        </w:rPr>
        <w:t xml:space="preserve">Detailed setup and procedure. </w:t>
      </w:r>
      <w:r>
        <w:t>Construct states spanning sub-fast, exactly threshold, and super-fast conditions by varying V_sh,n, sound speed, Alfven speed, and angle. Include V_sh,n=V1n exactly. Sweep through the configured numerical tolerance around M_fast=1 and verify deterministic classification. Confirm downstream/source APIs propagate NO_SHOCK rather than inventing a state. Catalog fixture/summary: Set V_sh,n&lt;=V1n or M_fast&lt;=1.</w:t>
      </w:r>
    </w:p>
    <w:p>
      <w:pPr>
        <w:spacing w:after="50"/>
      </w:pPr>
      <w:r>
        <w:rPr>
          <w:b/>
        </w:rPr>
        <w:t xml:space="preserve">Pass/fail criterion. </w:t>
      </w:r>
      <w:r>
        <w:t>has_shock=false; r=1; downstream not fabricated; source disabled.</w:t>
      </w:r>
    </w:p>
    <w:p>
      <w:pPr>
        <w:spacing w:after="100"/>
      </w:pPr>
      <w:r>
        <w:rPr>
          <w:b/>
        </w:rPr>
        <w:t xml:space="preserve">Diagnostics, failure interpretation, and traceability. </w:t>
      </w:r>
      <w:r>
        <w:t>Record U1n, c_f, M_fast, tolerance, has_shock, compression, downstream-status, and source-enabled flag. Any r floor applied before has_shock is determined is a failure. Primary target module: swcme_shock.hpp/.cpp. Development trace: WP5; G3.</w:t>
      </w:r>
    </w:p>
    <w:p>
      <w:pPr>
        <w:pStyle w:val="Heading3"/>
        <w:keepNext/>
      </w:pPr>
      <w:r>
        <w:t>6.5.35 SHK02 - Shock obliquity angle theta_Bn and polarity invariance</w:t>
      </w:r>
    </w:p>
    <w:p>
      <w:pPr>
        <w:spacing w:after="50"/>
      </w:pPr>
      <w:r>
        <w:rPr>
          <w:b/>
        </w:rPr>
        <w:t xml:space="preserve">What is tested. </w:t>
      </w:r>
      <w:r>
        <w:t>Verifies calculation of the acute angle between upstream magnetic field and outward shock normal, including exact parallel/perpendicular fixtures and invariance under B-&gt;-B when theta_Bn is defined in [0,90 deg].</w:t>
      </w:r>
    </w:p>
    <w:p>
      <w:pPr>
        <w:spacing w:after="50"/>
      </w:pPr>
      <w:r>
        <w:rPr>
          <w:b/>
        </w:rPr>
        <w:t xml:space="preserve">Why this test is important. </w:t>
      </w:r>
      <w:r>
        <w:t>theta_Bn enters the oblique fast-mode speed, shock classification, and potentially injection efficiency. A 180-degree polarity convention must not turn a quasi-parallel shock into a quasi-antiparallel angle outside the expected range.</w:t>
      </w:r>
    </w:p>
    <w:p>
      <w:pPr>
        <w:spacing w:after="50"/>
      </w:pPr>
      <w:r>
        <w:rPr>
          <w:b/>
        </w:rPr>
        <w:t xml:space="preserve">Detailed setup and procedure. </w:t>
      </w:r>
      <w:r>
        <w:t>Use hand-constructed vector pairs with 0, 30, 60, and 90 degree separations, random vector magnitudes, and sign reversals of B and/or normal according to the documented outward-normal convention. Verify clamping of the normalized dot product only at roundoff-level excursions beyond [-1,1]. Catalog fixture/summary: Known B/normal vectors including sign reversal.</w:t>
      </w:r>
    </w:p>
    <w:p>
      <w:pPr>
        <w:spacing w:after="50"/>
      </w:pPr>
      <w:r>
        <w:rPr>
          <w:b/>
        </w:rPr>
        <w:t xml:space="preserve">Pass/fail criterion. </w:t>
      </w:r>
      <w:r>
        <w:t>theta_Bn in [0,90 deg]; invariant to B-&gt;-B when using acute shock angle.</w:t>
      </w:r>
    </w:p>
    <w:p>
      <w:pPr>
        <w:spacing w:after="100"/>
      </w:pPr>
      <w:r>
        <w:rPr>
          <w:b/>
        </w:rPr>
        <w:t xml:space="preserve">Diagnostics, failure interpretation, and traceability. </w:t>
      </w:r>
      <w:r>
        <w:t>Print normalized dot product before/after roundoff clamp, theta_Bn, and vector norms. Any large clamp indicates upstream normalization error rather than a valid numerical correction. Primary target module: swcme_shock.hpp/.cpp. Development trace: WP5; G3.</w:t>
      </w:r>
    </w:p>
    <w:p>
      <w:pPr>
        <w:pStyle w:val="Heading3"/>
        <w:keepNext/>
      </w:pPr>
      <w:r>
        <w:t>6.5.36 SHK03 - Parallel fast-shock limiting solution</w:t>
      </w:r>
    </w:p>
    <w:p>
      <w:pPr>
        <w:spacing w:after="50"/>
      </w:pPr>
      <w:r>
        <w:rPr>
          <w:b/>
        </w:rPr>
        <w:t xml:space="preserve">What is tested. </w:t>
      </w:r>
      <w:r>
        <w:t>Verifies that the ideal-MHD RH solver reduces to the gas-dynamic normal-shock solution for a strictly parallel magnetic field (B_t=0) under the selected upstream frame.</w:t>
      </w:r>
    </w:p>
    <w:p>
      <w:pPr>
        <w:spacing w:after="50"/>
      </w:pPr>
      <w:r>
        <w:rPr>
          <w:b/>
        </w:rPr>
        <w:t xml:space="preserve">Why this test is important. </w:t>
      </w:r>
      <w:r>
        <w:t>Limiting cases provide independent analytical truth for a solver that otherwise requires nonlinear root finding. A correct parallel limit validates mass, normal momentum, energy, and frame transformations without complications from tangential magnetic pressure.</w:t>
      </w:r>
    </w:p>
    <w:p>
      <w:pPr>
        <w:spacing w:after="50"/>
      </w:pPr>
      <w:r>
        <w:rPr>
          <w:b/>
        </w:rPr>
        <w:t xml:space="preserve">Detailed setup and procedure. </w:t>
      </w:r>
      <w:r>
        <w:t>Select several upstream Mach numbers and beta/field strengths with B parallel to the normal. Compute the gas-dynamic compression, downstream normal speed, pressure, and density analytically. Solve with the production RH code and compare all state variables. Apply SHK06-SHK10 conservation residual checks to the same states. Catalog fixture/summary: B_t=0 case compared with gas-dynamic normal shock.</w:t>
      </w:r>
    </w:p>
    <w:p>
      <w:pPr>
        <w:spacing w:after="50"/>
      </w:pPr>
      <w:r>
        <w:rPr>
          <w:b/>
        </w:rPr>
        <w:t xml:space="preserve">Pass/fail criterion. </w:t>
      </w:r>
      <w:r>
        <w:t>Compression/downstream p,u match analytic limit; RH residual &lt;=1e-10.</w:t>
      </w:r>
    </w:p>
    <w:p>
      <w:pPr>
        <w:spacing w:after="100"/>
      </w:pPr>
      <w:r>
        <w:rPr>
          <w:b/>
        </w:rPr>
        <w:t xml:space="preserve">Diagnostics, failure interpretation, and traceability. </w:t>
      </w:r>
      <w:r>
        <w:t>Archive upstream/downstream state in shock frame, analytical gas-dynamic values, selected RH root, and residual vector. A different valid mathematical root must not be accepted if it violates the fast-shock branch or entropy increase. Primary target module: swcme_shock.hpp/.cpp RH solver. Development trace: WP5; G3.</w:t>
      </w:r>
    </w:p>
    <w:p>
      <w:pPr>
        <w:pStyle w:val="Heading3"/>
        <w:keepNext/>
      </w:pPr>
      <w:r>
        <w:t>6.5.37 SHK04 - Perpendicular MHD-shock benchmark</w:t>
      </w:r>
    </w:p>
    <w:p>
      <w:pPr>
        <w:spacing w:after="50"/>
      </w:pPr>
      <w:r>
        <w:rPr>
          <w:b/>
        </w:rPr>
        <w:t xml:space="preserve">What is tested. </w:t>
      </w:r>
      <w:r>
        <w:t>Verifies the RH solver for B_n=0 against an independent perpendicular-shock solution, including magnetic compression, downstream flow, density, and pressure.</w:t>
      </w:r>
    </w:p>
    <w:p>
      <w:pPr>
        <w:spacing w:after="50"/>
      </w:pPr>
      <w:r>
        <w:rPr>
          <w:b/>
        </w:rPr>
        <w:t xml:space="preserve">Why this test is important. </w:t>
      </w:r>
      <w:r>
        <w:t>The perpendicular limit strongly exercises magnetic pressure and distinguishes the desired MHD solution from the baseline hydrodynamic compression proxy. It is therefore a critical benchmark before oblique shocks are trusted.</w:t>
      </w:r>
    </w:p>
    <w:p>
      <w:pPr>
        <w:spacing w:after="50"/>
      </w:pPr>
      <w:r>
        <w:rPr>
          <w:b/>
        </w:rPr>
        <w:t xml:space="preserve">Detailed setup and procedure. </w:t>
      </w:r>
      <w:r>
        <w:t>Create a small set of well-conditioned upstream states covering low/moderate beta and several super-fast Mach numbers. Generate reference solutions with a separately implemented scalar benchmark or high-precision offline solver not sharing production algebra. Compare rho2, u2n, p2, B2t and compression. Verify B2t/B1t follows the appropriate ideal-MHD relation for the chosen frame. Catalog fixture/summary: B_n=0 case compared with independent analytic/numerical MHD solution.</w:t>
      </w:r>
    </w:p>
    <w:p>
      <w:pPr>
        <w:spacing w:after="50"/>
      </w:pPr>
      <w:r>
        <w:rPr>
          <w:b/>
        </w:rPr>
        <w:t xml:space="preserve">Pass/fail criterion. </w:t>
      </w:r>
      <w:r>
        <w:t>State agrees within 1e-9 for well-conditioned benchmark.</w:t>
      </w:r>
    </w:p>
    <w:p>
      <w:pPr>
        <w:spacing w:after="100"/>
      </w:pPr>
      <w:r>
        <w:rPr>
          <w:b/>
        </w:rPr>
        <w:t xml:space="preserve">Diagnostics, failure interpretation, and traceability. </w:t>
      </w:r>
      <w:r>
        <w:t>Store all primitive/conserved states, reference provenance, branch selection, and normalized residuals. Reference values should be frozen in test data with enough significant digits to detect solver drift. Primary target module: swcme_shock.hpp/.cpp RH solver. Development trace: WP5; G3.</w:t>
      </w:r>
    </w:p>
    <w:p>
      <w:pPr>
        <w:pStyle w:val="Heading3"/>
        <w:keepNext/>
      </w:pPr>
      <w:r>
        <w:t>6.5.38 SHK05 - Oblique-MHD shock benchmark grid and branch continuity</w:t>
      </w:r>
    </w:p>
    <w:p>
      <w:pPr>
        <w:spacing w:after="50"/>
      </w:pPr>
      <w:r>
        <w:rPr>
          <w:b/>
        </w:rPr>
        <w:t xml:space="preserve">What is tested. </w:t>
      </w:r>
      <w:r>
        <w:t>Verifies the general oblique solver across a grid of upstream plasma beta, theta_Bn, and fast Mach number, and checks that the selected physical fast-shock branch changes smoothly as parameters vary.</w:t>
      </w:r>
    </w:p>
    <w:p>
      <w:pPr>
        <w:spacing w:after="50"/>
      </w:pPr>
      <w:r>
        <w:rPr>
          <w:b/>
        </w:rPr>
        <w:t xml:space="preserve">Why this test is important. </w:t>
      </w:r>
      <w:r>
        <w:t>The SEP source can sample shock conditions from quasi-parallel apex/flank regions to quasi-perpendicular regions. A solver that occasionally switches to another mathematical branch can create discontinuous compression and artificial spectral changes that resemble connectivity effects.</w:t>
      </w:r>
    </w:p>
    <w:p>
      <w:pPr>
        <w:spacing w:after="50"/>
      </w:pPr>
      <w:r>
        <w:rPr>
          <w:b/>
        </w:rPr>
        <w:t xml:space="preserve">Detailed setup and procedure. </w:t>
      </w:r>
      <w:r>
        <w:t>Construct a benchmark grid, e.g. beta spanning at least two decades, theta_Bn from near-parallel to near-perpendicular, and M_fast from weakly super-fast to strong. Compare with an independent reference solver. In addition to pointwise errors, examine neighboring compression/downstream values for branch jumps. Near singular limits are handled by dedicated tests and should be tagged rather than contaminating the well-conditioned grid. Catalog fixture/summary: Grid in beta, theta_Bn, M_fast.</w:t>
      </w:r>
    </w:p>
    <w:p>
      <w:pPr>
        <w:spacing w:after="50"/>
      </w:pPr>
      <w:r>
        <w:rPr>
          <w:b/>
        </w:rPr>
        <w:t xml:space="preserve">Pass/fail criterion. </w:t>
      </w:r>
      <w:r>
        <w:t>Independent reference solver agreement &lt;=1e-7; no branch jumps.</w:t>
      </w:r>
    </w:p>
    <w:p>
      <w:pPr>
        <w:spacing w:after="100"/>
      </w:pPr>
      <w:r>
        <w:rPr>
          <w:b/>
        </w:rPr>
        <w:t xml:space="preserve">Diagnostics, failure interpretation, and traceability. </w:t>
      </w:r>
      <w:r>
        <w:t>Write one CSV row per state with inputs, model/reference outputs, RH residual norm, root/bracket information, iteration count, and physical-branch flags. Plot compression over beta-theta-M slices during release validation. Primary target module: swcme_shock.hpp/.cpp RH solver. Development trace: WP5; G3.</w:t>
      </w:r>
    </w:p>
    <w:p>
      <w:pPr>
        <w:pStyle w:val="Heading3"/>
        <w:keepNext/>
      </w:pPr>
      <w:r>
        <w:t>6.5.39 SHK06 - Rankine-Hugoniot mass-flux conservation</w:t>
      </w:r>
    </w:p>
    <w:p>
      <w:pPr>
        <w:spacing w:after="50"/>
      </w:pPr>
      <w:r>
        <w:rPr>
          <w:b/>
        </w:rPr>
        <w:t xml:space="preserve">What is tested. </w:t>
      </w:r>
      <w:r>
        <w:t>Verifies rho1*u1n=rho2*u2n for every accepted shock state in the shock-rest frame.</w:t>
      </w:r>
    </w:p>
    <w:p>
      <w:pPr>
        <w:spacing w:after="50"/>
      </w:pPr>
      <w:r>
        <w:rPr>
          <w:b/>
        </w:rPr>
        <w:t xml:space="preserve">Why this test is important. </w:t>
      </w:r>
      <w:r>
        <w:t>Mass continuity is the most direct relation determining downstream normal speed from compression. The current 3-D baseline violates this at the shock by returning Vsw immediately downstream. This test is a permanent regression guard for that blocking defect.</w:t>
      </w:r>
    </w:p>
    <w:p>
      <w:pPr>
        <w:spacing w:after="50"/>
      </w:pPr>
      <w:r>
        <w:rPr>
          <w:b/>
        </w:rPr>
        <w:t xml:space="preserve">Detailed setup and procedure. </w:t>
      </w:r>
      <w:r>
        <w:t>Apply the residual calculation to every deterministic RH unit fixture and to all accepted cases in the randomized RH stress test. Normalize by max(|rho1 u1n|,|rho2 u2n|,small scale). Perform the calculation using the stored shock-rest-frame velocities, not lab-frame radial components. Catalog fixture/summary: Every accepted test state.</w:t>
      </w:r>
    </w:p>
    <w:p>
      <w:pPr>
        <w:spacing w:after="50"/>
      </w:pPr>
      <w:r>
        <w:rPr>
          <w:b/>
        </w:rPr>
        <w:t xml:space="preserve">Pass/fail criterion. </w:t>
      </w:r>
      <w:r>
        <w:t>|rho1 u1n-rho2 u2n| normalized &lt;=1e-10.</w:t>
      </w:r>
    </w:p>
    <w:p>
      <w:pPr>
        <w:spacing w:after="100"/>
      </w:pPr>
      <w:r>
        <w:rPr>
          <w:b/>
        </w:rPr>
        <w:t xml:space="preserve">Diagnostics, failure interpretation, and traceability. </w:t>
      </w:r>
      <w:r>
        <w:t>Store both mass fluxes and normalized residual. On failure, first inspect frame transformation and normal orientation before changing the nonlinear solver. Primary target module: swcme_shock.hpp/.cpp RH solver. Development trace: WP5; G3.</w:t>
      </w:r>
    </w:p>
    <w:p>
      <w:pPr>
        <w:pStyle w:val="Heading3"/>
        <w:keepNext/>
      </w:pPr>
      <w:r>
        <w:t>6.5.40 SHK07 - Rankine-Hugoniot normal magnetic-field continuity</w:t>
      </w:r>
    </w:p>
    <w:p>
      <w:pPr>
        <w:spacing w:after="50"/>
      </w:pPr>
      <w:r>
        <w:rPr>
          <w:b/>
        </w:rPr>
        <w:t xml:space="preserve">What is tested. </w:t>
      </w:r>
      <w:r>
        <w:t>Verifies B1n=B2n for every accepted ideal-MHD shock state.</w:t>
      </w:r>
    </w:p>
    <w:p>
      <w:pPr>
        <w:spacing w:after="50"/>
      </w:pPr>
      <w:r>
        <w:rPr>
          <w:b/>
        </w:rPr>
        <w:t xml:space="preserve">Why this test is important. </w:t>
      </w:r>
      <w:r>
        <w:t>Normal magnetic-field continuity follows from div(B)=0 and is a fundamental jump condition. Violating it indicates an inconsistent decomposition/recomposition of the downstream field and can also corrupt tangential electric-field conservation.</w:t>
      </w:r>
    </w:p>
    <w:p>
      <w:pPr>
        <w:spacing w:after="50"/>
      </w:pPr>
      <w:r>
        <w:rPr>
          <w:b/>
        </w:rPr>
        <w:t xml:space="preserve">Detailed setup and procedure. </w:t>
      </w:r>
      <w:r>
        <w:t>For all benchmark and randomized accepted shock states, project upstream and downstream B onto the exact same outward normal used by the solver. Normalize the residual by a representative field scale that remains stable near B_n=0. Include both polarity signs. Catalog fixture/summary: Every accepted state.</w:t>
      </w:r>
    </w:p>
    <w:p>
      <w:pPr>
        <w:spacing w:after="50"/>
      </w:pPr>
      <w:r>
        <w:rPr>
          <w:b/>
        </w:rPr>
        <w:t xml:space="preserve">Pass/fail criterion. </w:t>
      </w:r>
      <w:r>
        <w:t>|B1n-B2n|/Bscale &lt;=1e-12.</w:t>
      </w:r>
    </w:p>
    <w:p>
      <w:pPr>
        <w:spacing w:after="100"/>
      </w:pPr>
      <w:r>
        <w:rPr>
          <w:b/>
        </w:rPr>
        <w:t xml:space="preserve">Diagnostics, failure interpretation, and traceability. </w:t>
      </w:r>
      <w:r>
        <w:t>Report B1n, B2n, field scale, and residual. For perpendicular shocks, use an absolute/scaled tolerance rather than dividing by B_n itself. Primary target module: swcme_shock.hpp/.cpp RH solver. Development trace: WP5; G3.</w:t>
      </w:r>
    </w:p>
    <w:p>
      <w:pPr>
        <w:pStyle w:val="Heading3"/>
        <w:keepNext/>
      </w:pPr>
      <w:r>
        <w:t>6.5.41 SHK08 - Rankine-Hugoniot tangential electric-field conservation</w:t>
      </w:r>
    </w:p>
    <w:p>
      <w:pPr>
        <w:spacing w:after="50"/>
      </w:pPr>
      <w:r>
        <w:rPr>
          <w:b/>
        </w:rPr>
        <w:t xml:space="preserve">What is tested. </w:t>
      </w:r>
      <w:r>
        <w:t>Verifies continuity of the tangential ideal-MHD electric field, equivalently the tangential components of -(u x B), across the stationary shock.</w:t>
      </w:r>
    </w:p>
    <w:p>
      <w:pPr>
        <w:spacing w:after="50"/>
      </w:pPr>
      <w:r>
        <w:rPr>
          <w:b/>
        </w:rPr>
        <w:t xml:space="preserve">Why this test is important. </w:t>
      </w:r>
      <w:r>
        <w:t>This condition couples tangential flow and magnetic field and is essential for a correct oblique shock solution. A solver can satisfy scalar compression while still producing a physically inconsistent vector downstream state.</w:t>
      </w:r>
    </w:p>
    <w:p>
      <w:pPr>
        <w:spacing w:after="50"/>
      </w:pPr>
      <w:r>
        <w:rPr>
          <w:b/>
        </w:rPr>
        <w:t xml:space="preserve">Detailed setup and procedure. </w:t>
      </w:r>
      <w:r>
        <w:t>Transform upstream/downstream states to the shock-rest frame, compute E=-u x B, project E onto two orthonormal tangential basis vectors, and compare side 1 versus side 2. Apply to all deterministic and random accepted states, including nonzero tangential upstream flow if supported. Catalog fixture/summary: Every accepted state.</w:t>
      </w:r>
    </w:p>
    <w:p>
      <w:pPr>
        <w:spacing w:after="50"/>
      </w:pPr>
      <w:r>
        <w:rPr>
          <w:b/>
        </w:rPr>
        <w:t xml:space="preserve">Pass/fail criterion. </w:t>
      </w:r>
      <w:r>
        <w:t>Normalized residual &lt;=1e-9.</w:t>
      </w:r>
    </w:p>
    <w:p>
      <w:pPr>
        <w:spacing w:after="100"/>
      </w:pPr>
      <w:r>
        <w:rPr>
          <w:b/>
        </w:rPr>
        <w:t xml:space="preserve">Diagnostics, failure interpretation, and traceability. </w:t>
      </w:r>
      <w:r>
        <w:t>Write the tangential basis, E1t/E2t components, and normalized residuals. A basis-dependent result indicates the tangential basis is not orthonormal or state reconstruction is inconsistent. Primary target module: swcme_shock.hpp/.cpp RH solver. Development trace: WP5; G3.</w:t>
      </w:r>
    </w:p>
    <w:p>
      <w:pPr>
        <w:pStyle w:val="Heading3"/>
        <w:keepNext/>
      </w:pPr>
      <w:r>
        <w:t>6.5.42 SHK09 - Rankine-Hugoniot momentum-flux conservation</w:t>
      </w:r>
    </w:p>
    <w:p>
      <w:pPr>
        <w:spacing w:after="50"/>
      </w:pPr>
      <w:r>
        <w:rPr>
          <w:b/>
        </w:rPr>
        <w:t xml:space="preserve">What is tested. </w:t>
      </w:r>
      <w:r>
        <w:t>Verifies both normal and tangential components of ideal-MHD momentum-flux continuity across the shock.</w:t>
      </w:r>
    </w:p>
    <w:p>
      <w:pPr>
        <w:spacing w:after="50"/>
      </w:pPr>
      <w:r>
        <w:rPr>
          <w:b/>
        </w:rPr>
        <w:t xml:space="preserve">Why this test is important. </w:t>
      </w:r>
      <w:r>
        <w:t>Momentum conservation is where gas pressure, ram pressure, and magnetic stress balance. It is the primary test that the solver is genuinely MHD rather than applying a hydrodynamic compression relation with a substituted fast Mach number.</w:t>
      </w:r>
    </w:p>
    <w:p>
      <w:pPr>
        <w:spacing w:after="50"/>
      </w:pPr>
      <w:r>
        <w:rPr>
          <w:b/>
        </w:rPr>
        <w:t xml:space="preserve">Detailed setup and procedure. </w:t>
      </w:r>
      <w:r>
        <w:t>Form the full MHD momentum-flux tensor or equivalent normal/tangential jump equations from independent post-solution code. Compare normal momentum flux and both tangential flux components for all accepted states. Normalize each residual using the sum/max of physically relevant pressure/ram/magnetic terms to avoid false large relative errors near zero tangential flux. Catalog fixture/summary: Normal and both tangential components.</w:t>
      </w:r>
    </w:p>
    <w:p>
      <w:pPr>
        <w:spacing w:after="50"/>
      </w:pPr>
      <w:r>
        <w:rPr>
          <w:b/>
        </w:rPr>
        <w:t xml:space="preserve">Pass/fail criterion. </w:t>
      </w:r>
      <w:r>
        <w:t>Normalized residual &lt;=1e-9.</w:t>
      </w:r>
    </w:p>
    <w:p>
      <w:pPr>
        <w:spacing w:after="100"/>
      </w:pPr>
      <w:r>
        <w:rPr>
          <w:b/>
        </w:rPr>
        <w:t xml:space="preserve">Diagnostics, failure interpretation, and traceability. </w:t>
      </w:r>
      <w:r>
        <w:t>Archive decomposed ram, gas-pressure, and magnetic-stress terms on both sides, not only the final residual. This makes a failed conservation equation diagnosable. Primary target module: swcme_shock.hpp/.cpp RH solver. Development trace: WP5; G3.</w:t>
      </w:r>
    </w:p>
    <w:p>
      <w:pPr>
        <w:pStyle w:val="Heading3"/>
        <w:keepNext/>
      </w:pPr>
      <w:r>
        <w:t>6.5.43 SHK10 - Rankine-Hugoniot total-energy-flux conservation</w:t>
      </w:r>
    </w:p>
    <w:p>
      <w:pPr>
        <w:spacing w:after="50"/>
      </w:pPr>
      <w:r>
        <w:rPr>
          <w:b/>
        </w:rPr>
        <w:t xml:space="preserve">What is tested. </w:t>
      </w:r>
      <w:r>
        <w:t>Verifies conservation of total ideal-MHD energy flux across every accepted shock state using the same gamma/pressure convention as the production model.</w:t>
      </w:r>
    </w:p>
    <w:p>
      <w:pPr>
        <w:spacing w:after="50"/>
      </w:pPr>
      <w:r>
        <w:rPr>
          <w:b/>
        </w:rPr>
        <w:t xml:space="preserve">Why this test is important. </w:t>
      </w:r>
      <w:r>
        <w:t>Energy is typically the most sensitive RH residual and catches roots or downstream states that satisfy mass/momentum approximately but are not a complete physical solution. It also tests consistent treatment of thermal and magnetic energy.</w:t>
      </w:r>
    </w:p>
    <w:p>
      <w:pPr>
        <w:spacing w:after="50"/>
      </w:pPr>
      <w:r>
        <w:rPr>
          <w:b/>
        </w:rPr>
        <w:t xml:space="preserve">Detailed setup and procedure. </w:t>
      </w:r>
      <w:r>
        <w:t>Compute total energy flux independently from the returned primitive states in the shock frame. Apply to the deterministic parallel/perpendicular/oblique benchmarks and randomized suite. Separate well-conditioned and near-degenerate cases so the relaxed near-limit threshold is used only where explicitly justified. Catalog fixture/summary: Total MHD energy flux.</w:t>
      </w:r>
    </w:p>
    <w:p>
      <w:pPr>
        <w:spacing w:after="50"/>
      </w:pPr>
      <w:r>
        <w:rPr>
          <w:b/>
        </w:rPr>
        <w:t xml:space="preserve">Pass/fail criterion. </w:t>
      </w:r>
      <w:r>
        <w:t>Normalized residual &lt;=1e-8; &lt;=1e-7 near accepted conditioning limit.</w:t>
      </w:r>
    </w:p>
    <w:p>
      <w:pPr>
        <w:spacing w:after="100"/>
      </w:pPr>
      <w:r>
        <w:rPr>
          <w:b/>
        </w:rPr>
        <w:t xml:space="preserve">Diagnostics, failure interpretation, and traceability. </w:t>
      </w:r>
      <w:r>
        <w:t>Output kinetic, enthalpy, Poynting/magnetic contributions and total flux on both sides, condition flags, and residual. Any accepted solution exceeding the stated limit must be rejected by the production solver or classified as RH_SOLVER_FAILED. Primary target module: swcme_shock.hpp/.cpp RH solver. Development trace: WP5; G3.</w:t>
      </w:r>
    </w:p>
    <w:p>
      <w:pPr>
        <w:pStyle w:val="Heading3"/>
        <w:keepNext/>
      </w:pPr>
      <w:r>
        <w:t>6.5.44 SHK11 - Physical admissibility and entropy increase of accepted shock states</w:t>
      </w:r>
    </w:p>
    <w:p>
      <w:pPr>
        <w:spacing w:after="50"/>
      </w:pPr>
      <w:r>
        <w:rPr>
          <w:b/>
        </w:rPr>
        <w:t xml:space="preserve">What is tested. </w:t>
      </w:r>
      <w:r>
        <w:t>Verifies physical inequalities in addition to algebraic conservation: positive downstream density and pressure, compression within the strong-shock bound for gamma=5/3, density increase for the forward compressive branch, and entropy increase.</w:t>
      </w:r>
    </w:p>
    <w:p>
      <w:pPr>
        <w:spacing w:after="50"/>
      </w:pPr>
      <w:r>
        <w:rPr>
          <w:b/>
        </w:rPr>
        <w:t xml:space="preserve">Why this test is important. </w:t>
      </w:r>
      <w:r>
        <w:t>Nonlinear RH equations can have multiple mathematical roots. Conservation alone does not guarantee that the chosen root is the physical forward fast shock. These inequalities enforce branch selection and protect the SEP source from discontinuous or unphysical compression.</w:t>
      </w:r>
    </w:p>
    <w:p>
      <w:pPr>
        <w:spacing w:after="50"/>
      </w:pPr>
      <w:r>
        <w:rPr>
          <w:b/>
        </w:rPr>
        <w:t xml:space="preserve">Detailed setup and procedure. </w:t>
      </w:r>
      <w:r>
        <w:t>Evaluate all accepted deterministic/random states. Use an entropy proxy consistent with an ideal gas, e.g. p/rho^gamma, and require downstream entropy to increase beyond numerical tolerance for a finite shock. Verify compression tends toward but does not exceed 4 in the strong hydrodynamic limit for gamma=5/3. Cases outside the solver model assumptions must be rejected explicitly. Catalog fixture/summary: Random accepted states.</w:t>
      </w:r>
    </w:p>
    <w:p>
      <w:pPr>
        <w:spacing w:after="50"/>
      </w:pPr>
      <w:r>
        <w:rPr>
          <w:b/>
        </w:rPr>
        <w:t xml:space="preserve">Pass/fail criterion. </w:t>
      </w:r>
      <w:r>
        <w:t>rho2&gt;rho1 for forward shock; p2&gt;0; 1&lt;r&lt;=4 for gamma=5/3; entropy increase.</w:t>
      </w:r>
    </w:p>
    <w:p>
      <w:pPr>
        <w:spacing w:after="100"/>
      </w:pPr>
      <w:r>
        <w:rPr>
          <w:b/>
        </w:rPr>
        <w:t xml:space="preserve">Diagnostics, failure interpretation, and traceability. </w:t>
      </w:r>
      <w:r>
        <w:t>Store every admissibility flag, entropy proxy, compression, and root candidates where available. A conservation-perfect but entropy-decreasing root is a solver-selection failure. Primary target module: swcme_shock.hpp/.cpp RH solver. Development trace: WP5; G3.</w:t>
      </w:r>
    </w:p>
    <w:p>
      <w:pPr>
        <w:pStyle w:val="Heading3"/>
        <w:keepNext/>
      </w:pPr>
      <w:r>
        <w:t>6.5.45 SHK12 - Near-Mach-one weak-shock conditioning and smooth limit</w:t>
      </w:r>
    </w:p>
    <w:p>
      <w:pPr>
        <w:spacing w:after="50"/>
      </w:pPr>
      <w:r>
        <w:rPr>
          <w:b/>
        </w:rPr>
        <w:t xml:space="preserve">What is tested. </w:t>
      </w:r>
      <w:r>
        <w:t>Verifies robust behavior as M_fast approaches 1 from above, where compression approaches unity and RH equations become weakly conditioned.</w:t>
      </w:r>
    </w:p>
    <w:p>
      <w:pPr>
        <w:spacing w:after="50"/>
      </w:pPr>
      <w:r>
        <w:rPr>
          <w:b/>
        </w:rPr>
        <w:t xml:space="preserve">Why this test is important. </w:t>
      </w:r>
      <w:r>
        <w:t>First shock formation or late shock decay can pass through this regime. Numerical noise or an empirical floor could create a discontinuous jump in source strength, while overaggressive root finding can return nonphysical compression.</w:t>
      </w:r>
    </w:p>
    <w:p>
      <w:pPr>
        <w:spacing w:after="50"/>
      </w:pPr>
      <w:r>
        <w:rPr>
          <w:b/>
        </w:rPr>
        <w:t xml:space="preserve">Detailed setup and procedure. </w:t>
      </w:r>
      <w:r>
        <w:t>Sweep M_fast=1+epsilon for logarithmically spaced epsilon values and several beta/theta_Bn values. Compare r-1 scaling with an independent high-precision calculation where possible. Verify that the documented shock-existence tolerance cleanly divides NO_SHOCK from weak-shock solutions and that no fixed compression floor is applied. Catalog fixture/summary: M_fast=1+epsilon sweep.</w:t>
      </w:r>
    </w:p>
    <w:p>
      <w:pPr>
        <w:spacing w:after="50"/>
      </w:pPr>
      <w:r>
        <w:rPr>
          <w:b/>
        </w:rPr>
        <w:t xml:space="preserve">Pass/fail criterion. </w:t>
      </w:r>
      <w:r>
        <w:t>Smooth approach r-&gt;1; solver either converges to physical weak shock or returns NO_SHOCK at defined tolerance, with no spurious r floor.</w:t>
      </w:r>
    </w:p>
    <w:p>
      <w:pPr>
        <w:spacing w:after="100"/>
      </w:pPr>
      <w:r>
        <w:rPr>
          <w:b/>
        </w:rPr>
        <w:t xml:space="preserve">Diagnostics, failure interpretation, and traceability. </w:t>
      </w:r>
      <w:r>
        <w:t>Report epsilon, solver condition/iteration count, compression, residuals, and classification. Plot r versus epsilon in release reports to expose discontinuities. Primary target module: swcme_shock.hpp/.cpp RH solver. Development trace: WP5; G3.</w:t>
      </w:r>
    </w:p>
    <w:p>
      <w:pPr>
        <w:spacing w:after="60"/>
        <w:shd w:fill="D9EAF7"/>
      </w:pPr>
      <w:r>
        <w:rPr>
          <w:b/>
        </w:rPr>
        <w:t xml:space="preserve">Test group - </w:t>
      </w:r>
      <w:r>
        <w:t>Region profiles and SHOCK_ONLY/FULL_ICME behavior</w:t>
      </w:r>
    </w:p>
    <w:p>
      <w:pPr>
        <w:pStyle w:val="Heading3"/>
        <w:keepNext/>
      </w:pPr>
      <w:r>
        <w:t>6.5.46 REG01 - SHOCK_ONLY upstream-field identity</w:t>
      </w:r>
    </w:p>
    <w:p>
      <w:pPr>
        <w:spacing w:after="50"/>
      </w:pPr>
      <w:r>
        <w:rPr>
          <w:b/>
        </w:rPr>
        <w:t xml:space="preserve">What is tested. </w:t>
      </w:r>
      <w:r>
        <w:t>Verifies that SHOCK_ONLY mode leaves the entire modeled plasma/magnetic state equal to the analytical upstream Parker/Leblanc solar wind except for explicit shock-surface/source bookkeeping. No phenomenological sheath or ejecta modification may leak into this mode.</w:t>
      </w:r>
    </w:p>
    <w:p>
      <w:pPr>
        <w:spacing w:after="50"/>
      </w:pPr>
      <w:r>
        <w:rPr>
          <w:b/>
        </w:rPr>
        <w:t xml:space="preserve">Why this test is important. </w:t>
      </w:r>
      <w:r>
        <w:t>SHOCK_ONLY is the controlled baseline for separating magnetic connectivity and perpendicular diffusion. If the background is altered behind or near the expanding analytical shock, differences in SEP transport can no longer be attributed cleanly to the intended variables.</w:t>
      </w:r>
    </w:p>
    <w:p>
      <w:pPr>
        <w:spacing w:after="50"/>
      </w:pPr>
      <w:r>
        <w:rPr>
          <w:b/>
        </w:rPr>
        <w:t xml:space="preserve">Detailed setup and procedure. </w:t>
      </w:r>
      <w:r>
        <w:t>Sample random positions/times before the shock reaches the observer, including points geometrically inside the nominal CME volume but where SHOCK_ONLY intentionally retains the upstream background. Compare n,V,B,p/divV outputs directly with swcme_solarwind functions. Repeat with FULL_ICME parameters changed drastically and confirm SHOCK_ONLY is unaffected. Catalog fixture/summary: Random points before observer shock arrival.</w:t>
      </w:r>
    </w:p>
    <w:p>
      <w:pPr>
        <w:spacing w:after="50"/>
      </w:pPr>
      <w:r>
        <w:rPr>
          <w:b/>
        </w:rPr>
        <w:t xml:space="preserve">Pass/fail criterion. </w:t>
      </w:r>
      <w:r>
        <w:t>n,V,B equal upstream analytical state everywhere except explicit shock/source bookkeeping.</w:t>
      </w:r>
    </w:p>
    <w:p>
      <w:pPr>
        <w:spacing w:after="100"/>
      </w:pPr>
      <w:r>
        <w:rPr>
          <w:b/>
        </w:rPr>
        <w:t xml:space="preserve">Diagnostics, failure interpretation, and traceability. </w:t>
      </w:r>
      <w:r>
        <w:t>Store region classification and per-field differences. Any dependence on sheath/ejecta parameters in SHOCK_ONLY indicates configuration leakage. Primary target module: swcme_regions.hpp/.cpp; swcme_model.hpp/.cpp. Development trace: WP6; G3/G4.</w:t>
      </w:r>
    </w:p>
    <w:p>
      <w:pPr>
        <w:pStyle w:val="Heading3"/>
        <w:keepNext/>
      </w:pPr>
      <w:r>
        <w:t>6.5.47 REG02 - FULL_ICME immediate-downstream Rankine-Hugoniot boundary</w:t>
      </w:r>
    </w:p>
    <w:p>
      <w:pPr>
        <w:spacing w:after="50"/>
      </w:pPr>
      <w:r>
        <w:rPr>
          <w:b/>
        </w:rPr>
        <w:t xml:space="preserve">What is tested. </w:t>
      </w:r>
      <w:r>
        <w:t>Verifies that approaching the shock from the downstream side in FULL_ICME mode tends to the RH downstream state, especially the downstream velocity, rather than reverting to the ambient solar-wind speed.</w:t>
      </w:r>
    </w:p>
    <w:p>
      <w:pPr>
        <w:spacing w:after="50"/>
      </w:pPr>
      <w:r>
        <w:rPr>
          <w:b/>
        </w:rPr>
        <w:t xml:space="preserve">Why this test is important. </w:t>
      </w:r>
      <w:r>
        <w:t>The supplied 3-D implementation interpolates the sheath velocity so that it equals Vsw at the shock, violating mass continuity. That error also distorts div(V) and any adiabatic acceleration/cooling experienced by particles.</w:t>
      </w:r>
    </w:p>
    <w:p>
      <w:pPr>
        <w:spacing w:after="50"/>
      </w:pPr>
      <w:r>
        <w:rPr>
          <w:b/>
        </w:rPr>
        <w:t xml:space="preserve">Detailed setup and procedure. </w:t>
      </w:r>
      <w:r>
        <w:t>Choose a well-conditioned oblique shock fixture, compute ShockJump, and evaluate model state at positions R_sh-epsilon n for decreasing epsilon while remaining on the downstream side. If an intentionally smoothed shock is enabled, evaluate the documented post-jump boundary coordinate rather than requiring a mathematical discontinuity. Compare all primitive variables with ShockJump downstream values. Catalog fixture/summary: Approach shock from downstream side.</w:t>
      </w:r>
    </w:p>
    <w:p>
      <w:pPr>
        <w:spacing w:after="50"/>
      </w:pPr>
      <w:r>
        <w:rPr>
          <w:b/>
        </w:rPr>
        <w:t xml:space="preserve">Pass/fail criterion. </w:t>
      </w:r>
      <w:r>
        <w:t>State tends to RH downstream boundary; no V_sw-at-shock error.</w:t>
      </w:r>
    </w:p>
    <w:p>
      <w:pPr>
        <w:spacing w:after="100"/>
      </w:pPr>
      <w:r>
        <w:rPr>
          <w:b/>
        </w:rPr>
        <w:t xml:space="preserve">Diagnostics, failure interpretation, and traceability. </w:t>
      </w:r>
      <w:r>
        <w:t>Output distance from shock, region/blend coordinate, returned state, target RH state, and residual. A mismatch isolated to velocity indicates the original baseline bug or an incorrect lab/shock-frame transformation. Primary target module: swcme_regions.hpp/.cpp; swcme_shock.hpp/.cpp. Development trace: WP6; G3.</w:t>
      </w:r>
    </w:p>
    <w:p>
      <w:pPr>
        <w:pStyle w:val="Heading3"/>
        <w:keepNext/>
      </w:pPr>
      <w:r>
        <w:t>6.5.48 REG03 - Magnetic-ejecta density and velocity factors</w:t>
      </w:r>
    </w:p>
    <w:p>
      <w:pPr>
        <w:spacing w:after="50"/>
      </w:pPr>
      <w:r>
        <w:rPr>
          <w:b/>
        </w:rPr>
        <w:t xml:space="preserve">What is tested. </w:t>
      </w:r>
      <w:r>
        <w:t>Verifies that configured depletion/slowdown factors below unity are actually honored. The regression fixture uses f_ME=0.5 and V_ME_factor=0.8, values the baseline incorrectly forced to at least 1.0.</w:t>
      </w:r>
    </w:p>
    <w:p>
      <w:pPr>
        <w:spacing w:after="50"/>
      </w:pPr>
      <w:r>
        <w:rPr>
          <w:b/>
        </w:rPr>
        <w:t xml:space="preserve">Why this test is important. </w:t>
      </w:r>
      <w:r>
        <w:t>The current use of max(1.0,factor) contradicts the documented phenomenology and makes the parameters ineffective in their intended regime. Although FULL_ICME is secondary for this project, silently ignored configuration parameters are unacceptable.</w:t>
      </w:r>
    </w:p>
    <w:p>
      <w:pPr>
        <w:spacing w:after="50"/>
      </w:pPr>
      <w:r>
        <w:rPr>
          <w:b/>
        </w:rPr>
        <w:t xml:space="preserve">Detailed setup and procedure. </w:t>
      </w:r>
      <w:r>
        <w:t>Disable or choose the midpoint of blends so the intended ejecta target is unambiguous. Evaluate density and speed targets with the reference upstream state. Repeat with factors below, equal to, and above one and verify monotonic response. Negative factors must be rejected by configuration validation rather than clipped in the physics evaluator. Catalog fixture/summary: f_ME=0.5 and V_ME_factor=0.8.</w:t>
      </w:r>
    </w:p>
    <w:p>
      <w:pPr>
        <w:spacing w:after="50"/>
      </w:pPr>
      <w:r>
        <w:rPr>
          <w:b/>
        </w:rPr>
        <w:t xml:space="preserve">Pass/fail criterion. </w:t>
      </w:r>
      <w:r>
        <w:t>Mid-ejecta targets are 0.5 n_reference and 0.8 speed target, subject only to documented blends.</w:t>
      </w:r>
    </w:p>
    <w:p>
      <w:pPr>
        <w:spacing w:after="100"/>
      </w:pPr>
      <w:r>
        <w:rPr>
          <w:b/>
        </w:rPr>
        <w:t xml:space="preserve">Diagnostics, failure interpretation, and traceability. </w:t>
      </w:r>
      <w:r>
        <w:t>Record configured factors, reference state, target state before blending, blend weight, and final state. If the result differs because of blending, the test must also verify the blend formula independently. Primary target module: swcme_regions.hpp/.cpp. Development trace: WP6; G3.</w:t>
      </w:r>
    </w:p>
    <w:p>
      <w:pPr>
        <w:pStyle w:val="Heading3"/>
        <w:keepNext/>
      </w:pPr>
      <w:r>
        <w:t>6.5.49 REG04 - Self-similar nesting of shock, leading-edge, and trailing-edge surfaces</w:t>
      </w:r>
    </w:p>
    <w:p>
      <w:pPr>
        <w:spacing w:after="50"/>
      </w:pPr>
      <w:r>
        <w:rPr>
          <w:b/>
        </w:rPr>
        <w:t xml:space="preserve">What is tested. </w:t>
      </w:r>
      <w:r>
        <w:t>Verifies that optional FULL_ICME layer boundaries remain correctly ordered and self-similar from apex to flank, with no negative or inverted sheath/ejecta thickness.</w:t>
      </w:r>
    </w:p>
    <w:p>
      <w:pPr>
        <w:spacing w:after="50"/>
      </w:pPr>
      <w:r>
        <w:rPr>
          <w:b/>
        </w:rPr>
        <w:t xml:space="preserve">Why this test is important. </w:t>
      </w:r>
      <w:r>
        <w:t>Subtracting a fixed radial thickness from a direction-dependent shock radius can make the layer nonsensical at narrow flanks. Inverted layers cause region misclassification and discontinuous fields.</w:t>
      </w:r>
    </w:p>
    <w:p>
      <w:pPr>
        <w:spacing w:after="50"/>
      </w:pPr>
      <w:r>
        <w:rPr>
          <w:b/>
        </w:rPr>
        <w:t xml:space="preserve">Detailed setup and procedure. </w:t>
      </w:r>
      <w:r>
        <w:t>For several cap widths and configured apex thickness fractions, evaluate R_sh, R_LE, and R_TE over a dense angular grid. Require R_sh&gt;R_LE&gt;R_TE wherever each region is defined and verify that local ratios/thickness fractions follow the configured self-similar rule. Test near the angular boundary and small shock radii. Catalog fixture/summary: Compare local shock/LE/TE at apex/flank.</w:t>
      </w:r>
    </w:p>
    <w:p>
      <w:pPr>
        <w:spacing w:after="50"/>
      </w:pPr>
      <w:r>
        <w:rPr>
          <w:b/>
        </w:rPr>
        <w:t xml:space="preserve">Pass/fail criterion. </w:t>
      </w:r>
      <w:r>
        <w:t>Layer thickness fractions are self-similar and never invert.</w:t>
      </w:r>
    </w:p>
    <w:p>
      <w:pPr>
        <w:spacing w:after="100"/>
      </w:pPr>
      <w:r>
        <w:rPr>
          <w:b/>
        </w:rPr>
        <w:t xml:space="preserve">Diagnostics, failure interpretation, and traceability. </w:t>
      </w:r>
      <w:r>
        <w:t>Tabulate minimum separations and their angular locations. Any inversion is a hard geometry/configuration failure and must not be repaired by sorting radii at runtime. Primary target module: swcme_regions.hpp/.cpp; swcme_geometry.hpp/.cpp. Development trace: WP6; G3.</w:t>
      </w:r>
    </w:p>
    <w:p>
      <w:pPr>
        <w:pStyle w:val="Heading3"/>
        <w:keepNext/>
      </w:pPr>
      <w:r>
        <w:t>6.5.50 REG05 - Continuity and smoothness across modeled region transitions</w:t>
      </w:r>
    </w:p>
    <w:p>
      <w:pPr>
        <w:spacing w:after="50"/>
      </w:pPr>
      <w:r>
        <w:rPr>
          <w:b/>
        </w:rPr>
        <w:t xml:space="preserve">What is tested. </w:t>
      </w:r>
      <w:r>
        <w:t>Verifies the declared continuity class of every artificial transition (upstream-to-sheath smoothing if used, sheath-to-ejecta, ejecta interior/trailing blend). A physically explicit unsmoothed shock may be discontinuous; all other transitions must satisfy their documented C0 or C1 behavior.</w:t>
      </w:r>
    </w:p>
    <w:p>
      <w:pPr>
        <w:spacing w:after="50"/>
      </w:pPr>
      <w:r>
        <w:rPr>
          <w:b/>
        </w:rPr>
        <w:t xml:space="preserve">Why this test is important. </w:t>
      </w:r>
      <w:r>
        <w:t>Unintended jumps or derivative spikes create numerical noise in particle transport and can dominate a finite-difference div(V). Conversely, smoothing a shock that is supposed to be represented as a source can accidentally double count acceleration.</w:t>
      </w:r>
    </w:p>
    <w:p>
      <w:pPr>
        <w:spacing w:after="50"/>
      </w:pPr>
      <w:r>
        <w:rPr>
          <w:b/>
        </w:rPr>
        <w:t xml:space="preserve">Detailed setup and procedure. </w:t>
      </w:r>
      <w:r>
        <w:t>Sample each boundary from both sides using a symmetric sequence of decreasing offsets. Compare values and one-sided derivatives for n,V,B,p as applicable. For smoothstep blends, compare with the analytic polynomial and derivative. Run both SHOCK_ONLY and FULL_ICME so the physical shock treatment is not conflated with phenomenological smoothing. Catalog fixture/summary: Sample each smoothing edge from both sides.</w:t>
      </w:r>
    </w:p>
    <w:p>
      <w:pPr>
        <w:spacing w:after="50"/>
      </w:pPr>
      <w:r>
        <w:rPr>
          <w:b/>
        </w:rPr>
        <w:t xml:space="preserve">Pass/fail criterion. </w:t>
      </w:r>
      <w:r>
        <w:t>Values and intended derivatives meet C0/C1 specification; shock discontinuity only when explicitly unsmoothed.</w:t>
      </w:r>
    </w:p>
    <w:p>
      <w:pPr>
        <w:spacing w:after="100"/>
      </w:pPr>
      <w:r>
        <w:rPr>
          <w:b/>
        </w:rPr>
        <w:t xml:space="preserve">Diagnostics, failure interpretation, and traceability. </w:t>
      </w:r>
      <w:r>
        <w:t>Save boundary coordinate, offsets, values, derivatives, and declared continuity type. A plot of each transition should be generated in the validation artifact set for at least one reference configuration. Primary target module: swcme_regions.hpp/.cpp. Development trace: WP6; G3.</w:t>
      </w:r>
    </w:p>
    <w:p>
      <w:pPr>
        <w:spacing w:after="60"/>
        <w:shd w:fill="D9EAF7"/>
      </w:pPr>
      <w:r>
        <w:rPr>
          <w:b/>
        </w:rPr>
        <w:t xml:space="preserve">Test group - </w:t>
      </w:r>
      <w:r>
        <w:t>Velocity divergence</w:t>
      </w:r>
    </w:p>
    <w:p>
      <w:pPr>
        <w:pStyle w:val="Heading3"/>
        <w:keepNext/>
      </w:pPr>
      <w:r>
        <w:t>6.5.51 DIV01 - Analytical divergence of constant radial solar wind</w:t>
      </w:r>
    </w:p>
    <w:p>
      <w:pPr>
        <w:spacing w:after="50"/>
      </w:pPr>
      <w:r>
        <w:rPr>
          <w:b/>
        </w:rPr>
        <w:t xml:space="preserve">What is tested. </w:t>
      </w:r>
      <w:r>
        <w:t>Verifies the exact upstream result div(V)=2 Vsw/r for a constant-magnitude radial flow V=Vsw e_r.</w:t>
      </w:r>
    </w:p>
    <w:p>
      <w:pPr>
        <w:spacing w:after="50"/>
      </w:pPr>
      <w:r>
        <w:rPr>
          <w:b/>
        </w:rPr>
        <w:t xml:space="preserve">Why this test is important. </w:t>
      </w:r>
      <w:r>
        <w:t>Focused transport uses velocity divergence for adiabatic energy change. The baseline model is simple enough that the upstream divergence is analytical and should not incur finite-difference noise.</w:t>
      </w:r>
    </w:p>
    <w:p>
      <w:pPr>
        <w:spacing w:after="50"/>
      </w:pPr>
      <w:r>
        <w:rPr>
          <w:b/>
        </w:rPr>
        <w:t xml:space="preserve">Detailed setup and procedure. </w:t>
      </w:r>
      <w:r>
        <w:t>Evaluate multiple radii/directions with constant Vsw and compare the production divergence directly with 2Vsw/r. If a general Cartesian numerical-divergence utility is also available, use this case as one of its convergence references but keep the production SHOCK_ONLY result analytical. Catalog fixture/summary: Constant radial V_sw.</w:t>
      </w:r>
    </w:p>
    <w:p>
      <w:pPr>
        <w:spacing w:after="50"/>
      </w:pPr>
      <w:r>
        <w:rPr>
          <w:b/>
        </w:rPr>
        <w:t xml:space="preserve">Pass/fail criterion. </w:t>
      </w:r>
      <w:r>
        <w:t>Exactly 2 V_sw/r to numerical precision.</w:t>
      </w:r>
    </w:p>
    <w:p>
      <w:pPr>
        <w:spacing w:after="100"/>
      </w:pPr>
      <w:r>
        <w:rPr>
          <w:b/>
        </w:rPr>
        <w:t xml:space="preserve">Diagnostics, failure interpretation, and traceability. </w:t>
      </w:r>
      <w:r>
        <w:t>Report r, Vsw, analytic/model divergence, and units. Directional dependence is a bug because the magnitude depends only on r for this baseline flow. Primary target module: swcme_solarwind.hpp/.cpp; derivative API. Development trace: WP6; G3.</w:t>
      </w:r>
    </w:p>
    <w:p>
      <w:pPr>
        <w:pStyle w:val="Heading3"/>
        <w:keepNext/>
      </w:pPr>
      <w:r>
        <w:t>6.5.52 DIV02 - Manufactured radial-flow divergence</w:t>
      </w:r>
    </w:p>
    <w:p>
      <w:pPr>
        <w:spacing w:after="50"/>
      </w:pPr>
      <w:r>
        <w:rPr>
          <w:b/>
        </w:rPr>
        <w:t xml:space="preserve">What is tested. </w:t>
      </w:r>
      <w:r>
        <w:t>Verifies divergence for a nonconstant but purely radial manufactured velocity profile V_r(r) for which div(V)=r^-2 d(r^2 V_r)/dr is available analytically.</w:t>
      </w:r>
    </w:p>
    <w:p>
      <w:pPr>
        <w:spacing w:after="50"/>
      </w:pPr>
      <w:r>
        <w:rPr>
          <w:b/>
        </w:rPr>
        <w:t xml:space="preserve">Why this test is important. </w:t>
      </w:r>
      <w:r>
        <w:t>This isolates radial derivative/blend logic used by FULL_ICME from the more general 3-D derivative problem. Manufactured solutions allow exact testing even when no physical event has a known divergence field.</w:t>
      </w:r>
    </w:p>
    <w:p>
      <w:pPr>
        <w:spacing w:after="50"/>
      </w:pPr>
      <w:r>
        <w:rPr>
          <w:b/>
        </w:rPr>
        <w:t xml:space="preserve">Detailed setup and procedure. </w:t>
      </w:r>
      <w:r>
        <w:t>Use a low-order polynomial V_r(r) with coefficients chosen to keep the speed positive over the domain. Evaluate the production radial divergence at many points and compare with the symbolic derivative. If production code differentiates a smoothstep profile analytically, map the manufactured profile through the same derivative interface. Catalog fixture/summary: Manufactured V(r) polynomial.</w:t>
      </w:r>
    </w:p>
    <w:p>
      <w:pPr>
        <w:spacing w:after="50"/>
      </w:pPr>
      <w:r>
        <w:rPr>
          <w:b/>
        </w:rPr>
        <w:t xml:space="preserve">Pass/fail criterion. </w:t>
      </w:r>
      <w:r>
        <w:t>Analytic divergence matches manufactured solution &lt;1e-10 relative.</w:t>
      </w:r>
    </w:p>
    <w:p>
      <w:pPr>
        <w:spacing w:after="100"/>
      </w:pPr>
      <w:r>
        <w:rPr>
          <w:b/>
        </w:rPr>
        <w:t xml:space="preserve">Diagnostics, failure interpretation, and traceability. </w:t>
      </w:r>
      <w:r>
        <w:t>Store V_r, dV_r/dr, geometric 2V_r/r contribution, total divergence, and residual. This term-by-term output distinguishes derivative from spherical-geometry errors. Primary target module: swcme_regions.hpp/.cpp derivative implementation. Development trace: WP6; G3.</w:t>
      </w:r>
    </w:p>
    <w:p>
      <w:pPr>
        <w:pStyle w:val="Heading3"/>
        <w:keepNext/>
      </w:pPr>
      <w:r>
        <w:t>6.5.53 DIV03 - General 3-D Cartesian divergence convergence</w:t>
      </w:r>
    </w:p>
    <w:p>
      <w:pPr>
        <w:spacing w:after="50"/>
      </w:pPr>
      <w:r>
        <w:rPr>
          <w:b/>
        </w:rPr>
        <w:t xml:space="preserve">What is tested. </w:t>
      </w:r>
      <w:r>
        <w:t>Verifies the optional full-vector numerical divergence operator against a manufactured 3-D vector field with a known analytic divergence.</w:t>
      </w:r>
    </w:p>
    <w:p>
      <w:pPr>
        <w:spacing w:after="50"/>
      </w:pPr>
      <w:r>
        <w:rPr>
          <w:b/>
        </w:rPr>
        <w:t xml:space="preserve">Why this test is important. </w:t>
      </w:r>
      <w:r>
        <w:t>Once downstream RH flow contains tangential components, the radial formula alone is insufficient. If SWCME exposes div(V) for such fields, a tested Cartesian derivative is required; otherwise the API must explicitly state that div(V) is unavailable in that mode.</w:t>
      </w:r>
    </w:p>
    <w:p>
      <w:pPr>
        <w:spacing w:after="50"/>
      </w:pPr>
      <w:r>
        <w:rPr>
          <w:b/>
        </w:rPr>
        <w:t xml:space="preserve">Detailed setup and procedure. </w:t>
      </w:r>
      <w:r>
        <w:t>Choose a smooth polynomial vector field with nonzero derivatives in all components. Evaluate centered finite differences at random points for at least four step sizes and determine the observed convergence order/plateau. Repeat after scaling coordinates and vector magnitude to test tolerance selection. Catalog fixture/summary: Manufactured 3-D vector field.</w:t>
      </w:r>
    </w:p>
    <w:p>
      <w:pPr>
        <w:spacing w:after="50"/>
      </w:pPr>
      <w:r>
        <w:rPr>
          <w:b/>
        </w:rPr>
        <w:t xml:space="preserve">Pass/fail criterion. </w:t>
      </w:r>
      <w:r>
        <w:t>Cartesian divergence converges at documented order.</w:t>
      </w:r>
    </w:p>
    <w:p>
      <w:pPr>
        <w:spacing w:after="100"/>
      </w:pPr>
      <w:r>
        <w:rPr>
          <w:b/>
        </w:rPr>
        <w:t xml:space="preserve">Diagnostics, failure interpretation, and traceability. </w:t>
      </w:r>
      <w:r>
        <w:t>Write individual partial derivatives, analytic total, numerical total, h, and error/convergence slope. Failure to converge at the documented order blocks use of numerical div(V) in transport. Primary target module: numerical derivative utility used only when nonradial flow is enabled. Development trace: WP6/WP9; G3.</w:t>
      </w:r>
    </w:p>
    <w:p>
      <w:pPr>
        <w:spacing w:after="60"/>
        <w:shd w:fill="D9EAF7"/>
      </w:pPr>
      <w:r>
        <w:rPr>
          <w:b/>
        </w:rPr>
        <w:t xml:space="preserve">Test group - </w:t>
      </w:r>
      <w:r>
        <w:t>Observer-shock magnetic connectivity</w:t>
      </w:r>
    </w:p>
    <w:p>
      <w:pPr>
        <w:pStyle w:val="Heading3"/>
        <w:keepNext/>
      </w:pPr>
      <w:r>
        <w:t>6.5.54 CON01 - Zero-solar-rotation radial connectivity limit</w:t>
      </w:r>
    </w:p>
    <w:p>
      <w:pPr>
        <w:spacing w:after="50"/>
      </w:pPr>
      <w:r>
        <w:rPr>
          <w:b/>
        </w:rPr>
        <w:t xml:space="preserve">What is tested. </w:t>
      </w:r>
      <w:r>
        <w:t>Verifies the connectivity solver in the limit Omega=0, where Parker field lines become radial and the observer-shock intersection reduces to a simple analytic ray/surface intersection.</w:t>
      </w:r>
    </w:p>
    <w:p>
      <w:pPr>
        <w:spacing w:after="50"/>
      </w:pPr>
      <w:r>
        <w:rPr>
          <w:b/>
        </w:rPr>
        <w:t xml:space="preserve">Why this test is important. </w:t>
      </w:r>
      <w:r>
        <w:t>This separates root-finding and surface-intersection logic from spiral geometry. It is the cleanest reference for validating connection status and cobpoint coordinates.</w:t>
      </w:r>
    </w:p>
    <w:p>
      <w:pPr>
        <w:spacing w:after="50"/>
      </w:pPr>
      <w:r>
        <w:rPr>
          <w:b/>
        </w:rPr>
        <w:t xml:space="preserve">Detailed setup and procedure. </w:t>
      </w:r>
      <w:r>
        <w:t>Place an observer on a radial line intersecting a sphere and several finite SSE caps. Compute the expected intersection radius analytically from the geometry. Test connected, tangent/boundary, and no-connection cases by moving the observer longitude/latitude relative to the CME axis. Verify field-line path length reduces to |r_obs-r_cob|. Catalog fixture/summary: Omega=0; observer on a radial line crossing sphere/SSE.</w:t>
      </w:r>
    </w:p>
    <w:p>
      <w:pPr>
        <w:spacing w:after="50"/>
      </w:pPr>
      <w:r>
        <w:rPr>
          <w:b/>
        </w:rPr>
        <w:t xml:space="preserve">Pass/fail criterion. </w:t>
      </w:r>
      <w:r>
        <w:t>Cobpoint equals analytic radial intersection.</w:t>
      </w:r>
    </w:p>
    <w:p>
      <w:pPr>
        <w:spacing w:after="100"/>
      </w:pPr>
      <w:r>
        <w:rPr>
          <w:b/>
        </w:rPr>
        <w:t xml:space="preserve">Diagnostics, failure interpretation, and traceability. </w:t>
      </w:r>
      <w:r>
        <w:t>Report observer direction, expected/model root, surface residual, connection status, and number of roots. A failure here indicates geometry/root logic rather than Parker spiral implementation. Primary target module: swcme_connectivity.hpp/.cpp. Development trace: WP7; G4.</w:t>
      </w:r>
    </w:p>
    <w:p>
      <w:pPr>
        <w:pStyle w:val="Heading3"/>
        <w:keepNext/>
      </w:pPr>
      <w:r>
        <w:t>6.5.55 CON02 - Parker-spiral field line intersecting a spherical shock</w:t>
      </w:r>
    </w:p>
    <w:p>
      <w:pPr>
        <w:spacing w:after="50"/>
      </w:pPr>
      <w:r>
        <w:rPr>
          <w:b/>
        </w:rPr>
        <w:t xml:space="preserve">What is tested. </w:t>
      </w:r>
      <w:r>
        <w:t>Verifies a nonzero-rotation connectivity case against an independent high-resolution field-line/surface intersection. With a Sun-centered sphere, the intersection radius is simple while longitude along the Parker line tests the spiral mapping.</w:t>
      </w:r>
    </w:p>
    <w:p>
      <w:pPr>
        <w:spacing w:after="50"/>
      </w:pPr>
      <w:r>
        <w:rPr>
          <w:b/>
        </w:rPr>
        <w:t xml:space="preserve">Why this test is important. </w:t>
      </w:r>
      <w:r>
        <w:t>This is the first test combining Parker geometry with root location. It catches sign errors in phi(r), observer anchoring, or use of inconsistent Vsw/Omega between field and connectivity modules.</w:t>
      </w:r>
    </w:p>
    <w:p>
      <w:pPr>
        <w:spacing w:after="50"/>
      </w:pPr>
      <w:r>
        <w:rPr>
          <w:b/>
        </w:rPr>
        <w:t xml:space="preserve">Detailed setup and procedure. </w:t>
      </w:r>
      <w:r>
        <w:t>Use several observer longitudes/latitudes, Vsw values, and spherical shock radii below the observer. Calculate the field-line point at the known radial crossing from the analytic Parker equation and compare with the production cobpoint. Also run an independent numerical line tracer/intersection at high resolution as a separate implementation reference. Catalog fixture/summary: Use independent high-resolution field-line/surface intersection.</w:t>
      </w:r>
    </w:p>
    <w:p>
      <w:pPr>
        <w:spacing w:after="50"/>
      </w:pPr>
      <w:r>
        <w:rPr>
          <w:b/>
        </w:rPr>
        <w:t xml:space="preserve">Pass/fail criterion. </w:t>
      </w:r>
      <w:r>
        <w:t>Root radius/position agree &lt;=1e-8 AU.</w:t>
      </w:r>
    </w:p>
    <w:p>
      <w:pPr>
        <w:spacing w:after="100"/>
      </w:pPr>
      <w:r>
        <w:rPr>
          <w:b/>
        </w:rPr>
        <w:t xml:space="preserve">Diagnostics, failure interpretation, and traceability. </w:t>
      </w:r>
      <w:r>
        <w:t>Store analytic/reference/model cobpoint, phi difference, field-line equation residual, surface residual, and path length. The reference tracer must not call the production Parker-line function. Primary target module: swcme_connectivity.hpp/.cpp. Development trace: WP7; G4.</w:t>
      </w:r>
    </w:p>
    <w:p>
      <w:pPr>
        <w:pStyle w:val="Heading3"/>
        <w:keepNext/>
      </w:pPr>
      <w:r>
        <w:t>6.5.56 CON03 - No connection to a finite-width shock</w:t>
      </w:r>
    </w:p>
    <w:p>
      <w:pPr>
        <w:spacing w:after="50"/>
      </w:pPr>
      <w:r>
        <w:rPr>
          <w:b/>
        </w:rPr>
        <w:t xml:space="preserve">What is tested. </w:t>
      </w:r>
      <w:r>
        <w:t>Verifies that when the complete observer Parker field line lies outside the finite shock cap, the solver returns connected=false and does not attach the line to a clamped/artificial shock flank.</w:t>
      </w:r>
    </w:p>
    <w:p>
      <w:pPr>
        <w:spacing w:after="50"/>
      </w:pPr>
      <w:r>
        <w:rPr>
          <w:b/>
        </w:rPr>
        <w:t xml:space="preserve">Why this test is important. </w:t>
      </w:r>
      <w:r>
        <w:t>This directly protects the main science objective. A false connection can be mistaken for very efficient perpendicular diffusion or can erase the distinction between connected and unconnected observers.</w:t>
      </w:r>
    </w:p>
    <w:p>
      <w:pPr>
        <w:spacing w:after="50"/>
      </w:pPr>
      <w:r>
        <w:rPr>
          <w:b/>
        </w:rPr>
        <w:t xml:space="preserve">Detailed setup and procedure. </w:t>
      </w:r>
      <w:r>
        <w:t>Choose a CME half width and observer longitude such that the closest angular approach of the Parker line to the shock remains beyond lambda by a comfortable margin. Then move the configuration toward the boundary to test tolerance behavior. Ensure the solver searches the entire allowed radial interval before declaring no connection. Catalog fixture/summary: Field line remains outside shock half width.</w:t>
      </w:r>
    </w:p>
    <w:p>
      <w:pPr>
        <w:spacing w:after="50"/>
      </w:pPr>
      <w:r>
        <w:rPr>
          <w:b/>
        </w:rPr>
        <w:t xml:space="preserve">Pass/fail criterion. </w:t>
      </w:r>
      <w:r>
        <w:t>connected=false, no fabricated flank.</w:t>
      </w:r>
    </w:p>
    <w:p>
      <w:pPr>
        <w:spacing w:after="100"/>
      </w:pPr>
      <w:r>
        <w:rPr>
          <w:b/>
        </w:rPr>
        <w:t xml:space="preserve">Diagnostics, failure interpretation, and traceability. </w:t>
      </w:r>
      <w:r>
        <w:t>Save minimum angular separation, lambda, root-search intervals, function extrema/sign information, status, and distance to the angular boundary. A no-root decision must be explainable from geometry, not an iteration-limit failure. Primary target module: swcme_connectivity.hpp/.cpp + swcme_geometry.hpp/.cpp. Development trace: WP7; G4.</w:t>
      </w:r>
    </w:p>
    <w:p>
      <w:pPr>
        <w:pStyle w:val="Heading3"/>
        <w:keepNext/>
      </w:pPr>
      <w:r>
        <w:t>6.5.57 CON04 - Tangent/near-tangent magnetic connection</w:t>
      </w:r>
    </w:p>
    <w:p>
      <w:pPr>
        <w:spacing w:after="50"/>
      </w:pPr>
      <w:r>
        <w:rPr>
          <w:b/>
        </w:rPr>
        <w:t xml:space="preserve">What is tested. </w:t>
      </w:r>
      <w:r>
        <w:t>Verifies detection and stable classification when a Parker line is tangent or nearly tangent to the finite shock surface. Such a root can touch zero without changing sign.</w:t>
      </w:r>
    </w:p>
    <w:p>
      <w:pPr>
        <w:spacing w:after="50"/>
      </w:pPr>
      <w:r>
        <w:rPr>
          <w:b/>
        </w:rPr>
        <w:t xml:space="preserve">Why this test is important. </w:t>
      </w:r>
      <w:r>
        <w:t>A root finder that relies only on sign-changing brackets can miss first/last connection at a tangent, causing numerical flicker in connection time. Tangency is physically important at CME flanks.</w:t>
      </w:r>
    </w:p>
    <w:p>
      <w:pPr>
        <w:spacing w:after="50"/>
      </w:pPr>
      <w:r>
        <w:rPr>
          <w:b/>
        </w:rPr>
        <w:t xml:space="preserve">Detailed setup and procedure. </w:t>
      </w:r>
      <w:r>
        <w:t>Construct or numerically tune a configuration with a known tangent field-line/surface contact, then perturb CME longitude/width by small positive and negative offsets. The solver should use a documented tangency strategy (e.g. bracket extrema/minimize absolute surface function) in addition to sign-change roots. Verify a stable sequence no-connection -&gt; tangent/connected -&gt; connection as the parameter crosses the boundary. Catalog fixture/summary: Configure exact/near tangent Parker line.</w:t>
      </w:r>
    </w:p>
    <w:p>
      <w:pPr>
        <w:spacing w:after="50"/>
      </w:pPr>
      <w:r>
        <w:rPr>
          <w:b/>
        </w:rPr>
        <w:t xml:space="preserve">Pass/fail criterion. </w:t>
      </w:r>
      <w:r>
        <w:t>Correct transition between no-connection and tangent/connected without root-sign dependency.</w:t>
      </w:r>
    </w:p>
    <w:p>
      <w:pPr>
        <w:spacing w:after="100"/>
      </w:pPr>
      <w:r>
        <w:rPr>
          <w:b/>
        </w:rPr>
        <w:t xml:space="preserve">Diagnostics, failure interpretation, and traceability. </w:t>
      </w:r>
      <w:r>
        <w:t>Store minimum |F|, derivative/conditioning estimate, angular boundary distance, roots found, and classification. Repeat at different solver tolerances to demonstrate that transition time converges rather than wandering. Primary target module: swcme_connectivity.hpp/.cpp. Development trace: WP7; G4.</w:t>
      </w:r>
    </w:p>
    <w:p>
      <w:pPr>
        <w:pStyle w:val="Heading3"/>
        <w:keepNext/>
      </w:pPr>
      <w:r>
        <w:t>6.5.58 CON05 - Multiple field-line/shock intersections and deterministic root selection</w:t>
      </w:r>
    </w:p>
    <w:p>
      <w:pPr>
        <w:spacing w:after="50"/>
      </w:pPr>
      <w:r>
        <w:rPr>
          <w:b/>
        </w:rPr>
        <w:t xml:space="preserve">What is tested. </w:t>
      </w:r>
      <w:r>
        <w:t>Verifies that the generic intersection machinery can return all physically valid roots when a synthetic supported geometry/path produces more than one intersection, and that the default cobpoint-selection rule is deterministic and documented.</w:t>
      </w:r>
    </w:p>
    <w:p>
      <w:pPr>
        <w:spacing w:after="50"/>
      </w:pPr>
      <w:r>
        <w:rPr>
          <w:b/>
        </w:rPr>
        <w:t xml:space="preserve">Why this test is important. </w:t>
      </w:r>
      <w:r>
        <w:t>Even if the baseline convex SSE geometry normally yields at most one relevant inward intersection, robust infrastructure should not silently discard roots. Future geometries or extended field-line intervals can otherwise produce discontinuous root switching.</w:t>
      </w:r>
    </w:p>
    <w:p>
      <w:pPr>
        <w:spacing w:after="50"/>
      </w:pPr>
      <w:r>
        <w:rPr>
          <w:b/>
        </w:rPr>
        <w:t xml:space="preserve">Detailed setup and procedure. </w:t>
      </w:r>
      <w:r>
        <w:t>Use a controlled synthetic level-set/path fixture designed to have multiple roots within the allowed radial domain, or an optional geometry known to produce them. Divide the search interval into monotone/bracketed segments, find every root, sort by path/radius, and apply the configured rule (for example nearest outward shock intersection when tracing inward from the observer). Catalog fixture/summary: Synthetic geometry/path designed for &gt;1 root.</w:t>
      </w:r>
    </w:p>
    <w:p>
      <w:pPr>
        <w:spacing w:after="50"/>
      </w:pPr>
      <w:r>
        <w:rPr>
          <w:b/>
        </w:rPr>
        <w:t xml:space="preserve">Pass/fail criterion. </w:t>
      </w:r>
      <w:r>
        <w:t>Return all roots in radial order; documented default selection is deterministic.</w:t>
      </w:r>
    </w:p>
    <w:p>
      <w:pPr>
        <w:spacing w:after="100"/>
      </w:pPr>
      <w:r>
        <w:rPr>
          <w:b/>
        </w:rPr>
        <w:t xml:space="preserve">Diagnostics, failure interpretation, and traceability. </w:t>
      </w:r>
      <w:r>
        <w:t>Report all candidate roots, surface residuals, path coordinate, selection reason, and ordering. Test results must be independent of root-search subdivision within a reasonable refinement range. Primary target module: swcme_connectivity.hpp/.cpp. Development trace: WP7; G4.</w:t>
      </w:r>
    </w:p>
    <w:p>
      <w:pPr>
        <w:pStyle w:val="Heading3"/>
        <w:keepNext/>
      </w:pPr>
      <w:r>
        <w:t>6.5.59 CON06 - Time-continuous cobpoint history through connection and disconnection</w:t>
      </w:r>
    </w:p>
    <w:p>
      <w:pPr>
        <w:spacing w:after="50"/>
      </w:pPr>
      <w:r>
        <w:rPr>
          <w:b/>
        </w:rPr>
        <w:t xml:space="preserve">What is tested. </w:t>
      </w:r>
      <w:r>
        <w:t>Verifies temporal stability as an expanding/moving shock first connects to an observer, the cobpoint migrates along the shock, and the observer may later disconnect. Between true topology changes, cobpoint coordinates and local shock parameters should evolve continuously.</w:t>
      </w:r>
    </w:p>
    <w:p>
      <w:pPr>
        <w:spacing w:after="50"/>
      </w:pPr>
      <w:r>
        <w:rPr>
          <w:b/>
        </w:rPr>
        <w:t xml:space="preserve">Why this test is important. </w:t>
      </w:r>
      <w:r>
        <w:t>The science analysis compares temporal SEP features with evolving magnetic connection. Numerical root hopping or classification flicker could be misinterpreted as physical source variability.</w:t>
      </w:r>
    </w:p>
    <w:p>
      <w:pPr>
        <w:spacing w:after="50"/>
      </w:pPr>
      <w:r>
        <w:rPr>
          <w:b/>
        </w:rPr>
        <w:t xml:space="preserve">Detailed setup and procedure. </w:t>
      </w:r>
      <w:r>
        <w:t>Choose a deterministic expanding-shock scenario with known first/last connection. Evaluate on a fine time grid and again on successively refined grids. Use the previous root as an optional continuation hint but verify results do not depend on stepping direction. Track cobpoint position, shock angular coordinate, theta_Bn, M_fast, and compression. Catalog fixture/summary: Shock expands through first and last connection.</w:t>
      </w:r>
    </w:p>
    <w:p>
      <w:pPr>
        <w:spacing w:after="50"/>
      </w:pPr>
      <w:r>
        <w:rPr>
          <w:b/>
        </w:rPr>
        <w:t xml:space="preserve">Pass/fail criterion. </w:t>
      </w:r>
      <w:r>
        <w:t>Cobpoint changes continuously except at true connection topology changes; no numerical flicker.</w:t>
      </w:r>
    </w:p>
    <w:p>
      <w:pPr>
        <w:spacing w:after="100"/>
      </w:pPr>
      <w:r>
        <w:rPr>
          <w:b/>
        </w:rPr>
        <w:t xml:space="preserve">Diagnostics, failure interpretation, and traceability. </w:t>
      </w:r>
      <w:r>
        <w:t>Generate time series of connection flag, root residual, cobpoint coordinates, and step-to-step motion. Flag isolated one-step connection changes or jumps larger than physically allowed by the surface motion; confirm any real discontinuity corresponds to a documented topology change. Primary target module: swcme_connectivity.hpp/.cpp; history builder. Development trace: WP7; G4.</w:t>
      </w:r>
    </w:p>
    <w:p>
      <w:pPr>
        <w:pStyle w:val="Heading3"/>
        <w:keepNext/>
      </w:pPr>
      <w:r>
        <w:t>6.5.60 CON07 - Cobpoint-to-ShockState consistency</w:t>
      </w:r>
    </w:p>
    <w:p>
      <w:pPr>
        <w:spacing w:after="50"/>
      </w:pPr>
      <w:r>
        <w:rPr>
          <w:b/>
        </w:rPr>
        <w:t xml:space="preserve">What is tested. </w:t>
      </w:r>
      <w:r>
        <w:t>Verifies that a cobpoint returned by the connectivity solver is truly on the production shock surface and that all local shock properties evaluated there are identical to a direct ShockState query.</w:t>
      </w:r>
    </w:p>
    <w:p>
      <w:pPr>
        <w:spacing w:after="50"/>
      </w:pPr>
      <w:r>
        <w:rPr>
          <w:b/>
        </w:rPr>
        <w:t xml:space="preserve">Why this test is important. </w:t>
      </w:r>
      <w:r>
        <w:t>Connectivity and shock modules must share one geometry/physics core. Duplicated formulas for the shock inside the connectivity solver would inevitably drift and could give the SEP source a different compression or normal than the shock diagnostics.</w:t>
      </w:r>
    </w:p>
    <w:p>
      <w:pPr>
        <w:spacing w:after="50"/>
      </w:pPr>
      <w:r>
        <w:rPr>
          <w:b/>
        </w:rPr>
        <w:t xml:space="preserve">Detailed setup and procedure. </w:t>
      </w:r>
      <w:r>
        <w:t>For many connected configurations/times, take the returned cobpoint, evaluate the geometry level set and direct ShockState at its direction/time, then compare position, normal, V_sh,n, theta_Bn, M_fast, compression, and upstream state. The connectivity function should ideally call the same ShockState implementation rather than reproduce it. Catalog fixture/summary: Evaluate ShockState at returned cobpoint.</w:t>
      </w:r>
    </w:p>
    <w:p>
      <w:pPr>
        <w:spacing w:after="50"/>
      </w:pPr>
      <w:r>
        <w:rPr>
          <w:b/>
        </w:rPr>
        <w:t xml:space="preserve">Pass/fail criterion. </w:t>
      </w:r>
      <w:r>
        <w:t>Surface residual within tolerance; shock properties identical to direct surface query.</w:t>
      </w:r>
    </w:p>
    <w:p>
      <w:pPr>
        <w:spacing w:after="100"/>
      </w:pPr>
      <w:r>
        <w:rPr>
          <w:b/>
        </w:rPr>
        <w:t xml:space="preserve">Diagnostics, failure interpretation, and traceability. </w:t>
      </w:r>
      <w:r>
        <w:t>Record field-line residual, surface residual, and per-quantity differences. Any disagreement beyond roundoff is a software-architecture violation, not merely a loose numerical tolerance. Primary target module: swcme_connectivity.hpp/.cpp + swcme_model.hpp/.cpp. Development trace: WP7; G4.</w:t>
      </w:r>
    </w:p>
    <w:p>
      <w:pPr>
        <w:pStyle w:val="Heading3"/>
        <w:keepNext/>
      </w:pPr>
      <w:r>
        <w:t>6.5.61 CON08 - Connectivity field-line path-length accuracy</w:t>
      </w:r>
    </w:p>
    <w:p>
      <w:pPr>
        <w:spacing w:after="50"/>
      </w:pPr>
      <w:r>
        <w:rPr>
          <w:b/>
        </w:rPr>
        <w:t xml:space="preserve">What is tested. </w:t>
      </w:r>
      <w:r>
        <w:t>Verifies that the shock-to-observer path length returned with a cobpoint is the same analytical Parker arc length validated in PAR06 and corresponds to the exact radii/latitude of that connection.</w:t>
      </w:r>
    </w:p>
    <w:p>
      <w:pPr>
        <w:spacing w:after="50"/>
      </w:pPr>
      <w:r>
        <w:rPr>
          <w:b/>
        </w:rPr>
        <w:t xml:space="preserve">Why this test is important. </w:t>
      </w:r>
      <w:r>
        <w:t>The path length is passed to field-aligned SEP transport and affects timing. A connectivity solver that locates the right cobpoint but reports radial distance would bias the 1-D/3-D comparison.</w:t>
      </w:r>
    </w:p>
    <w:p>
      <w:pPr>
        <w:spacing w:after="50"/>
      </w:pPr>
      <w:r>
        <w:rPr>
          <w:b/>
        </w:rPr>
        <w:t xml:space="preserve">Detailed setup and procedure. </w:t>
      </w:r>
      <w:r>
        <w:t>For connected sphere/SSE cases, compute path length from r_cob to r_obs with the production connectivity API, call the independent/solarwind analytic path-length function directly, and compare with high-order quadrature. Repeat for several Vsw and latitudes. Ensure no absolute-value/sign convention changes the reported positive geometric length. Catalog fixture/summary: Returned path length vs analytic integral.</w:t>
      </w:r>
    </w:p>
    <w:p>
      <w:pPr>
        <w:spacing w:after="50"/>
      </w:pPr>
      <w:r>
        <w:rPr>
          <w:b/>
        </w:rPr>
        <w:t xml:space="preserve">Pass/fail criterion. </w:t>
      </w:r>
      <w:r>
        <w:t>Relative error &lt;1e-9.</w:t>
      </w:r>
    </w:p>
    <w:p>
      <w:pPr>
        <w:spacing w:after="100"/>
      </w:pPr>
      <w:r>
        <w:rPr>
          <w:b/>
        </w:rPr>
        <w:t xml:space="preserve">Diagnostics, failure interpretation, and traceability. </w:t>
      </w:r>
      <w:r>
        <w:t>Archive radii, latitude, k=Omega sin(theta)/Vsw, model/reference/quadrature path lengths, and errors. Primary target module: swcme_connectivity.hpp/.cpp + swcme_solarwind.hpp/.cpp. Development trace: WP7; G4.</w:t>
      </w:r>
    </w:p>
    <w:p>
      <w:pPr>
        <w:spacing w:after="60"/>
        <w:shd w:fill="D9EAF7"/>
      </w:pPr>
      <w:r>
        <w:rPr>
          <w:b/>
        </w:rPr>
        <w:t xml:space="preserve">Test group - </w:t>
      </w:r>
      <w:r>
        <w:t>1-D/3-D common-core consistency</w:t>
      </w:r>
    </w:p>
    <w:p>
      <w:pPr>
        <w:pStyle w:val="Heading3"/>
        <w:keepNext/>
      </w:pPr>
      <w:r>
        <w:t>6.5.62 1D3D01 - Common-core 1-D versus 3-D upstream-state identity</w:t>
      </w:r>
    </w:p>
    <w:p>
      <w:pPr>
        <w:spacing w:after="50"/>
      </w:pPr>
      <w:r>
        <w:rPr>
          <w:b/>
        </w:rPr>
        <w:t xml:space="preserve">What is tested. </w:t>
      </w:r>
      <w:r>
        <w:t>Verifies that the 1-D interface is only a restricted view of the 3-D common core. At the same physical radius, latitude, time, and configuration, all upstream quantities must agree to roundoff.</w:t>
      </w:r>
    </w:p>
    <w:p>
      <w:pPr>
        <w:spacing w:after="50"/>
      </w:pPr>
      <w:r>
        <w:rPr>
          <w:b/>
        </w:rPr>
        <w:t xml:space="preserve">Why this test is important. </w:t>
      </w:r>
      <w:r>
        <w:t>Independent 1-D and 3-D implementations in the supplied baseline have already diverged. The proposed science compares 1-D field-aligned and full 3-D transport, so differences must come from transport dimensionality/perpendicular diffusion, not different background physics.</w:t>
      </w:r>
    </w:p>
    <w:p>
      <w:pPr>
        <w:spacing w:after="50"/>
      </w:pPr>
      <w:r>
        <w:rPr>
          <w:b/>
        </w:rPr>
        <w:t xml:space="preserve">Detailed setup and procedure. </w:t>
      </w:r>
      <w:r>
        <w:t>Select representative points along a chosen Parker field line/ray. Evaluate n, rho, p/T closure, V, B magnitude/components expressed in a common basis, div(V), path coordinate, and any focusing quantity through both interfaces. Use identical PreparedStep/configuration. Run multiple times even for steady upstream fields to catch unintended time dependence. Catalog fixture/summary: Same radius/latitude/time in 1-D wrapper and 3-D core.</w:t>
      </w:r>
    </w:p>
    <w:p>
      <w:pPr>
        <w:spacing w:after="50"/>
      </w:pPr>
      <w:r>
        <w:rPr>
          <w:b/>
        </w:rPr>
        <w:t xml:space="preserve">Pass/fail criterion. </w:t>
      </w:r>
      <w:r>
        <w:t>All common quantities agree to roundoff.</w:t>
      </w:r>
    </w:p>
    <w:p>
      <w:pPr>
        <w:spacing w:after="100"/>
      </w:pPr>
      <w:r>
        <w:rPr>
          <w:b/>
        </w:rPr>
        <w:t xml:space="preserve">Diagnostics, failure interpretation, and traceability. </w:t>
      </w:r>
      <w:r>
        <w:t>Output both call paths and bit/relative differences. If exact bit identity is not achievable due solely to representation transforms, document a roundoff-level vector tolerance; no model-parameter retuning is allowed between paths. Primary target module: swcme1d.hpp compatibility wrapper + swcme_model/solarwind core. Development trace: WP8; G5.</w:t>
      </w:r>
    </w:p>
    <w:p>
      <w:pPr>
        <w:pStyle w:val="Heading3"/>
        <w:keepNext/>
      </w:pPr>
      <w:r>
        <w:t>6.5.63 1D3D02 - Common-core 1-D versus 3-D shock-state identity</w:t>
      </w:r>
    </w:p>
    <w:p>
      <w:pPr>
        <w:spacing w:after="50"/>
      </w:pPr>
      <w:r>
        <w:rPr>
          <w:b/>
        </w:rPr>
        <w:t xml:space="preserve">What is tested. </w:t>
      </w:r>
      <w:r>
        <w:t>Verifies that a shock queried along the 1-D selected direction returns exactly the same local surface and MHD shock state as the corresponding 3-D query.</w:t>
      </w:r>
    </w:p>
    <w:p>
      <w:pPr>
        <w:spacing w:after="50"/>
      </w:pPr>
      <w:r>
        <w:rPr>
          <w:b/>
        </w:rPr>
        <w:t xml:space="preserve">Why this test is important. </w:t>
      </w:r>
      <w:r>
        <w:t>This guards against recurrence of the baseline inconsistency where 1-D used a reasonable downstream-speed relation while 3-D did not. Shock radius, normal speed, compression, and source slope must be common before comparing transport results.</w:t>
      </w:r>
    </w:p>
    <w:p>
      <w:pPr>
        <w:spacing w:after="50"/>
      </w:pPr>
      <w:r>
        <w:rPr>
          <w:b/>
        </w:rPr>
        <w:t xml:space="preserve">Detailed setup and procedure. </w:t>
      </w:r>
      <w:r>
        <w:t>Choose one or more fixed directions spanning apex and flank positions. For each time, evaluate R, position, normal, V_sh,n, upstream state, theta_Bn, sound/Alfven/fast speeds, Mach numbers, compression, downstream state, and shock-existence flag through both interfaces. Include no-shock and weak-shock times. Catalog fixture/summary: 1-D chosen direction vs same 3-D direction.</w:t>
      </w:r>
    </w:p>
    <w:p>
      <w:pPr>
        <w:spacing w:after="50"/>
      </w:pPr>
      <w:r>
        <w:rPr>
          <w:b/>
        </w:rPr>
        <w:t xml:space="preserve">Pass/fail criterion. </w:t>
      </w:r>
      <w:r>
        <w:t>R,n,Vsh,thetaBn,Mach,r and upstream state agree to roundoff.</w:t>
      </w:r>
    </w:p>
    <w:p>
      <w:pPr>
        <w:spacing w:after="100"/>
      </w:pPr>
      <w:r>
        <w:rPr>
          <w:b/>
        </w:rPr>
        <w:t xml:space="preserve">Diagnostics, failure interpretation, and traceability. </w:t>
      </w:r>
      <w:r>
        <w:t>Print a structured per-field comparison with source module/function provenance. Any difference indicates duplicated physics remaining in swcme1d.hpp and blocks G5. Primary target module: swcme1d.hpp + swcme_geometry/kinematics/shock core. Development trace: WP8; G5.</w:t>
      </w:r>
    </w:p>
    <w:p>
      <w:pPr>
        <w:pStyle w:val="Heading3"/>
        <w:keepNext/>
      </w:pPr>
      <w:r>
        <w:t>6.5.64 1D3D03 - 1-D versus 3-D field-aligned shock-source identity</w:t>
      </w:r>
    </w:p>
    <w:p>
      <w:pPr>
        <w:spacing w:after="50"/>
      </w:pPr>
      <w:r>
        <w:rPr>
          <w:b/>
        </w:rPr>
        <w:t xml:space="preserve">What is tested. </w:t>
      </w:r>
      <w:r>
        <w:t>Verifies that when the same cobpoint and shock-source prescription are used, the source parameters presented to a 1-D field-aligned transport solve and to a 3-D solve configured with kappa_perp=0 are identical. This includes source location/time, compression-derived spectral slope, energy grid, normalization inputs, and connection status.</w:t>
      </w:r>
    </w:p>
    <w:p>
      <w:pPr>
        <w:spacing w:after="50"/>
      </w:pPr>
      <w:r>
        <w:rPr>
          <w:b/>
        </w:rPr>
        <w:t xml:space="preserve">Why this test is important. </w:t>
      </w:r>
      <w:r>
        <w:t>This is the final SWCME-side control needed for the science attribution matrix. If source inputs differ, an observed difference between 1-D and 3-D cannot be uniquely attributed to geometry/transport.</w:t>
      </w:r>
    </w:p>
    <w:p>
      <w:pPr>
        <w:spacing w:after="50"/>
      </w:pPr>
      <w:r>
        <w:rPr>
          <w:b/>
        </w:rPr>
        <w:t xml:space="preserve">Detailed setup and procedure. </w:t>
      </w:r>
      <w:r>
        <w:t>Construct a connected reference event and freeze a source configuration. Query the source contract through the 1-D and 3-D call paths at multiple times, including onset/near-flank/apex-like connection. Compare serialized source records field by field before any particles are propagated. Then run a minimal transport smoke case only to confirm that kappa_perp=0 does not cause SWCME to alter its source. Catalog fixture/summary: Same cobpoint/source in 1-D and 3-D with kappa_perp=0 configuration.</w:t>
      </w:r>
    </w:p>
    <w:p>
      <w:pPr>
        <w:spacing w:after="50"/>
      </w:pPr>
      <w:r>
        <w:rPr>
          <w:b/>
        </w:rPr>
        <w:t xml:space="preserve">Pass/fail criterion. </w:t>
      </w:r>
      <w:r>
        <w:t>Source parameters identical; remaining differences belong only to transport solver.</w:t>
      </w:r>
    </w:p>
    <w:p>
      <w:pPr>
        <w:spacing w:after="100"/>
      </w:pPr>
      <w:r>
        <w:rPr>
          <w:b/>
        </w:rPr>
        <w:t xml:space="preserve">Diagnostics, failure interpretation, and traceability. </w:t>
      </w:r>
      <w:r>
        <w:t>Archive source-record hashes plus a human-readable field comparison. Remaining differences after this test belongs to the particle transport solver and must be analyzed there, not compensated by SWCME. Primary target module: swcme1d.hpp; swcme_model source API; AMPS adapter. Development trace: WP8; G5.</w:t>
      </w:r>
    </w:p>
    <w:p>
      <w:pPr>
        <w:spacing w:after="120"/>
      </w:pPr>
      <w:r>
        <w:rPr>
          <w:b/>
        </w:rPr>
        <w:t xml:space="preserve">Campaign closure rule. </w:t>
      </w:r>
      <w:r>
        <w:t>A release candidate may proceed from the detailed unit/integration tests above to the convergence, randomized, and observational validation layers only when every mandatory deterministic test is green. Any tolerance change requires a written numerical justification and rerun of the affected convergence study; tolerances may not be relaxed solely to obtain a green build.</w:t>
      </w:r>
    </w:p>
    <w:p>
      <w:pPr>
        <w:pStyle w:val="Heading3"/>
        <w:keepNext/>
      </w:pPr>
      <w:r>
        <w:t>6.5.65 Validation campaign summary table</w:t>
      </w:r>
    </w:p>
    <w:p>
      <w:pPr>
        <w:keepNext/>
        <w:spacing w:after="100"/>
      </w:pPr>
      <w:r>
        <w:rPr>
          <w:rFonts w:ascii="Arial" w:hAnsi="Arial"/>
          <w:sz w:val="18"/>
        </w:rPr>
        <w:t>The following table provides a compact index of the deterministic validation tests specified in Sections 6.5.1-6.5.64, including the model-applicability classification for each test. The detailed subsections above remain the authoritative source for setup, rationale, diagnostics, and pass/fail criteria.</w:t>
      </w:r>
    </w:p>
    <w:p>
      <w:pPr>
        <w:keepNext/>
        <w:spacing w:before="40" w:after="100"/>
      </w:pPr>
      <w:r>
        <w:rPr>
          <w:rFonts w:ascii="Arial" w:hAnsi="Arial"/>
          <w:sz w:val="16"/>
        </w:rPr>
        <w:t>Classification: COMMON = the same underlying physics must be verified through both 1-D and 3-D interfaces; 1D = specifically validates the 1-D implementation; 3D = specifically validates the full 3-D implementation; 1D&lt;-&gt;3D = cross-dimensional limiting-case/equivalence test.</w:t>
      </w:r>
    </w:p>
    <w:tbl>
      <w:tblPr>
        <w:tblStyle w:val="TableGrid"/>
        <w:tblW w:type="auto" w:w="0"/>
        <w:jc w:val="center"/>
        <w:tblLayout w:type="fixed"/>
        <w:tblLook w:firstColumn="1" w:firstRow="1" w:lastColumn="0" w:lastRow="0" w:noHBand="0" w:noVBand="1" w:val="04A0"/>
      </w:tblPr>
      <w:tblGrid>
        <w:gridCol w:w="1008"/>
        <w:gridCol w:w="3096"/>
        <w:gridCol w:w="4680"/>
        <w:gridCol w:w="1325"/>
      </w:tblGrid>
      <w:tr>
        <w:trPr>
          <w:tblHeader w:val="true"/>
          <w:cantSplit/>
        </w:trPr>
        <w:tc>
          <w:tcPr>
            <w:tcW w:type="dxa" w:w="1008"/>
            <w:shd w:fill="D9EAF7"/>
            <w:vAlign w:val="center"/>
            <w:tcMar>
              <w:top w:w="45" w:type="dxa"/>
              <w:start w:w="55" w:type="dxa"/>
              <w:bottom w:w="45" w:type="dxa"/>
              <w:end w:w="55" w:type="dxa"/>
            </w:tcMar>
          </w:tcPr>
          <w:p>
            <w:pPr>
              <w:spacing w:before="0" w:after="0" w:line="240" w:lineRule="auto"/>
              <w:jc w:val="center"/>
            </w:pPr>
            <w:r>
              <w:rPr>
                <w:rFonts w:ascii="Arial" w:hAnsi="Arial"/>
                <w:b/>
                <w:sz w:val="14"/>
              </w:rPr>
              <w:t>Test index</w:t>
            </w:r>
          </w:p>
        </w:tc>
        <w:tc>
          <w:tcPr>
            <w:tcW w:type="dxa" w:w="3096"/>
            <w:shd w:fill="D9EAF7"/>
            <w:vAlign w:val="center"/>
            <w:tcMar>
              <w:top w:w="45" w:type="dxa"/>
              <w:start w:w="55" w:type="dxa"/>
              <w:bottom w:w="45" w:type="dxa"/>
              <w:end w:w="55" w:type="dxa"/>
            </w:tcMar>
          </w:tcPr>
          <w:p>
            <w:pPr>
              <w:spacing w:before="0" w:after="0" w:line="240" w:lineRule="auto"/>
            </w:pPr>
            <w:r>
              <w:rPr>
                <w:rFonts w:ascii="Arial" w:hAnsi="Arial"/>
                <w:b/>
                <w:sz w:val="14"/>
              </w:rPr>
              <w:t>Test name</w:t>
            </w:r>
          </w:p>
        </w:tc>
        <w:tc>
          <w:tcPr>
            <w:tcW w:type="dxa" w:w="4680"/>
            <w:shd w:fill="D9EAF7"/>
            <w:vAlign w:val="center"/>
            <w:tcMar>
              <w:top w:w="45" w:type="dxa"/>
              <w:start w:w="55" w:type="dxa"/>
              <w:bottom w:w="45" w:type="dxa"/>
              <w:end w:w="55" w:type="dxa"/>
            </w:tcMar>
          </w:tcPr>
          <w:p>
            <w:pPr>
              <w:spacing w:before="0" w:after="0" w:line="240" w:lineRule="auto"/>
            </w:pPr>
            <w:r>
              <w:rPr>
                <w:rFonts w:ascii="Arial" w:hAnsi="Arial"/>
                <w:b/>
                <w:sz w:val="14"/>
              </w:rPr>
              <w:t>Short description</w:t>
            </w:r>
          </w:p>
        </w:tc>
        <w:tc>
          <w:tcPr>
            <w:tcW w:type="dxa" w:w="1325"/>
            <w:shd w:fill="D9EAF7"/>
            <w:vAlign w:val="center"/>
            <w:tcMar>
              <w:top w:w="45" w:type="dxa"/>
              <w:start w:w="55" w:type="dxa"/>
              <w:bottom w:w="45" w:type="dxa"/>
              <w:end w:w="55" w:type="dxa"/>
            </w:tcMar>
          </w:tcPr>
          <w:p>
            <w:pPr>
              <w:spacing w:before="0" w:after="0" w:line="240" w:lineRule="auto"/>
              <w:jc w:val="center"/>
            </w:pPr>
            <w:r>
              <w:rPr>
                <w:rFonts w:ascii="Arial" w:hAnsi="Arial"/>
                <w:b/>
                <w:sz w:val="14"/>
              </w:rPr>
              <w:t>Classification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CFG01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Configuration rejection and physical-range validation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Rejects mathematically undefined, non-finite, or physically invalid model configurations before any physics calculation starts.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CFG02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Unit-conversion and dimensional-consistency test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all supported unit conversions and verifies dimensional equivalence of physically identical configurations.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DEN01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Leblanc density normalization at the reference distance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the scaled Leblanc density profile exactly reproduces the configured reference density at the normalization radius.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DEN02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Leblanc large-distance asymptotic behavior</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large-distance r^-2 Leblanc asymptote and the residual r^-4 and r^-6 contributions.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DEN03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Electron density, proton density, alpha abundance, and mass-density conversion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conversion from electron density to proton density and total mass density, including optional alpha-particle abundance.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DEN04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Thermal pressure and sound-speed closure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thermal-pressure closure and sound speed used in the local fast-mode speed and shock Mach number.</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Parker-spiral equatorial vector orientation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the equatorial 3-D Parker-field vector orientation, including the correct azimuthal sign and zero meridional component.</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Parker field at arbitrary latitude and radius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full Parker field at arbitrary radius, longitude, and latitude, including the local sin(theta) dependence.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Parker-field polar-limit regularity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a smooth, finite polar limit in which the Parker azimuthal field vanishes without coordinate singularities.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Numerical solenoidality of the Cartesian Parker field</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numerical solenoidality of the Cartesian Parker field throughout the modeled upstream domain.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Parker field-line tangent consistency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that the analytical Parker field-line tangent is parallel to the magnetic field returned by the field evaluator.</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PAR06</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Analytical Parker path length and focusing length</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analytical Parker field-line path length and magnetic focusing length against independent numerical references.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Fast-CME drag-based-model closed-form solution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closed-form drag-based solution for a fast CME propagating faster than the ambient solar wind.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Slow-CME sign-aware DBM branch</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slow-CME DBM branch, where drag accelerates the CME toward the ambient solar-wind speed.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Zero-drag ballistic limit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the exact zero-drag ballistic limit for shock/CME radius and speed.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Small-Gamma continuity across the DBM/ballistic branch</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continuity of DBM position and speed as the drag coefficient approaches the ballistic branch threshold.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Long-time DBM asymptotic stability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long-time DBM stability, monotonic radius growth, and asymptotic relaxation of CME speed toward the solar wind.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KIN06</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Data-driven PCHIP knot exactness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that data-driven PCHIP kinematics reproduce every supplied height-time knot and provide a consistent apex-speed derivative.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KIN07</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Monotonicity and no-overshoot of data-driven kinematics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monotone, overshoot-free interpolation of data-driven shock radius and prevents unphysical negative propagation speeds.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KIN08</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Explicit data-driven time-domain/extrapolation policy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explicit policy for queries outside the time range of data-driven kinematics, including optional continuation modes.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Spherical shock geometry reference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the exact Sun-centered spherical shock reference: direction-independent radius and purely radial outward normal.</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True SSE front at the CME apex</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that the true SSE spherical-cap geometry reproduces the configured apex distance and apex normal.</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SSE tangent-flank boundary behavior</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the tangent/flank limit of the SSE front at the configured angular half width.</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Strict enforcement of finite SSE angular width</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Ensures no shock surface is fabricated outside the finite CME/SSE angular extent.</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SSE surface level-set residual</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that all returned SSE surface points satisfy the defining spherical-cap level-set equation.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GEO06</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Analytical shock normal versus level-set gradient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Compares production analytical surface normals with independent numerical gradients of the surface level-set function.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GEO07</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Shock normal speed versus finite-difference surface motion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that reported shock normal speed equals the normal component of the actual time-evolving surface motion.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GEO08</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Rotational covariance of geometry and local scalar physics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rotational covariance so scalar physics is axis-independent and vector outputs rotate correctly with the configuration.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MSH01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Shock-mesh nondegeneracy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generated shock meshes for zero-area, degenerate, or numerically ill-conditioned triangles.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MSH02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Mesh-cell orientation relative to analytical shock normal</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consistent triangle winding and outward mesh-cell normals relative to the analytical shock normal.</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MSH03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Shock-surface area convergence under angular refinement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convergence of integrated shock-surface area under systematic angular-mesh refinement.</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MSH04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Unique apex and periodic-seam topology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mesh topology: one apex, a non-duplicated periodic seam, correct neighbors, and one finite-width boundary ring.</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MSH05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Area-weighted stochastic source-patch sampling</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that stochastic shock-patch selection samples a uniform source in proportion to physical surface area.</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Fast-shock existence and no-shock threshold</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fast-shock existence logic and prevents compression, downstream jumps, or SEP source generation when no fast shock exists.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Shock obliquity angle theta_Bn and polarity invariance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the acute shock-obliquity angle theta_Bn, including parallel/perpendicular limits and magnetic-polarity invariance.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Parallel fast-shock limiting solution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that the MHD Rankine-Hugoniot solver reduces to the correct parallel-shock limiting solution.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Perpendicular MHD-shock benchmark</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the Rankine-Hugoniot solver against an independent perpendicular MHD-shock benchmark.</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Oblique-MHD shock benchmark grid and branch continuity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the general oblique-MHD shock solution across beta, theta_Bn, and Mach number and checks physical-branch continuity.</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SHK06</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Rankine-Hugoniot mass-flux conservation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conservation of normal mass flux across every accepted Rankine-Hugoniot shock solution.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SHK07</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Rankine-Hugoniot normal magnetic-field continuity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continuity of the normal magnetic-field component across every accepted ideal-MHD shock.</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SHK08</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Rankine-Hugoniot tangential electric-field conservation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conservation of the tangential ideal-MHD electric field across the stationary shock.</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SHK09</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Rankine-Hugoniot momentum-flux conservation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normal and tangential momentum-flux conservation across the MHD shock.</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SHK10</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Rankine-Hugoniot total-energy-flux conservation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total ideal-MHD energy-flux conservation using the production pressure and adiabatic-index conventions.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SHK11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Physical admissibility and entropy increase of accepted shock states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Rejects algebraic shock roots that violate positivity, compression bounds, compressive-branch requirements, or entropy increase.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SHK12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Near-Mach-one weak-shock conditioning and smooth limit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numerical conditioning and the smooth weak-shock limit as the fast Mach number approaches unity from above.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REG01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SHOCK_ONLY upstream-field identity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SHOCK_ONLY mode leaves the background plasma and magnetic field identical to the analytical Parker/Leblanc solar wind.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REG02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FULL_ICME immediate-downstream Rankine-Hugoniot boundary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that the FULL_ICME state immediately downstream of the shock approaches the Rankine-Hugoniot downstream solution.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REG03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Magnetic-ejecta density and velocity factors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that configured magnetic-ejecta density-depletion and velocity-reduction factors below unity are honored exactly.</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1D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REG04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Self-similar nesting of shock, leading-edge, and trailing-edge surfaces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self-similar, correctly ordered shock, leading-edge, and trailing-edge surfaces with no inverted layer thickness.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REG05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Continuity and smoothness across modeled region transitions</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the documented continuity/smoothness class across every phenomenological region transition outside the physical shock discontinuity.</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DIV01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Analytical divergence of constant radial solar wind</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the exact divergence div(V)=2 Vsw/r for a constant-magnitude radial solar-wind velocity.</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COMMON</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DIV02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Manufactured radial-flow divergence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radial divergence against a manufactured nonconstant radial-flow profile with a known analytical divergence.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1D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DIV03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General 3-D Cartesian divergence convergence</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convergence of the general Cartesian 3-D divergence operator using a manufactured vector field with known divergence.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Zero-solar-rotation radial connectivity limit</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Validates observer-shock connectivity in the zero-rotation limit, where Parker field lines reduce to radial rays.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Parker-spiral field line intersecting a spherical shock</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nonzero-rotation Parker-spiral intersection with a spherical shock against an independent high-resolution reference.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No connection to a finite-width shock</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Ensures an observer outside a finite-width shock returns no connection rather than an artificial clamped-flank connection.</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CON04</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Tangent/near-tangent magnetic connection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Tests robust detection and classification of tangent and near-tangent field-line/shock intersections.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CON05</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Multiple field-line/shock intersections and deterministic root selection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enumeration of multiple valid intersections and deterministic application of the documented cobpoint-selection rule.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CON06</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Time-continuous cobpoint history through connection and disconnection</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continuous cobpoint evolution through connection, migration, and disconnection except at true topology changes.</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CON07</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Cobpoint-to-ShockState consistency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every returned cobpoint lies on the production shock and gives the same local state as a direct ShockState query.</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CON08</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Connectivity field-line path-length accuracy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Checks shock-to-observer Parker path length for each cobpoint against the independently validated analytical arc length.</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1D3D01</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Common-core 1-D versus 3-D upstream-state identity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that 1-D and 3-D interfaces return identical upstream solar-wind states from the shared physics core.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1D&lt;-&gt;3D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1D3D02</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Common-core 1-D versus 3-D shock-state identity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Verifies that 1-D and 3-D queries return identical shock geometry, kinematics, and local MHD shock state.</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1D&lt;-&gt;3D</w:t>
            </w:r>
          </w:p>
        </w:tc>
      </w:tr>
      <w:tr>
        <w:trPr>
          <w:cantSplit/>
        </w:trPr>
        <w:tc>
          <w:tcPr>
            <w:tcW w:type="dxa" w:w="1008"/>
            <w:vAlign w:val="center"/>
            <w:tcMar>
              <w:top w:w="45" w:type="dxa"/>
              <w:start w:w="55" w:type="dxa"/>
              <w:bottom w:w="45" w:type="dxa"/>
              <w:end w:w="55" w:type="dxa"/>
            </w:tcMar>
          </w:tcPr>
          <w:p>
            <w:pPr>
              <w:spacing w:before="0" w:after="0" w:line="240" w:lineRule="auto"/>
              <w:jc w:val="center"/>
            </w:pPr>
            <w:r>
              <w:rPr>
                <w:rFonts w:ascii="Arial" w:hAnsi="Arial"/>
                <w:b/>
                <w:sz w:val="14"/>
              </w:rPr>
              <w:t>1D3D03</w:t>
            </w:r>
          </w:p>
        </w:tc>
        <w:tc>
          <w:tcPr>
            <w:tcW w:type="dxa" w:w="3096"/>
            <w:vAlign w:val="center"/>
            <w:tcMar>
              <w:top w:w="45" w:type="dxa"/>
              <w:start w:w="55" w:type="dxa"/>
              <w:bottom w:w="45" w:type="dxa"/>
              <w:end w:w="55" w:type="dxa"/>
            </w:tcMar>
          </w:tcPr>
          <w:p>
            <w:pPr>
              <w:spacing w:before="0" w:after="0" w:line="240" w:lineRule="auto"/>
            </w:pPr>
            <w:r>
              <w:rPr>
                <w:rFonts w:ascii="Arial" w:hAnsi="Arial"/>
                <w:b w:val="0"/>
                <w:sz w:val="14"/>
              </w:rPr>
              <w:t>1-D versus 3-D field-aligned shock-source identity</w:t>
            </w:r>
          </w:p>
        </w:tc>
        <w:tc>
          <w:tcPr>
            <w:tcW w:type="dxa" w:w="4680"/>
            <w:vAlign w:val="center"/>
            <w:tcMar>
              <w:top w:w="45" w:type="dxa"/>
              <w:start w:w="55" w:type="dxa"/>
              <w:bottom w:w="45" w:type="dxa"/>
              <w:end w:w="55" w:type="dxa"/>
            </w:tcMar>
          </w:tcPr>
          <w:p>
            <w:pPr>
              <w:spacing w:before="0" w:after="0" w:line="240" w:lineRule="auto"/>
            </w:pPr>
            <w:r>
              <w:rPr>
                <w:rFonts w:ascii="Arial" w:hAnsi="Arial"/>
                <w:b w:val="0"/>
                <w:sz w:val="14"/>
              </w:rPr>
              <w:t>Confirms identical field-aligned shock-source inputs for 1-D and 3-D transport when perpendicular diffusion is disabled.</w:t>
            </w:r>
          </w:p>
        </w:tc>
        <w:tc>
          <w:tcPr>
            <w:tcW w:type="dxa" w:w="1325"/>
            <w:vAlign w:val="center"/>
            <w:tcMar>
              <w:top w:w="45" w:type="dxa"/>
              <w:start w:w="55" w:type="dxa"/>
              <w:bottom w:w="45" w:type="dxa"/>
              <w:end w:w="55" w:type="dxa"/>
            </w:tcMar>
          </w:tcPr>
          <w:p>
            <w:pPr>
              <w:spacing w:before="0" w:after="0" w:line="240" w:lineRule="auto"/>
              <w:jc w:val="center"/>
            </w:pPr>
            <w:r>
              <w:rPr>
                <w:rFonts w:ascii="Arial" w:hAnsi="Arial"/>
                <w:b w:val="0"/>
                <w:sz w:val="14"/>
              </w:rPr>
              <w:t>1D&lt;-&gt;3D</w:t>
            </w:r>
          </w:p>
        </w:tc>
      </w:tr>
    </w:tbl>
    <w:p>
      <w:pPr>
        <w:pStyle w:val="Heading2"/>
        <w:keepNext/>
      </w:pPr>
      <w:r>
        <w:t>6.6 Numerical convergence and randomized stress testing</w:t>
      </w:r>
    </w:p>
    <w:p>
      <w:r>
        <w:t>Analytical unit tests should be supplemented by convergence and randomized tests so that success is not limited to hand-selected special cases.</w:t>
      </w:r>
    </w:p>
    <w:p>
      <w:pPr>
        <w:pStyle w:val="ListBullet"/>
      </w:pPr>
      <w:r>
        <w:rPr>
          <w:b/>
        </w:rPr>
        <w:t xml:space="preserve">Geometry convergence: </w:t>
      </w:r>
      <w:r>
        <w:t>For surface normals/speeds and mesh area, run at 1x, 2x, and 4x angular resolution and document observed convergence.</w:t>
      </w:r>
    </w:p>
    <w:p>
      <w:pPr>
        <w:pStyle w:val="ListBullet"/>
      </w:pPr>
      <w:r>
        <w:rPr>
          <w:b/>
        </w:rPr>
        <w:t xml:space="preserve">Derivative convergence: </w:t>
      </w:r>
      <w:r>
        <w:t>For any finite-difference derivative retained, use at least four step sizes spanning the truncation/roundoff balance; acceptance is based on a convergence plateau, not one hard-coded step.</w:t>
      </w:r>
    </w:p>
    <w:p>
      <w:pPr>
        <w:pStyle w:val="ListBullet"/>
      </w:pPr>
      <w:r>
        <w:rPr>
          <w:b/>
        </w:rPr>
        <w:t xml:space="preserve">RH stress test: </w:t>
      </w:r>
      <w:r>
        <w:t>Generate &gt;=100,000 valid upstream/shock states across beta, field angle, density, temperature, and Mach number ranges. Require no NaN/Inf and no conservation failure among accepted solutions; classify rejected/near-degenerate cases.</w:t>
      </w:r>
    </w:p>
    <w:p>
      <w:pPr>
        <w:pStyle w:val="ListBullet"/>
      </w:pPr>
      <w:r>
        <w:rPr>
          <w:b/>
        </w:rPr>
        <w:t xml:space="preserve">Connectivity stress test: </w:t>
      </w:r>
      <w:r>
        <w:t>Generate &gt;=10,000 random observer longitudes/latitudes, CME directions/widths, and times. Verify root residuals and stable connected/not-connected classification under a small tolerance perturbation.</w:t>
      </w:r>
    </w:p>
    <w:p>
      <w:pPr>
        <w:pStyle w:val="ListBullet"/>
      </w:pPr>
      <w:r>
        <w:rPr>
          <w:b/>
        </w:rPr>
        <w:t xml:space="preserve">Rotation covariance: </w:t>
      </w:r>
      <w:r>
        <w:t>Randomly rotate complete configurations and verify identical scalar outputs and rotated vector outputs.</w:t>
      </w:r>
    </w:p>
    <w:p>
      <w:pPr>
        <w:pStyle w:val="ListBullet"/>
      </w:pPr>
      <w:r>
        <w:rPr>
          <w:b/>
        </w:rPr>
        <w:t xml:space="preserve">Thread stress: </w:t>
      </w:r>
      <w:r>
        <w:t>Evaluate the same PreparedStep concurrently with 1,2,4,... threads and compare deterministic results; run under sanitizers when available.</w:t>
      </w:r>
    </w:p>
    <w:p>
      <w:pPr>
        <w:pStyle w:val="Heading2"/>
        <w:keepNext/>
      </w:pPr>
      <w:r>
        <w:t>6.7 Observational validation strategy</w:t>
      </w:r>
    </w:p>
    <w:p>
      <w:r>
        <w:t>Observational validation assesses whether the simplified model is adequate for its intended use. It is not expected to reproduce every ICME structure. Validation shall therefore be modular: background, kinematics, shock jump, geometry/connectivity, and SEP-interface behavior are scored separately.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16"/>
            <w:shd w:fill="D9EAF7"/>
            <w:vAlign w:val="center"/>
            <w:tcMar>
              <w:top w:w="70" w:type="dxa"/>
              <w:start w:w="80" w:type="dxa"/>
              <w:bottom w:w="70" w:type="dxa"/>
              <w:end w:w="80" w:type="dxa"/>
            </w:tcMar>
          </w:tcPr>
          <w:p>
            <w:pPr>
              <w:spacing w:after="0" w:before="0"/>
            </w:pPr>
            <w:r>
              <w:rPr>
                <w:rFonts w:ascii="Arial" w:hAnsi="Arial"/>
                <w:b/>
                <w:sz w:val="15"/>
              </w:rPr>
              <w:t>Validation layer</w:t>
            </w:r>
          </w:p>
        </w:tc>
        <w:tc>
          <w:tcPr>
            <w:tcW w:type="dxa" w:w="2880"/>
            <w:shd w:fill="D9EAF7"/>
            <w:vAlign w:val="center"/>
            <w:tcMar>
              <w:top w:w="70" w:type="dxa"/>
              <w:start w:w="80" w:type="dxa"/>
              <w:bottom w:w="70" w:type="dxa"/>
              <w:end w:w="80" w:type="dxa"/>
            </w:tcMar>
          </w:tcPr>
          <w:p>
            <w:pPr>
              <w:spacing w:after="0" w:before="0"/>
            </w:pPr>
            <w:r>
              <w:rPr>
                <w:rFonts w:ascii="Arial" w:hAnsi="Arial"/>
                <w:b/>
                <w:sz w:val="15"/>
              </w:rPr>
              <w:t>Data</w:t>
            </w:r>
          </w:p>
        </w:tc>
        <w:tc>
          <w:tcPr>
            <w:tcW w:type="dxa" w:w="3528"/>
            <w:shd w:fill="D9EAF7"/>
            <w:vAlign w:val="center"/>
            <w:tcMar>
              <w:top w:w="70" w:type="dxa"/>
              <w:start w:w="80" w:type="dxa"/>
              <w:bottom w:w="70" w:type="dxa"/>
              <w:end w:w="80" w:type="dxa"/>
            </w:tcMar>
          </w:tcPr>
          <w:p>
            <w:pPr>
              <w:spacing w:after="0" w:before="0"/>
            </w:pPr>
            <w:r>
              <w:rPr>
                <w:rFonts w:ascii="Arial" w:hAnsi="Arial"/>
                <w:b/>
                <w:sz w:val="15"/>
              </w:rPr>
              <w:t>Procedure</w:t>
            </w:r>
          </w:p>
        </w:tc>
        <w:tc>
          <w:tcPr>
            <w:tcW w:type="dxa" w:w="4104"/>
            <w:shd w:fill="D9EAF7"/>
            <w:vAlign w:val="center"/>
            <w:tcMar>
              <w:top w:w="70" w:type="dxa"/>
              <w:start w:w="80" w:type="dxa"/>
              <w:bottom w:w="70" w:type="dxa"/>
              <w:end w:w="80" w:type="dxa"/>
            </w:tcMar>
          </w:tcPr>
          <w:p>
            <w:pPr>
              <w:spacing w:after="0" w:before="0"/>
            </w:pPr>
            <w:r>
              <w:rPr>
                <w:rFonts w:ascii="Arial" w:hAnsi="Arial"/>
                <w:b/>
                <w:sz w:val="15"/>
              </w:rPr>
              <w:t>Primary metrics / science-readiness targets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V1 Background Parker/Leblanc</w:t>
            </w:r>
          </w:p>
        </w:tc>
        <w:tc>
          <w:tcPr>
            <w:tcW w:type="dxa" w:w="2880"/>
            <w:vAlign w:val="center"/>
            <w:tcMar>
              <w:top w:w="70" w:type="dxa"/>
              <w:start w:w="80" w:type="dxa"/>
              <w:bottom w:w="70" w:type="dxa"/>
              <w:end w:w="80" w:type="dxa"/>
            </w:tcMar>
          </w:tcPr>
          <w:p>
            <w:pPr>
              <w:spacing w:after="0" w:before="0"/>
            </w:pPr>
            <w:r>
              <w:rPr>
                <w:rFonts w:ascii="Arial" w:hAnsi="Arial"/>
                <w:sz w:val="15"/>
              </w:rPr>
              <w:t>Quiet intervals from Wind/ACE/OMNI near 1 AU; selected PSP and Solar Orbiter radial/near-radial comparisons; STEREO where useful.</w:t>
            </w:r>
          </w:p>
        </w:tc>
        <w:tc>
          <w:tcPr>
            <w:tcW w:type="dxa" w:w="3528"/>
            <w:vAlign w:val="center"/>
            <w:tcMar>
              <w:top w:w="70" w:type="dxa"/>
              <w:start w:w="80" w:type="dxa"/>
              <w:bottom w:w="70" w:type="dxa"/>
              <w:end w:w="80" w:type="dxa"/>
            </w:tcMar>
          </w:tcPr>
          <w:p>
            <w:pPr>
              <w:spacing w:after="0" w:before="0"/>
            </w:pPr>
            <w:r>
              <w:rPr>
                <w:rFonts w:ascii="Arial" w:hAnsi="Arial"/>
                <w:sz w:val="15"/>
              </w:rPr>
              <w:t>Condition on measured V_sw; normalize at a reference point; compare radial n, |B| and Parker angle outside strong transients.</w:t>
            </w:r>
          </w:p>
        </w:tc>
        <w:tc>
          <w:tcPr>
            <w:tcW w:type="dxa" w:w="4104"/>
            <w:vAlign w:val="center"/>
            <w:tcMar>
              <w:top w:w="70" w:type="dxa"/>
              <w:start w:w="80" w:type="dxa"/>
              <w:bottom w:w="70" w:type="dxa"/>
              <w:end w:w="80" w:type="dxa"/>
            </w:tcMar>
          </w:tcPr>
          <w:p>
            <w:pPr>
              <w:spacing w:after="0" w:before="0"/>
            </w:pPr>
            <w:r>
              <w:rPr>
                <w:rFonts w:ascii="Arial" w:hAnsi="Arial"/>
                <w:sz w:val="15"/>
              </w:rPr>
              <w:t>No code pass/fail based on natural variability. Target median Parker-angle discrepancy &lt;=20 deg beyond ~0.3 AU for selected quiet intervals; density and |B| radial trends within factor ~2 after normalization. Document bias/scatter.</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V2 CME/shock apex kinematics</w:t>
            </w:r>
          </w:p>
        </w:tc>
        <w:tc>
          <w:tcPr>
            <w:tcW w:type="dxa" w:w="2880"/>
            <w:vAlign w:val="center"/>
            <w:tcMar>
              <w:top w:w="70" w:type="dxa"/>
              <w:start w:w="80" w:type="dxa"/>
              <w:bottom w:w="70" w:type="dxa"/>
              <w:end w:w="80" w:type="dxa"/>
            </w:tcMar>
          </w:tcPr>
          <w:p>
            <w:pPr>
              <w:spacing w:after="0" w:before="0"/>
            </w:pPr>
            <w:r>
              <w:rPr>
                <w:rFonts w:ascii="Arial" w:hAnsi="Arial"/>
                <w:sz w:val="15"/>
              </w:rPr>
              <w:t>SOHO/LASCO and STEREO/SECCHI height-time constraints; optional heliospheric imaging; in-situ shock arrival times/speeds.</w:t>
            </w:r>
          </w:p>
        </w:tc>
        <w:tc>
          <w:tcPr>
            <w:tcW w:type="dxa" w:w="3528"/>
            <w:vAlign w:val="center"/>
            <w:tcMar>
              <w:top w:w="70" w:type="dxa"/>
              <w:start w:w="80" w:type="dxa"/>
              <w:bottom w:w="70" w:type="dxa"/>
              <w:end w:w="80" w:type="dxa"/>
            </w:tcMar>
          </w:tcPr>
          <w:p>
            <w:pPr>
              <w:spacing w:after="0" w:before="0"/>
            </w:pPr>
            <w:r>
              <w:rPr>
                <w:rFonts w:ascii="Arial" w:hAnsi="Arial"/>
                <w:sz w:val="15"/>
              </w:rPr>
              <w:t>Fit/configure DATA_DRIVEN; separately run DBM without using arrival endpoint for leave-one-out validation.</w:t>
            </w:r>
          </w:p>
        </w:tc>
        <w:tc>
          <w:tcPr>
            <w:tcW w:type="dxa" w:w="4104"/>
            <w:vAlign w:val="center"/>
            <w:tcMar>
              <w:top w:w="70" w:type="dxa"/>
              <w:start w:w="80" w:type="dxa"/>
              <w:bottom w:w="70" w:type="dxa"/>
              <w:end w:w="80" w:type="dxa"/>
            </w:tcMar>
          </w:tcPr>
          <w:p>
            <w:pPr>
              <w:spacing w:after="0" w:before="0"/>
            </w:pPr>
            <w:r>
              <w:rPr>
                <w:rFonts w:ascii="Arial" w:hAnsi="Arial"/>
                <w:sz w:val="15"/>
              </w:rPr>
              <w:t>DATA_DRIVEN knot residual ~machine/interpolation precision. Independent arrival target &lt;=6 h and speed &lt;=15%; minimum useful threshold &lt;=12 h/25%. DBM ensemble metrics reported without event-by-event over-tuning.</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V3 In-situ shock jump</w:t>
            </w:r>
          </w:p>
        </w:tc>
        <w:tc>
          <w:tcPr>
            <w:tcW w:type="dxa" w:w="2880"/>
            <w:vAlign w:val="center"/>
            <w:tcMar>
              <w:top w:w="70" w:type="dxa"/>
              <w:start w:w="80" w:type="dxa"/>
              <w:bottom w:w="70" w:type="dxa"/>
              <w:end w:w="80" w:type="dxa"/>
            </w:tcMar>
          </w:tcPr>
          <w:p>
            <w:pPr>
              <w:spacing w:after="0" w:before="0"/>
            </w:pPr>
            <w:r>
              <w:rPr>
                <w:rFonts w:ascii="Arial" w:hAnsi="Arial"/>
                <w:sz w:val="15"/>
              </w:rPr>
              <w:t>Wind/ACE/STEREO/PSP/Solar Orbiter plasma and magnetic-field data around clean forward shocks; use published shock normal/speed when available.</w:t>
            </w:r>
          </w:p>
        </w:tc>
        <w:tc>
          <w:tcPr>
            <w:tcW w:type="dxa" w:w="3528"/>
            <w:vAlign w:val="center"/>
            <w:tcMar>
              <w:top w:w="70" w:type="dxa"/>
              <w:start w:w="80" w:type="dxa"/>
              <w:bottom w:w="70" w:type="dxa"/>
              <w:end w:w="80" w:type="dxa"/>
            </w:tcMar>
          </w:tcPr>
          <w:p>
            <w:pPr>
              <w:spacing w:after="0" w:before="0"/>
            </w:pPr>
            <w:r>
              <w:rPr>
                <w:rFonts w:ascii="Arial" w:hAnsi="Arial"/>
                <w:sz w:val="15"/>
              </w:rPr>
              <w:t>Average defined upstream/downstream windows; feed upstream state + modeled/measured normal/speed to RH solver; compare downstream state.</w:t>
            </w:r>
          </w:p>
        </w:tc>
        <w:tc>
          <w:tcPr>
            <w:tcW w:type="dxa" w:w="4104"/>
            <w:vAlign w:val="center"/>
            <w:tcMar>
              <w:top w:w="70" w:type="dxa"/>
              <w:start w:w="80" w:type="dxa"/>
              <w:bottom w:w="70" w:type="dxa"/>
              <w:end w:w="80" w:type="dxa"/>
            </w:tcMar>
          </w:tcPr>
          <w:p>
            <w:pPr>
              <w:spacing w:after="0" w:before="0"/>
            </w:pPr>
            <w:r>
              <w:rPr>
                <w:rFonts w:ascii="Arial" w:hAnsi="Arial"/>
                <w:sz w:val="15"/>
              </w:rPr>
              <w:t>Numerical RH residual mandatory &lt;=1e-8. Observational targets: median compression fractional error &lt;=25%, downstream speed &lt;=15%, |B2| &lt;=30%; theta_Bn comparison within uncertainty, typically target &lt;=15 deg when an independent normal exists.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V4 Shock geometry/multi-spacecraft encounter</w:t>
            </w:r>
          </w:p>
        </w:tc>
        <w:tc>
          <w:tcPr>
            <w:tcW w:type="dxa" w:w="2880"/>
            <w:vAlign w:val="center"/>
            <w:tcMar>
              <w:top w:w="70" w:type="dxa"/>
              <w:start w:w="80" w:type="dxa"/>
              <w:bottom w:w="70" w:type="dxa"/>
              <w:end w:w="80" w:type="dxa"/>
            </w:tcMar>
          </w:tcPr>
          <w:p>
            <w:pPr>
              <w:spacing w:after="0" w:before="0"/>
            </w:pPr>
            <w:r>
              <w:rPr>
                <w:rFonts w:ascii="Arial" w:hAnsi="Arial"/>
                <w:sz w:val="15"/>
              </w:rPr>
              <w:t>Events with coronagraph/HI constraints and &gt;=2 separated in-situ observers.</w:t>
            </w:r>
          </w:p>
        </w:tc>
        <w:tc>
          <w:tcPr>
            <w:tcW w:type="dxa" w:w="3528"/>
            <w:vAlign w:val="center"/>
            <w:tcMar>
              <w:top w:w="70" w:type="dxa"/>
              <w:start w:w="80" w:type="dxa"/>
              <w:bottom w:w="70" w:type="dxa"/>
              <w:end w:w="80" w:type="dxa"/>
            </w:tcMar>
          </w:tcPr>
          <w:p>
            <w:pPr>
              <w:spacing w:after="0" w:before="0"/>
            </w:pPr>
            <w:r>
              <w:rPr>
                <w:rFonts w:ascii="Arial" w:hAnsi="Arial"/>
                <w:sz w:val="15"/>
              </w:rPr>
              <w:t>Check which observers are hit, flank vs apex timing, modeled local normal speed and width.</w:t>
            </w:r>
          </w:p>
        </w:tc>
        <w:tc>
          <w:tcPr>
            <w:tcW w:type="dxa" w:w="4104"/>
            <w:vAlign w:val="center"/>
            <w:tcMar>
              <w:top w:w="70" w:type="dxa"/>
              <w:start w:w="80" w:type="dxa"/>
              <w:bottom w:w="70" w:type="dxa"/>
              <w:end w:w="80" w:type="dxa"/>
            </w:tcMar>
          </w:tcPr>
          <w:p>
            <w:pPr>
              <w:spacing w:after="0" w:before="0"/>
            </w:pPr>
            <w:r>
              <w:rPr>
                <w:rFonts w:ascii="Arial" w:hAnsi="Arial"/>
                <w:sz w:val="15"/>
              </w:rPr>
              <w:t>Correct hit/miss classification for benchmark observers; arrival ordering correct; flank arrival offsets within documented geometry uncertainty.</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V5 Magnetic connectivity literature benchmark</w:t>
            </w:r>
          </w:p>
        </w:tc>
        <w:tc>
          <w:tcPr>
            <w:tcW w:type="dxa" w:w="2880"/>
            <w:vAlign w:val="center"/>
            <w:tcMar>
              <w:top w:w="70" w:type="dxa"/>
              <w:start w:w="80" w:type="dxa"/>
              <w:bottom w:w="70" w:type="dxa"/>
              <w:end w:w="80" w:type="dxa"/>
            </w:tcMar>
          </w:tcPr>
          <w:p>
            <w:pPr>
              <w:spacing w:after="0" w:before="0"/>
            </w:pPr>
            <w:r>
              <w:rPr>
                <w:rFonts w:ascii="Arial" w:hAnsi="Arial"/>
                <w:sz w:val="15"/>
              </w:rPr>
              <w:t>Mandatory benchmark: 2010 Sep 9 SEP/CME event modeled by Tao et al. 2025 [R13], using STEREO-A/B and SOHO geometry; add &gt;=2 independent events.</w:t>
            </w:r>
          </w:p>
        </w:tc>
        <w:tc>
          <w:tcPr>
            <w:tcW w:type="dxa" w:w="3528"/>
            <w:vAlign w:val="center"/>
            <w:tcMar>
              <w:top w:w="70" w:type="dxa"/>
              <w:start w:w="80" w:type="dxa"/>
              <w:bottom w:w="70" w:type="dxa"/>
              <w:end w:w="80" w:type="dxa"/>
            </w:tcMar>
          </w:tcPr>
          <w:p>
            <w:pPr>
              <w:spacing w:after="0" w:before="0"/>
            </w:pPr>
            <w:r>
              <w:rPr>
                <w:rFonts w:ascii="Arial" w:hAnsi="Arial"/>
                <w:sz w:val="15"/>
              </w:rPr>
              <w:t>Reconstruct Parker observer lines and data-constrained shock; compare direct-connection intervals/cobpoint trends with published interpretation and independent geometry.</w:t>
            </w:r>
          </w:p>
        </w:tc>
        <w:tc>
          <w:tcPr>
            <w:tcW w:type="dxa" w:w="4104"/>
            <w:vAlign w:val="center"/>
            <w:tcMar>
              <w:top w:w="70" w:type="dxa"/>
              <w:start w:w="80" w:type="dxa"/>
              <w:bottom w:w="70" w:type="dxa"/>
              <w:end w:w="80" w:type="dxa"/>
            </w:tcMar>
          </w:tcPr>
          <w:p>
            <w:pPr>
              <w:spacing w:after="0" w:before="0"/>
            </w:pPr>
            <w:r>
              <w:rPr>
                <w:rFonts w:ascii="Arial" w:hAnsi="Arial"/>
                <w:sz w:val="15"/>
              </w:rPr>
              <w:t>Synthetic root verification remains mandatory. For literature benchmark, connection/disconnection status should match published qualitative behavior; target transition-time agreement within ~4 h when constraints permit.</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5"/>
              </w:rPr>
              <w:t>V6 SEP-facing integrated validation</w:t>
            </w:r>
          </w:p>
        </w:tc>
        <w:tc>
          <w:tcPr>
            <w:tcW w:type="dxa" w:w="2880"/>
            <w:vAlign w:val="center"/>
            <w:tcMar>
              <w:top w:w="70" w:type="dxa"/>
              <w:start w:w="80" w:type="dxa"/>
              <w:bottom w:w="70" w:type="dxa"/>
              <w:end w:w="80" w:type="dxa"/>
            </w:tcMar>
          </w:tcPr>
          <w:p>
            <w:pPr>
              <w:spacing w:after="0" w:before="0"/>
            </w:pPr>
            <w:r>
              <w:rPr>
                <w:rFonts w:ascii="Arial" w:hAnsi="Arial"/>
                <w:sz w:val="15"/>
              </w:rPr>
              <w:t>SOHO/ERNE, STEREO LET/HET, GOES/SEISS and/or PSP/Solar Orbiter energetic-particle data for selected events.</w:t>
            </w:r>
          </w:p>
        </w:tc>
        <w:tc>
          <w:tcPr>
            <w:tcW w:type="dxa" w:w="3528"/>
            <w:vAlign w:val="center"/>
            <w:tcMar>
              <w:top w:w="70" w:type="dxa"/>
              <w:start w:w="80" w:type="dxa"/>
              <w:bottom w:w="70" w:type="dxa"/>
              <w:end w:w="80" w:type="dxa"/>
            </w:tcMar>
          </w:tcPr>
          <w:p>
            <w:pPr>
              <w:spacing w:after="0" w:before="0"/>
            </w:pPr>
            <w:r>
              <w:rPr>
                <w:rFonts w:ascii="Arial" w:hAnsi="Arial"/>
                <w:sz w:val="15"/>
              </w:rPr>
              <w:t>Pass SWCME source/connectivity to AMPS; first hold source normalization controlled, then add source dependence.</w:t>
            </w:r>
          </w:p>
        </w:tc>
        <w:tc>
          <w:tcPr>
            <w:tcW w:type="dxa" w:w="4104"/>
            <w:vAlign w:val="center"/>
            <w:tcMar>
              <w:top w:w="70" w:type="dxa"/>
              <w:start w:w="80" w:type="dxa"/>
              <w:bottom w:w="70" w:type="dxa"/>
              <w:end w:w="80" w:type="dxa"/>
            </w:tcMar>
          </w:tcPr>
          <w:p>
            <w:pPr>
              <w:spacing w:after="0" w:before="0"/>
            </w:pPr>
            <w:r>
              <w:rPr>
                <w:rFonts w:ascii="Arial" w:hAnsi="Arial"/>
                <w:sz w:val="15"/>
              </w:rPr>
              <w:t>SWCME acceptance is interface reproducibility and physically plausible source history; SEP flux agreement is a coupled-model validation metric and shall not be used to tune away failed SWCME verification.</w:t>
            </w:r>
          </w:p>
        </w:tc>
      </w:tr>
    </w:tbl>
    <w:p>
      <w:pPr>
        <w:spacing w:after="0"/>
      </w:pPr>
    </w:p>
    <w:p>
      <w:pPr>
        <w:pStyle w:val="Heading2"/>
        <w:keepNext/>
      </w:pPr>
      <w:r>
        <w:t>6.8 Event-selection rules</w:t>
      </w:r>
    </w:p>
    <w:p>
      <w:r>
        <w:t>Select validation events to isolate what is being tested. Do not choose only events that are easy for a symmetric analytical front.</w:t>
      </w:r>
    </w:p>
    <w:p>
      <w:pPr>
        <w:pStyle w:val="ListBullet"/>
      </w:pPr>
      <w:r>
        <w:t>Include at least one relatively central shock encounter, one flank/glancing encounter, and one event with widely separated SEP observers.</w:t>
      </w:r>
    </w:p>
    <w:p>
      <w:pPr>
        <w:pStyle w:val="ListBullet"/>
      </w:pPr>
      <w:r>
        <w:t>Require usable CME/shock height-time constraints and at least one in-situ shock crossing for kinematic/jump validation.</w:t>
      </w:r>
    </w:p>
    <w:p>
      <w:pPr>
        <w:pStyle w:val="ListBullet"/>
      </w:pPr>
      <w:r>
        <w:t>Prefer events with independent shock normals/speeds or sufficient plasma+B data to estimate them with uncertainty.</w:t>
      </w:r>
    </w:p>
    <w:p>
      <w:pPr>
        <w:pStyle w:val="ListBullet"/>
      </w:pPr>
      <w:r>
        <w:t>The 2010 September 9 event is recommended as a mandatory literature-reproduction benchmark because Tao et al. [R13] explicitly analyze differing magnetic connection histories among STEREO-A, STEREO-B, and SOHO in a data-constrained shock/SEP transport model.</w:t>
      </w:r>
    </w:p>
    <w:p>
      <w:pPr>
        <w:pStyle w:val="ListBullet"/>
      </w:pPr>
      <w:r>
        <w:t>Do not use the same data quantity both to fit and to validate. Example: if 1-AU arrival time is a fit constraint, validate speed, shock jump, or another spacecraft rather than reporting the fitted arrival as predictive success.</w:t>
      </w:r>
    </w:p>
    <w:p>
      <w:pPr>
        <w:pStyle w:val="ListBullet"/>
      </w:pPr>
      <w:r>
        <w:t>Record event exclusion criteria before looking at model skill to avoid selecting only favorable cases.</w:t>
      </w:r>
    </w:p>
    <w:p>
      <w:pPr>
        <w:pStyle w:val="Heading2"/>
        <w:keepNext/>
      </w:pPr>
      <w:r>
        <w:t>6.9 Shock data reduction protocol</w:t>
      </w:r>
    </w:p>
    <w:p>
      <w:pPr>
        <w:pStyle w:val="ListNumber"/>
      </w:pPr>
      <w:r>
        <w:t>Identify the shock crossing time from a published shock list or simultaneous jumps in B, density, temperature, and flow speed.</w:t>
      </w:r>
    </w:p>
    <w:p>
      <w:pPr>
        <w:pStyle w:val="ListNumber"/>
      </w:pPr>
      <w:r>
        <w:t>Define upstream and downstream averaging windows (nominally 10-30 min for 1-min cadence; adjust to the instrument/crossing while excluding obvious foreshock spikes and large downstream transients). Store the exact windows.</w:t>
      </w:r>
    </w:p>
    <w:p>
      <w:pPr>
        <w:pStyle w:val="ListNumber"/>
      </w:pPr>
      <w:r>
        <w:t>Compute means and robust dispersions for n, V, B, T/p. If alpha data are unavailable, use the configured composition assumption consistently and propagate that limitation.</w:t>
      </w:r>
    </w:p>
    <w:p>
      <w:pPr>
        <w:pStyle w:val="ListNumber"/>
      </w:pPr>
      <w:r>
        <w:t>Use an independent published shock normal/speed when available. Otherwise compute multiple coplanarity estimates and report their spread; do not hide normal uncertainty.</w:t>
      </w:r>
    </w:p>
    <w:p>
      <w:pPr>
        <w:pStyle w:val="ListNumber"/>
      </w:pPr>
      <w:r>
        <w:t>Run SWCME with upstream state, model shock geometry and kinematics. Compare predicted downstream vector state and compression with observed averages.</w:t>
      </w:r>
    </w:p>
    <w:p>
      <w:pPr>
        <w:pStyle w:val="ListNumber"/>
      </w:pPr>
      <w:r>
        <w:t>Archive all inputs, computed residuals, uncertainty ranges, and model version so that event results can be regenerated exactly.</w:t>
      </w:r>
    </w:p>
    <w:p>
      <w:pPr>
        <w:pStyle w:val="Heading2"/>
        <w:keepNext/>
      </w:pPr>
      <w:r>
        <w:t>6.10 Connectivity validation protocol</w:t>
      </w:r>
    </w:p>
    <w:p>
      <w:pPr>
        <w:keepNext w:val="0"/>
        <w:spacing w:after="40"/>
        <w:ind w:left="403" w:hanging="317"/>
      </w:pPr>
      <w:r>
        <w:t>1.  For each observer and time, compute the corrected Parker field line using the observer position and local/reference V_sw defined for that experiment.</w:t>
      </w:r>
    </w:p>
    <w:p>
      <w:pPr>
        <w:keepNext w:val="0"/>
        <w:spacing w:after="40"/>
        <w:ind w:left="403" w:hanging="317"/>
      </w:pPr>
      <w:r>
        <w:t>2.  Find all intersections with the finite shock surface and select the documented cobpoint. Save root residual, number of intersections, and distance to the angular boundary.</w:t>
      </w:r>
    </w:p>
    <w:p>
      <w:pPr>
        <w:keepNext w:val="0"/>
        <w:spacing w:after="40"/>
        <w:ind w:left="403" w:hanging="317"/>
      </w:pPr>
      <w:r>
        <w:t>3.  Evaluate local shock normal, theta_Bn, M_fast, compression and source parameters at the cobpoint using the same ShockState function used elsewhere.</w:t>
      </w:r>
    </w:p>
    <w:p>
      <w:pPr>
        <w:keepNext w:val="0"/>
        <w:spacing w:after="40"/>
        <w:ind w:left="403" w:hanging="317"/>
      </w:pPr>
      <w:r>
        <w:t>4.  Track first connection, cobpoint migration, and disconnection times. Repeat with small perturbations in CME direction, half width and V_sw to quantify geometric uncertainty.</w:t>
      </w:r>
    </w:p>
    <w:p>
      <w:pPr>
        <w:keepNext w:val="0"/>
        <w:spacing w:after="40"/>
        <w:ind w:left="403" w:hanging="317"/>
      </w:pPr>
      <w:r>
        <w:t>5.  Compare connection history with independent/literature models and with qualitative SEP observations, but do not equate SEP onset directly to field-line connection because injection, scattering and perpendicular transport can delay/broaden the signal.</w:t>
      </w:r>
    </w:p>
    <w:p>
      <w:pPr>
        <w:keepNext w:val="0"/>
        <w:spacing w:after="40"/>
        <w:ind w:left="403" w:hanging="317"/>
      </w:pPr>
      <w:r>
        <w:t>6.  For the science experiment, explicitly compare the connectivity-only 1-D solution, 3-D solution with kappa_perp=0, and 3-D solution with kappa_perp&gt;0 so that source/connectivity and cross-field transport effects are separable.</w:t>
      </w:r>
    </w:p>
    <w:p>
      <w:pPr>
        <w:pStyle w:val="Heading1"/>
        <w:keepNext/>
      </w:pPr>
      <w:r>
        <w:t>7. AMPS Integration and Data Contract</w:t>
      </w:r>
    </w:p>
    <w:p>
      <w:pPr>
        <w:pStyle w:val="Heading2"/>
        <w:keepNext/>
      </w:pPr>
      <w:r>
        <w:t>7.1 Recommended public API</w:t>
      </w:r>
    </w:p>
    <w:p>
      <w:pPr>
        <w:spacing w:before="0" w:after="0"/>
        <w:ind w:left="360"/>
      </w:pPr>
      <w:r>
        <w:rPr>
          <w:rFonts w:ascii="Courier New" w:hAnsi="Courier New"/>
          <w:sz w:val="17"/>
        </w:rPr>
        <w:t>class SWCMEModel {</w:t>
      </w:r>
    </w:p>
    <w:p>
      <w:pPr>
        <w:spacing w:before="0" w:after="0"/>
        <w:ind w:left="360"/>
      </w:pPr>
      <w:r>
        <w:rPr>
          <w:rFonts w:ascii="Courier New" w:hAnsi="Courier New"/>
          <w:sz w:val="17"/>
        </w:rPr>
        <w:t>public:</w:t>
      </w:r>
    </w:p>
    <w:p>
      <w:pPr>
        <w:spacing w:before="0" w:after="0"/>
        <w:ind w:left="360"/>
      </w:pPr>
      <w:r>
        <w:rPr>
          <w:rFonts w:ascii="Courier New" w:hAnsi="Courier New"/>
          <w:sz w:val="17"/>
        </w:rPr>
        <w:t xml:space="preserve">  explicit SWCMEModel(const Config&amp;);</w:t>
      </w:r>
    </w:p>
    <w:p>
      <w:pPr>
        <w:spacing w:before="0" w:after="0"/>
        <w:ind w:left="360"/>
      </w:pPr>
      <w:r>
        <w:rPr>
          <w:rFonts w:ascii="Courier New" w:hAnsi="Courier New"/>
          <w:sz w:val="17"/>
        </w:rPr>
        <w:t xml:space="preserve">  PreparedStep prepare(double t_s) const;</w:t>
      </w:r>
    </w:p>
    <w:p>
      <w:pPr>
        <w:spacing w:before="0" w:after="0"/>
        <w:ind w:left="360"/>
      </w:pPr>
      <w:r>
        <w:rPr>
          <w:rFonts w:ascii="Courier New" w:hAnsi="Courier New"/>
          <w:sz w:val="17"/>
        </w:rPr>
      </w:r>
    </w:p>
    <w:p>
      <w:pPr>
        <w:spacing w:before="0" w:after="0"/>
        <w:ind w:left="360"/>
      </w:pPr>
      <w:r>
        <w:rPr>
          <w:rFonts w:ascii="Courier New" w:hAnsi="Courier New"/>
          <w:sz w:val="17"/>
        </w:rPr>
        <w:t xml:space="preserve">  PlasmaState evaluate_background(const PreparedStep&amp;, const Vec3&amp; x_m) const;</w:t>
      </w:r>
    </w:p>
    <w:p>
      <w:pPr>
        <w:spacing w:before="0" w:after="0"/>
        <w:ind w:left="360"/>
      </w:pPr>
      <w:r>
        <w:rPr>
          <w:rFonts w:ascii="Courier New" w:hAnsi="Courier New"/>
          <w:sz w:val="17"/>
        </w:rPr>
        <w:t xml:space="preserve">  SurfacePoint evaluate_surface(const PreparedStep&amp;, const Vec3&amp; direction) const;</w:t>
      </w:r>
    </w:p>
    <w:p>
      <w:pPr>
        <w:spacing w:before="0" w:after="0"/>
        <w:ind w:left="360"/>
      </w:pPr>
      <w:r>
        <w:rPr>
          <w:rFonts w:ascii="Courier New" w:hAnsi="Courier New"/>
          <w:sz w:val="17"/>
        </w:rPr>
        <w:t xml:space="preserve">  ShockState evaluate_shock(const PreparedStep&amp;, const Vec3&amp; direction) const;</w:t>
      </w:r>
    </w:p>
    <w:p>
      <w:pPr>
        <w:spacing w:before="0" w:after="0"/>
        <w:ind w:left="360"/>
      </w:pPr>
      <w:r>
        <w:rPr>
          <w:rFonts w:ascii="Courier New" w:hAnsi="Courier New"/>
          <w:sz w:val="17"/>
        </w:rPr>
        <w:t xml:space="preserve">  ConnectivityState trace_connection(const PreparedStep&amp;, const Vec3&amp; observer_m) const;</w:t>
      </w:r>
    </w:p>
    <w:p>
      <w:pPr>
        <w:spacing w:before="0" w:after="0"/>
        <w:ind w:left="360"/>
      </w:pPr>
      <w:r>
        <w:rPr>
          <w:rFonts w:ascii="Courier New" w:hAnsi="Courier New"/>
          <w:sz w:val="17"/>
        </w:rPr>
      </w:r>
    </w:p>
    <w:p>
      <w:pPr>
        <w:spacing w:before="0" w:after="0"/>
        <w:ind w:left="360"/>
      </w:pPr>
      <w:r>
        <w:rPr>
          <w:rFonts w:ascii="Courier New" w:hAnsi="Courier New"/>
          <w:sz w:val="17"/>
        </w:rPr>
        <w:t xml:space="preserve">  // Optional batch interfaces for AMPS hot loops</w:t>
      </w:r>
    </w:p>
    <w:p>
      <w:pPr>
        <w:spacing w:before="0" w:after="0"/>
        <w:ind w:left="360"/>
      </w:pPr>
      <w:r>
        <w:rPr>
          <w:rFonts w:ascii="Courier New" w:hAnsi="Courier New"/>
          <w:sz w:val="17"/>
        </w:rPr>
        <w:t xml:space="preserve">  void evaluate_background_batch(const PreparedStep&amp;, const Vec3* x, PlasmaState* out, size_t n) const;</w:t>
      </w:r>
    </w:p>
    <w:p>
      <w:pPr>
        <w:spacing w:before="0" w:after="0"/>
        <w:ind w:left="360"/>
      </w:pPr>
      <w:r>
        <w:rPr>
          <w:rFonts w:ascii="Courier New" w:hAnsi="Courier New"/>
          <w:sz w:val="17"/>
        </w:rPr>
        <w:t>};</w:t>
      </w:r>
    </w:p>
    <w:p>
      <w:r>
        <w:t>AMPS should call prepare(t) only at the SWCME field-update cadence. Particle threads then reuse the immutable PreparedStep. This avoids recomputing DBM/PCHIP state, geometry constants, density scaling, and other event-level quantities for every particle. Shock-source sampling can cache ShockState values per source patch/triangle at the same cadence.</w:t>
      </w:r>
    </w:p>
    <w:p>
      <w:pPr>
        <w:pStyle w:val="Heading2"/>
        <w:keepNext/>
      </w:pPr>
      <w:r>
        <w:t>7.2 Required output schema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D9EAF7"/>
            <w:vAlign w:val="center"/>
            <w:tcMar>
              <w:top w:w="70" w:type="dxa"/>
              <w:start w:w="80" w:type="dxa"/>
              <w:bottom w:w="70" w:type="dxa"/>
              <w:end w:w="80" w:type="dxa"/>
            </w:tcMar>
          </w:tcPr>
          <w:p>
            <w:pPr>
              <w:spacing w:after="0" w:before="0"/>
            </w:pPr>
            <w:r>
              <w:rPr>
                <w:rFonts w:ascii="Arial" w:hAnsi="Arial"/>
                <w:b/>
                <w:sz w:val="16"/>
              </w:rPr>
              <w:t>Product</w:t>
            </w:r>
          </w:p>
        </w:tc>
        <w:tc>
          <w:tcPr>
            <w:tcW w:type="dxa" w:w="6480"/>
            <w:shd w:fill="D9EAF7"/>
            <w:vAlign w:val="center"/>
            <w:tcMar>
              <w:top w:w="70" w:type="dxa"/>
              <w:start w:w="80" w:type="dxa"/>
              <w:bottom w:w="70" w:type="dxa"/>
              <w:end w:w="80" w:type="dxa"/>
            </w:tcMar>
          </w:tcPr>
          <w:p>
            <w:pPr>
              <w:spacing w:after="0" w:before="0"/>
            </w:pPr>
            <w:r>
              <w:rPr>
                <w:rFonts w:ascii="Arial" w:hAnsi="Arial"/>
                <w:b/>
                <w:sz w:val="16"/>
              </w:rPr>
              <w:t>Fields (minimum)</w:t>
            </w:r>
          </w:p>
        </w:tc>
        <w:tc>
          <w:tcPr>
            <w:tcW w:type="dxa" w:w="3096"/>
            <w:shd w:fill="D9EAF7"/>
            <w:vAlign w:val="center"/>
            <w:tcMar>
              <w:top w:w="70" w:type="dxa"/>
              <w:start w:w="80" w:type="dxa"/>
              <w:bottom w:w="70" w:type="dxa"/>
              <w:end w:w="80" w:type="dxa"/>
            </w:tcMar>
          </w:tcPr>
          <w:p>
            <w:pPr>
              <w:spacing w:after="0" w:before="0"/>
            </w:pPr>
            <w:r>
              <w:rPr>
                <w:rFonts w:ascii="Arial" w:hAnsi="Arial"/>
                <w:b/>
                <w:sz w:val="16"/>
              </w:rPr>
              <w:t>Units / notes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Configuration metadata</w:t>
            </w:r>
          </w:p>
        </w:tc>
        <w:tc>
          <w:tcPr>
            <w:tcW w:type="dxa" w:w="6480"/>
            <w:vAlign w:val="center"/>
            <w:tcMar>
              <w:top w:w="70" w:type="dxa"/>
              <w:start w:w="80" w:type="dxa"/>
              <w:bottom w:w="70" w:type="dxa"/>
              <w:end w:w="80" w:type="dxa"/>
            </w:tcMar>
          </w:tcPr>
          <w:p>
            <w:pPr>
              <w:spacing w:after="0" w:before="0"/>
            </w:pPr>
            <w:r>
              <w:rPr>
                <w:rFonts w:ascii="Arial" w:hAnsi="Arial"/>
                <w:sz w:val="16"/>
              </w:rPr>
              <w:t>model_version, git_hash, build_type, coordinate_frame, solar_axis, modes, parameter JSON/text hash</w:t>
            </w:r>
          </w:p>
        </w:tc>
        <w:tc>
          <w:tcPr>
            <w:tcW w:type="dxa" w:w="3096"/>
            <w:vAlign w:val="center"/>
            <w:tcMar>
              <w:top w:w="70" w:type="dxa"/>
              <w:start w:w="80" w:type="dxa"/>
              <w:bottom w:w="70" w:type="dxa"/>
              <w:end w:w="80" w:type="dxa"/>
            </w:tcMar>
          </w:tcPr>
          <w:p>
            <w:pPr>
              <w:spacing w:after="0" w:before="0"/>
            </w:pPr>
            <w:r>
              <w:rPr>
                <w:rFonts w:ascii="Arial" w:hAnsi="Arial"/>
                <w:sz w:val="16"/>
              </w:rPr>
              <w:t>Human- and machine-readable; embedded in every diagnostic bundle.</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Prepared time state</w:t>
            </w:r>
          </w:p>
        </w:tc>
        <w:tc>
          <w:tcPr>
            <w:tcW w:type="dxa" w:w="6480"/>
            <w:vAlign w:val="center"/>
            <w:tcMar>
              <w:top w:w="70" w:type="dxa"/>
              <w:start w:w="80" w:type="dxa"/>
              <w:bottom w:w="70" w:type="dxa"/>
              <w:end w:w="80" w:type="dxa"/>
            </w:tcMar>
          </w:tcPr>
          <w:p>
            <w:pPr>
              <w:spacing w:after="0" w:before="0"/>
            </w:pPr>
            <w:r>
              <w:rPr>
                <w:rFonts w:ascii="Arial" w:hAnsi="Arial"/>
                <w:sz w:val="16"/>
              </w:rPr>
              <w:t>time, R_apex, V_apex, geometry parameters, kinematics status</w:t>
            </w:r>
          </w:p>
        </w:tc>
        <w:tc>
          <w:tcPr>
            <w:tcW w:type="dxa" w:w="3096"/>
            <w:vAlign w:val="center"/>
            <w:tcMar>
              <w:top w:w="70" w:type="dxa"/>
              <w:start w:w="80" w:type="dxa"/>
              <w:bottom w:w="70" w:type="dxa"/>
              <w:end w:w="80" w:type="dxa"/>
            </w:tcMar>
          </w:tcPr>
          <w:p>
            <w:pPr>
              <w:spacing w:after="0" w:before="0"/>
            </w:pPr>
            <w:r>
              <w:rPr>
                <w:rFonts w:ascii="Arial" w:hAnsi="Arial"/>
                <w:sz w:val="16"/>
              </w:rPr>
              <w:t>SI internally; diagnostic AU/km/s copies allowed.</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Background state</w:t>
            </w:r>
          </w:p>
        </w:tc>
        <w:tc>
          <w:tcPr>
            <w:tcW w:type="dxa" w:w="6480"/>
            <w:vAlign w:val="center"/>
            <w:tcMar>
              <w:top w:w="70" w:type="dxa"/>
              <w:start w:w="80" w:type="dxa"/>
              <w:bottom w:w="70" w:type="dxa"/>
              <w:end w:w="80" w:type="dxa"/>
            </w:tcMar>
          </w:tcPr>
          <w:p>
            <w:pPr>
              <w:spacing w:after="0" w:before="0"/>
            </w:pPr>
            <w:r>
              <w:rPr>
                <w:rFonts w:ascii="Arial" w:hAnsi="Arial"/>
                <w:sz w:val="16"/>
              </w:rPr>
              <w:t>x,t,n_e,n_p,rho,p,Tp,Te,Vx,Vy,Vz,Bx,By,Bz,|B|,divV,region,status</w:t>
            </w:r>
          </w:p>
        </w:tc>
        <w:tc>
          <w:tcPr>
            <w:tcW w:type="dxa" w:w="3096"/>
            <w:vAlign w:val="center"/>
            <w:tcMar>
              <w:top w:w="70" w:type="dxa"/>
              <w:start w:w="80" w:type="dxa"/>
              <w:bottom w:w="70" w:type="dxa"/>
              <w:end w:w="80" w:type="dxa"/>
            </w:tcMar>
          </w:tcPr>
          <w:p>
            <w:pPr>
              <w:spacing w:after="0" w:before="0"/>
            </w:pPr>
            <w:r>
              <w:rPr>
                <w:rFonts w:ascii="Arial" w:hAnsi="Arial"/>
                <w:sz w:val="16"/>
              </w:rPr>
              <w:t>SI; not all temperatures required if p is authoritative.</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Shock state</w:t>
            </w:r>
          </w:p>
        </w:tc>
        <w:tc>
          <w:tcPr>
            <w:tcW w:type="dxa" w:w="6480"/>
            <w:vAlign w:val="center"/>
            <w:tcMar>
              <w:top w:w="70" w:type="dxa"/>
              <w:start w:w="80" w:type="dxa"/>
              <w:bottom w:w="70" w:type="dxa"/>
              <w:end w:w="80" w:type="dxa"/>
            </w:tcMar>
          </w:tcPr>
          <w:p>
            <w:pPr>
              <w:spacing w:after="0" w:before="0"/>
            </w:pPr>
            <w:r>
              <w:rPr>
                <w:rFonts w:ascii="Arial" w:hAnsi="Arial"/>
                <w:sz w:val="16"/>
              </w:rPr>
              <w:t>x,n_hat,Vsh_n,thetaBn,M_fast,M_A,r,upstream state,downstream state,RH residuals,has_shock</w:t>
            </w:r>
          </w:p>
        </w:tc>
        <w:tc>
          <w:tcPr>
            <w:tcW w:type="dxa" w:w="3096"/>
            <w:vAlign w:val="center"/>
            <w:tcMar>
              <w:top w:w="70" w:type="dxa"/>
              <w:start w:w="80" w:type="dxa"/>
              <w:bottom w:w="70" w:type="dxa"/>
              <w:end w:w="80" w:type="dxa"/>
            </w:tcMar>
          </w:tcPr>
          <w:p>
            <w:pPr>
              <w:spacing w:after="0" w:before="0"/>
            </w:pPr>
            <w:r>
              <w:rPr>
                <w:rFonts w:ascii="Arial" w:hAnsi="Arial"/>
                <w:sz w:val="16"/>
              </w:rPr>
              <w:t>At actual surface point.</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Connectivity state</w:t>
            </w:r>
          </w:p>
        </w:tc>
        <w:tc>
          <w:tcPr>
            <w:tcW w:type="dxa" w:w="6480"/>
            <w:vAlign w:val="center"/>
            <w:tcMar>
              <w:top w:w="70" w:type="dxa"/>
              <w:start w:w="80" w:type="dxa"/>
              <w:bottom w:w="70" w:type="dxa"/>
              <w:end w:w="80" w:type="dxa"/>
            </w:tcMar>
          </w:tcPr>
          <w:p>
            <w:pPr>
              <w:spacing w:after="0" w:before="0"/>
            </w:pPr>
            <w:r>
              <w:rPr>
                <w:rFonts w:ascii="Arial" w:hAnsi="Arial"/>
                <w:sz w:val="16"/>
              </w:rPr>
              <w:t>observer,time,connected,cobpoint,path_length,n_intersections,root_residual,shock_at_cobpoint</w:t>
            </w:r>
          </w:p>
        </w:tc>
        <w:tc>
          <w:tcPr>
            <w:tcW w:type="dxa" w:w="3096"/>
            <w:vAlign w:val="center"/>
            <w:tcMar>
              <w:top w:w="70" w:type="dxa"/>
              <w:start w:w="80" w:type="dxa"/>
              <w:bottom w:w="70" w:type="dxa"/>
              <w:end w:w="80" w:type="dxa"/>
            </w:tcMar>
          </w:tcPr>
          <w:p>
            <w:pPr>
              <w:spacing w:after="0" w:before="0"/>
            </w:pPr>
            <w:r>
              <w:rPr>
                <w:rFonts w:ascii="Arial" w:hAnsi="Arial"/>
                <w:sz w:val="16"/>
              </w:rPr>
              <w:t>One row per observer/time plus optional all-root diagnostics.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Source state</w:t>
            </w:r>
          </w:p>
        </w:tc>
        <w:tc>
          <w:tcPr>
            <w:tcW w:type="dxa" w:w="6480"/>
            <w:vAlign w:val="center"/>
            <w:tcMar>
              <w:top w:w="70" w:type="dxa"/>
              <w:start w:w="80" w:type="dxa"/>
              <w:bottom w:w="70" w:type="dxa"/>
              <w:end w:w="80" w:type="dxa"/>
            </w:tcMar>
          </w:tcPr>
          <w:p>
            <w:pPr>
              <w:spacing w:after="0" w:before="0"/>
            </w:pPr>
            <w:r>
              <w:rPr>
                <w:rFonts w:ascii="Arial" w:hAnsi="Arial"/>
                <w:sz w:val="16"/>
              </w:rPr>
              <w:t>time,source patch/cobpoint,r,q_phase_space,normalization convention,E/p range,acceleration mode</w:t>
            </w:r>
          </w:p>
        </w:tc>
        <w:tc>
          <w:tcPr>
            <w:tcW w:type="dxa" w:w="3096"/>
            <w:vAlign w:val="center"/>
            <w:tcMar>
              <w:top w:w="70" w:type="dxa"/>
              <w:start w:w="80" w:type="dxa"/>
              <w:bottom w:w="70" w:type="dxa"/>
              <w:end w:w="80" w:type="dxa"/>
            </w:tcMar>
          </w:tcPr>
          <w:p>
            <w:pPr>
              <w:spacing w:after="0" w:before="0"/>
            </w:pPr>
            <w:r>
              <w:rPr>
                <w:rFonts w:ascii="Arial" w:hAnsi="Arial"/>
                <w:sz w:val="16"/>
              </w:rPr>
              <w:t>Clearly distinguish phase-space slope from intensity spectrum.</w:t>
            </w:r>
          </w:p>
        </w:tc>
      </w:tr>
    </w:tbl>
    <w:p>
      <w:pPr>
        <w:spacing w:after="0"/>
      </w:pPr>
    </w:p>
    <w:p>
      <w:pPr>
        <w:pStyle w:val="Heading2"/>
        <w:keepNext/>
      </w:pPr>
      <w:r>
        <w:t>7.3 Reproducibility requirements</w:t>
      </w:r>
    </w:p>
    <w:p>
      <w:pPr>
        <w:pStyle w:val="ListBullet"/>
      </w:pPr>
      <w:r>
        <w:t>Every event run stores the exact configuration file and model git commit/hash.</w:t>
      </w:r>
    </w:p>
    <w:p>
      <w:pPr>
        <w:pStyle w:val="ListBullet"/>
      </w:pPr>
      <w:r>
        <w:t>Every data-driven kinematics table is copied or referenced by content hash, not only by filename.</w:t>
      </w:r>
    </w:p>
    <w:p>
      <w:pPr>
        <w:pStyle w:val="ListBullet"/>
      </w:pPr>
      <w:r>
        <w:t>Randomized source/particle runs record seeds; deterministic SWCME background/connectivity outputs must not depend on thread count.</w:t>
      </w:r>
    </w:p>
    <w:p>
      <w:pPr>
        <w:pStyle w:val="ListBullet"/>
      </w:pPr>
      <w:r>
        <w:t>Validation outputs include tolerance values, solver iteration counts, and failure/status codes.</w:t>
      </w:r>
    </w:p>
    <w:p>
      <w:pPr>
        <w:pStyle w:val="ListBullet"/>
      </w:pPr>
      <w:r>
        <w:t>Legacy mode is never the default. A diagnostic file must explicitly state if LEGACY_PROXY or LegacyCosineCap is used.</w:t>
      </w:r>
    </w:p>
    <w:p>
      <w:pPr>
        <w:pStyle w:val="Heading1"/>
        <w:keepNext/>
      </w:pPr>
      <w:r>
        <w:t>8. One-Year Schedule, Gates, and Deliverables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D9EAF7"/>
            <w:vAlign w:val="center"/>
            <w:tcMar>
              <w:top w:w="70" w:type="dxa"/>
              <w:start w:w="80" w:type="dxa"/>
              <w:bottom w:w="70" w:type="dxa"/>
              <w:end w:w="80" w:type="dxa"/>
            </w:tcMar>
          </w:tcPr>
          <w:p>
            <w:pPr>
              <w:spacing w:after="0" w:before="0"/>
            </w:pPr>
            <w:r>
              <w:rPr>
                <w:rFonts w:ascii="Arial" w:hAnsi="Arial"/>
                <w:b/>
                <w:sz w:val="16"/>
              </w:rPr>
              <w:t>Month</w:t>
            </w:r>
          </w:p>
        </w:tc>
        <w:tc>
          <w:tcPr>
            <w:tcW w:type="dxa" w:w="6624"/>
            <w:shd w:fill="D9EAF7"/>
            <w:vAlign w:val="center"/>
            <w:tcMar>
              <w:top w:w="70" w:type="dxa"/>
              <w:start w:w="80" w:type="dxa"/>
              <w:bottom w:w="70" w:type="dxa"/>
              <w:end w:w="80" w:type="dxa"/>
            </w:tcMar>
          </w:tcPr>
          <w:p>
            <w:pPr>
              <w:spacing w:after="0" w:before="0"/>
            </w:pPr>
            <w:r>
              <w:rPr>
                <w:rFonts w:ascii="Arial" w:hAnsi="Arial"/>
                <w:b/>
                <w:sz w:val="16"/>
              </w:rPr>
              <w:t>Primary work</w:t>
            </w:r>
          </w:p>
        </w:tc>
        <w:tc>
          <w:tcPr>
            <w:tcW w:type="dxa" w:w="3960"/>
            <w:shd w:fill="D9EAF7"/>
            <w:vAlign w:val="center"/>
            <w:tcMar>
              <w:top w:w="70" w:type="dxa"/>
              <w:start w:w="80" w:type="dxa"/>
              <w:bottom w:w="70" w:type="dxa"/>
              <w:end w:w="80" w:type="dxa"/>
            </w:tcMar>
          </w:tcPr>
          <w:p>
            <w:pPr>
              <w:spacing w:after="0" w:before="0"/>
            </w:pPr>
            <w:r>
              <w:rPr>
                <w:rFonts w:ascii="Arial" w:hAnsi="Arial"/>
                <w:b/>
                <w:sz w:val="16"/>
              </w:rPr>
              <w:t>Gate / deliverable</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1</w:t>
            </w:r>
          </w:p>
        </w:tc>
        <w:tc>
          <w:tcPr>
            <w:tcW w:type="dxa" w:w="6624"/>
            <w:vAlign w:val="center"/>
            <w:tcMar>
              <w:top w:w="70" w:type="dxa"/>
              <w:start w:w="80" w:type="dxa"/>
              <w:bottom w:w="70" w:type="dxa"/>
              <w:end w:w="80" w:type="dxa"/>
            </w:tcMar>
          </w:tcPr>
          <w:p>
            <w:pPr>
              <w:spacing w:after="0" w:before="0"/>
            </w:pPr>
            <w:r>
              <w:rPr>
                <w:rFonts w:ascii="Arial" w:hAnsi="Arial"/>
                <w:sz w:val="16"/>
              </w:rPr>
              <w:t>WP0 baseline; WP1 common-core skeleton; freeze probes and tests.</w:t>
            </w:r>
          </w:p>
        </w:tc>
        <w:tc>
          <w:tcPr>
            <w:tcW w:type="dxa" w:w="3960"/>
            <w:vAlign w:val="center"/>
            <w:tcMar>
              <w:top w:w="70" w:type="dxa"/>
              <w:start w:w="80" w:type="dxa"/>
              <w:bottom w:w="70" w:type="dxa"/>
              <w:end w:w="80" w:type="dxa"/>
            </w:tcMar>
          </w:tcPr>
          <w:p>
            <w:pPr>
              <w:spacing w:after="0" w:before="0"/>
            </w:pPr>
            <w:r>
              <w:rPr>
                <w:rFonts w:ascii="Arial" w:hAnsi="Arial"/>
                <w:sz w:val="16"/>
              </w:rPr>
              <w:t>G0: reproducible baseline + CTest build; legacy snapshot frozen.</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2</w:t>
            </w:r>
          </w:p>
        </w:tc>
        <w:tc>
          <w:tcPr>
            <w:tcW w:type="dxa" w:w="6624"/>
            <w:vAlign w:val="center"/>
            <w:tcMar>
              <w:top w:w="70" w:type="dxa"/>
              <w:start w:w="80" w:type="dxa"/>
              <w:bottom w:w="70" w:type="dxa"/>
              <w:end w:w="80" w:type="dxa"/>
            </w:tcMar>
          </w:tcPr>
          <w:p>
            <w:pPr>
              <w:spacing w:after="0" w:before="0"/>
            </w:pPr>
            <w:r>
              <w:rPr>
                <w:rFonts w:ascii="Arial" w:hAnsi="Arial"/>
                <w:sz w:val="16"/>
              </w:rPr>
              <w:t>WP1 complete; WP2 Parker/density/pressure; begin WP3 DBM.</w:t>
            </w:r>
          </w:p>
        </w:tc>
        <w:tc>
          <w:tcPr>
            <w:tcW w:type="dxa" w:w="3960"/>
            <w:vAlign w:val="center"/>
            <w:tcMar>
              <w:top w:w="70" w:type="dxa"/>
              <w:start w:w="80" w:type="dxa"/>
              <w:bottom w:w="70" w:type="dxa"/>
              <w:end w:w="80" w:type="dxa"/>
            </w:tcMar>
          </w:tcPr>
          <w:p>
            <w:pPr>
              <w:spacing w:after="0" w:before="0"/>
            </w:pPr>
            <w:r>
              <w:rPr>
                <w:rFonts w:ascii="Arial" w:hAnsi="Arial"/>
                <w:sz w:val="16"/>
              </w:rPr>
              <w:t>G1: corrected Parker field and div(B) tests pass; Gamma=0/slow DBM fixed.</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3</w:t>
            </w:r>
          </w:p>
        </w:tc>
        <w:tc>
          <w:tcPr>
            <w:tcW w:type="dxa" w:w="6624"/>
            <w:vAlign w:val="center"/>
            <w:tcMar>
              <w:top w:w="70" w:type="dxa"/>
              <w:start w:w="80" w:type="dxa"/>
              <w:bottom w:w="70" w:type="dxa"/>
              <w:end w:w="80" w:type="dxa"/>
            </w:tcMar>
          </w:tcPr>
          <w:p>
            <w:pPr>
              <w:spacing w:after="0" w:before="0"/>
            </w:pPr>
            <w:r>
              <w:rPr>
                <w:rFonts w:ascii="Arial" w:hAnsi="Arial"/>
                <w:sz w:val="16"/>
              </w:rPr>
              <w:t>WP3 data-driven kinematics; WP4 true SSE geometry.</w:t>
            </w:r>
          </w:p>
        </w:tc>
        <w:tc>
          <w:tcPr>
            <w:tcW w:type="dxa" w:w="3960"/>
            <w:vAlign w:val="center"/>
            <w:tcMar>
              <w:top w:w="70" w:type="dxa"/>
              <w:start w:w="80" w:type="dxa"/>
              <w:bottom w:w="70" w:type="dxa"/>
              <w:end w:w="80" w:type="dxa"/>
            </w:tcMar>
          </w:tcPr>
          <w:p>
            <w:pPr>
              <w:spacing w:after="0" w:before="0"/>
            </w:pPr>
            <w:r>
              <w:rPr>
                <w:rFonts w:ascii="Arial" w:hAnsi="Arial"/>
                <w:sz w:val="16"/>
              </w:rPr>
              <w:t>G2a: kinematic modes pass; SSE finite width/normal tests pass.</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4</w:t>
            </w:r>
          </w:p>
        </w:tc>
        <w:tc>
          <w:tcPr>
            <w:tcW w:type="dxa" w:w="6624"/>
            <w:vAlign w:val="center"/>
            <w:tcMar>
              <w:top w:w="70" w:type="dxa"/>
              <w:start w:w="80" w:type="dxa"/>
              <w:bottom w:w="70" w:type="dxa"/>
              <w:end w:w="80" w:type="dxa"/>
            </w:tcMar>
          </w:tcPr>
          <w:p>
            <w:pPr>
              <w:spacing w:after="0" w:before="0"/>
            </w:pPr>
            <w:r>
              <w:rPr>
                <w:rFonts w:ascii="Arial" w:hAnsi="Arial"/>
                <w:sz w:val="16"/>
              </w:rPr>
              <w:t>WP4 mesh and normal-speed verification; begin WP5 RH solver.</w:t>
            </w:r>
          </w:p>
        </w:tc>
        <w:tc>
          <w:tcPr>
            <w:tcW w:type="dxa" w:w="3960"/>
            <w:vAlign w:val="center"/>
            <w:tcMar>
              <w:top w:w="70" w:type="dxa"/>
              <w:start w:w="80" w:type="dxa"/>
              <w:bottom w:w="70" w:type="dxa"/>
              <w:end w:w="80" w:type="dxa"/>
            </w:tcMar>
          </w:tcPr>
          <w:p>
            <w:pPr>
              <w:spacing w:after="0" w:before="0"/>
            </w:pPr>
            <w:r>
              <w:rPr>
                <w:rFonts w:ascii="Arial" w:hAnsi="Arial"/>
                <w:sz w:val="16"/>
              </w:rPr>
              <w:t>G2: no degenerate mesh; geometry/speed tests green.</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5</w:t>
            </w:r>
          </w:p>
        </w:tc>
        <w:tc>
          <w:tcPr>
            <w:tcW w:type="dxa" w:w="6624"/>
            <w:vAlign w:val="center"/>
            <w:tcMar>
              <w:top w:w="70" w:type="dxa"/>
              <w:start w:w="80" w:type="dxa"/>
              <w:bottom w:w="70" w:type="dxa"/>
              <w:end w:w="80" w:type="dxa"/>
            </w:tcMar>
          </w:tcPr>
          <w:p>
            <w:pPr>
              <w:spacing w:after="0" w:before="0"/>
            </w:pPr>
            <w:r>
              <w:rPr>
                <w:rFonts w:ascii="Arial" w:hAnsi="Arial"/>
                <w:sz w:val="16"/>
              </w:rPr>
              <w:t>WP5 full MHD RH solver and downstream state.</w:t>
            </w:r>
          </w:p>
        </w:tc>
        <w:tc>
          <w:tcPr>
            <w:tcW w:type="dxa" w:w="3960"/>
            <w:vAlign w:val="center"/>
            <w:tcMar>
              <w:top w:w="70" w:type="dxa"/>
              <w:start w:w="80" w:type="dxa"/>
              <w:bottom w:w="70" w:type="dxa"/>
              <w:end w:w="80" w:type="dxa"/>
            </w:tcMar>
          </w:tcPr>
          <w:p>
            <w:pPr>
              <w:spacing w:after="0" w:before="0"/>
            </w:pPr>
            <w:r>
              <w:rPr>
                <w:rFonts w:ascii="Arial" w:hAnsi="Arial"/>
                <w:sz w:val="16"/>
              </w:rPr>
              <w:t>G3: RH conservation suite passes; no physical shock floor/proxy in default mode.</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6</w:t>
            </w:r>
          </w:p>
        </w:tc>
        <w:tc>
          <w:tcPr>
            <w:tcW w:type="dxa" w:w="6624"/>
            <w:vAlign w:val="center"/>
            <w:tcMar>
              <w:top w:w="70" w:type="dxa"/>
              <w:start w:w="80" w:type="dxa"/>
              <w:bottom w:w="70" w:type="dxa"/>
              <w:end w:w="80" w:type="dxa"/>
            </w:tcMar>
          </w:tcPr>
          <w:p>
            <w:pPr>
              <w:spacing w:after="0" w:before="0"/>
            </w:pPr>
            <w:r>
              <w:rPr>
                <w:rFonts w:ascii="Arial" w:hAnsi="Arial"/>
                <w:sz w:val="16"/>
              </w:rPr>
              <w:t>WP6 SHOCK_ONLY/FULL_ICME cleanup; WP7 connectivity core.</w:t>
            </w:r>
          </w:p>
        </w:tc>
        <w:tc>
          <w:tcPr>
            <w:tcW w:type="dxa" w:w="3960"/>
            <w:vAlign w:val="center"/>
            <w:tcMar>
              <w:top w:w="70" w:type="dxa"/>
              <w:start w:w="80" w:type="dxa"/>
              <w:bottom w:w="70" w:type="dxa"/>
              <w:end w:w="80" w:type="dxa"/>
            </w:tcMar>
          </w:tcPr>
          <w:p>
            <w:pPr>
              <w:spacing w:after="0" w:before="0"/>
            </w:pPr>
            <w:r>
              <w:rPr>
                <w:rFonts w:ascii="Arial" w:hAnsi="Arial"/>
                <w:sz w:val="16"/>
              </w:rPr>
              <w:t>G4: exact Parker path/cobpoint synthetic tests pass.</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7</w:t>
            </w:r>
          </w:p>
        </w:tc>
        <w:tc>
          <w:tcPr>
            <w:tcW w:type="dxa" w:w="6624"/>
            <w:vAlign w:val="center"/>
            <w:tcMar>
              <w:top w:w="70" w:type="dxa"/>
              <w:start w:w="80" w:type="dxa"/>
              <w:bottom w:w="70" w:type="dxa"/>
              <w:end w:w="80" w:type="dxa"/>
            </w:tcMar>
          </w:tcPr>
          <w:p>
            <w:pPr>
              <w:spacing w:after="0" w:before="0"/>
            </w:pPr>
            <w:r>
              <w:rPr>
                <w:rFonts w:ascii="Arial" w:hAnsi="Arial"/>
                <w:sz w:val="16"/>
              </w:rPr>
              <w:t>WP7 connection history/tangent handling; begin AMPS interface.</w:t>
            </w:r>
          </w:p>
        </w:tc>
        <w:tc>
          <w:tcPr>
            <w:tcW w:type="dxa" w:w="3960"/>
            <w:vAlign w:val="center"/>
            <w:tcMar>
              <w:top w:w="70" w:type="dxa"/>
              <w:start w:w="80" w:type="dxa"/>
              <w:bottom w:w="70" w:type="dxa"/>
              <w:end w:w="80" w:type="dxa"/>
            </w:tcMar>
          </w:tcPr>
          <w:p>
            <w:pPr>
              <w:spacing w:after="0" w:before="0"/>
            </w:pPr>
            <w:r>
              <w:rPr>
                <w:rFonts w:ascii="Arial" w:hAnsi="Arial"/>
                <w:sz w:val="16"/>
              </w:rPr>
              <w:t>Connectivity time-series release candidate.</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8</w:t>
            </w:r>
          </w:p>
        </w:tc>
        <w:tc>
          <w:tcPr>
            <w:tcW w:type="dxa" w:w="6624"/>
            <w:vAlign w:val="center"/>
            <w:tcMar>
              <w:top w:w="70" w:type="dxa"/>
              <w:start w:w="80" w:type="dxa"/>
              <w:bottom w:w="70" w:type="dxa"/>
              <w:end w:w="80" w:type="dxa"/>
            </w:tcMar>
          </w:tcPr>
          <w:p>
            <w:pPr>
              <w:spacing w:after="0" w:before="0"/>
            </w:pPr>
            <w:r>
              <w:rPr>
                <w:rFonts w:ascii="Arial" w:hAnsi="Arial"/>
                <w:sz w:val="16"/>
              </w:rPr>
              <w:t>WP8 AMPS source/background interface; 1-D wrapper complete.</w:t>
            </w:r>
          </w:p>
        </w:tc>
        <w:tc>
          <w:tcPr>
            <w:tcW w:type="dxa" w:w="3960"/>
            <w:vAlign w:val="center"/>
            <w:tcMar>
              <w:top w:w="70" w:type="dxa"/>
              <w:start w:w="80" w:type="dxa"/>
              <w:bottom w:w="70" w:type="dxa"/>
              <w:end w:w="80" w:type="dxa"/>
            </w:tcMar>
          </w:tcPr>
          <w:p>
            <w:pPr>
              <w:spacing w:after="0" w:before="0"/>
            </w:pPr>
            <w:r>
              <w:rPr>
                <w:rFonts w:ascii="Arial" w:hAnsi="Arial"/>
                <w:sz w:val="16"/>
              </w:rPr>
              <w:t>G5: standalone and AMPS call paths reproduce identical SWCME values.</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9</w:t>
            </w:r>
          </w:p>
        </w:tc>
        <w:tc>
          <w:tcPr>
            <w:tcW w:type="dxa" w:w="6624"/>
            <w:vAlign w:val="center"/>
            <w:tcMar>
              <w:top w:w="70" w:type="dxa"/>
              <w:start w:w="80" w:type="dxa"/>
              <w:bottom w:w="70" w:type="dxa"/>
              <w:end w:w="80" w:type="dxa"/>
            </w:tcMar>
          </w:tcPr>
          <w:p>
            <w:pPr>
              <w:spacing w:after="0" w:before="0"/>
            </w:pPr>
            <w:r>
              <w:rPr>
                <w:rFonts w:ascii="Arial" w:hAnsi="Arial"/>
                <w:sz w:val="16"/>
              </w:rPr>
              <w:t>WP9 performance/stress; start observational V1-V3.</w:t>
            </w:r>
          </w:p>
        </w:tc>
        <w:tc>
          <w:tcPr>
            <w:tcW w:type="dxa" w:w="3960"/>
            <w:vAlign w:val="center"/>
            <w:tcMar>
              <w:top w:w="70" w:type="dxa"/>
              <w:start w:w="80" w:type="dxa"/>
              <w:bottom w:w="70" w:type="dxa"/>
              <w:end w:w="80" w:type="dxa"/>
            </w:tcMar>
          </w:tcPr>
          <w:p>
            <w:pPr>
              <w:spacing w:after="0" w:before="0"/>
            </w:pPr>
            <w:r>
              <w:rPr>
                <w:rFonts w:ascii="Arial" w:hAnsi="Arial"/>
                <w:sz w:val="16"/>
              </w:rPr>
              <w:t>Performance and random stress report; no NaN/race failures.</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10</w:t>
            </w:r>
          </w:p>
        </w:tc>
        <w:tc>
          <w:tcPr>
            <w:tcW w:type="dxa" w:w="6624"/>
            <w:vAlign w:val="center"/>
            <w:tcMar>
              <w:top w:w="70" w:type="dxa"/>
              <w:start w:w="80" w:type="dxa"/>
              <w:bottom w:w="70" w:type="dxa"/>
              <w:end w:w="80" w:type="dxa"/>
            </w:tcMar>
          </w:tcPr>
          <w:p>
            <w:pPr>
              <w:spacing w:after="0" w:before="0"/>
            </w:pPr>
            <w:r>
              <w:rPr>
                <w:rFonts w:ascii="Arial" w:hAnsi="Arial"/>
                <w:sz w:val="16"/>
              </w:rPr>
              <w:t>Observational kinematics/shock jump/geometry validation.</w:t>
            </w:r>
          </w:p>
        </w:tc>
        <w:tc>
          <w:tcPr>
            <w:tcW w:type="dxa" w:w="3960"/>
            <w:vAlign w:val="center"/>
            <w:tcMar>
              <w:top w:w="70" w:type="dxa"/>
              <w:start w:w="80" w:type="dxa"/>
              <w:bottom w:w="70" w:type="dxa"/>
              <w:end w:w="80" w:type="dxa"/>
            </w:tcMar>
          </w:tcPr>
          <w:p>
            <w:pPr>
              <w:spacing w:after="0" w:before="0"/>
            </w:pPr>
            <w:r>
              <w:rPr>
                <w:rFonts w:ascii="Arial" w:hAnsi="Arial"/>
                <w:sz w:val="16"/>
              </w:rPr>
              <w:t>G6: multi-event SWCME validation draft.</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11</w:t>
            </w:r>
          </w:p>
        </w:tc>
        <w:tc>
          <w:tcPr>
            <w:tcW w:type="dxa" w:w="6624"/>
            <w:vAlign w:val="center"/>
            <w:tcMar>
              <w:top w:w="70" w:type="dxa"/>
              <w:start w:w="80" w:type="dxa"/>
              <w:bottom w:w="70" w:type="dxa"/>
              <w:end w:w="80" w:type="dxa"/>
            </w:tcMar>
          </w:tcPr>
          <w:p>
            <w:pPr>
              <w:spacing w:after="0" w:before="0"/>
            </w:pPr>
            <w:r>
              <w:rPr>
                <w:rFonts w:ascii="Arial" w:hAnsi="Arial"/>
                <w:sz w:val="16"/>
              </w:rPr>
              <w:t>Connectivity literature benchmark + end-to-end SEP integration.</w:t>
            </w:r>
          </w:p>
        </w:tc>
        <w:tc>
          <w:tcPr>
            <w:tcW w:type="dxa" w:w="3960"/>
            <w:vAlign w:val="center"/>
            <w:tcMar>
              <w:top w:w="70" w:type="dxa"/>
              <w:start w:w="80" w:type="dxa"/>
              <w:bottom w:w="70" w:type="dxa"/>
              <w:end w:w="80" w:type="dxa"/>
            </w:tcMar>
          </w:tcPr>
          <w:p>
            <w:pPr>
              <w:spacing w:after="0" w:before="0"/>
            </w:pPr>
            <w:r>
              <w:rPr>
                <w:rFonts w:ascii="Arial" w:hAnsi="Arial"/>
                <w:sz w:val="16"/>
              </w:rPr>
              <w:t>2010 Sep 9 benchmark plus independent events; interface report.</w:t>
            </w:r>
          </w:p>
        </w:tc>
      </w:tr>
      <w:tr>
        <w:trPr>
          <w:cantSplit/>
        </w:trPr>
        <w:tc>
          <w:tcPr>
            <w:tcW w:type="dxa" w:w="1080"/>
            <w:vAlign w:val="center"/>
            <w:tcMar>
              <w:top w:w="70" w:type="dxa"/>
              <w:start w:w="80" w:type="dxa"/>
              <w:bottom w:w="70" w:type="dxa"/>
              <w:end w:w="80" w:type="dxa"/>
            </w:tcMar>
          </w:tcPr>
          <w:p>
            <w:pPr>
              <w:spacing w:after="0" w:before="0"/>
            </w:pPr>
            <w:r>
              <w:rPr>
                <w:rFonts w:ascii="Arial" w:hAnsi="Arial"/>
                <w:sz w:val="16"/>
              </w:rPr>
              <w:t>12</w:t>
            </w:r>
          </w:p>
        </w:tc>
        <w:tc>
          <w:tcPr>
            <w:tcW w:type="dxa" w:w="6624"/>
            <w:vAlign w:val="center"/>
            <w:tcMar>
              <w:top w:w="70" w:type="dxa"/>
              <w:start w:w="80" w:type="dxa"/>
              <w:bottom w:w="70" w:type="dxa"/>
              <w:end w:w="80" w:type="dxa"/>
            </w:tcMar>
          </w:tcPr>
          <w:p>
            <w:pPr>
              <w:spacing w:after="0" w:before="0"/>
            </w:pPr>
            <w:r>
              <w:rPr>
                <w:rFonts w:ascii="Arial" w:hAnsi="Arial"/>
                <w:sz w:val="16"/>
              </w:rPr>
              <w:t>Close validation gaps, documentation, release packaging, science-readiness review.</w:t>
            </w:r>
          </w:p>
        </w:tc>
        <w:tc>
          <w:tcPr>
            <w:tcW w:type="dxa" w:w="3960"/>
            <w:vAlign w:val="center"/>
            <w:tcMar>
              <w:top w:w="70" w:type="dxa"/>
              <w:start w:w="80" w:type="dxa"/>
              <w:bottom w:w="70" w:type="dxa"/>
              <w:end w:w="80" w:type="dxa"/>
            </w:tcMar>
          </w:tcPr>
          <w:p>
            <w:pPr>
              <w:spacing w:after="0" w:before="0"/>
            </w:pPr>
            <w:r>
              <w:rPr>
                <w:rFonts w:ascii="Arial" w:hAnsi="Arial"/>
                <w:sz w:val="16"/>
              </w:rPr>
              <w:t>G7: science-ready tagged release if all mandatory criteria pass; otherwise documented blocker list.</w:t>
            </w:r>
          </w:p>
        </w:tc>
      </w:tr>
    </w:tbl>
    <w:p>
      <w:pPr>
        <w:spacing w:after="0"/>
      </w:pPr>
    </w:p>
    <w:p>
      <w:pPr>
        <w:pStyle w:val="Heading2"/>
        <w:keepNext/>
      </w:pPr>
      <w:r>
        <w:t>8.1 Deliverables</w:t>
      </w:r>
    </w:p>
    <w:p>
      <w:pPr>
        <w:pStyle w:val="ListBullet"/>
      </w:pPr>
      <w:r>
        <w:t>D1: frozen legacy baseline and automated build/test framework.</w:t>
      </w:r>
    </w:p>
    <w:p>
      <w:pPr>
        <w:pStyle w:val="ListBullet"/>
      </w:pPr>
      <w:r>
        <w:t>D2: common-core SWCME library with corrected Parker, density/pressure, and kinematics modules.</w:t>
      </w:r>
    </w:p>
    <w:p>
      <w:pPr>
        <w:pStyle w:val="ListBullet"/>
      </w:pPr>
      <w:r>
        <w:t>D3: true finite SSE shock geometry and nondegenerate source mesh.</w:t>
      </w:r>
    </w:p>
    <w:p>
      <w:pPr>
        <w:pStyle w:val="ListBullet"/>
      </w:pPr>
      <w:r>
        <w:t>D4: ideal-MHD RH solver with full downstream state and residual diagnostics.</w:t>
      </w:r>
    </w:p>
    <w:p>
      <w:pPr>
        <w:pStyle w:val="ListBullet"/>
      </w:pPr>
      <w:r>
        <w:t>D5: SHOCK_ONLY science mode plus corrected optional FULL_ICME profile mode.</w:t>
      </w:r>
    </w:p>
    <w:p>
      <w:pPr>
        <w:pStyle w:val="ListBullet"/>
      </w:pPr>
      <w:r>
        <w:t>D6: magnetic connectivity/cobpoint/path-length module and observer time-series tool.</w:t>
      </w:r>
    </w:p>
    <w:p>
      <w:pPr>
        <w:pStyle w:val="ListBullet"/>
      </w:pPr>
      <w:r>
        <w:t>D7: AMPS integration API, source contract, 1-D wrapper, and example configurations.</w:t>
      </w:r>
    </w:p>
    <w:p>
      <w:pPr>
        <w:pStyle w:val="ListBullet"/>
      </w:pPr>
      <w:r>
        <w:t>D8: automated verification suite with documented tolerances and stress/performance tests.</w:t>
      </w:r>
    </w:p>
    <w:p>
      <w:pPr>
        <w:pStyle w:val="ListBullet"/>
      </w:pPr>
      <w:r>
        <w:t>D9: observational validation package and event configurations/data-window metadata.</w:t>
      </w:r>
    </w:p>
    <w:p>
      <w:pPr>
        <w:pStyle w:val="ListBullet"/>
      </w:pPr>
      <w:r>
        <w:t>D10: SWCME science-ready release notes, model description, limitations, and user/developer documentation.</w:t>
      </w:r>
    </w:p>
    <w:p>
      <w:pPr>
        <w:pStyle w:val="Heading2"/>
        <w:keepNext/>
      </w:pPr>
      <w:r>
        <w:t>8.2 Definition of done for science use</w:t>
      </w:r>
    </w:p>
    <w:p>
      <w:r>
        <w:t>SWCME is science-ready for the targeted SEP connectivity/perpendicular-diffusion study only when all of the following are true:</w:t>
      </w:r>
    </w:p>
    <w:p>
      <w:pPr>
        <w:pStyle w:val="ListBullet"/>
      </w:pPr>
      <w:r>
        <w:t>No mandatory verification test is failing or marked expected-failure.</w:t>
      </w:r>
    </w:p>
    <w:p>
      <w:pPr>
        <w:pStyle w:val="ListBullet"/>
      </w:pPr>
      <w:r>
        <w:t>The default 3-D Parker field is solenoidal to the numerical verification tolerance and matches the analytical direction at arbitrary latitude.</w:t>
      </w:r>
    </w:p>
    <w:p>
      <w:pPr>
        <w:pStyle w:val="ListBullet"/>
      </w:pPr>
      <w:r>
        <w:t>DBM and data-driven kinematics have verified limiting behavior and never depend on silent nonfinite fallbacks.</w:t>
      </w:r>
    </w:p>
    <w:p>
      <w:pPr>
        <w:pStyle w:val="ListBullet"/>
      </w:pPr>
      <w:r>
        <w:t>The default shock geometry has finite angular extent, verified normal and normal speed, and a nondegenerate surface mesh.</w:t>
      </w:r>
    </w:p>
    <w:p>
      <w:pPr>
        <w:pStyle w:val="ListBullet"/>
      </w:pPr>
      <w:r>
        <w:t>Every accepted shock state satisfies the MHD RH residual tolerances and returns a physically valid downstream state.</w:t>
      </w:r>
    </w:p>
    <w:p>
      <w:pPr>
        <w:pStyle w:val="ListBullet"/>
      </w:pPr>
      <w:r>
        <w:t>The 3-D immediate downstream speed is no longer V_sw by construction; it derives from the RH solution.</w:t>
      </w:r>
    </w:p>
    <w:p>
      <w:pPr>
        <w:pStyle w:val="ListBullet"/>
      </w:pPr>
      <w:r>
        <w:t>The connectivity solver passes exact/synthetic crossing, no-crossing, tangency, and temporal-continuity tests.</w:t>
      </w:r>
    </w:p>
    <w:p>
      <w:pPr>
        <w:pStyle w:val="ListBullet"/>
      </w:pPr>
      <w:r>
        <w:t>The 1-D interface is a wrapper over the same common physics and agrees with 3-D on the same line to roundoff.</w:t>
      </w:r>
    </w:p>
    <w:p>
      <w:pPr>
        <w:pStyle w:val="ListBullet"/>
      </w:pPr>
      <w:r>
        <w:t>AMPS direct calls reproduce the standalone SWCME reference results, including units and source conventions.</w:t>
      </w:r>
    </w:p>
    <w:p>
      <w:pPr>
        <w:pStyle w:val="ListBullet"/>
      </w:pPr>
      <w:r>
        <w:t>At least one published multi-spacecraft connectivity benchmark and at least two additional shock events have been documented, including failures/limitations rather than only successful plots.</w:t>
      </w:r>
    </w:p>
    <w:p>
      <w:pPr>
        <w:pStyle w:val="ListBullet"/>
      </w:pPr>
      <w:r>
        <w:t>The model explicitly flags the pre-shock Parker-background validity condition at each observer and does not silently claim post-shock fidelity in SHOCK_ONLY mode.</w:t>
      </w:r>
    </w:p>
    <w:p>
      <w:pPr>
        <w:pStyle w:val="Heading1"/>
        <w:keepNext/>
      </w:pPr>
      <w:r>
        <w:t>9. Risks, Decisions, and Contingencies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296"/>
            <w:shd w:fill="D9EAF7"/>
            <w:vAlign w:val="center"/>
            <w:tcMar>
              <w:top w:w="70" w:type="dxa"/>
              <w:start w:w="80" w:type="dxa"/>
              <w:bottom w:w="70" w:type="dxa"/>
              <w:end w:w="80" w:type="dxa"/>
            </w:tcMar>
          </w:tcPr>
          <w:p>
            <w:pPr>
              <w:spacing w:after="0" w:before="0"/>
            </w:pPr>
            <w:r>
              <w:rPr>
                <w:rFonts w:ascii="Arial" w:hAnsi="Arial"/>
                <w:b/>
                <w:sz w:val="16"/>
              </w:rPr>
              <w:t>Risk</w:t>
            </w:r>
          </w:p>
        </w:tc>
        <w:tc>
          <w:tcPr>
            <w:tcW w:type="dxa" w:w="3312"/>
            <w:shd w:fill="D9EAF7"/>
            <w:vAlign w:val="center"/>
            <w:tcMar>
              <w:top w:w="70" w:type="dxa"/>
              <w:start w:w="80" w:type="dxa"/>
              <w:bottom w:w="70" w:type="dxa"/>
              <w:end w:w="80" w:type="dxa"/>
            </w:tcMar>
          </w:tcPr>
          <w:p>
            <w:pPr>
              <w:spacing w:after="0" w:before="0"/>
            </w:pPr>
            <w:r>
              <w:rPr>
                <w:rFonts w:ascii="Arial" w:hAnsi="Arial"/>
                <w:b/>
                <w:sz w:val="16"/>
              </w:rPr>
              <w:t>Description</w:t>
            </w:r>
          </w:p>
        </w:tc>
        <w:tc>
          <w:tcPr>
            <w:tcW w:type="dxa" w:w="1728"/>
            <w:shd w:fill="D9EAF7"/>
            <w:vAlign w:val="center"/>
            <w:tcMar>
              <w:top w:w="70" w:type="dxa"/>
              <w:start w:w="80" w:type="dxa"/>
              <w:bottom w:w="70" w:type="dxa"/>
              <w:end w:w="80" w:type="dxa"/>
            </w:tcMar>
          </w:tcPr>
          <w:p>
            <w:pPr>
              <w:spacing w:after="0" w:before="0"/>
            </w:pPr>
            <w:r>
              <w:rPr>
                <w:rFonts w:ascii="Arial" w:hAnsi="Arial"/>
                <w:b/>
                <w:sz w:val="16"/>
              </w:rPr>
              <w:t>Impact/Likelihood</w:t>
            </w:r>
          </w:p>
        </w:tc>
        <w:tc>
          <w:tcPr>
            <w:tcW w:type="dxa" w:w="5400"/>
            <w:shd w:fill="D9EAF7"/>
            <w:vAlign w:val="center"/>
            <w:tcMar>
              <w:top w:w="70" w:type="dxa"/>
              <w:start w:w="80" w:type="dxa"/>
              <w:bottom w:w="70" w:type="dxa"/>
              <w:end w:w="80" w:type="dxa"/>
            </w:tcMar>
          </w:tcPr>
          <w:p>
            <w:pPr>
              <w:spacing w:after="0" w:before="0"/>
            </w:pPr>
            <w:r>
              <w:rPr>
                <w:rFonts w:ascii="Arial" w:hAnsi="Arial"/>
                <w:b/>
                <w:sz w:val="16"/>
              </w:rPr>
              <w:t>Mitigation</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RISK-01</w:t>
            </w:r>
          </w:p>
        </w:tc>
        <w:tc>
          <w:tcPr>
            <w:tcW w:type="dxa" w:w="3312"/>
            <w:vAlign w:val="center"/>
            <w:tcMar>
              <w:top w:w="70" w:type="dxa"/>
              <w:start w:w="80" w:type="dxa"/>
              <w:bottom w:w="70" w:type="dxa"/>
              <w:end w:w="80" w:type="dxa"/>
            </w:tcMar>
          </w:tcPr>
          <w:p>
            <w:pPr>
              <w:spacing w:after="0" w:before="0"/>
            </w:pPr>
            <w:r>
              <w:rPr>
                <w:rFonts w:ascii="Arial" w:hAnsi="Arial"/>
                <w:sz w:val="16"/>
              </w:rPr>
              <w:t>Full RH solver difficult near degenerate/critical states</w:t>
            </w:r>
          </w:p>
        </w:tc>
        <w:tc>
          <w:tcPr>
            <w:tcW w:type="dxa" w:w="1728"/>
            <w:vAlign w:val="center"/>
            <w:tcMar>
              <w:top w:w="70" w:type="dxa"/>
              <w:start w:w="80" w:type="dxa"/>
              <w:bottom w:w="70" w:type="dxa"/>
              <w:end w:w="80" w:type="dxa"/>
            </w:tcMar>
          </w:tcPr>
          <w:p>
            <w:pPr>
              <w:spacing w:after="0" w:before="0"/>
            </w:pPr>
            <w:r>
              <w:rPr>
                <w:rFonts w:ascii="Arial" w:hAnsi="Arial"/>
                <w:sz w:val="16"/>
              </w:rPr>
              <w:t>Medium/High</w:t>
            </w:r>
          </w:p>
        </w:tc>
        <w:tc>
          <w:tcPr>
            <w:tcW w:type="dxa" w:w="5400"/>
            <w:vAlign w:val="center"/>
            <w:tcMar>
              <w:top w:w="70" w:type="dxa"/>
              <w:start w:w="80" w:type="dxa"/>
              <w:bottom w:w="70" w:type="dxa"/>
              <w:end w:w="80" w:type="dxa"/>
            </w:tcMar>
          </w:tcPr>
          <w:p>
            <w:pPr>
              <w:spacing w:after="0" w:before="0"/>
            </w:pPr>
            <w:r>
              <w:rPr>
                <w:rFonts w:ascii="Arial" w:hAnsi="Arial"/>
                <w:sz w:val="16"/>
              </w:rPr>
              <w:t>Use bracketed scalar compression formulation; define conditioning threshold; verify limiting cases; keep LEGACY_PROXY only for diagnostics, not science fallback.</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RISK-02</w:t>
            </w:r>
          </w:p>
        </w:tc>
        <w:tc>
          <w:tcPr>
            <w:tcW w:type="dxa" w:w="3312"/>
            <w:vAlign w:val="center"/>
            <w:tcMar>
              <w:top w:w="70" w:type="dxa"/>
              <w:start w:w="80" w:type="dxa"/>
              <w:bottom w:w="70" w:type="dxa"/>
              <w:end w:w="80" w:type="dxa"/>
            </w:tcMar>
          </w:tcPr>
          <w:p>
            <w:pPr>
              <w:spacing w:after="0" w:before="0"/>
            </w:pPr>
            <w:r>
              <w:rPr>
                <w:rFonts w:ascii="Arial" w:hAnsi="Arial"/>
                <w:sz w:val="16"/>
              </w:rPr>
              <w:t>Observed shock normal uncertainty dominates theta_Bn validation</w:t>
            </w:r>
          </w:p>
        </w:tc>
        <w:tc>
          <w:tcPr>
            <w:tcW w:type="dxa" w:w="1728"/>
            <w:vAlign w:val="center"/>
            <w:tcMar>
              <w:top w:w="70" w:type="dxa"/>
              <w:start w:w="80" w:type="dxa"/>
              <w:bottom w:w="70" w:type="dxa"/>
              <w:end w:w="80" w:type="dxa"/>
            </w:tcMar>
          </w:tcPr>
          <w:p>
            <w:pPr>
              <w:spacing w:after="0" w:before="0"/>
            </w:pPr>
            <w:r>
              <w:rPr>
                <w:rFonts w:ascii="Arial" w:hAnsi="Arial"/>
                <w:sz w:val="16"/>
              </w:rPr>
              <w:t>High/Medium</w:t>
            </w:r>
          </w:p>
        </w:tc>
        <w:tc>
          <w:tcPr>
            <w:tcW w:type="dxa" w:w="5400"/>
            <w:vAlign w:val="center"/>
            <w:tcMar>
              <w:top w:w="70" w:type="dxa"/>
              <w:start w:w="80" w:type="dxa"/>
              <w:bottom w:w="70" w:type="dxa"/>
              <w:end w:w="80" w:type="dxa"/>
            </w:tcMar>
          </w:tcPr>
          <w:p>
            <w:pPr>
              <w:spacing w:after="0" w:before="0"/>
            </w:pPr>
            <w:r>
              <w:rPr>
                <w:rFonts w:ascii="Arial" w:hAnsi="Arial"/>
                <w:sz w:val="16"/>
              </w:rPr>
              <w:t>Use published normals where possible; compare several coplanarity methods; propagate angle uncertainty; keep numerical theta_Bn verification separate.</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RISK-03</w:t>
            </w:r>
          </w:p>
        </w:tc>
        <w:tc>
          <w:tcPr>
            <w:tcW w:type="dxa" w:w="3312"/>
            <w:vAlign w:val="center"/>
            <w:tcMar>
              <w:top w:w="70" w:type="dxa"/>
              <w:start w:w="80" w:type="dxa"/>
              <w:bottom w:w="70" w:type="dxa"/>
              <w:end w:w="80" w:type="dxa"/>
            </w:tcMar>
          </w:tcPr>
          <w:p>
            <w:pPr>
              <w:spacing w:after="0" w:before="0"/>
            </w:pPr>
            <w:r>
              <w:rPr>
                <w:rFonts w:ascii="Arial" w:hAnsi="Arial"/>
                <w:sz w:val="16"/>
              </w:rPr>
              <w:t>Symmetric SSE front inadequate for strongly asymmetric event</w:t>
            </w:r>
          </w:p>
        </w:tc>
        <w:tc>
          <w:tcPr>
            <w:tcW w:type="dxa" w:w="1728"/>
            <w:vAlign w:val="center"/>
            <w:tcMar>
              <w:top w:w="70" w:type="dxa"/>
              <w:start w:w="80" w:type="dxa"/>
              <w:bottom w:w="70" w:type="dxa"/>
              <w:end w:w="80" w:type="dxa"/>
            </w:tcMar>
          </w:tcPr>
          <w:p>
            <w:pPr>
              <w:spacing w:after="0" w:before="0"/>
            </w:pPr>
            <w:r>
              <w:rPr>
                <w:rFonts w:ascii="Arial" w:hAnsi="Arial"/>
                <w:sz w:val="16"/>
              </w:rPr>
              <w:t>Medium/Medium</w:t>
            </w:r>
          </w:p>
        </w:tc>
        <w:tc>
          <w:tcPr>
            <w:tcW w:type="dxa" w:w="5400"/>
            <w:vAlign w:val="center"/>
            <w:tcMar>
              <w:top w:w="70" w:type="dxa"/>
              <w:start w:w="80" w:type="dxa"/>
              <w:bottom w:w="70" w:type="dxa"/>
              <w:end w:w="80" w:type="dxa"/>
            </w:tcMar>
          </w:tcPr>
          <w:p>
            <w:pPr>
              <w:spacing w:after="0" w:before="0"/>
            </w:pPr>
            <w:r>
              <w:rPr>
                <w:rFonts w:ascii="Arial" w:hAnsi="Arial"/>
                <w:sz w:val="16"/>
              </w:rPr>
              <w:t>Do not tune hidden parameters; mark validation failure. Add translated ellipsoidal cap only after SSE baseline passes and only if event set demonstrates need.</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RISK-04</w:t>
            </w:r>
          </w:p>
        </w:tc>
        <w:tc>
          <w:tcPr>
            <w:tcW w:type="dxa" w:w="3312"/>
            <w:vAlign w:val="center"/>
            <w:tcMar>
              <w:top w:w="70" w:type="dxa"/>
              <w:start w:w="80" w:type="dxa"/>
              <w:bottom w:w="70" w:type="dxa"/>
              <w:end w:w="80" w:type="dxa"/>
            </w:tcMar>
          </w:tcPr>
          <w:p>
            <w:pPr>
              <w:spacing w:after="0" w:before="0"/>
            </w:pPr>
            <w:r>
              <w:rPr>
                <w:rFonts w:ascii="Arial" w:hAnsi="Arial"/>
                <w:sz w:val="16"/>
              </w:rPr>
              <w:t>Parker background invalid after observer shock arrival or in strongly structured solar wind</w:t>
            </w:r>
          </w:p>
        </w:tc>
        <w:tc>
          <w:tcPr>
            <w:tcW w:type="dxa" w:w="1728"/>
            <w:vAlign w:val="center"/>
            <w:tcMar>
              <w:top w:w="70" w:type="dxa"/>
              <w:start w:w="80" w:type="dxa"/>
              <w:bottom w:w="70" w:type="dxa"/>
              <w:end w:w="80" w:type="dxa"/>
            </w:tcMar>
          </w:tcPr>
          <w:p>
            <w:pPr>
              <w:spacing w:after="0" w:before="0"/>
            </w:pPr>
            <w:r>
              <w:rPr>
                <w:rFonts w:ascii="Arial" w:hAnsi="Arial"/>
                <w:sz w:val="16"/>
              </w:rPr>
              <w:t>High/Medium</w:t>
            </w:r>
          </w:p>
        </w:tc>
        <w:tc>
          <w:tcPr>
            <w:tcW w:type="dxa" w:w="5400"/>
            <w:vAlign w:val="center"/>
            <w:tcMar>
              <w:top w:w="70" w:type="dxa"/>
              <w:start w:w="80" w:type="dxa"/>
              <w:bottom w:w="70" w:type="dxa"/>
              <w:end w:w="80" w:type="dxa"/>
            </w:tcMar>
          </w:tcPr>
          <w:p>
            <w:pPr>
              <w:spacing w:after="0" w:before="0"/>
            </w:pPr>
            <w:r>
              <w:rPr>
                <w:rFonts w:ascii="Arial" w:hAnsi="Arial"/>
                <w:sz w:val="16"/>
              </w:rPr>
              <w:t>Use SHOCK_ONLY only within flagged pre-shock interval; select steady-wind events/intervals; FULL_ICME or MHD background is a later extension.</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RISK-05</w:t>
            </w:r>
          </w:p>
        </w:tc>
        <w:tc>
          <w:tcPr>
            <w:tcW w:type="dxa" w:w="3312"/>
            <w:vAlign w:val="center"/>
            <w:tcMar>
              <w:top w:w="70" w:type="dxa"/>
              <w:start w:w="80" w:type="dxa"/>
              <w:bottom w:w="70" w:type="dxa"/>
              <w:end w:w="80" w:type="dxa"/>
            </w:tcMar>
          </w:tcPr>
          <w:p>
            <w:pPr>
              <w:spacing w:after="0" w:before="0"/>
            </w:pPr>
            <w:r>
              <w:rPr>
                <w:rFonts w:ascii="Arial" w:hAnsi="Arial"/>
                <w:sz w:val="16"/>
              </w:rPr>
              <w:t>Perpendicular transport effects confused with changing source strength</w:t>
            </w:r>
          </w:p>
        </w:tc>
        <w:tc>
          <w:tcPr>
            <w:tcW w:type="dxa" w:w="1728"/>
            <w:vAlign w:val="center"/>
            <w:tcMar>
              <w:top w:w="70" w:type="dxa"/>
              <w:start w:w="80" w:type="dxa"/>
              <w:bottom w:w="70" w:type="dxa"/>
              <w:end w:w="80" w:type="dxa"/>
            </w:tcMar>
          </w:tcPr>
          <w:p>
            <w:pPr>
              <w:spacing w:after="0" w:before="0"/>
            </w:pPr>
            <w:r>
              <w:rPr>
                <w:rFonts w:ascii="Arial" w:hAnsi="Arial"/>
                <w:sz w:val="16"/>
              </w:rPr>
              <w:t>High/High</w:t>
            </w:r>
          </w:p>
        </w:tc>
        <w:tc>
          <w:tcPr>
            <w:tcW w:type="dxa" w:w="5400"/>
            <w:vAlign w:val="center"/>
            <w:tcMar>
              <w:top w:w="70" w:type="dxa"/>
              <w:start w:w="80" w:type="dxa"/>
              <w:bottom w:w="70" w:type="dxa"/>
              <w:end w:w="80" w:type="dxa"/>
            </w:tcMar>
          </w:tcPr>
          <w:p>
            <w:pPr>
              <w:spacing w:after="0" w:before="0"/>
            </w:pPr>
            <w:r>
              <w:rPr>
                <w:rFonts w:ascii="Arial" w:hAnsi="Arial"/>
                <w:sz w:val="16"/>
              </w:rPr>
              <w:t>Stage SEP experiments: constant source first, then compression-dependent slope, then optional efficiency dependence. Keep source/connectivity/transport diagnostics separate.</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RISK-06</w:t>
            </w:r>
          </w:p>
        </w:tc>
        <w:tc>
          <w:tcPr>
            <w:tcW w:type="dxa" w:w="3312"/>
            <w:vAlign w:val="center"/>
            <w:tcMar>
              <w:top w:w="70" w:type="dxa"/>
              <w:start w:w="80" w:type="dxa"/>
              <w:bottom w:w="70" w:type="dxa"/>
              <w:end w:w="80" w:type="dxa"/>
            </w:tcMar>
          </w:tcPr>
          <w:p>
            <w:pPr>
              <w:spacing w:after="0" w:before="0"/>
            </w:pPr>
            <w:r>
              <w:rPr>
                <w:rFonts w:ascii="Arial" w:hAnsi="Arial"/>
                <w:sz w:val="16"/>
              </w:rPr>
              <w:t>Double-counting DSA through source plus div(V)</w:t>
            </w:r>
          </w:p>
        </w:tc>
        <w:tc>
          <w:tcPr>
            <w:tcW w:type="dxa" w:w="1728"/>
            <w:vAlign w:val="center"/>
            <w:tcMar>
              <w:top w:w="70" w:type="dxa"/>
              <w:start w:w="80" w:type="dxa"/>
              <w:bottom w:w="70" w:type="dxa"/>
              <w:end w:w="80" w:type="dxa"/>
            </w:tcMar>
          </w:tcPr>
          <w:p>
            <w:pPr>
              <w:spacing w:after="0" w:before="0"/>
            </w:pPr>
            <w:r>
              <w:rPr>
                <w:rFonts w:ascii="Arial" w:hAnsi="Arial"/>
                <w:sz w:val="16"/>
              </w:rPr>
              <w:t>High/High</w:t>
            </w:r>
          </w:p>
        </w:tc>
        <w:tc>
          <w:tcPr>
            <w:tcW w:type="dxa" w:w="5400"/>
            <w:vAlign w:val="center"/>
            <w:tcMar>
              <w:top w:w="70" w:type="dxa"/>
              <w:start w:w="80" w:type="dxa"/>
              <w:bottom w:w="70" w:type="dxa"/>
              <w:end w:w="80" w:type="dxa"/>
            </w:tcMar>
          </w:tcPr>
          <w:p>
            <w:pPr>
              <w:spacing w:after="0" w:before="0"/>
            </w:pPr>
            <w:r>
              <w:rPr>
                <w:rFonts w:ascii="Arial" w:hAnsi="Arial"/>
                <w:sz w:val="16"/>
              </w:rPr>
              <w:t>Enforce mutually exclusive SOURCE and RESOLVED_COMPRESSION modes in configuration validation.</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RISK-07</w:t>
            </w:r>
          </w:p>
        </w:tc>
        <w:tc>
          <w:tcPr>
            <w:tcW w:type="dxa" w:w="3312"/>
            <w:vAlign w:val="center"/>
            <w:tcMar>
              <w:top w:w="70" w:type="dxa"/>
              <w:start w:w="80" w:type="dxa"/>
              <w:bottom w:w="70" w:type="dxa"/>
              <w:end w:w="80" w:type="dxa"/>
            </w:tcMar>
          </w:tcPr>
          <w:p>
            <w:pPr>
              <w:spacing w:after="0" w:before="0"/>
            </w:pPr>
            <w:r>
              <w:rPr>
                <w:rFonts w:ascii="Arial" w:hAnsi="Arial"/>
                <w:sz w:val="16"/>
              </w:rPr>
              <w:t>Performance regression from RH/connectivity calculations</w:t>
            </w:r>
          </w:p>
        </w:tc>
        <w:tc>
          <w:tcPr>
            <w:tcW w:type="dxa" w:w="1728"/>
            <w:vAlign w:val="center"/>
            <w:tcMar>
              <w:top w:w="70" w:type="dxa"/>
              <w:start w:w="80" w:type="dxa"/>
              <w:bottom w:w="70" w:type="dxa"/>
              <w:end w:w="80" w:type="dxa"/>
            </w:tcMar>
          </w:tcPr>
          <w:p>
            <w:pPr>
              <w:spacing w:after="0" w:before="0"/>
            </w:pPr>
            <w:r>
              <w:rPr>
                <w:rFonts w:ascii="Arial" w:hAnsi="Arial"/>
                <w:sz w:val="16"/>
              </w:rPr>
              <w:t>Medium/Medium</w:t>
            </w:r>
          </w:p>
        </w:tc>
        <w:tc>
          <w:tcPr>
            <w:tcW w:type="dxa" w:w="5400"/>
            <w:vAlign w:val="center"/>
            <w:tcMar>
              <w:top w:w="70" w:type="dxa"/>
              <w:start w:w="80" w:type="dxa"/>
              <w:bottom w:w="70" w:type="dxa"/>
              <w:end w:w="80" w:type="dxa"/>
            </w:tcMar>
          </w:tcPr>
          <w:p>
            <w:pPr>
              <w:spacing w:after="0" w:before="0"/>
            </w:pPr>
            <w:r>
              <w:rPr>
                <w:rFonts w:ascii="Arial" w:hAnsi="Arial"/>
                <w:sz w:val="16"/>
              </w:rPr>
              <w:t>Cache shock state per source patch/update; never root-solve per background particle query; benchmark after correctness; retain batch API.</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RISK-08</w:t>
            </w:r>
          </w:p>
        </w:tc>
        <w:tc>
          <w:tcPr>
            <w:tcW w:type="dxa" w:w="3312"/>
            <w:vAlign w:val="center"/>
            <w:tcMar>
              <w:top w:w="70" w:type="dxa"/>
              <w:start w:w="80" w:type="dxa"/>
              <w:bottom w:w="70" w:type="dxa"/>
              <w:end w:w="80" w:type="dxa"/>
            </w:tcMar>
          </w:tcPr>
          <w:p>
            <w:pPr>
              <w:spacing w:after="0" w:before="0"/>
            </w:pPr>
            <w:r>
              <w:rPr>
                <w:rFonts w:ascii="Arial" w:hAnsi="Arial"/>
                <w:sz w:val="16"/>
              </w:rPr>
              <w:t>1-D/3-D divergence reappears</w:t>
            </w:r>
          </w:p>
        </w:tc>
        <w:tc>
          <w:tcPr>
            <w:tcW w:type="dxa" w:w="1728"/>
            <w:vAlign w:val="center"/>
            <w:tcMar>
              <w:top w:w="70" w:type="dxa"/>
              <w:start w:w="80" w:type="dxa"/>
              <w:bottom w:w="70" w:type="dxa"/>
              <w:end w:w="80" w:type="dxa"/>
            </w:tcMar>
          </w:tcPr>
          <w:p>
            <w:pPr>
              <w:spacing w:after="0" w:before="0"/>
            </w:pPr>
            <w:r>
              <w:rPr>
                <w:rFonts w:ascii="Arial" w:hAnsi="Arial"/>
                <w:sz w:val="16"/>
              </w:rPr>
              <w:t>High/Medium</w:t>
            </w:r>
          </w:p>
        </w:tc>
        <w:tc>
          <w:tcPr>
            <w:tcW w:type="dxa" w:w="5400"/>
            <w:vAlign w:val="center"/>
            <w:tcMar>
              <w:top w:w="70" w:type="dxa"/>
              <w:start w:w="80" w:type="dxa"/>
              <w:bottom w:w="70" w:type="dxa"/>
              <w:end w:w="80" w:type="dxa"/>
            </w:tcMar>
          </w:tcPr>
          <w:p>
            <w:pPr>
              <w:spacing w:after="0" w:before="0"/>
            </w:pPr>
            <w:r>
              <w:rPr>
                <w:rFonts w:ascii="Arial" w:hAnsi="Arial"/>
                <w:sz w:val="16"/>
              </w:rPr>
              <w:t>Prohibit duplicated formulas in code review; make 1D3D tests mandatory CI gates.</w:t>
            </w:r>
          </w:p>
        </w:tc>
      </w:tr>
      <w:tr>
        <w:trPr>
          <w:cantSplit/>
        </w:trPr>
        <w:tc>
          <w:tcPr>
            <w:tcW w:type="dxa" w:w="1296"/>
            <w:vAlign w:val="center"/>
            <w:tcMar>
              <w:top w:w="70" w:type="dxa"/>
              <w:start w:w="80" w:type="dxa"/>
              <w:bottom w:w="70" w:type="dxa"/>
              <w:end w:w="80" w:type="dxa"/>
            </w:tcMar>
          </w:tcPr>
          <w:p>
            <w:pPr>
              <w:spacing w:after="0" w:before="0"/>
            </w:pPr>
            <w:r>
              <w:rPr>
                <w:rFonts w:ascii="Arial" w:hAnsi="Arial"/>
                <w:sz w:val="16"/>
              </w:rPr>
              <w:t>RISK-09</w:t>
            </w:r>
          </w:p>
        </w:tc>
        <w:tc>
          <w:tcPr>
            <w:tcW w:type="dxa" w:w="3312"/>
            <w:vAlign w:val="center"/>
            <w:tcMar>
              <w:top w:w="70" w:type="dxa"/>
              <w:start w:w="80" w:type="dxa"/>
              <w:bottom w:w="70" w:type="dxa"/>
              <w:end w:w="80" w:type="dxa"/>
            </w:tcMar>
          </w:tcPr>
          <w:p>
            <w:pPr>
              <w:spacing w:after="0" w:before="0"/>
            </w:pPr>
            <w:r>
              <w:rPr>
                <w:rFonts w:ascii="Arial" w:hAnsi="Arial"/>
                <w:sz w:val="16"/>
              </w:rPr>
              <w:t>Output plots look reasonable despite invalid internal state</w:t>
            </w:r>
          </w:p>
        </w:tc>
        <w:tc>
          <w:tcPr>
            <w:tcW w:type="dxa" w:w="1728"/>
            <w:vAlign w:val="center"/>
            <w:tcMar>
              <w:top w:w="70" w:type="dxa"/>
              <w:start w:w="80" w:type="dxa"/>
              <w:bottom w:w="70" w:type="dxa"/>
              <w:end w:w="80" w:type="dxa"/>
            </w:tcMar>
          </w:tcPr>
          <w:p>
            <w:pPr>
              <w:spacing w:after="0" w:before="0"/>
            </w:pPr>
            <w:r>
              <w:rPr>
                <w:rFonts w:ascii="Arial" w:hAnsi="Arial"/>
                <w:sz w:val="16"/>
              </w:rPr>
              <w:t>High/Medium</w:t>
            </w:r>
          </w:p>
        </w:tc>
        <w:tc>
          <w:tcPr>
            <w:tcW w:type="dxa" w:w="5400"/>
            <w:vAlign w:val="center"/>
            <w:tcMar>
              <w:top w:w="70" w:type="dxa"/>
              <w:start w:w="80" w:type="dxa"/>
              <w:bottom w:w="70" w:type="dxa"/>
              <w:end w:w="80" w:type="dxa"/>
            </w:tcMar>
          </w:tcPr>
          <w:p>
            <w:pPr>
              <w:spacing w:after="0" w:before="0"/>
            </w:pPr>
            <w:r>
              <w:rPr>
                <w:rFonts w:ascii="Arial" w:hAnsi="Arial"/>
                <w:sz w:val="16"/>
              </w:rPr>
              <w:t>Make conservation/root/status diagnostics part of each data product; no silent finite_or in physics layer.</w:t>
            </w:r>
          </w:p>
        </w:tc>
      </w:tr>
    </w:tbl>
    <w:p>
      <w:pPr>
        <w:spacing w:after="0"/>
      </w:pPr>
    </w:p>
    <w:p>
      <w:pPr>
        <w:pStyle w:val="Heading1"/>
        <w:keepNext/>
      </w:pPr>
      <w:r>
        <w:t>Appendix A. Current-Code-to-Target Mapping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D9EAF7"/>
            <w:vAlign w:val="center"/>
            <w:tcMar>
              <w:top w:w="70" w:type="dxa"/>
              <w:start w:w="80" w:type="dxa"/>
              <w:bottom w:w="70" w:type="dxa"/>
              <w:end w:w="80" w:type="dxa"/>
            </w:tcMar>
          </w:tcPr>
          <w:p>
            <w:pPr>
              <w:spacing w:after="0" w:before="0"/>
            </w:pPr>
            <w:r>
              <w:rPr>
                <w:rFonts w:ascii="Arial" w:hAnsi="Arial"/>
                <w:b/>
                <w:sz w:val="16"/>
              </w:rPr>
              <w:t>Current function/state</w:t>
            </w:r>
          </w:p>
        </w:tc>
        <w:tc>
          <w:tcPr>
            <w:tcW w:type="dxa" w:w="4032"/>
            <w:shd w:fill="D9EAF7"/>
            <w:vAlign w:val="center"/>
            <w:tcMar>
              <w:top w:w="70" w:type="dxa"/>
              <w:start w:w="80" w:type="dxa"/>
              <w:bottom w:w="70" w:type="dxa"/>
              <w:end w:w="80" w:type="dxa"/>
            </w:tcMar>
          </w:tcPr>
          <w:p>
            <w:pPr>
              <w:spacing w:after="0" w:before="0"/>
            </w:pPr>
            <w:r>
              <w:rPr>
                <w:rFonts w:ascii="Arial" w:hAnsi="Arial"/>
                <w:b/>
                <w:sz w:val="16"/>
              </w:rPr>
              <w:t>Current purpose</w:t>
            </w:r>
          </w:p>
        </w:tc>
        <w:tc>
          <w:tcPr>
            <w:tcW w:type="dxa" w:w="4608"/>
            <w:shd w:fill="D9EAF7"/>
            <w:vAlign w:val="center"/>
            <w:tcMar>
              <w:top w:w="70" w:type="dxa"/>
              <w:start w:w="80" w:type="dxa"/>
              <w:bottom w:w="70" w:type="dxa"/>
              <w:end w:w="80" w:type="dxa"/>
            </w:tcMar>
          </w:tcPr>
          <w:p>
            <w:pPr>
              <w:spacing w:after="0" w:before="0"/>
            </w:pPr>
            <w:r>
              <w:rPr>
                <w:rFonts w:ascii="Arial" w:hAnsi="Arial"/>
                <w:b/>
                <w:sz w:val="16"/>
              </w:rPr>
              <w:t>Target replacement</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swcme3d::Params</w:t>
            </w:r>
          </w:p>
        </w:tc>
        <w:tc>
          <w:tcPr>
            <w:tcW w:type="dxa" w:w="4032"/>
            <w:vAlign w:val="center"/>
            <w:tcMar>
              <w:top w:w="70" w:type="dxa"/>
              <w:start w:w="80" w:type="dxa"/>
              <w:bottom w:w="70" w:type="dxa"/>
              <w:end w:w="80" w:type="dxa"/>
            </w:tcMar>
          </w:tcPr>
          <w:p>
            <w:pPr>
              <w:spacing w:after="0" w:before="0"/>
            </w:pPr>
            <w:r>
              <w:rPr>
                <w:rFonts w:ascii="Arial" w:hAnsi="Arial"/>
                <w:sz w:val="16"/>
              </w:rPr>
              <w:t>Mixed physical, geometric and empirical parameters with mixed units.</w:t>
            </w:r>
          </w:p>
        </w:tc>
        <w:tc>
          <w:tcPr>
            <w:tcW w:type="dxa" w:w="4608"/>
            <w:vAlign w:val="center"/>
            <w:tcMar>
              <w:top w:w="70" w:type="dxa"/>
              <w:start w:w="80" w:type="dxa"/>
              <w:bottom w:w="70" w:type="dxa"/>
              <w:end w:w="80" w:type="dxa"/>
            </w:tcMar>
          </w:tcPr>
          <w:p>
            <w:pPr>
              <w:spacing w:after="0" w:before="0"/>
            </w:pPr>
            <w:r>
              <w:rPr>
                <w:rFonts w:ascii="Arial" w:hAnsi="Arial"/>
                <w:sz w:val="16"/>
              </w:rPr>
              <w:t>Validated Config split into SolarWindConfig, KinematicsConfig, ShockGeometryConfig, RegionConfig, NumericalConfig, with explicit frame/units.</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swcme3d::StepState</w:t>
            </w:r>
          </w:p>
        </w:tc>
        <w:tc>
          <w:tcPr>
            <w:tcW w:type="dxa" w:w="4032"/>
            <w:vAlign w:val="center"/>
            <w:tcMar>
              <w:top w:w="70" w:type="dxa"/>
              <w:start w:w="80" w:type="dxa"/>
              <w:bottom w:w="70" w:type="dxa"/>
              <w:end w:w="80" w:type="dxa"/>
            </w:tcMar>
          </w:tcPr>
          <w:p>
            <w:pPr>
              <w:spacing w:after="0" w:before="0"/>
            </w:pPr>
            <w:r>
              <w:rPr>
                <w:rFonts w:ascii="Arial" w:hAnsi="Arial"/>
                <w:sz w:val="16"/>
              </w:rPr>
              <w:t>Caches apex kinematics, density/Parker constants, geometry widths.</w:t>
            </w:r>
          </w:p>
        </w:tc>
        <w:tc>
          <w:tcPr>
            <w:tcW w:type="dxa" w:w="4608"/>
            <w:vAlign w:val="center"/>
            <w:tcMar>
              <w:top w:w="70" w:type="dxa"/>
              <w:start w:w="80" w:type="dxa"/>
              <w:bottom w:w="70" w:type="dxa"/>
              <w:end w:w="80" w:type="dxa"/>
            </w:tcMar>
          </w:tcPr>
          <w:p>
            <w:pPr>
              <w:spacing w:after="0" w:before="0"/>
            </w:pPr>
            <w:r>
              <w:rPr>
                <w:rFonts w:ascii="Arial" w:hAnsi="Arial"/>
                <w:sz w:val="16"/>
              </w:rPr>
              <w:t>PreparedStep with immutable common-core caches and status; no physical proxy compression stored globally.</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parker_vec_T_fast</w:t>
            </w:r>
          </w:p>
        </w:tc>
        <w:tc>
          <w:tcPr>
            <w:tcW w:type="dxa" w:w="4032"/>
            <w:vAlign w:val="center"/>
            <w:tcMar>
              <w:top w:w="70" w:type="dxa"/>
              <w:start w:w="80" w:type="dxa"/>
              <w:bottom w:w="70" w:type="dxa"/>
              <w:end w:w="80" w:type="dxa"/>
            </w:tcMar>
          </w:tcPr>
          <w:p>
            <w:pPr>
              <w:spacing w:after="0" w:before="0"/>
            </w:pPr>
            <w:r>
              <w:rPr>
                <w:rFonts w:ascii="Arial" w:hAnsi="Arial"/>
                <w:sz w:val="16"/>
              </w:rPr>
              <w:t>Builds current 3-D Parker vector.</w:t>
            </w:r>
          </w:p>
        </w:tc>
        <w:tc>
          <w:tcPr>
            <w:tcW w:type="dxa" w:w="4608"/>
            <w:vAlign w:val="center"/>
            <w:tcMar>
              <w:top w:w="70" w:type="dxa"/>
              <w:start w:w="80" w:type="dxa"/>
              <w:bottom w:w="70" w:type="dxa"/>
              <w:end w:w="80" w:type="dxa"/>
            </w:tcMar>
          </w:tcPr>
          <w:p>
            <w:pPr>
              <w:spacing w:after="0" w:before="0"/>
            </w:pPr>
            <w:r>
              <w:rPr>
                <w:rFonts w:ascii="Arial" w:hAnsi="Arial"/>
                <w:sz w:val="16"/>
              </w:rPr>
              <w:t>SolarWindModel::magnetic_field(x) with correct local basis and analytic tests.</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Model::shape_radius_normal</w:t>
            </w:r>
          </w:p>
        </w:tc>
        <w:tc>
          <w:tcPr>
            <w:tcW w:type="dxa" w:w="4032"/>
            <w:vAlign w:val="center"/>
            <w:tcMar>
              <w:top w:w="70" w:type="dxa"/>
              <w:start w:w="80" w:type="dxa"/>
              <w:bottom w:w="70" w:type="dxa"/>
              <w:end w:w="80" w:type="dxa"/>
            </w:tcMar>
          </w:tcPr>
          <w:p>
            <w:pPr>
              <w:spacing w:after="0" w:before="0"/>
            </w:pPr>
            <w:r>
              <w:rPr>
                <w:rFonts w:ascii="Arial" w:hAnsi="Arial"/>
                <w:sz w:val="16"/>
              </w:rPr>
              <w:t>Returns radius/normal for Sphere/Ellipsoid/ConeSSE.</w:t>
            </w:r>
          </w:p>
        </w:tc>
        <w:tc>
          <w:tcPr>
            <w:tcW w:type="dxa" w:w="4608"/>
            <w:vAlign w:val="center"/>
            <w:tcMar>
              <w:top w:w="70" w:type="dxa"/>
              <w:start w:w="80" w:type="dxa"/>
              <w:bottom w:w="70" w:type="dxa"/>
              <w:end w:w="80" w:type="dxa"/>
            </w:tcMar>
          </w:tcPr>
          <w:p>
            <w:pPr>
              <w:spacing w:after="0" w:before="0"/>
            </w:pPr>
            <w:r>
              <w:rPr>
                <w:rFonts w:ascii="Arial" w:hAnsi="Arial"/>
                <w:sz w:val="16"/>
              </w:rPr>
              <w:t>ShockGeometry::surface(direction,step) returning exists, position, normal, normal_speed.</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Model::local_oblique_rc</w:t>
            </w:r>
          </w:p>
        </w:tc>
        <w:tc>
          <w:tcPr>
            <w:tcW w:type="dxa" w:w="4032"/>
            <w:vAlign w:val="center"/>
            <w:tcMar>
              <w:top w:w="70" w:type="dxa"/>
              <w:start w:w="80" w:type="dxa"/>
              <w:bottom w:w="70" w:type="dxa"/>
              <w:end w:w="80" w:type="dxa"/>
            </w:tcMar>
          </w:tcPr>
          <w:p>
            <w:pPr>
              <w:spacing w:after="0" w:before="0"/>
            </w:pPr>
            <w:r>
              <w:rPr>
                <w:rFonts w:ascii="Arial" w:hAnsi="Arial"/>
                <w:sz w:val="16"/>
              </w:rPr>
              <w:t>Computes fast speed, thetaBn, proxy rc.</w:t>
            </w:r>
          </w:p>
        </w:tc>
        <w:tc>
          <w:tcPr>
            <w:tcW w:type="dxa" w:w="4608"/>
            <w:vAlign w:val="center"/>
            <w:tcMar>
              <w:top w:w="70" w:type="dxa"/>
              <w:start w:w="80" w:type="dxa"/>
              <w:bottom w:w="70" w:type="dxa"/>
              <w:end w:w="80" w:type="dxa"/>
            </w:tcMar>
          </w:tcPr>
          <w:p>
            <w:pPr>
              <w:spacing w:after="0" w:before="0"/>
            </w:pPr>
            <w:r>
              <w:rPr>
                <w:rFonts w:ascii="Arial" w:hAnsi="Arial"/>
                <w:sz w:val="16"/>
              </w:rPr>
              <w:t>ShockModel::evaluate(surface,upstream) returning full ShockState + RH residuals.</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evaluate_cartesian_fast / with_B</w:t>
            </w:r>
          </w:p>
        </w:tc>
        <w:tc>
          <w:tcPr>
            <w:tcW w:type="dxa" w:w="4032"/>
            <w:vAlign w:val="center"/>
            <w:tcMar>
              <w:top w:w="70" w:type="dxa"/>
              <w:start w:w="80" w:type="dxa"/>
              <w:bottom w:w="70" w:type="dxa"/>
              <w:end w:w="80" w:type="dxa"/>
            </w:tcMar>
          </w:tcPr>
          <w:p>
            <w:pPr>
              <w:spacing w:after="0" w:before="0"/>
            </w:pPr>
            <w:r>
              <w:rPr>
                <w:rFonts w:ascii="Arial" w:hAnsi="Arial"/>
                <w:sz w:val="16"/>
              </w:rPr>
              <w:t>Generates regional n,V,B.</w:t>
            </w:r>
          </w:p>
        </w:tc>
        <w:tc>
          <w:tcPr>
            <w:tcW w:type="dxa" w:w="4608"/>
            <w:vAlign w:val="center"/>
            <w:tcMar>
              <w:top w:w="70" w:type="dxa"/>
              <w:start w:w="80" w:type="dxa"/>
              <w:bottom w:w="70" w:type="dxa"/>
              <w:end w:w="80" w:type="dxa"/>
            </w:tcMar>
          </w:tcPr>
          <w:p>
            <w:pPr>
              <w:spacing w:after="0" w:before="0"/>
            </w:pPr>
            <w:r>
              <w:rPr>
                <w:rFonts w:ascii="Arial" w:hAnsi="Arial"/>
                <w:sz w:val="16"/>
              </w:rPr>
              <w:t>Model::evaluate_background; SHOCK_ONLY exact upstream; optional RegionModel for FULL_ICME.</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compute_divV_radial</w:t>
            </w:r>
          </w:p>
        </w:tc>
        <w:tc>
          <w:tcPr>
            <w:tcW w:type="dxa" w:w="4032"/>
            <w:vAlign w:val="center"/>
            <w:tcMar>
              <w:top w:w="70" w:type="dxa"/>
              <w:start w:w="80" w:type="dxa"/>
              <w:bottom w:w="70" w:type="dxa"/>
              <w:end w:w="80" w:type="dxa"/>
            </w:tcMar>
          </w:tcPr>
          <w:p>
            <w:pPr>
              <w:spacing w:after="0" w:before="0"/>
            </w:pPr>
            <w:r>
              <w:rPr>
                <w:rFonts w:ascii="Arial" w:hAnsi="Arial"/>
                <w:sz w:val="16"/>
              </w:rPr>
              <w:t>Two extra radial queries per point.</w:t>
            </w:r>
          </w:p>
        </w:tc>
        <w:tc>
          <w:tcPr>
            <w:tcW w:type="dxa" w:w="4608"/>
            <w:vAlign w:val="center"/>
            <w:tcMar>
              <w:top w:w="70" w:type="dxa"/>
              <w:start w:w="80" w:type="dxa"/>
              <w:bottom w:w="70" w:type="dxa"/>
              <w:end w:w="80" w:type="dxa"/>
            </w:tcMar>
          </w:tcPr>
          <w:p>
            <w:pPr>
              <w:spacing w:after="0" w:before="0"/>
            </w:pPr>
            <w:r>
              <w:rPr>
                <w:rFonts w:ascii="Arial" w:hAnsi="Arial"/>
                <w:sz w:val="16"/>
              </w:rPr>
              <w:t>Analytic upstream div(V); analytic radial profile derivative or verified full Jacobian only when needed.</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build_shock_mesh</w:t>
            </w:r>
          </w:p>
        </w:tc>
        <w:tc>
          <w:tcPr>
            <w:tcW w:type="dxa" w:w="4032"/>
            <w:vAlign w:val="center"/>
            <w:tcMar>
              <w:top w:w="70" w:type="dxa"/>
              <w:start w:w="80" w:type="dxa"/>
              <w:bottom w:w="70" w:type="dxa"/>
              <w:end w:w="80" w:type="dxa"/>
            </w:tcMar>
          </w:tcPr>
          <w:p>
            <w:pPr>
              <w:spacing w:after="0" w:before="0"/>
            </w:pPr>
            <w:r>
              <w:rPr>
                <w:rFonts w:ascii="Arial" w:hAnsi="Arial"/>
                <w:sz w:val="16"/>
              </w:rPr>
              <w:t>Lat-lon grid with duplicate apex/seam nodes.</w:t>
            </w:r>
          </w:p>
        </w:tc>
        <w:tc>
          <w:tcPr>
            <w:tcW w:type="dxa" w:w="4608"/>
            <w:vAlign w:val="center"/>
            <w:tcMar>
              <w:top w:w="70" w:type="dxa"/>
              <w:start w:w="80" w:type="dxa"/>
              <w:bottom w:w="70" w:type="dxa"/>
              <w:end w:w="80" w:type="dxa"/>
            </w:tcMar>
          </w:tcPr>
          <w:p>
            <w:pPr>
              <w:spacing w:after="0" w:before="0"/>
            </w:pPr>
            <w:r>
              <w:rPr>
                <w:rFonts w:ascii="Arial" w:hAnsi="Arial"/>
                <w:sz w:val="16"/>
              </w:rPr>
              <w:t>ShockSurfaceMesh builder with unique topology, analytical normals, area convergence.</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swcme1d::Model</w:t>
            </w:r>
          </w:p>
        </w:tc>
        <w:tc>
          <w:tcPr>
            <w:tcW w:type="dxa" w:w="4032"/>
            <w:vAlign w:val="center"/>
            <w:tcMar>
              <w:top w:w="70" w:type="dxa"/>
              <w:start w:w="80" w:type="dxa"/>
              <w:bottom w:w="70" w:type="dxa"/>
              <w:end w:w="80" w:type="dxa"/>
            </w:tcMar>
          </w:tcPr>
          <w:p>
            <w:pPr>
              <w:spacing w:after="0" w:before="0"/>
            </w:pPr>
            <w:r>
              <w:rPr>
                <w:rFonts w:ascii="Arial" w:hAnsi="Arial"/>
                <w:sz w:val="16"/>
              </w:rPr>
              <w:t>Independent physics implementation.</w:t>
            </w:r>
          </w:p>
        </w:tc>
        <w:tc>
          <w:tcPr>
            <w:tcW w:type="dxa" w:w="4608"/>
            <w:vAlign w:val="center"/>
            <w:tcMar>
              <w:top w:w="70" w:type="dxa"/>
              <w:start w:w="80" w:type="dxa"/>
              <w:bottom w:w="70" w:type="dxa"/>
              <w:end w:w="80" w:type="dxa"/>
            </w:tcMar>
          </w:tcPr>
          <w:p>
            <w:pPr>
              <w:spacing w:after="0" w:before="0"/>
            </w:pPr>
            <w:r>
              <w:rPr>
                <w:rFonts w:ascii="Arial" w:hAnsi="Arial"/>
                <w:sz w:val="16"/>
              </w:rPr>
              <w:t>Compatibility wrapper around common Model along selected Parker line/ray.</w:t>
            </w:r>
          </w:p>
        </w:tc>
      </w:tr>
      <w:tr>
        <w:trPr>
          <w:cantSplit/>
        </w:trPr>
        <w:tc>
          <w:tcPr>
            <w:tcW w:type="dxa" w:w="3024"/>
            <w:vAlign w:val="center"/>
            <w:tcMar>
              <w:top w:w="70" w:type="dxa"/>
              <w:start w:w="80" w:type="dxa"/>
              <w:bottom w:w="70" w:type="dxa"/>
              <w:end w:w="80" w:type="dxa"/>
            </w:tcMar>
          </w:tcPr>
          <w:p>
            <w:pPr>
              <w:spacing w:after="0" w:before="0"/>
            </w:pPr>
            <w:r>
              <w:rPr>
                <w:rFonts w:ascii="Arial" w:hAnsi="Arial"/>
                <w:sz w:val="16"/>
              </w:rPr>
              <w:t>No connectivity function</w:t>
            </w:r>
          </w:p>
        </w:tc>
        <w:tc>
          <w:tcPr>
            <w:tcW w:type="dxa" w:w="4032"/>
            <w:vAlign w:val="center"/>
            <w:tcMar>
              <w:top w:w="70" w:type="dxa"/>
              <w:start w:w="80" w:type="dxa"/>
              <w:bottom w:w="70" w:type="dxa"/>
              <w:end w:w="80" w:type="dxa"/>
            </w:tcMar>
          </w:tcPr>
          <w:p>
            <w:pPr>
              <w:spacing w:after="0" w:before="0"/>
            </w:pPr>
            <w:r>
              <w:rPr>
                <w:rFonts w:ascii="Arial" w:hAnsi="Arial"/>
                <w:sz w:val="16"/>
              </w:rPr>
              <w:t>N/A.</w:t>
            </w:r>
          </w:p>
        </w:tc>
        <w:tc>
          <w:tcPr>
            <w:tcW w:type="dxa" w:w="4608"/>
            <w:vAlign w:val="center"/>
            <w:tcMar>
              <w:top w:w="70" w:type="dxa"/>
              <w:start w:w="80" w:type="dxa"/>
              <w:bottom w:w="70" w:type="dxa"/>
              <w:end w:w="80" w:type="dxa"/>
            </w:tcMar>
          </w:tcPr>
          <w:p>
            <w:pPr>
              <w:spacing w:after="0" w:before="0"/>
            </w:pPr>
            <w:r>
              <w:rPr>
                <w:rFonts w:ascii="Arial" w:hAnsi="Arial"/>
                <w:sz w:val="16"/>
              </w:rPr>
              <w:t>ConnectivityModel::trace(observer,step) with analytic Parker path + robust intersection.</w:t>
            </w:r>
          </w:p>
        </w:tc>
      </w:tr>
    </w:tbl>
    <w:p>
      <w:pPr>
        <w:spacing w:after="0"/>
      </w:pPr>
    </w:p>
    <w:p>
      <w:pPr>
        <w:pStyle w:val="Heading1"/>
        <w:keepNext/>
      </w:pPr>
      <w:r>
        <w:t>Appendix B. Recommended Configuration Schema</w:t>
      </w:r>
    </w:p>
    <w:p>
      <w:pPr>
        <w:spacing w:before="0" w:after="0"/>
        <w:ind w:left="360"/>
      </w:pPr>
      <w:r>
        <w:rPr>
          <w:rFonts w:ascii="Courier New" w:hAnsi="Courier New"/>
          <w:sz w:val="17"/>
        </w:rPr>
        <w:t>SWCME_CONFIG_VERSION = 2</w:t>
      </w:r>
    </w:p>
    <w:p>
      <w:pPr>
        <w:spacing w:before="0" w:after="0"/>
        <w:ind w:left="360"/>
      </w:pPr>
      <w:r>
        <w:rPr>
          <w:rFonts w:ascii="Courier New" w:hAnsi="Courier New"/>
          <w:sz w:val="17"/>
        </w:rPr>
      </w:r>
    </w:p>
    <w:p>
      <w:pPr>
        <w:spacing w:before="0" w:after="0"/>
        <w:ind w:left="360"/>
      </w:pPr>
      <w:r>
        <w:rPr>
          <w:rFonts w:ascii="Courier New" w:hAnsi="Courier New"/>
          <w:sz w:val="17"/>
        </w:rPr>
        <w:t>frame:</w:t>
      </w:r>
    </w:p>
    <w:p>
      <w:pPr>
        <w:spacing w:before="0" w:after="0"/>
        <w:ind w:left="360"/>
      </w:pPr>
      <w:r>
        <w:rPr>
          <w:rFonts w:ascii="Courier New" w:hAnsi="Courier New"/>
          <w:sz w:val="17"/>
        </w:rPr>
        <w:t xml:space="preserve">  name = HCI_like_inertial</w:t>
      </w:r>
    </w:p>
    <w:p>
      <w:pPr>
        <w:spacing w:before="0" w:after="0"/>
        <w:ind w:left="360"/>
      </w:pPr>
      <w:r>
        <w:rPr>
          <w:rFonts w:ascii="Courier New" w:hAnsi="Courier New"/>
          <w:sz w:val="17"/>
        </w:rPr>
        <w:t xml:space="preserve">  solar_rotation_axis = [0,0,1]</w:t>
      </w:r>
    </w:p>
    <w:p>
      <w:pPr>
        <w:spacing w:before="0" w:after="0"/>
        <w:ind w:left="360"/>
      </w:pPr>
      <w:r>
        <w:rPr>
          <w:rFonts w:ascii="Courier New" w:hAnsi="Courier New"/>
          <w:sz w:val="17"/>
        </w:rPr>
        <w:t xml:space="preserve">  omega_rad_s = 2.86533e-6</w:t>
      </w:r>
    </w:p>
    <w:p>
      <w:pPr>
        <w:spacing w:before="0" w:after="0"/>
        <w:ind w:left="360"/>
      </w:pPr>
      <w:r>
        <w:rPr>
          <w:rFonts w:ascii="Courier New" w:hAnsi="Courier New"/>
          <w:sz w:val="17"/>
        </w:rPr>
      </w:r>
    </w:p>
    <w:p>
      <w:pPr>
        <w:spacing w:before="0" w:after="0"/>
        <w:ind w:left="360"/>
      </w:pPr>
      <w:r>
        <w:rPr>
          <w:rFonts w:ascii="Courier New" w:hAnsi="Courier New"/>
          <w:sz w:val="17"/>
        </w:rPr>
        <w:t>solar_wind:</w:t>
      </w:r>
    </w:p>
    <w:p>
      <w:pPr>
        <w:spacing w:before="0" w:after="0"/>
        <w:ind w:left="360"/>
      </w:pPr>
      <w:r>
        <w:rPr>
          <w:rFonts w:ascii="Courier New" w:hAnsi="Courier New"/>
          <w:sz w:val="17"/>
        </w:rPr>
        <w:t xml:space="preserve">  V_sw_km_s = 400</w:t>
      </w:r>
    </w:p>
    <w:p>
      <w:pPr>
        <w:spacing w:before="0" w:after="0"/>
        <w:ind w:left="360"/>
      </w:pPr>
      <w:r>
        <w:rPr>
          <w:rFonts w:ascii="Courier New" w:hAnsi="Courier New"/>
          <w:sz w:val="17"/>
        </w:rPr>
        <w:t xml:space="preserve">  density_model = LEBLANC_SCALED</w:t>
      </w:r>
    </w:p>
    <w:p>
      <w:pPr>
        <w:spacing w:before="0" w:after="0"/>
        <w:ind w:left="360"/>
      </w:pPr>
      <w:r>
        <w:rPr>
          <w:rFonts w:ascii="Courier New" w:hAnsi="Courier New"/>
          <w:sz w:val="17"/>
        </w:rPr>
        <w:t xml:space="preserve">  n_e_ref_cm3 = 5.0</w:t>
      </w:r>
    </w:p>
    <w:p>
      <w:pPr>
        <w:spacing w:before="0" w:after="0"/>
        <w:ind w:left="360"/>
      </w:pPr>
      <w:r>
        <w:rPr>
          <w:rFonts w:ascii="Courier New" w:hAnsi="Courier New"/>
          <w:sz w:val="17"/>
        </w:rPr>
        <w:t xml:space="preserve">  r_ref_AU = 1.0</w:t>
      </w:r>
    </w:p>
    <w:p>
      <w:pPr>
        <w:spacing w:before="0" w:after="0"/>
        <w:ind w:left="360"/>
      </w:pPr>
      <w:r>
        <w:rPr>
          <w:rFonts w:ascii="Courier New" w:hAnsi="Courier New"/>
          <w:sz w:val="17"/>
        </w:rPr>
        <w:t xml:space="preserve">  magnetic_model = PARKER</w:t>
      </w:r>
    </w:p>
    <w:p>
      <w:pPr>
        <w:spacing w:before="0" w:after="0"/>
        <w:ind w:left="360"/>
      </w:pPr>
      <w:r>
        <w:rPr>
          <w:rFonts w:ascii="Courier New" w:hAnsi="Courier New"/>
          <w:sz w:val="17"/>
        </w:rPr>
        <w:t xml:space="preserve">  Br_ref_nT = +3.4</w:t>
      </w:r>
    </w:p>
    <w:p>
      <w:pPr>
        <w:spacing w:before="0" w:after="0"/>
        <w:ind w:left="360"/>
      </w:pPr>
      <w:r>
        <w:rPr>
          <w:rFonts w:ascii="Courier New" w:hAnsi="Courier New"/>
          <w:sz w:val="17"/>
        </w:rPr>
        <w:t xml:space="preserve">  T_p_K = 1.2e5</w:t>
      </w:r>
    </w:p>
    <w:p>
      <w:pPr>
        <w:spacing w:before="0" w:after="0"/>
        <w:ind w:left="360"/>
      </w:pPr>
      <w:r>
        <w:rPr>
          <w:rFonts w:ascii="Courier New" w:hAnsi="Courier New"/>
          <w:sz w:val="17"/>
        </w:rPr>
        <w:t xml:space="preserve">  T_e_K = 1.2e5</w:t>
      </w:r>
    </w:p>
    <w:p>
      <w:pPr>
        <w:spacing w:before="0" w:after="0"/>
        <w:ind w:left="360"/>
      </w:pPr>
      <w:r>
        <w:rPr>
          <w:rFonts w:ascii="Courier New" w:hAnsi="Courier New"/>
          <w:sz w:val="17"/>
        </w:rPr>
        <w:t xml:space="preserve">  alpha_to_proton = 0.0</w:t>
      </w:r>
    </w:p>
    <w:p>
      <w:pPr>
        <w:spacing w:before="0" w:after="0"/>
        <w:ind w:left="360"/>
      </w:pPr>
      <w:r>
        <w:rPr>
          <w:rFonts w:ascii="Courier New" w:hAnsi="Courier New"/>
          <w:sz w:val="17"/>
        </w:rPr>
      </w:r>
    </w:p>
    <w:p>
      <w:pPr>
        <w:spacing w:before="0" w:after="0"/>
        <w:ind w:left="360"/>
      </w:pPr>
      <w:r>
        <w:rPr>
          <w:rFonts w:ascii="Courier New" w:hAnsi="Courier New"/>
          <w:sz w:val="17"/>
        </w:rPr>
        <w:t>kinematics:</w:t>
      </w:r>
    </w:p>
    <w:p>
      <w:pPr>
        <w:spacing w:before="0" w:after="0"/>
        <w:ind w:left="360"/>
      </w:pPr>
      <w:r>
        <w:rPr>
          <w:rFonts w:ascii="Courier New" w:hAnsi="Courier New"/>
          <w:sz w:val="17"/>
        </w:rPr>
        <w:t xml:space="preserve">  mode = DATA_DRIVEN | DBM | BALLISTIC</w:t>
      </w:r>
    </w:p>
    <w:p>
      <w:pPr>
        <w:spacing w:before="0" w:after="0"/>
        <w:ind w:left="360"/>
      </w:pPr>
      <w:r>
        <w:rPr>
          <w:rFonts w:ascii="Courier New" w:hAnsi="Courier New"/>
          <w:sz w:val="17"/>
        </w:rPr>
        <w:t xml:space="preserve">  r0_Rs = 20</w:t>
      </w:r>
    </w:p>
    <w:p>
      <w:pPr>
        <w:spacing w:before="0" w:after="0"/>
        <w:ind w:left="360"/>
      </w:pPr>
      <w:r>
        <w:rPr>
          <w:rFonts w:ascii="Courier New" w:hAnsi="Courier New"/>
          <w:sz w:val="17"/>
        </w:rPr>
        <w:t xml:space="preserve">  V0_km_s = 1500</w:t>
      </w:r>
    </w:p>
    <w:p>
      <w:pPr>
        <w:spacing w:before="0" w:after="0"/>
        <w:ind w:left="360"/>
      </w:pPr>
      <w:r>
        <w:rPr>
          <w:rFonts w:ascii="Courier New" w:hAnsi="Courier New"/>
          <w:sz w:val="17"/>
        </w:rPr>
        <w:t xml:space="preserve">  Gamma_km_inv = 2.0e-8</w:t>
      </w:r>
    </w:p>
    <w:p>
      <w:pPr>
        <w:spacing w:before="0" w:after="0"/>
        <w:ind w:left="360"/>
      </w:pPr>
      <w:r>
        <w:rPr>
          <w:rFonts w:ascii="Courier New" w:hAnsi="Courier New"/>
          <w:sz w:val="17"/>
        </w:rPr>
        <w:t xml:space="preserve">  table = shock_height_time.csv</w:t>
      </w:r>
    </w:p>
    <w:p>
      <w:pPr>
        <w:spacing w:before="0" w:after="0"/>
        <w:ind w:left="360"/>
      </w:pPr>
      <w:r>
        <w:rPr>
          <w:rFonts w:ascii="Courier New" w:hAnsi="Courier New"/>
          <w:sz w:val="17"/>
        </w:rPr>
        <w:t xml:space="preserve">  extrapolation = NONE | DBM | BALLISTIC</w:t>
      </w:r>
    </w:p>
    <w:p>
      <w:pPr>
        <w:spacing w:before="0" w:after="0"/>
        <w:ind w:left="360"/>
      </w:pPr>
      <w:r>
        <w:rPr>
          <w:rFonts w:ascii="Courier New" w:hAnsi="Courier New"/>
          <w:sz w:val="17"/>
        </w:rPr>
      </w:r>
    </w:p>
    <w:p>
      <w:pPr>
        <w:spacing w:before="0" w:after="0"/>
        <w:ind w:left="360"/>
      </w:pPr>
      <w:r>
        <w:rPr>
          <w:rFonts w:ascii="Courier New" w:hAnsi="Courier New"/>
          <w:sz w:val="17"/>
        </w:rPr>
        <w:t>geometry:</w:t>
      </w:r>
    </w:p>
    <w:p>
      <w:pPr>
        <w:spacing w:before="0" w:after="0"/>
        <w:ind w:left="360"/>
      </w:pPr>
      <w:r>
        <w:rPr>
          <w:rFonts w:ascii="Courier New" w:hAnsi="Courier New"/>
          <w:sz w:val="17"/>
        </w:rPr>
        <w:t xml:space="preserve">  shape = SSE_CAP</w:t>
      </w:r>
    </w:p>
    <w:p>
      <w:pPr>
        <w:spacing w:before="0" w:after="0"/>
        <w:ind w:left="360"/>
      </w:pPr>
      <w:r>
        <w:rPr>
          <w:rFonts w:ascii="Courier New" w:hAnsi="Courier New"/>
          <w:sz w:val="17"/>
        </w:rPr>
        <w:t xml:space="preserve">  cme_direction = [ ... ]</w:t>
      </w:r>
    </w:p>
    <w:p>
      <w:pPr>
        <w:spacing w:before="0" w:after="0"/>
        <w:ind w:left="360"/>
      </w:pPr>
      <w:r>
        <w:rPr>
          <w:rFonts w:ascii="Courier New" w:hAnsi="Courier New"/>
          <w:sz w:val="17"/>
        </w:rPr>
        <w:t xml:space="preserve">  half_width_deg = 40</w:t>
      </w:r>
    </w:p>
    <w:p>
      <w:pPr>
        <w:spacing w:before="0" w:after="0"/>
        <w:ind w:left="360"/>
      </w:pPr>
      <w:r>
        <w:rPr>
          <w:rFonts w:ascii="Courier New" w:hAnsi="Courier New"/>
          <w:sz w:val="17"/>
        </w:rPr>
      </w:r>
    </w:p>
    <w:p>
      <w:pPr>
        <w:spacing w:before="0" w:after="0"/>
        <w:ind w:left="360"/>
      </w:pPr>
      <w:r>
        <w:rPr>
          <w:rFonts w:ascii="Courier New" w:hAnsi="Courier New"/>
          <w:sz w:val="17"/>
        </w:rPr>
        <w:t>regions:</w:t>
      </w:r>
    </w:p>
    <w:p>
      <w:pPr>
        <w:spacing w:before="0" w:after="0"/>
        <w:ind w:left="360"/>
      </w:pPr>
      <w:r>
        <w:rPr>
          <w:rFonts w:ascii="Courier New" w:hAnsi="Courier New"/>
          <w:sz w:val="17"/>
        </w:rPr>
        <w:t xml:space="preserve">  mode = SHOCK_ONLY | FULL_ICME</w:t>
      </w:r>
    </w:p>
    <w:p>
      <w:pPr>
        <w:spacing w:before="0" w:after="0"/>
        <w:ind w:left="360"/>
      </w:pPr>
      <w:r>
        <w:rPr>
          <w:rFonts w:ascii="Courier New" w:hAnsi="Courier New"/>
          <w:sz w:val="17"/>
        </w:rPr>
        <w:t xml:space="preserve">  sheath_fraction_or_width = ...</w:t>
      </w:r>
    </w:p>
    <w:p>
      <w:pPr>
        <w:spacing w:before="0" w:after="0"/>
        <w:ind w:left="360"/>
      </w:pPr>
      <w:r>
        <w:rPr>
          <w:rFonts w:ascii="Courier New" w:hAnsi="Courier New"/>
          <w:sz w:val="17"/>
        </w:rPr>
        <w:t xml:space="preserve">  ejecta_fraction_or_width = ...</w:t>
      </w:r>
    </w:p>
    <w:p>
      <w:pPr>
        <w:spacing w:before="0" w:after="0"/>
        <w:ind w:left="360"/>
      </w:pPr>
      <w:r>
        <w:rPr>
          <w:rFonts w:ascii="Courier New" w:hAnsi="Courier New"/>
          <w:sz w:val="17"/>
        </w:rPr>
        <w:t xml:space="preserve">  smoothing = ...</w:t>
      </w:r>
    </w:p>
    <w:p>
      <w:pPr>
        <w:spacing w:before="0" w:after="0"/>
        <w:ind w:left="360"/>
      </w:pPr>
      <w:r>
        <w:rPr>
          <w:rFonts w:ascii="Courier New" w:hAnsi="Courier New"/>
          <w:sz w:val="17"/>
        </w:rPr>
      </w:r>
    </w:p>
    <w:p>
      <w:pPr>
        <w:spacing w:before="0" w:after="0"/>
        <w:ind w:left="360"/>
      </w:pPr>
      <w:r>
        <w:rPr>
          <w:rFonts w:ascii="Courier New" w:hAnsi="Courier New"/>
          <w:sz w:val="17"/>
        </w:rPr>
        <w:t>shock:</w:t>
      </w:r>
    </w:p>
    <w:p>
      <w:pPr>
        <w:spacing w:before="0" w:after="0"/>
        <w:ind w:left="360"/>
      </w:pPr>
      <w:r>
        <w:rPr>
          <w:rFonts w:ascii="Courier New" w:hAnsi="Courier New"/>
          <w:sz w:val="17"/>
        </w:rPr>
        <w:t xml:space="preserve">  jump_model = IDEAL_MHD_RH</w:t>
      </w:r>
    </w:p>
    <w:p>
      <w:pPr>
        <w:spacing w:before="0" w:after="0"/>
        <w:ind w:left="360"/>
      </w:pPr>
      <w:r>
        <w:rPr>
          <w:rFonts w:ascii="Courier New" w:hAnsi="Courier New"/>
          <w:sz w:val="17"/>
        </w:rPr>
        <w:t xml:space="preserve">  mach_tolerance = ...</w:t>
      </w:r>
    </w:p>
    <w:p>
      <w:pPr>
        <w:spacing w:before="0" w:after="0"/>
        <w:ind w:left="360"/>
      </w:pPr>
      <w:r>
        <w:rPr>
          <w:rFonts w:ascii="Courier New" w:hAnsi="Courier New"/>
          <w:sz w:val="17"/>
        </w:rPr>
        <w:t xml:space="preserve">  rh_abs_tol = ...</w:t>
      </w:r>
    </w:p>
    <w:p>
      <w:pPr>
        <w:spacing w:before="0" w:after="0"/>
        <w:ind w:left="360"/>
      </w:pPr>
      <w:r>
        <w:rPr>
          <w:rFonts w:ascii="Courier New" w:hAnsi="Courier New"/>
          <w:sz w:val="17"/>
        </w:rPr>
        <w:t xml:space="preserve">  rh_rel_tol = ...</w:t>
      </w:r>
    </w:p>
    <w:p>
      <w:pPr>
        <w:spacing w:before="0" w:after="0"/>
        <w:ind w:left="360"/>
      </w:pPr>
      <w:r>
        <w:rPr>
          <w:rFonts w:ascii="Courier New" w:hAnsi="Courier New"/>
          <w:sz w:val="17"/>
        </w:rPr>
      </w:r>
    </w:p>
    <w:p>
      <w:pPr>
        <w:spacing w:before="0" w:after="0"/>
        <w:ind w:left="360"/>
      </w:pPr>
      <w:r>
        <w:rPr>
          <w:rFonts w:ascii="Courier New" w:hAnsi="Courier New"/>
          <w:sz w:val="17"/>
        </w:rPr>
        <w:t>connectivity:</w:t>
      </w:r>
    </w:p>
    <w:p>
      <w:pPr>
        <w:spacing w:before="0" w:after="0"/>
        <w:ind w:left="360"/>
      </w:pPr>
      <w:r>
        <w:rPr>
          <w:rFonts w:ascii="Courier New" w:hAnsi="Courier New"/>
          <w:sz w:val="17"/>
        </w:rPr>
        <w:t xml:space="preserve">  r_inner_Rs = 20</w:t>
      </w:r>
    </w:p>
    <w:p>
      <w:pPr>
        <w:spacing w:before="0" w:after="0"/>
        <w:ind w:left="360"/>
      </w:pPr>
      <w:r>
        <w:rPr>
          <w:rFonts w:ascii="Courier New" w:hAnsi="Courier New"/>
          <w:sz w:val="17"/>
        </w:rPr>
        <w:t xml:space="preserve">  radial_scan_points = 128</w:t>
      </w:r>
    </w:p>
    <w:p>
      <w:pPr>
        <w:spacing w:before="0" w:after="0"/>
        <w:ind w:left="360"/>
      </w:pPr>
      <w:r>
        <w:rPr>
          <w:rFonts w:ascii="Courier New" w:hAnsi="Courier New"/>
          <w:sz w:val="17"/>
        </w:rPr>
        <w:t xml:space="preserve">  root_tol_AU = 1e-8</w:t>
      </w:r>
    </w:p>
    <w:p>
      <w:pPr>
        <w:spacing w:before="0" w:after="0"/>
        <w:ind w:left="360"/>
      </w:pPr>
      <w:r>
        <w:rPr>
          <w:rFonts w:ascii="Courier New" w:hAnsi="Courier New"/>
          <w:sz w:val="17"/>
        </w:rPr>
        <w:t xml:space="preserve">  tangent_detection = true</w:t>
      </w:r>
    </w:p>
    <w:p>
      <w:pPr>
        <w:spacing w:before="0" w:after="0"/>
        <w:ind w:left="360"/>
      </w:pPr>
      <w:r>
        <w:rPr>
          <w:rFonts w:ascii="Courier New" w:hAnsi="Courier New"/>
          <w:sz w:val="17"/>
        </w:rPr>
      </w:r>
    </w:p>
    <w:p>
      <w:pPr>
        <w:spacing w:before="0" w:after="0"/>
        <w:ind w:left="360"/>
      </w:pPr>
      <w:r>
        <w:rPr>
          <w:rFonts w:ascii="Courier New" w:hAnsi="Courier New"/>
          <w:sz w:val="17"/>
        </w:rPr>
        <w:t>source:</w:t>
      </w:r>
    </w:p>
    <w:p>
      <w:pPr>
        <w:spacing w:before="0" w:after="0"/>
        <w:ind w:left="360"/>
      </w:pPr>
      <w:r>
        <w:rPr>
          <w:rFonts w:ascii="Courier New" w:hAnsi="Courier New"/>
          <w:sz w:val="17"/>
        </w:rPr>
        <w:t xml:space="preserve">  acceleration_mode = SOURCE | RESOLVED_COMPRESSION</w:t>
      </w:r>
    </w:p>
    <w:p>
      <w:pPr>
        <w:spacing w:before="0" w:after="0"/>
        <w:ind w:left="360"/>
      </w:pPr>
      <w:r>
        <w:rPr>
          <w:rFonts w:ascii="Courier New" w:hAnsi="Courier New"/>
          <w:sz w:val="17"/>
        </w:rPr>
        <w:t xml:space="preserve">  normalization = CONSTANT_AREA | USER_FUNCTION</w:t>
      </w:r>
    </w:p>
    <w:p>
      <w:pPr>
        <w:spacing w:before="0" w:after="0"/>
        <w:ind w:left="360"/>
      </w:pPr>
      <w:r>
        <w:rPr>
          <w:rFonts w:ascii="Courier New" w:hAnsi="Courier New"/>
          <w:sz w:val="17"/>
        </w:rPr>
        <w:t xml:space="preserve">  momentum_slope = FROM_COMPRESSION</w:t>
      </w:r>
    </w:p>
    <w:p>
      <w:r>
        <w:t>This is a conceptual schema rather than a required parser syntax. The implementation may use AMPS input directives, JSON, YAML, or a typed C++ structure, but each item above should have an unambiguous equivalent and be written back into run metadata.</w:t>
      </w:r>
    </w:p>
    <w:p>
      <w:pPr>
        <w:pStyle w:val="Heading1"/>
        <w:keepNext/>
      </w:pPr>
      <w:r>
        <w:t>Appendix C. Implementation Checklist by Physical Quantity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D9EAF7"/>
            <w:vAlign w:val="center"/>
            <w:tcMar>
              <w:top w:w="70" w:type="dxa"/>
              <w:start w:w="80" w:type="dxa"/>
              <w:bottom w:w="70" w:type="dxa"/>
              <w:end w:w="80" w:type="dxa"/>
            </w:tcMar>
          </w:tcPr>
          <w:p>
            <w:pPr>
              <w:spacing w:after="0" w:before="0"/>
            </w:pPr>
            <w:r>
              <w:rPr>
                <w:rFonts w:ascii="Arial" w:hAnsi="Arial"/>
                <w:b/>
                <w:sz w:val="16"/>
              </w:rPr>
              <w:t>Quantity</w:t>
            </w:r>
          </w:p>
        </w:tc>
        <w:tc>
          <w:tcPr>
            <w:tcW w:type="dxa" w:w="6120"/>
            <w:shd w:fill="D9EAF7"/>
            <w:vAlign w:val="center"/>
            <w:tcMar>
              <w:top w:w="70" w:type="dxa"/>
              <w:start w:w="80" w:type="dxa"/>
              <w:bottom w:w="70" w:type="dxa"/>
              <w:end w:w="80" w:type="dxa"/>
            </w:tcMar>
          </w:tcPr>
          <w:p>
            <w:pPr>
              <w:spacing w:after="0" w:before="0"/>
            </w:pPr>
            <w:r>
              <w:rPr>
                <w:rFonts w:ascii="Arial" w:hAnsi="Arial"/>
                <w:b/>
                <w:sz w:val="16"/>
              </w:rPr>
              <w:t>Target definition</w:t>
            </w:r>
          </w:p>
        </w:tc>
        <w:tc>
          <w:tcPr>
            <w:tcW w:type="dxa" w:w="3384"/>
            <w:shd w:fill="D9EAF7"/>
            <w:vAlign w:val="center"/>
            <w:tcMar>
              <w:top w:w="70" w:type="dxa"/>
              <w:start w:w="80" w:type="dxa"/>
              <w:bottom w:w="70" w:type="dxa"/>
              <w:end w:w="80" w:type="dxa"/>
            </w:tcMar>
          </w:tcPr>
          <w:p>
            <w:pPr>
              <w:spacing w:after="0" w:before="0"/>
            </w:pPr>
            <w:r>
              <w:rPr>
                <w:rFonts w:ascii="Arial" w:hAnsi="Arial"/>
                <w:b/>
                <w:sz w:val="16"/>
              </w:rPr>
              <w:t>Verification</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Position/time</w:t>
            </w:r>
          </w:p>
        </w:tc>
        <w:tc>
          <w:tcPr>
            <w:tcW w:type="dxa" w:w="6120"/>
            <w:vAlign w:val="center"/>
            <w:tcMar>
              <w:top w:w="70" w:type="dxa"/>
              <w:start w:w="80" w:type="dxa"/>
              <w:bottom w:w="70" w:type="dxa"/>
              <w:end w:w="80" w:type="dxa"/>
            </w:tcMar>
          </w:tcPr>
          <w:p>
            <w:pPr>
              <w:spacing w:after="0" w:before="0"/>
            </w:pPr>
            <w:r>
              <w:rPr>
                <w:rFonts w:ascii="Arial" w:hAnsi="Arial"/>
                <w:sz w:val="16"/>
              </w:rPr>
              <w:t>All Cartesian positions in same heliocentric inertial frame; SI internally; event epoch mapping external or explicit.</w:t>
            </w:r>
          </w:p>
        </w:tc>
        <w:tc>
          <w:tcPr>
            <w:tcW w:type="dxa" w:w="3384"/>
            <w:vAlign w:val="center"/>
            <w:tcMar>
              <w:top w:w="70" w:type="dxa"/>
              <w:start w:w="80" w:type="dxa"/>
              <w:bottom w:w="70" w:type="dxa"/>
              <w:end w:w="80" w:type="dxa"/>
            </w:tcMar>
          </w:tcPr>
          <w:p>
            <w:pPr>
              <w:spacing w:after="0" w:before="0"/>
            </w:pPr>
            <w:r>
              <w:rPr>
                <w:rFonts w:ascii="Arial" w:hAnsi="Arial"/>
                <w:sz w:val="16"/>
              </w:rPr>
              <w:t>Coordinate transform unit tests; rotation covariance.</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n_e, n_p, rho</w:t>
            </w:r>
          </w:p>
        </w:tc>
        <w:tc>
          <w:tcPr>
            <w:tcW w:type="dxa" w:w="6120"/>
            <w:vAlign w:val="center"/>
            <w:tcMar>
              <w:top w:w="70" w:type="dxa"/>
              <w:start w:w="80" w:type="dxa"/>
              <w:bottom w:w="70" w:type="dxa"/>
              <w:end w:w="80" w:type="dxa"/>
            </w:tcMar>
          </w:tcPr>
          <w:p>
            <w:pPr>
              <w:spacing w:after="0" w:before="0"/>
            </w:pPr>
            <w:r>
              <w:rPr>
                <w:rFonts w:ascii="Arial" w:hAnsi="Arial"/>
                <w:sz w:val="16"/>
              </w:rPr>
              <w:t>Scaled Leblanc n_e; documented composition.</w:t>
            </w:r>
          </w:p>
        </w:tc>
        <w:tc>
          <w:tcPr>
            <w:tcW w:type="dxa" w:w="3384"/>
            <w:vAlign w:val="center"/>
            <w:tcMar>
              <w:top w:w="70" w:type="dxa"/>
              <w:start w:w="80" w:type="dxa"/>
              <w:bottom w:w="70" w:type="dxa"/>
              <w:end w:w="80" w:type="dxa"/>
            </w:tcMar>
          </w:tcPr>
          <w:p>
            <w:pPr>
              <w:spacing w:after="0" w:before="0"/>
            </w:pPr>
            <w:r>
              <w:rPr>
                <w:rFonts w:ascii="Arial" w:hAnsi="Arial"/>
                <w:sz w:val="16"/>
              </w:rPr>
              <w:t>1-AU normalization; composition algebra; positivity.</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p, T, c_s</w:t>
            </w:r>
          </w:p>
        </w:tc>
        <w:tc>
          <w:tcPr>
            <w:tcW w:type="dxa" w:w="6120"/>
            <w:vAlign w:val="center"/>
            <w:tcMar>
              <w:top w:w="70" w:type="dxa"/>
              <w:start w:w="80" w:type="dxa"/>
              <w:bottom w:w="70" w:type="dxa"/>
              <w:end w:w="80" w:type="dxa"/>
            </w:tcMar>
          </w:tcPr>
          <w:p>
            <w:pPr>
              <w:spacing w:after="0" w:before="0"/>
            </w:pPr>
            <w:r>
              <w:rPr>
                <w:rFonts w:ascii="Arial" w:hAnsi="Arial"/>
                <w:sz w:val="16"/>
              </w:rPr>
              <w:t>Explicit pressure/temperature convention; p/rho consistent with gamma.</w:t>
            </w:r>
          </w:p>
        </w:tc>
        <w:tc>
          <w:tcPr>
            <w:tcW w:type="dxa" w:w="3384"/>
            <w:vAlign w:val="center"/>
            <w:tcMar>
              <w:top w:w="70" w:type="dxa"/>
              <w:start w:w="80" w:type="dxa"/>
              <w:bottom w:w="70" w:type="dxa"/>
              <w:end w:w="80" w:type="dxa"/>
            </w:tcMar>
          </w:tcPr>
          <w:p>
            <w:pPr>
              <w:spacing w:after="0" w:before="0"/>
            </w:pPr>
            <w:r>
              <w:rPr>
                <w:rFonts w:ascii="Arial" w:hAnsi="Arial"/>
                <w:sz w:val="16"/>
              </w:rPr>
              <w:t>Manufactured sound-speed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B</w:t>
            </w:r>
          </w:p>
        </w:tc>
        <w:tc>
          <w:tcPr>
            <w:tcW w:type="dxa" w:w="6120"/>
            <w:vAlign w:val="center"/>
            <w:tcMar>
              <w:top w:w="70" w:type="dxa"/>
              <w:start w:w="80" w:type="dxa"/>
              <w:bottom w:w="70" w:type="dxa"/>
              <w:end w:w="80" w:type="dxa"/>
            </w:tcMar>
          </w:tcPr>
          <w:p>
            <w:pPr>
              <w:spacing w:after="0" w:before="0"/>
            </w:pPr>
            <w:r>
              <w:rPr>
                <w:rFonts w:ascii="Arial" w:hAnsi="Arial"/>
                <w:sz w:val="16"/>
              </w:rPr>
              <w:t>Correct local Parker e_phi and local sin(theta); signed polarity.</w:t>
            </w:r>
          </w:p>
        </w:tc>
        <w:tc>
          <w:tcPr>
            <w:tcW w:type="dxa" w:w="3384"/>
            <w:vAlign w:val="center"/>
            <w:tcMar>
              <w:top w:w="70" w:type="dxa"/>
              <w:start w:w="80" w:type="dxa"/>
              <w:bottom w:w="70" w:type="dxa"/>
              <w:end w:w="80" w:type="dxa"/>
            </w:tcMar>
          </w:tcPr>
          <w:p>
            <w:pPr>
              <w:spacing w:after="0" w:before="0"/>
            </w:pPr>
            <w:r>
              <w:rPr>
                <w:rFonts w:ascii="Arial" w:hAnsi="Arial"/>
                <w:sz w:val="16"/>
              </w:rPr>
              <w:t>Vector formula, div(B), field-line tangent, pole limit.</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V_sw</w:t>
            </w:r>
          </w:p>
        </w:tc>
        <w:tc>
          <w:tcPr>
            <w:tcW w:type="dxa" w:w="6120"/>
            <w:vAlign w:val="center"/>
            <w:tcMar>
              <w:top w:w="70" w:type="dxa"/>
              <w:start w:w="80" w:type="dxa"/>
              <w:bottom w:w="70" w:type="dxa"/>
              <w:end w:w="80" w:type="dxa"/>
            </w:tcMar>
          </w:tcPr>
          <w:p>
            <w:pPr>
              <w:spacing w:after="0" w:before="0"/>
            </w:pPr>
            <w:r>
              <w:rPr>
                <w:rFonts w:ascii="Arial" w:hAnsi="Arial"/>
                <w:sz w:val="16"/>
              </w:rPr>
              <w:t>Baseline constant radial speed; optional data-driven scalar only if explicitly added.</w:t>
            </w:r>
          </w:p>
        </w:tc>
        <w:tc>
          <w:tcPr>
            <w:tcW w:type="dxa" w:w="3384"/>
            <w:vAlign w:val="center"/>
            <w:tcMar>
              <w:top w:w="70" w:type="dxa"/>
              <w:start w:w="80" w:type="dxa"/>
              <w:bottom w:w="70" w:type="dxa"/>
              <w:end w:w="80" w:type="dxa"/>
            </w:tcMar>
          </w:tcPr>
          <w:p>
            <w:pPr>
              <w:spacing w:after="0" w:before="0"/>
            </w:pPr>
            <w:r>
              <w:rPr>
                <w:rFonts w:ascii="Arial" w:hAnsi="Arial"/>
                <w:sz w:val="16"/>
              </w:rPr>
              <w:t>div(V)=2V/r; frame consistency.</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R_apex,V_apex</w:t>
            </w:r>
          </w:p>
        </w:tc>
        <w:tc>
          <w:tcPr>
            <w:tcW w:type="dxa" w:w="6120"/>
            <w:vAlign w:val="center"/>
            <w:tcMar>
              <w:top w:w="70" w:type="dxa"/>
              <w:start w:w="80" w:type="dxa"/>
              <w:bottom w:w="70" w:type="dxa"/>
              <w:end w:w="80" w:type="dxa"/>
            </w:tcMar>
          </w:tcPr>
          <w:p>
            <w:pPr>
              <w:spacing w:after="0" w:before="0"/>
            </w:pPr>
            <w:r>
              <w:rPr>
                <w:rFonts w:ascii="Arial" w:hAnsi="Arial"/>
                <w:sz w:val="16"/>
              </w:rPr>
              <w:t>BALLISTIC/DBM/DATA_DRIVEN.</w:t>
            </w:r>
          </w:p>
        </w:tc>
        <w:tc>
          <w:tcPr>
            <w:tcW w:type="dxa" w:w="3384"/>
            <w:vAlign w:val="center"/>
            <w:tcMar>
              <w:top w:w="70" w:type="dxa"/>
              <w:start w:w="80" w:type="dxa"/>
              <w:bottom w:w="70" w:type="dxa"/>
              <w:end w:w="80" w:type="dxa"/>
            </w:tcMar>
          </w:tcPr>
          <w:p>
            <w:pPr>
              <w:spacing w:after="0" w:before="0"/>
            </w:pPr>
            <w:r>
              <w:rPr>
                <w:rFonts w:ascii="Arial" w:hAnsi="Arial"/>
                <w:sz w:val="16"/>
              </w:rPr>
              <w:t>Closed-form/limit/knot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Shock surface</w:t>
            </w:r>
          </w:p>
        </w:tc>
        <w:tc>
          <w:tcPr>
            <w:tcW w:type="dxa" w:w="6120"/>
            <w:vAlign w:val="center"/>
            <w:tcMar>
              <w:top w:w="70" w:type="dxa"/>
              <w:start w:w="80" w:type="dxa"/>
              <w:bottom w:w="70" w:type="dxa"/>
              <w:end w:w="80" w:type="dxa"/>
            </w:tcMar>
          </w:tcPr>
          <w:p>
            <w:pPr>
              <w:spacing w:after="0" w:before="0"/>
            </w:pPr>
            <w:r>
              <w:rPr>
                <w:rFonts w:ascii="Arial" w:hAnsi="Arial"/>
                <w:sz w:val="16"/>
              </w:rPr>
              <w:t>Finite SSE cap; exists=false outside width.</w:t>
            </w:r>
          </w:p>
        </w:tc>
        <w:tc>
          <w:tcPr>
            <w:tcW w:type="dxa" w:w="3384"/>
            <w:vAlign w:val="center"/>
            <w:tcMar>
              <w:top w:w="70" w:type="dxa"/>
              <w:start w:w="80" w:type="dxa"/>
              <w:bottom w:w="70" w:type="dxa"/>
              <w:end w:w="80" w:type="dxa"/>
            </w:tcMar>
          </w:tcPr>
          <w:p>
            <w:pPr>
              <w:spacing w:after="0" w:before="0"/>
            </w:pPr>
            <w:r>
              <w:rPr>
                <w:rFonts w:ascii="Arial" w:hAnsi="Arial"/>
                <w:sz w:val="16"/>
              </w:rPr>
              <w:t>Analytical surface residual.</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n_hat</w:t>
            </w:r>
          </w:p>
        </w:tc>
        <w:tc>
          <w:tcPr>
            <w:tcW w:type="dxa" w:w="6120"/>
            <w:vAlign w:val="center"/>
            <w:tcMar>
              <w:top w:w="70" w:type="dxa"/>
              <w:start w:w="80" w:type="dxa"/>
              <w:bottom w:w="70" w:type="dxa"/>
              <w:end w:w="80" w:type="dxa"/>
            </w:tcMar>
          </w:tcPr>
          <w:p>
            <w:pPr>
              <w:spacing w:after="0" w:before="0"/>
            </w:pPr>
            <w:r>
              <w:rPr>
                <w:rFonts w:ascii="Arial" w:hAnsi="Arial"/>
                <w:sz w:val="16"/>
              </w:rPr>
              <w:t>Analytical geometry normal.</w:t>
            </w:r>
          </w:p>
        </w:tc>
        <w:tc>
          <w:tcPr>
            <w:tcW w:type="dxa" w:w="3384"/>
            <w:vAlign w:val="center"/>
            <w:tcMar>
              <w:top w:w="70" w:type="dxa"/>
              <w:start w:w="80" w:type="dxa"/>
              <w:bottom w:w="70" w:type="dxa"/>
              <w:end w:w="80" w:type="dxa"/>
            </w:tcMar>
          </w:tcPr>
          <w:p>
            <w:pPr>
              <w:spacing w:after="0" w:before="0"/>
            </w:pPr>
            <w:r>
              <w:rPr>
                <w:rFonts w:ascii="Arial" w:hAnsi="Arial"/>
                <w:sz w:val="16"/>
              </w:rPr>
              <w:t>Finite-difference level-set gradient.</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V_sh,n</w:t>
            </w:r>
          </w:p>
        </w:tc>
        <w:tc>
          <w:tcPr>
            <w:tcW w:type="dxa" w:w="6120"/>
            <w:vAlign w:val="center"/>
            <w:tcMar>
              <w:top w:w="70" w:type="dxa"/>
              <w:start w:w="80" w:type="dxa"/>
              <w:bottom w:w="70" w:type="dxa"/>
              <w:end w:w="80" w:type="dxa"/>
            </w:tcMar>
          </w:tcPr>
          <w:p>
            <w:pPr>
              <w:spacing w:after="0" w:before="0"/>
            </w:pPr>
            <w:r>
              <w:rPr>
                <w:rFonts w:ascii="Arial" w:hAnsi="Arial"/>
                <w:sz w:val="16"/>
              </w:rPr>
              <w:t>Moving-level-set normal speed.</w:t>
            </w:r>
          </w:p>
        </w:tc>
        <w:tc>
          <w:tcPr>
            <w:tcW w:type="dxa" w:w="3384"/>
            <w:vAlign w:val="center"/>
            <w:tcMar>
              <w:top w:w="70" w:type="dxa"/>
              <w:start w:w="80" w:type="dxa"/>
              <w:bottom w:w="70" w:type="dxa"/>
              <w:end w:w="80" w:type="dxa"/>
            </w:tcMar>
          </w:tcPr>
          <w:p>
            <w:pPr>
              <w:spacing w:after="0" w:before="0"/>
            </w:pPr>
            <w:r>
              <w:rPr>
                <w:rFonts w:ascii="Arial" w:hAnsi="Arial"/>
                <w:sz w:val="16"/>
              </w:rPr>
              <w:t>Finite-difference temporal surface displacement.</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theta_Bn</w:t>
            </w:r>
          </w:p>
        </w:tc>
        <w:tc>
          <w:tcPr>
            <w:tcW w:type="dxa" w:w="6120"/>
            <w:vAlign w:val="center"/>
            <w:tcMar>
              <w:top w:w="70" w:type="dxa"/>
              <w:start w:w="80" w:type="dxa"/>
              <w:bottom w:w="70" w:type="dxa"/>
              <w:end w:w="80" w:type="dxa"/>
            </w:tcMar>
          </w:tcPr>
          <w:p>
            <w:pPr>
              <w:spacing w:after="0" w:before="0"/>
            </w:pPr>
            <w:r>
              <w:rPr>
                <w:rFonts w:ascii="Arial" w:hAnsi="Arial"/>
                <w:sz w:val="16"/>
              </w:rPr>
              <w:t>Acute angle from upstream B and n.</w:t>
            </w:r>
          </w:p>
        </w:tc>
        <w:tc>
          <w:tcPr>
            <w:tcW w:type="dxa" w:w="3384"/>
            <w:vAlign w:val="center"/>
            <w:tcMar>
              <w:top w:w="70" w:type="dxa"/>
              <w:start w:w="80" w:type="dxa"/>
              <w:bottom w:w="70" w:type="dxa"/>
              <w:end w:w="80" w:type="dxa"/>
            </w:tcMar>
          </w:tcPr>
          <w:p>
            <w:pPr>
              <w:spacing w:after="0" w:before="0"/>
            </w:pPr>
            <w:r>
              <w:rPr>
                <w:rFonts w:ascii="Arial" w:hAnsi="Arial"/>
                <w:sz w:val="16"/>
              </w:rPr>
              <w:t>Known-vector and B-sign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M_fast/M_A</w:t>
            </w:r>
          </w:p>
        </w:tc>
        <w:tc>
          <w:tcPr>
            <w:tcW w:type="dxa" w:w="6120"/>
            <w:vAlign w:val="center"/>
            <w:tcMar>
              <w:top w:w="70" w:type="dxa"/>
              <w:start w:w="80" w:type="dxa"/>
              <w:bottom w:w="70" w:type="dxa"/>
              <w:end w:w="80" w:type="dxa"/>
            </w:tcMar>
          </w:tcPr>
          <w:p>
            <w:pPr>
              <w:spacing w:after="0" w:before="0"/>
            </w:pPr>
            <w:r>
              <w:rPr>
                <w:rFonts w:ascii="Arial" w:hAnsi="Arial"/>
                <w:sz w:val="16"/>
              </w:rPr>
              <w:t>Shock-rest normal speed divided by characteristic speed.</w:t>
            </w:r>
          </w:p>
        </w:tc>
        <w:tc>
          <w:tcPr>
            <w:tcW w:type="dxa" w:w="3384"/>
            <w:vAlign w:val="center"/>
            <w:tcMar>
              <w:top w:w="70" w:type="dxa"/>
              <w:start w:w="80" w:type="dxa"/>
              <w:bottom w:w="70" w:type="dxa"/>
              <w:end w:w="80" w:type="dxa"/>
            </w:tcMar>
          </w:tcPr>
          <w:p>
            <w:pPr>
              <w:spacing w:after="0" w:before="0"/>
            </w:pPr>
            <w:r>
              <w:rPr>
                <w:rFonts w:ascii="Arial" w:hAnsi="Arial"/>
                <w:sz w:val="16"/>
              </w:rPr>
              <w:t>Threshold and manufactured-state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Compression/downstream</w:t>
            </w:r>
          </w:p>
        </w:tc>
        <w:tc>
          <w:tcPr>
            <w:tcW w:type="dxa" w:w="6120"/>
            <w:vAlign w:val="center"/>
            <w:tcMar>
              <w:top w:w="70" w:type="dxa"/>
              <w:start w:w="80" w:type="dxa"/>
              <w:bottom w:w="70" w:type="dxa"/>
              <w:end w:w="80" w:type="dxa"/>
            </w:tcMar>
          </w:tcPr>
          <w:p>
            <w:pPr>
              <w:spacing w:after="0" w:before="0"/>
            </w:pPr>
            <w:r>
              <w:rPr>
                <w:rFonts w:ascii="Arial" w:hAnsi="Arial"/>
                <w:sz w:val="16"/>
              </w:rPr>
              <w:t>Full ideal-MHD RH.</w:t>
            </w:r>
          </w:p>
        </w:tc>
        <w:tc>
          <w:tcPr>
            <w:tcW w:type="dxa" w:w="3384"/>
            <w:vAlign w:val="center"/>
            <w:tcMar>
              <w:top w:w="70" w:type="dxa"/>
              <w:start w:w="80" w:type="dxa"/>
              <w:bottom w:w="70" w:type="dxa"/>
              <w:end w:w="80" w:type="dxa"/>
            </w:tcMar>
          </w:tcPr>
          <w:p>
            <w:pPr>
              <w:spacing w:after="0" w:before="0"/>
            </w:pPr>
            <w:r>
              <w:rPr>
                <w:rFonts w:ascii="Arial" w:hAnsi="Arial"/>
                <w:sz w:val="16"/>
              </w:rPr>
              <w:t>Mass, Bn, Et, momentum, energy residuals.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Region state</w:t>
            </w:r>
          </w:p>
        </w:tc>
        <w:tc>
          <w:tcPr>
            <w:tcW w:type="dxa" w:w="6120"/>
            <w:vAlign w:val="center"/>
            <w:tcMar>
              <w:top w:w="70" w:type="dxa"/>
              <w:start w:w="80" w:type="dxa"/>
              <w:bottom w:w="70" w:type="dxa"/>
              <w:end w:w="80" w:type="dxa"/>
            </w:tcMar>
          </w:tcPr>
          <w:p>
            <w:pPr>
              <w:spacing w:after="0" w:before="0"/>
            </w:pPr>
            <w:r>
              <w:rPr>
                <w:rFonts w:ascii="Arial" w:hAnsi="Arial"/>
                <w:sz w:val="16"/>
              </w:rPr>
              <w:t>SHOCK_ONLY exact Parker; FULL_ICME from RH boundaries.</w:t>
            </w:r>
          </w:p>
        </w:tc>
        <w:tc>
          <w:tcPr>
            <w:tcW w:type="dxa" w:w="3384"/>
            <w:vAlign w:val="center"/>
            <w:tcMar>
              <w:top w:w="70" w:type="dxa"/>
              <w:start w:w="80" w:type="dxa"/>
              <w:bottom w:w="70" w:type="dxa"/>
              <w:end w:w="80" w:type="dxa"/>
            </w:tcMar>
          </w:tcPr>
          <w:p>
            <w:pPr>
              <w:spacing w:after="0" w:before="0"/>
            </w:pPr>
            <w:r>
              <w:rPr>
                <w:rFonts w:ascii="Arial" w:hAnsi="Arial"/>
                <w:sz w:val="16"/>
              </w:rPr>
              <w:t>Boundary/continuity/positivity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div(V)</w:t>
            </w:r>
          </w:p>
        </w:tc>
        <w:tc>
          <w:tcPr>
            <w:tcW w:type="dxa" w:w="6120"/>
            <w:vAlign w:val="center"/>
            <w:tcMar>
              <w:top w:w="70" w:type="dxa"/>
              <w:start w:w="80" w:type="dxa"/>
              <w:bottom w:w="70" w:type="dxa"/>
              <w:end w:w="80" w:type="dxa"/>
            </w:tcMar>
          </w:tcPr>
          <w:p>
            <w:pPr>
              <w:spacing w:after="0" w:before="0"/>
            </w:pPr>
            <w:r>
              <w:rPr>
                <w:rFonts w:ascii="Arial" w:hAnsi="Arial"/>
                <w:sz w:val="16"/>
              </w:rPr>
              <w:t>Analytic where possible.</w:t>
            </w:r>
          </w:p>
        </w:tc>
        <w:tc>
          <w:tcPr>
            <w:tcW w:type="dxa" w:w="3384"/>
            <w:vAlign w:val="center"/>
            <w:tcMar>
              <w:top w:w="70" w:type="dxa"/>
              <w:start w:w="80" w:type="dxa"/>
              <w:bottom w:w="70" w:type="dxa"/>
              <w:end w:w="80" w:type="dxa"/>
            </w:tcMar>
          </w:tcPr>
          <w:p>
            <w:pPr>
              <w:spacing w:after="0" w:before="0"/>
            </w:pPr>
            <w:r>
              <w:rPr>
                <w:rFonts w:ascii="Arial" w:hAnsi="Arial"/>
                <w:sz w:val="16"/>
              </w:rPr>
              <w:t>Manufactured derivative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Connectivity</w:t>
            </w:r>
          </w:p>
        </w:tc>
        <w:tc>
          <w:tcPr>
            <w:tcW w:type="dxa" w:w="6120"/>
            <w:vAlign w:val="center"/>
            <w:tcMar>
              <w:top w:w="70" w:type="dxa"/>
              <w:start w:w="80" w:type="dxa"/>
              <w:bottom w:w="70" w:type="dxa"/>
              <w:end w:w="80" w:type="dxa"/>
            </w:tcMar>
          </w:tcPr>
          <w:p>
            <w:pPr>
              <w:spacing w:after="0" w:before="0"/>
            </w:pPr>
            <w:r>
              <w:rPr>
                <w:rFonts w:ascii="Arial" w:hAnsi="Arial"/>
                <w:sz w:val="16"/>
              </w:rPr>
              <w:t>Analytic Parker path + finite front intersection.</w:t>
            </w:r>
          </w:p>
        </w:tc>
        <w:tc>
          <w:tcPr>
            <w:tcW w:type="dxa" w:w="3384"/>
            <w:vAlign w:val="center"/>
            <w:tcMar>
              <w:top w:w="70" w:type="dxa"/>
              <w:start w:w="80" w:type="dxa"/>
              <w:bottom w:w="70" w:type="dxa"/>
              <w:end w:w="80" w:type="dxa"/>
            </w:tcMar>
          </w:tcPr>
          <w:p>
            <w:pPr>
              <w:spacing w:after="0" w:before="0"/>
            </w:pPr>
            <w:r>
              <w:rPr>
                <w:rFonts w:ascii="Arial" w:hAnsi="Arial"/>
                <w:sz w:val="16"/>
              </w:rPr>
              <w:t>Exact crossing/tangent/no-crossing tests.</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Path length/focusing</w:t>
            </w:r>
          </w:p>
        </w:tc>
        <w:tc>
          <w:tcPr>
            <w:tcW w:type="dxa" w:w="6120"/>
            <w:vAlign w:val="center"/>
            <w:tcMar>
              <w:top w:w="70" w:type="dxa"/>
              <w:start w:w="80" w:type="dxa"/>
              <w:bottom w:w="70" w:type="dxa"/>
              <w:end w:w="80" w:type="dxa"/>
            </w:tcMar>
          </w:tcPr>
          <w:p>
            <w:pPr>
              <w:spacing w:after="0" w:before="0"/>
            </w:pPr>
            <w:r>
              <w:rPr>
                <w:rFonts w:ascii="Arial" w:hAnsi="Arial"/>
                <w:sz w:val="16"/>
              </w:rPr>
              <w:t>Analytic Parker expressions.</w:t>
            </w:r>
          </w:p>
        </w:tc>
        <w:tc>
          <w:tcPr>
            <w:tcW w:type="dxa" w:w="3384"/>
            <w:vAlign w:val="center"/>
            <w:tcMar>
              <w:top w:w="70" w:type="dxa"/>
              <w:start w:w="80" w:type="dxa"/>
              <w:bottom w:w="70" w:type="dxa"/>
              <w:end w:w="80" w:type="dxa"/>
            </w:tcMar>
          </w:tcPr>
          <w:p>
            <w:pPr>
              <w:spacing w:after="0" w:before="0"/>
            </w:pPr>
            <w:r>
              <w:rPr>
                <w:rFonts w:ascii="Arial" w:hAnsi="Arial"/>
                <w:sz w:val="16"/>
              </w:rPr>
              <w:t>Quadrature/derivative comparison.</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Shock source</w:t>
            </w:r>
          </w:p>
        </w:tc>
        <w:tc>
          <w:tcPr>
            <w:tcW w:type="dxa" w:w="6120"/>
            <w:vAlign w:val="center"/>
            <w:tcMar>
              <w:top w:w="70" w:type="dxa"/>
              <w:start w:w="80" w:type="dxa"/>
              <w:bottom w:w="70" w:type="dxa"/>
              <w:end w:w="80" w:type="dxa"/>
            </w:tcMar>
          </w:tcPr>
          <w:p>
            <w:pPr>
              <w:spacing w:after="0" w:before="0"/>
            </w:pPr>
            <w:r>
              <w:rPr>
                <w:rFonts w:ascii="Arial" w:hAnsi="Arial"/>
                <w:sz w:val="16"/>
              </w:rPr>
              <w:t>Explicit phase-space slope convention; controlled normalization.</w:t>
            </w:r>
          </w:p>
        </w:tc>
        <w:tc>
          <w:tcPr>
            <w:tcW w:type="dxa" w:w="3384"/>
            <w:vAlign w:val="center"/>
            <w:tcMar>
              <w:top w:w="70" w:type="dxa"/>
              <w:start w:w="80" w:type="dxa"/>
              <w:bottom w:w="70" w:type="dxa"/>
              <w:end w:w="80" w:type="dxa"/>
            </w:tcMar>
          </w:tcPr>
          <w:p>
            <w:pPr>
              <w:spacing w:after="0" w:before="0"/>
            </w:pPr>
            <w:r>
              <w:rPr>
                <w:rFonts w:ascii="Arial" w:hAnsi="Arial"/>
                <w:sz w:val="16"/>
              </w:rPr>
              <w:t>Unit/source-conversion tests and no double-counting gate.</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Mesh/source sampling</w:t>
            </w:r>
          </w:p>
        </w:tc>
        <w:tc>
          <w:tcPr>
            <w:tcW w:type="dxa" w:w="6120"/>
            <w:vAlign w:val="center"/>
            <w:tcMar>
              <w:top w:w="70" w:type="dxa"/>
              <w:start w:w="80" w:type="dxa"/>
              <w:bottom w:w="70" w:type="dxa"/>
              <w:end w:w="80" w:type="dxa"/>
            </w:tcMar>
          </w:tcPr>
          <w:p>
            <w:pPr>
              <w:spacing w:after="0" w:before="0"/>
            </w:pPr>
            <w:r>
              <w:rPr>
                <w:rFonts w:ascii="Arial" w:hAnsi="Arial"/>
                <w:sz w:val="16"/>
              </w:rPr>
              <w:t>Unique topology; area-weighted source.</w:t>
            </w:r>
          </w:p>
        </w:tc>
        <w:tc>
          <w:tcPr>
            <w:tcW w:type="dxa" w:w="3384"/>
            <w:vAlign w:val="center"/>
            <w:tcMar>
              <w:top w:w="70" w:type="dxa"/>
              <w:start w:w="80" w:type="dxa"/>
              <w:bottom w:w="70" w:type="dxa"/>
              <w:end w:w="80" w:type="dxa"/>
            </w:tcMar>
          </w:tcPr>
          <w:p>
            <w:pPr>
              <w:spacing w:after="0" w:before="0"/>
            </w:pPr>
            <w:r>
              <w:rPr>
                <w:rFonts w:ascii="Arial" w:hAnsi="Arial"/>
                <w:sz w:val="16"/>
              </w:rPr>
              <w:t>Area convergence/statistical sampling.</w:t>
            </w:r>
          </w:p>
        </w:tc>
      </w:tr>
      <w:tr>
        <w:trPr>
          <w:cantSplit/>
        </w:trPr>
        <w:tc>
          <w:tcPr>
            <w:tcW w:type="dxa" w:w="2016"/>
            <w:vAlign w:val="center"/>
            <w:tcMar>
              <w:top w:w="70" w:type="dxa"/>
              <w:start w:w="80" w:type="dxa"/>
              <w:bottom w:w="70" w:type="dxa"/>
              <w:end w:w="80" w:type="dxa"/>
            </w:tcMar>
          </w:tcPr>
          <w:p>
            <w:pPr>
              <w:spacing w:after="0" w:before="0"/>
            </w:pPr>
            <w:r>
              <w:rPr>
                <w:rFonts w:ascii="Arial" w:hAnsi="Arial"/>
                <w:sz w:val="16"/>
              </w:rPr>
              <w:t>Status/metadata</w:t>
            </w:r>
          </w:p>
        </w:tc>
        <w:tc>
          <w:tcPr>
            <w:tcW w:type="dxa" w:w="6120"/>
            <w:vAlign w:val="center"/>
            <w:tcMar>
              <w:top w:w="70" w:type="dxa"/>
              <w:start w:w="80" w:type="dxa"/>
              <w:bottom w:w="70" w:type="dxa"/>
              <w:end w:w="80" w:type="dxa"/>
            </w:tcMar>
          </w:tcPr>
          <w:p>
            <w:pPr>
              <w:spacing w:after="0" w:before="0"/>
            </w:pPr>
            <w:r>
              <w:rPr>
                <w:rFonts w:ascii="Arial" w:hAnsi="Arial"/>
                <w:sz w:val="16"/>
              </w:rPr>
              <w:t>No silent invalid state; config hash/version.</w:t>
            </w:r>
          </w:p>
        </w:tc>
        <w:tc>
          <w:tcPr>
            <w:tcW w:type="dxa" w:w="3384"/>
            <w:vAlign w:val="center"/>
            <w:tcMar>
              <w:top w:w="70" w:type="dxa"/>
              <w:start w:w="80" w:type="dxa"/>
              <w:bottom w:w="70" w:type="dxa"/>
              <w:end w:w="80" w:type="dxa"/>
            </w:tcMar>
          </w:tcPr>
          <w:p>
            <w:pPr>
              <w:spacing w:after="0" w:before="0"/>
            </w:pPr>
            <w:r>
              <w:rPr>
                <w:rFonts w:ascii="Arial" w:hAnsi="Arial"/>
                <w:sz w:val="16"/>
              </w:rPr>
              <w:t>Invalid-input tests; output round-trip.</w:t>
            </w:r>
          </w:p>
        </w:tc>
      </w:tr>
    </w:tbl>
    <w:p>
      <w:pPr>
        <w:spacing w:after="0"/>
      </w:pPr>
    </w:p>
    <w:p>
      <w:pPr>
        <w:pStyle w:val="Heading1"/>
        <w:keepNext/>
      </w:pPr>
      <w:r>
        <w:t>References</w:t>
      </w:r>
    </w:p>
    <w:p>
      <w:pPr>
        <w:spacing w:after="80"/>
        <w:ind w:left="288" w:hanging="288"/>
      </w:pPr>
      <w:r>
        <w:rPr>
          <w:b/>
        </w:rPr>
        <w:t xml:space="preserve">[R1] </w:t>
      </w:r>
      <w:r>
        <w:t>Parker, E. N. (1958), “Dynamics of the Interplanetary Gas and Magnetic Fields,” Astrophysical Journal, 128, 664. doi:10.1086/146579.</w:t>
      </w:r>
    </w:p>
    <w:p>
      <w:pPr>
        <w:spacing w:after="80"/>
        <w:ind w:left="288" w:hanging="288"/>
      </w:pPr>
      <w:r>
        <w:rPr>
          <w:b/>
        </w:rPr>
        <w:t xml:space="preserve">[R2] </w:t>
      </w:r>
      <w:r>
        <w:t>Leblanc, Y., Dulk, G. A., and Bougeret, J.-L. (1998), “Tracing the Electron Density from the Corona to 1 AU,” Solar Physics, 183, 165-180. doi:10.1023/A:1005049730506.</w:t>
      </w:r>
    </w:p>
    <w:p>
      <w:pPr>
        <w:spacing w:after="80"/>
        <w:ind w:left="288" w:hanging="288"/>
      </w:pPr>
      <w:r>
        <w:rPr>
          <w:b/>
        </w:rPr>
        <w:t xml:space="preserve">[R3] </w:t>
      </w:r>
      <w:r>
        <w:t>Vrsnak, B., Zic, T., Vrbanec, D., et al. (2013), “Propagation of Interplanetary Coronal Mass Ejections: The Drag-Based Model,” Solar Physics, 285, 295-315. doi:10.1007/s11207-012-0035-4.</w:t>
      </w:r>
    </w:p>
    <w:p>
      <w:pPr>
        <w:spacing w:after="80"/>
        <w:ind w:left="288" w:hanging="288"/>
      </w:pPr>
      <w:r>
        <w:rPr>
          <w:b/>
        </w:rPr>
        <w:t xml:space="preserve">[R4] </w:t>
      </w:r>
      <w:r>
        <w:t>Davies, J. A., Harrison, R. A., Perry, C. H., et al. (2012), “A Self-Similar Expansion Model for Use in Solar Wind Transient Propagation Studies,” Astrophysical Journal, 750, 23. doi:10.1088/0004-637X/750/1/23.</w:t>
      </w:r>
    </w:p>
    <w:p>
      <w:pPr>
        <w:spacing w:after="80"/>
        <w:ind w:left="288" w:hanging="288"/>
      </w:pPr>
      <w:r>
        <w:rPr>
          <w:b/>
        </w:rPr>
        <w:t xml:space="preserve">[R5] </w:t>
      </w:r>
      <w:r>
        <w:t>Rollett, T., Mostl, C., Isavnin, A., et al. (2016), “ElEvoHI: A Novel CME Prediction Tool for Heliospheric Imaging Combining an Elliptical Front with Drag-Based Model Fitting,” Astrophysical Journal, 824, 131. doi:10.3847/0004-637X/824/2/131.</w:t>
      </w:r>
    </w:p>
    <w:p>
      <w:pPr>
        <w:spacing w:after="80"/>
        <w:ind w:left="288" w:hanging="288"/>
      </w:pPr>
      <w:r>
        <w:rPr>
          <w:b/>
        </w:rPr>
        <w:t xml:space="preserve">[R6] </w:t>
      </w:r>
      <w:r>
        <w:t>Drury, L. O'C. (1983), “An Introduction to the Theory of Diffusive Shock Acceleration of Energetic Particles in Tenuous Plasmas,” Reports on Progress in Physics, 46, 973-1027. doi:10.1088/0034-4885/46/8/002.</w:t>
      </w:r>
    </w:p>
    <w:p>
      <w:pPr>
        <w:spacing w:after="80"/>
        <w:ind w:left="288" w:hanging="288"/>
      </w:pPr>
      <w:r>
        <w:rPr>
          <w:b/>
        </w:rPr>
        <w:t xml:space="preserve">[R7] </w:t>
      </w:r>
      <w:r>
        <w:t>Edmiston, J. P., and Kennel, C. F. (1984), “A Parametric Survey of the First Critical Mach Number for a Fast MHD Shock,” Journal of Plasma Physics, 32, 429-441. doi:10.1017/S002237780000218X.</w:t>
      </w:r>
    </w:p>
    <w:p>
      <w:pPr>
        <w:spacing w:after="80"/>
        <w:ind w:left="288" w:hanging="288"/>
      </w:pPr>
      <w:r>
        <w:rPr>
          <w:b/>
        </w:rPr>
        <w:t xml:space="preserve">[R8] </w:t>
      </w:r>
      <w:r>
        <w:t>Zhang, M., Qin, G., and Rassoul, H. (2009), “Propagation of Solar Energetic Particles in Three-Dimensional Interplanetary Magnetic Fields,” Astrophysical Journal, 692, 109-132. doi:10.1088/0004-637X/692/1/109.</w:t>
      </w:r>
    </w:p>
    <w:p>
      <w:pPr>
        <w:spacing w:after="80"/>
        <w:ind w:left="288" w:hanging="288"/>
      </w:pPr>
      <w:r>
        <w:rPr>
          <w:b/>
        </w:rPr>
        <w:t xml:space="preserve">[R9] </w:t>
      </w:r>
      <w:r>
        <w:t>Droge, W., Kartavykh, Y. Y., Klecker, B., and Kovaltsov, G. A. (2010), “Anisotropic Three-Dimensional Focused Transport of Solar Energetic Particles in the Inner Heliosphere,” Astrophysical Journal, 709, 912-919.</w:t>
      </w:r>
    </w:p>
    <w:p>
      <w:pPr>
        <w:spacing w:after="80"/>
        <w:ind w:left="288" w:hanging="288"/>
      </w:pPr>
      <w:r>
        <w:rPr>
          <w:b/>
        </w:rPr>
        <w:t xml:space="preserve">[R10] </w:t>
      </w:r>
      <w:r>
        <w:t>van den Berg, J. P., Strauss, R. D., and Effenberger, F. (2020), “A Primer on Focused Solar Energetic Particle Transport,” Space Science Reviews, 216. doi:10.1007/s11214-020-00755-2.</w:t>
      </w:r>
    </w:p>
    <w:p>
      <w:pPr>
        <w:spacing w:after="80"/>
        <w:ind w:left="288" w:hanging="288"/>
      </w:pPr>
      <w:r>
        <w:rPr>
          <w:b/>
        </w:rPr>
        <w:t xml:space="preserve">[R11] </w:t>
      </w:r>
      <w:r>
        <w:t>Laitinen, T., Effenberger, F., Kopp, A., and Dalla, S. (2018), “The Effect of Turbulence Strength on Meandering Field Lines and Solar Energetic Particle Event Extents,” Journal of Space Weather and Space Climate, 8, A13. doi:10.1051/swsc/2018001.</w:t>
      </w:r>
    </w:p>
    <w:p>
      <w:pPr>
        <w:spacing w:after="80"/>
        <w:ind w:left="288" w:hanging="288"/>
      </w:pPr>
      <w:r>
        <w:rPr>
          <w:b/>
        </w:rPr>
        <w:t xml:space="preserve">[R12] </w:t>
      </w:r>
      <w:r>
        <w:t>Tao, X., Shen, F., Wei, W., et al. (2024), “Modeling Energetic Proton Transport in a Corotating Interaction Region: An Energetic Particle Event Observed by STEREO-A from 21 to 24 August 2016,” Astronomy &amp; Astrophysics, 682, A82. doi:10.1051/0004-6361/202347248.</w:t>
      </w:r>
    </w:p>
    <w:p>
      <w:pPr>
        <w:spacing w:after="80"/>
        <w:ind w:left="288" w:hanging="288"/>
      </w:pPr>
      <w:r>
        <w:rPr>
          <w:b/>
        </w:rPr>
        <w:t xml:space="preserve">[R13] </w:t>
      </w:r>
      <w:r>
        <w:t>Tao, X., Shen, F., Feng, X., Lian, W., Tang, B., and Yang, Y. (2025), “Simulation of the 2010 September 9 Solar Energetic Particle Event by Using a Data-Constrained Transport Model,” Astrophysical Journal, 995, 77. doi:10.3847/1538-4357/ae17bd.</w:t>
      </w:r>
    </w:p>
    <w:p>
      <w:r>
        <w:t>Reference-selection note: most references above were identified from the supplied bibliography. The Parker 1958 journal metadata and Davies et al. 2012 SSE reference were checked/corrected against standard publication records. The Tao et al. 2025 paper is particularly relevant as a literature benchmark because it uses a data-constrained propagating CME shock and focused SEP transport to interpret distinct magnetic-connection histories at widely separated observers.</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4444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44444"/>
        <w:sz w:val="15"/>
      </w:rPr>
      <w:t>SWCME Development and Validation Plan | Draft 1.0 | 10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23C6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23C6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23C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C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rPr>
      <w:rFonts w:ascii="Cambria Math" w:hAnsi="Cambria Math"/>
      <w:i/>
      <w:sz w:val="21"/>
    </w:rPr>
  </w:style>
  <w:style w:type="paragraph" w:customStyle="1" w:styleId="Small">
    <w:name w:val="Small"/>
    <w:rPr>
      <w:rFonts w:ascii="Arial" w:hAnsi="Arial"/>
      <w:color w:val="44444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SWCME Development and Validation Plan</dc:title>
  <dc:subject>Detailed physics, numerical development, and validation campaign with per-test specifications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