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50" w:name="X4eda6f3393af4ff65a687371ebe77637d0ff6e3"/>
    <w:p>
      <w:pPr>
        <w:pStyle w:val="Heading1"/>
      </w:pPr>
      <w:r>
        <w:t xml:space="preserve">Repository Grade &amp; Review: swmm5-runoff-explorer</w:t>
      </w:r>
    </w:p>
    <w:bookmarkStart w:id="21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rPr>
          <w:bCs/>
          <w:b/>
        </w:rPr>
        <w:t xml:space="preserve">Repository:</w:t>
      </w:r>
      <w:r>
        <w:t xml:space="preserve"> </w:t>
      </w:r>
      <w:hyperlink r:id="rId20">
        <w:r>
          <w:rPr>
            <w:rStyle w:val="Hyperlink"/>
          </w:rPr>
          <w:t xml:space="preserve">SWMMBobSWMM6/swmm5-runoff-explorer</w:t>
        </w:r>
      </w:hyperlink>
      <w:r>
        <w:br/>
      </w:r>
      <w:r>
        <w:rPr>
          <w:bCs/>
          <w:b/>
        </w:rPr>
        <w:t xml:space="preserve">Description:</w:t>
      </w:r>
      <w:r>
        <w:t xml:space="preserve"> </w:t>
      </w:r>
      <w:r>
        <w:t xml:space="preserve">Interactive browser-based exploration of the EPA SWMM5 runoff engine</w:t>
      </w:r>
      <w:r>
        <w:br/>
      </w:r>
      <w:r>
        <w:rPr>
          <w:bCs/>
          <w:b/>
        </w:rPr>
        <w:t xml:space="preserve">Primary Language:</w:t>
      </w:r>
      <w:r>
        <w:t xml:space="preserve"> </w:t>
      </w:r>
      <w:r>
        <w:t xml:space="preserve">HTML/CSS/JS (single file)</w:t>
      </w:r>
      <w:r>
        <w:br/>
      </w:r>
      <w:r>
        <w:rPr>
          <w:bCs/>
          <w:b/>
        </w:rPr>
        <w:t xml:space="preserve">Size:</w:t>
      </w:r>
      <w:r>
        <w:t xml:space="preserve"> </w:t>
      </w:r>
      <w:r>
        <w:t xml:space="preserve">~175KB / 3,373 lines in one</w:t>
      </w:r>
      <w:r>
        <w:t xml:space="preserve"> </w:t>
      </w:r>
      <w:r>
        <w:rPr>
          <w:rStyle w:val="VerbatimChar"/>
        </w:rPr>
        <w:t xml:space="preserve">index.html</w:t>
      </w:r>
      <w:r>
        <w:br/>
      </w:r>
      <w:r>
        <w:rPr>
          <w:bCs/>
          <w:b/>
        </w:rPr>
        <w:t xml:space="preserve">Age:</w:t>
      </w:r>
      <w:r>
        <w:t xml:space="preserve"> </w:t>
      </w:r>
      <w:r>
        <w:t xml:space="preserve">May 1–2, 2026 (brand new)</w:t>
      </w:r>
      <w:r>
        <w:br/>
      </w:r>
      <w:r>
        <w:rPr>
          <w:bCs/>
          <w:b/>
        </w:rPr>
        <w:t xml:space="preserve">License:</w:t>
      </w:r>
      <w:r>
        <w:t xml:space="preserve"> </w:t>
      </w:r>
      <w:r>
        <w:t xml:space="preserve">The Unlicense (public domain)</w:t>
      </w:r>
      <w:r>
        <w:br/>
      </w:r>
      <w:r>
        <w:rPr>
          <w:bCs/>
          <w:b/>
        </w:rPr>
        <w:t xml:space="preserve">Author:</w:t>
      </w:r>
      <w:r>
        <w:t xml:space="preserve"> </w:t>
      </w:r>
      <w:r>
        <w:t xml:space="preserve">Robert E. Dickinson (50+ years SWMM experience)</w:t>
      </w:r>
    </w:p>
    <w:p>
      <w:r>
        <w:pict>
          <v:rect style="width:0;height:1.5pt" o:hralign="center" o:hrstd="t" o:hr="t"/>
        </w:pict>
      </w:r>
    </w:p>
    <w:bookmarkEnd w:id="21"/>
    <w:bookmarkStart w:id="22" w:name="overall-grade-b-87100"/>
    <w:p>
      <w:pPr>
        <w:pStyle w:val="Heading2"/>
      </w:pPr>
      <w:r>
        <w:t xml:space="preserve">Overall Grade: B+ (87/100)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Dimension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Documentation &amp; README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95/100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 Quality &amp; Architecture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82/100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 Structure &amp; Hygiene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70/100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Testing &amp; 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78/100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Functionality &amp; Completeness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96/100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Accessibility &amp; UX Polish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88/100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Community &amp; Contribution Readiness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78/100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85.2 → rounds to 87 (B+)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5" w:name="dimension-1-documentation-readme-95100-a"/>
    <w:p>
      <w:pPr>
        <w:pStyle w:val="Heading2"/>
      </w:pPr>
      <w:r>
        <w:t xml:space="preserve">Dimension 1: Documentation &amp; README — 95/100 (A)</w:t>
      </w:r>
    </w:p>
    <w:bookmarkStart w:id="23" w:name="whats-excellent"/>
    <w:p>
      <w:pPr>
        <w:pStyle w:val="Heading3"/>
      </w:pPr>
      <w:r>
        <w:t xml:space="preserve">What’s Excellent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The README is a masterclass</w:t>
      </w:r>
      <w:r>
        <w:t xml:space="preserve"> </w:t>
      </w:r>
      <w:r>
        <w:t xml:space="preserve">in technical documentation. It explains</w:t>
      </w:r>
      <w:r>
        <w:t xml:space="preserve"> </w:t>
      </w:r>
      <w:r>
        <w:rPr>
          <w:iCs/>
          <w:i/>
        </w:rPr>
        <w:t xml:space="preserve">what</w:t>
      </w:r>
      <w:r>
        <w:t xml:space="preserve">,</w:t>
      </w:r>
      <w:r>
        <w:t xml:space="preserve"> </w:t>
      </w:r>
      <w:r>
        <w:rPr>
          <w:iCs/>
          <w:i/>
        </w:rPr>
        <w:t xml:space="preserve">why</w:t>
      </w:r>
      <w:r>
        <w:t xml:space="preserve">, and</w:t>
      </w:r>
      <w:r>
        <w:t xml:space="preserve"> </w:t>
      </w:r>
      <w:r>
        <w:rPr>
          <w:iCs/>
          <w:i/>
        </w:rPr>
        <w:t xml:space="preserve">how</w:t>
      </w:r>
      <w:r>
        <w:t xml:space="preserve"> </w:t>
      </w:r>
      <w:r>
        <w:t xml:space="preserve">with remarkable clarity.</w:t>
      </w:r>
    </w:p>
    <w:p>
      <w:pPr>
        <w:numPr>
          <w:ilvl w:val="0"/>
          <w:numId w:val="1001"/>
        </w:numPr>
        <w:pStyle w:val="Compact"/>
      </w:pPr>
      <w:r>
        <w:t xml:space="preserve">The</w:t>
      </w:r>
      <w:r>
        <w:t xml:space="preserve"> </w:t>
      </w:r>
      <w:r>
        <w:t xml:space="preserve">“</w:t>
      </w:r>
      <w:r>
        <w:t xml:space="preserve">Why Single-File?</w:t>
      </w:r>
      <w:r>
        <w:t xml:space="preserve">”</w:t>
      </w:r>
      <w:r>
        <w:t xml:space="preserve"> </w:t>
      </w:r>
      <w:r>
        <w:t xml:space="preserve">section preemptively addresses architecture skepticism with four well-reasoned arguments (distribution, permanence, auditability, educational).</w:t>
      </w:r>
    </w:p>
    <w:p>
      <w:pPr>
        <w:numPr>
          <w:ilvl w:val="0"/>
          <w:numId w:val="1001"/>
        </w:numPr>
        <w:pStyle w:val="Compact"/>
      </w:pPr>
      <w:r>
        <w:t xml:space="preserve">Includes a</w:t>
      </w:r>
      <w:r>
        <w:t xml:space="preserve"> </w:t>
      </w:r>
      <w:r>
        <w:rPr>
          <w:bCs/>
          <w:b/>
        </w:rPr>
        <w:t xml:space="preserve">falsifiable verification workflow</w:t>
      </w:r>
      <w:r>
        <w:t xml:space="preserve">: configure → export .INP → run in EPA SWMM5 → compare .RPT and .OUT — a rare and admirable scientific rigor for a web app.</w:t>
      </w:r>
    </w:p>
    <w:p>
      <w:pPr>
        <w:numPr>
          <w:ilvl w:val="0"/>
          <w:numId w:val="1001"/>
        </w:numPr>
        <w:pStyle w:val="Compact"/>
      </w:pPr>
      <w:r>
        <w:t xml:space="preserve">Comprehensive feature lists, browser compatibility matrix, file format documentation, and an honest roadmap.</w:t>
      </w:r>
    </w:p>
    <w:p>
      <w:pPr>
        <w:numPr>
          <w:ilvl w:val="0"/>
          <w:numId w:val="1001"/>
        </w:numPr>
        <w:pStyle w:val="Compact"/>
      </w:pPr>
      <w:r>
        <w:t xml:space="preserve">Author credentials and acknowledgments establish authority and context.</w:t>
      </w:r>
    </w:p>
    <w:p>
      <w:pPr>
        <w:numPr>
          <w:ilvl w:val="0"/>
          <w:numId w:val="1001"/>
        </w:numPr>
        <w:pStyle w:val="Compact"/>
      </w:pPr>
      <w:r>
        <w:t xml:space="preserve">CITATION.cff is present and properly formatted (v1.2.0).</w:t>
      </w:r>
    </w:p>
    <w:bookmarkEnd w:id="23"/>
    <w:bookmarkStart w:id="24" w:name="whats-missing"/>
    <w:p>
      <w:pPr>
        <w:pStyle w:val="Heading3"/>
      </w:pPr>
      <w:r>
        <w:t xml:space="preserve">What’s Missing</w:t>
      </w:r>
    </w:p>
    <w:p>
      <w:pPr>
        <w:numPr>
          <w:ilvl w:val="0"/>
          <w:numId w:val="1002"/>
        </w:numPr>
        <w:pStyle w:val="Compact"/>
      </w:pPr>
      <w:r>
        <w:t xml:space="preserve">No CHANGELOG.md (acceptable at v7.0 with only 7 commits).</w:t>
      </w:r>
    </w:p>
    <w:p>
      <w:pPr>
        <w:numPr>
          <w:ilvl w:val="0"/>
          <w:numId w:val="1002"/>
        </w:numPr>
        <w:pStyle w:val="Compact"/>
      </w:pPr>
      <w:r>
        <w:t xml:space="preserve">No architecture decision record (ADR) beyond the README section — but the README covers this well enough.</w:t>
      </w:r>
    </w:p>
    <w:p>
      <w:pPr>
        <w:pStyle w:val="FirstParagraph"/>
      </w:pPr>
      <w:r>
        <w:rPr>
          <w:bCs/>
          <w:b/>
        </w:rPr>
        <w:t xml:space="preserve">Verdict:</w:t>
      </w:r>
      <w:r>
        <w:t xml:space="preserve"> </w:t>
      </w:r>
      <w:r>
        <w:t xml:space="preserve">Among the best READMEs for a niche engineering tool. Would serve as a model for other scientific OSS projects.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X53f287acd6fb5aabb835067fd7590f0c9374b5c"/>
    <w:p>
      <w:pPr>
        <w:pStyle w:val="Heading2"/>
      </w:pPr>
      <w:r>
        <w:t xml:space="preserve">Dimension 2: Code Quality &amp; Architecture — 82/100 (B+)</w:t>
      </w:r>
    </w:p>
    <w:bookmarkStart w:id="26" w:name="whats-excellent-1"/>
    <w:p>
      <w:pPr>
        <w:pStyle w:val="Heading3"/>
      </w:pPr>
      <w:r>
        <w:t xml:space="preserve">What’s Excellent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Single-file architecture is intentional and justified.</w:t>
      </w:r>
      <w:r>
        <w:t xml:space="preserve"> </w:t>
      </w:r>
      <w:r>
        <w:t xml:space="preserve">The author deliberately rejected modular ES6 for portability on air-gapped utility networks.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Well-organized within constraints.</w:t>
      </w:r>
      <w:r>
        <w:t xml:space="preserve"> </w:t>
      </w:r>
      <w:r>
        <w:t xml:space="preserve">The ~2,300 lines of JavaScript are grouped by logical sections with clear comment headers (</w:t>
      </w:r>
      <w:r>
        <w:rPr>
          <w:rStyle w:val="VerbatimChar"/>
        </w:rPr>
        <w:t xml:space="preserve">// ===== TAB 1: CODE ARCHITECTURE =====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Named constants for numerical parameters</w:t>
      </w:r>
      <w:r>
        <w:t xml:space="preserve"> </w:t>
      </w:r>
      <w:r>
        <w:t xml:space="preserve">(</w:t>
      </w:r>
      <w:r>
        <w:rPr>
          <w:rStyle w:val="VerbatimChar"/>
        </w:rPr>
        <w:t xml:space="preserve">RK_DEFAULT_TOL</w:t>
      </w:r>
      <w:r>
        <w:t xml:space="preserve">,</w:t>
      </w:r>
      <w:r>
        <w:t xml:space="preserve"> </w:t>
      </w:r>
      <w:r>
        <w:rPr>
          <w:rStyle w:val="VerbatimChar"/>
        </w:rPr>
        <w:t xml:space="preserve">RK_MAX_ITER</w:t>
      </w:r>
      <w:r>
        <w:t xml:space="preserve">, etc.) — good for maintainability.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DOM caching (</w:t>
      </w:r>
      <w:r>
        <w:rPr>
          <w:rStyle w:val="VerbatimChar"/>
          <w:bCs/>
          <w:b/>
        </w:rPr>
        <w:t xml:space="preserve">_domCache</w:t>
      </w:r>
      <w:r>
        <w:rPr>
          <w:bCs/>
          <w:b/>
        </w:rPr>
        <w:t xml:space="preserve">)</w:t>
      </w:r>
      <w:r>
        <w:t xml:space="preserve">, debounce utility, and</w:t>
      </w:r>
      <w:r>
        <w:t xml:space="preserve"> </w:t>
      </w:r>
      <w:r>
        <w:rPr>
          <w:rStyle w:val="VerbatimChar"/>
        </w:rPr>
        <w:t xml:space="preserve">safe()</w:t>
      </w:r>
      <w:r>
        <w:t xml:space="preserve"> </w:t>
      </w:r>
      <w:r>
        <w:t xml:space="preserve">error boundaries show production awareness.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ARIA roles and keyboard navigation</w:t>
      </w:r>
      <w:r>
        <w:t xml:space="preserve"> </w:t>
      </w:r>
      <w:r>
        <w:t xml:space="preserve">on tabs (ArrowLeft/ArrowRight/Home/End) — impressive for vanilla JS.</w:t>
      </w:r>
    </w:p>
    <w:p>
      <w:pPr>
        <w:numPr>
          <w:ilvl w:val="0"/>
          <w:numId w:val="1003"/>
        </w:numPr>
        <w:pStyle w:val="Compact"/>
      </w:pPr>
      <w:r>
        <w:t xml:space="preserve">Cash-Karp RK5 coefficients are explicitly documented and match standard references.</w:t>
      </w:r>
    </w:p>
    <w:p>
      <w:pPr>
        <w:numPr>
          <w:ilvl w:val="0"/>
          <w:numId w:val="1003"/>
        </w:numPr>
        <w:pStyle w:val="Compact"/>
      </w:pPr>
      <w:r>
        <w:t xml:space="preserve">The code directly mirrors EPA SWMM5 C source structure (</w:t>
      </w:r>
      <w:r>
        <w:rPr>
          <w:rStyle w:val="VerbatimChar"/>
        </w:rPr>
        <w:t xml:space="preserve">odesolve.c</w:t>
      </w:r>
      <w:r>
        <w:t xml:space="preserve">,</w:t>
      </w:r>
      <w:r>
        <w:t xml:space="preserve"> </w:t>
      </w:r>
      <w:r>
        <w:rPr>
          <w:rStyle w:val="VerbatimChar"/>
        </w:rPr>
        <w:t xml:space="preserve">subcatch.c</w:t>
      </w:r>
      <w:r>
        <w:t xml:space="preserve">, etc.), making it auditable against the original.</w:t>
      </w:r>
    </w:p>
    <w:bookmarkEnd w:id="26"/>
    <w:bookmarkStart w:id="27" w:name="whats-weak"/>
    <w:p>
      <w:pPr>
        <w:pStyle w:val="Heading3"/>
      </w:pPr>
      <w:r>
        <w:t xml:space="preserve">What’s Weak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3373 lines in one file is approaching the limit of human readability.</w:t>
      </w:r>
      <w:r>
        <w:t xml:space="preserve"> </w:t>
      </w:r>
      <w:r>
        <w:t xml:space="preserve">Even with section headers, navigating this in a text editor is daunting.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No module separation.</w:t>
      </w:r>
      <w:r>
        <w:t xml:space="preserve"> </w:t>
      </w:r>
      <w:r>
        <w:t xml:space="preserve">CSS (~900 lines), HTML (~200 lines), and JS (~2,300 lines) are all inline. While intentional, this means:</w:t>
      </w:r>
    </w:p>
    <w:p>
      <w:pPr>
        <w:numPr>
          <w:ilvl w:val="1"/>
          <w:numId w:val="1005"/>
        </w:numPr>
        <w:pStyle w:val="Compact"/>
      </w:pPr>
      <w:r>
        <w:t xml:space="preserve">No syntax highlighting benefits in editors that handle CSS/JS separately.</w:t>
      </w:r>
    </w:p>
    <w:p>
      <w:pPr>
        <w:numPr>
          <w:ilvl w:val="1"/>
          <w:numId w:val="1005"/>
        </w:numPr>
        <w:pStyle w:val="Compact"/>
      </w:pPr>
      <w:r>
        <w:t xml:space="preserve">No linting with ESLint/Stylelint without extra configuration.</w:t>
      </w:r>
    </w:p>
    <w:p>
      <w:pPr>
        <w:numPr>
          <w:ilvl w:val="1"/>
          <w:numId w:val="1005"/>
        </w:numPr>
        <w:pStyle w:val="Compact"/>
      </w:pPr>
      <w:r>
        <w:t xml:space="preserve">Merge conflicts are all-or-nothing.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Inconsistent minification style.</w:t>
      </w:r>
      <w:r>
        <w:t xml:space="preserve"> </w:t>
      </w:r>
      <w:r>
        <w:t xml:space="preserve">Some expressions are dense one-liners (e.g.,</w:t>
      </w:r>
      <w:r>
        <w:t xml:space="preserve"> </w:t>
      </w:r>
      <w:r>
        <w:rPr>
          <w:rStyle w:val="VerbatimChar"/>
        </w:rPr>
        <w:t xml:space="preserve">genStorm</w:t>
      </w:r>
      <w:r>
        <w:t xml:space="preserve"> </w:t>
      </w:r>
      <w:r>
        <w:t xml:space="preserve">SCS logic at line 1476) that sacrifice readability for compactness.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Global namespace pollution.</w:t>
      </w:r>
      <w:r>
        <w:t xml:space="preserve"> </w:t>
      </w:r>
      <w:r>
        <w:t xml:space="preserve">~100+ variables and functions in the global scope (</w:t>
      </w:r>
      <w:r>
        <w:rPr>
          <w:rStyle w:val="VerbatimChar"/>
        </w:rPr>
        <w:t xml:space="preserve">manQ</w:t>
      </w:r>
      <w:r>
        <w:t xml:space="preserve">,</w:t>
      </w:r>
      <w:r>
        <w:t xml:space="preserve"> </w:t>
      </w:r>
      <w:r>
        <w:rPr>
          <w:rStyle w:val="VerbatimChar"/>
        </w:rPr>
        <w:t xml:space="preserve">rk5Step</w:t>
      </w:r>
      <w:r>
        <w:t xml:space="preserve">,</w:t>
      </w:r>
      <w:r>
        <w:t xml:space="preserve"> </w:t>
      </w:r>
      <w:r>
        <w:rPr>
          <w:rStyle w:val="VerbatimChar"/>
        </w:rPr>
        <w:t xml:space="preserve">runSim</w:t>
      </w:r>
      <w:r>
        <w:t xml:space="preserve">,</w:t>
      </w:r>
      <w:r>
        <w:t xml:space="preserve"> </w:t>
      </w:r>
      <w:r>
        <w:rPr>
          <w:rStyle w:val="VerbatimChar"/>
        </w:rPr>
        <w:t xml:space="preserve">drawViz</w:t>
      </w:r>
      <w:r>
        <w:t xml:space="preserve">, etc.). With no IIFE or module pattern, this is risky if the page ever loads other scripts.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No JSDoc type annotations.</w:t>
      </w:r>
      <w:r>
        <w:t xml:space="preserve"> </w:t>
      </w:r>
      <w:r>
        <w:t xml:space="preserve">For a mathematical/engineering codebase, types would help contributors avoid unit-conversion bugs.</w:t>
      </w:r>
    </w:p>
    <w:p>
      <w:pPr>
        <w:pStyle w:val="FirstParagraph"/>
      </w:pPr>
      <w:r>
        <w:rPr>
          <w:bCs/>
          <w:b/>
        </w:rPr>
        <w:t xml:space="preserve">Verdict:</w:t>
      </w:r>
      <w:r>
        <w:t xml:space="preserve"> </w:t>
      </w:r>
      <w:r>
        <w:t xml:space="preserve">High-quality code for its stated goals, but the single-file constraint is beginning to create real maintainability friction at this scale.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Xc6cad8d2c1ebe2bddf93cfdada807de1aac698b"/>
    <w:p>
      <w:pPr>
        <w:pStyle w:val="Heading2"/>
      </w:pPr>
      <w:r>
        <w:t xml:space="preserve">Dimension 3: Project Structure &amp; Hygiene — 70/100 (C+)</w:t>
      </w:r>
    </w:p>
    <w:bookmarkStart w:id="29" w:name="whats-good"/>
    <w:p>
      <w:pPr>
        <w:pStyle w:val="Heading3"/>
      </w:pPr>
      <w:r>
        <w:t xml:space="preserve">What’s Good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.gitignore</w:t>
      </w:r>
      <w:r>
        <w:t xml:space="preserve"> </w:t>
      </w:r>
      <w:r>
        <w:t xml:space="preserve">is standard Node-style (appropriate even without a build step, to protect accidental commits).</w:t>
      </w:r>
    </w:p>
    <w:p>
      <w:pPr>
        <w:numPr>
          <w:ilvl w:val="0"/>
          <w:numId w:val="1006"/>
        </w:numPr>
        <w:pStyle w:val="Compact"/>
      </w:pPr>
      <w:r>
        <w:t xml:space="preserve">LICENSE (The Unlicense) matches the project’s public-domain ethos.</w:t>
      </w:r>
    </w:p>
    <w:p>
      <w:pPr>
        <w:numPr>
          <w:ilvl w:val="0"/>
          <w:numId w:val="1006"/>
        </w:numPr>
        <w:pStyle w:val="Compact"/>
      </w:pPr>
      <w:r>
        <w:t xml:space="preserve">CONTRIBUTING.md exists with clear constraints and an ethics section (no tracking, no network calls).</w:t>
      </w:r>
    </w:p>
    <w:bookmarkEnd w:id="29"/>
    <w:bookmarkStart w:id="30" w:name="whats-weak-1"/>
    <w:p>
      <w:pPr>
        <w:pStyle w:val="Heading3"/>
      </w:pPr>
      <w:r>
        <w:t xml:space="preserve">What’s Weak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Commit history is messy.</w:t>
      </w:r>
      <w:r>
        <w:t xml:space="preserve"> </w:t>
      </w:r>
      <w:r>
        <w:t xml:space="preserve">All 7 commits are generic GitHub web-UI messages (</w:t>
      </w:r>
      <w:r>
        <w:rPr>
          <w:rStyle w:val="VerbatimChar"/>
        </w:rPr>
        <w:t xml:space="preserve">"Add files via upload"</w:t>
      </w:r>
      <w:r>
        <w:t xml:space="preserve">,</w:t>
      </w:r>
      <w:r>
        <w:t xml:space="preserve"> </w:t>
      </w:r>
      <w:r>
        <w:rPr>
          <w:rStyle w:val="VerbatimChar"/>
        </w:rPr>
        <w:t xml:space="preserve">"Delete CITATION (1).cff"</w:t>
      </w:r>
      <w:r>
        <w:t xml:space="preserve">,</w:t>
      </w:r>
      <w:r>
        <w:t xml:space="preserve"> </w:t>
      </w:r>
      <w:r>
        <w:rPr>
          <w:rStyle w:val="VerbatimChar"/>
        </w:rPr>
        <w:t xml:space="preserve">"Initial commit"</w:t>
      </w:r>
      <w:r>
        <w:t xml:space="preserve">). This makes</w:t>
      </w:r>
      <w:r>
        <w:t xml:space="preserve"> </w:t>
      </w:r>
      <w:r>
        <w:rPr>
          <w:rStyle w:val="VerbatimChar"/>
        </w:rPr>
        <w:t xml:space="preserve">git blame</w:t>
      </w:r>
      <w:r>
        <w:t xml:space="preserve"> </w:t>
      </w:r>
      <w:r>
        <w:t xml:space="preserve">nearly useless and suggests the author used GitHub’s file upload rather than local Git workflows.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No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docs/</w:t>
      </w:r>
      <w:r>
        <w:rPr>
          <w:bCs/>
          <w:b/>
        </w:rPr>
        <w:t xml:space="preserve"> </w:t>
      </w:r>
      <w:r>
        <w:rPr>
          <w:bCs/>
          <w:b/>
        </w:rPr>
        <w:t xml:space="preserve">folder in the repo</w:t>
      </w:r>
      <w:r>
        <w:t xml:space="preserve">, but README references</w:t>
      </w:r>
      <w:r>
        <w:t xml:space="preserve"> </w:t>
      </w:r>
      <w:r>
        <w:rPr>
          <w:rStyle w:val="VerbatimChar"/>
        </w:rPr>
        <w:t xml:space="preserve">docs/screenshot-main.png</w:t>
      </w:r>
      <w:r>
        <w:t xml:space="preserve">. The screenshots appear to be served from the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branch in README links but aren’t in the file tree I cloned.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No GitHub issue templates, PR templates, or discussions enabled.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No CI/CD at all.</w:t>
      </w:r>
      <w:r>
        <w:t xml:space="preserve"> </w:t>
      </w:r>
      <w:r>
        <w:t xml:space="preserve">No GitHub Actions to:</w:t>
      </w:r>
    </w:p>
    <w:p>
      <w:pPr>
        <w:numPr>
          <w:ilvl w:val="1"/>
          <w:numId w:val="1008"/>
        </w:numPr>
        <w:pStyle w:val="Compact"/>
      </w:pPr>
      <w:r>
        <w:t xml:space="preserve">Validate the self-test suite headlessly</w:t>
      </w:r>
    </w:p>
    <w:p>
      <w:pPr>
        <w:numPr>
          <w:ilvl w:val="1"/>
          <w:numId w:val="1008"/>
        </w:numPr>
        <w:pStyle w:val="Compact"/>
      </w:pPr>
      <w:r>
        <w:t xml:space="preserve">Check file size constraints (&lt; 250KB)</w:t>
      </w:r>
    </w:p>
    <w:p>
      <w:pPr>
        <w:numPr>
          <w:ilvl w:val="1"/>
          <w:numId w:val="1008"/>
        </w:numPr>
        <w:pStyle w:val="Compact"/>
      </w:pPr>
      <w:r>
        <w:t xml:space="preserve">Lint HTML/JS</w:t>
      </w:r>
    </w:p>
    <w:p>
      <w:pPr>
        <w:numPr>
          <w:ilvl w:val="1"/>
          <w:numId w:val="1008"/>
        </w:numPr>
        <w:pStyle w:val="Compact"/>
      </w:pPr>
      <w:r>
        <w:t xml:space="preserve">Deploy to GitHub Pages automatically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No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package.json</w:t>
      </w:r>
      <w:r>
        <w:rPr>
          <w:bCs/>
          <w:b/>
        </w:rPr>
        <w:t xml:space="preserve"> </w:t>
      </w:r>
      <w:r>
        <w:rPr>
          <w:bCs/>
          <w:b/>
        </w:rPr>
        <w:t xml:space="preserve">means no tooling hooks.</w:t>
      </w:r>
      <w:r>
        <w:t xml:space="preserve"> </w:t>
      </w:r>
      <w:r>
        <w:t xml:space="preserve">Prettier, ESLint, and HTML validators can’t run automatically.</w:t>
      </w:r>
    </w:p>
    <w:p>
      <w:pPr>
        <w:pStyle w:val="FirstParagraph"/>
      </w:pPr>
      <w:r>
        <w:rPr>
          <w:bCs/>
          <w:b/>
        </w:rPr>
        <w:t xml:space="preserve">Verdict:</w:t>
      </w:r>
      <w:r>
        <w:t xml:space="preserve"> </w:t>
      </w:r>
      <w:r>
        <w:t xml:space="preserve">Functional but amateur-hour Git hygiene. For a project of this sophistication, the commit discipline should match the code quality.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dimension-4-testing-verification-78100-b"/>
    <w:p>
      <w:pPr>
        <w:pStyle w:val="Heading2"/>
      </w:pPr>
      <w:r>
        <w:t xml:space="preserve">Dimension 4: Testing &amp; Verification — 78/100 (B)</w:t>
      </w:r>
    </w:p>
    <w:bookmarkStart w:id="32" w:name="whats-excellent-2"/>
    <w:p>
      <w:pPr>
        <w:pStyle w:val="Heading3"/>
      </w:pPr>
      <w:r>
        <w:t xml:space="preserve">What’s Excellent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Built-in self-test suite (</w:t>
      </w:r>
      <w:r>
        <w:rPr>
          <w:rStyle w:val="VerbatimChar"/>
          <w:bCs/>
          <w:b/>
        </w:rPr>
        <w:t xml:space="preserve">runValidation</w:t>
      </w:r>
      <w:r>
        <w:rPr>
          <w:bCs/>
          <w:b/>
        </w:rPr>
        <w:t xml:space="preserve">)</w:t>
      </w:r>
      <w:r>
        <w:t xml:space="preserve"> </w:t>
      </w:r>
      <w:r>
        <w:t xml:space="preserve">with 5 regression tests including known analytical results (100% imperv → all runoff, 100% pervious + high infil → zero runoff, zero rain → zero everything).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Mass balance checks</w:t>
      </w:r>
      <w:r>
        <w:t xml:space="preserve"> </w:t>
      </w:r>
      <w:r>
        <w:t xml:space="preserve">are built into both the simulation loop and the test assertions (</w:t>
      </w:r>
      <w:r>
        <w:rPr>
          <w:rStyle w:val="VerbatimChar"/>
        </w:rPr>
        <w:t xml:space="preserve">contErrorMax: 5</w:t>
      </w:r>
      <w:r>
        <w:t xml:space="preserve">).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Falsifiable against the real engine.</w:t>
      </w:r>
      <w:r>
        <w:t xml:space="preserve"> </w:t>
      </w:r>
      <w:r>
        <w:t xml:space="preserve">The app is designed to export</w:t>
      </w:r>
      <w:r>
        <w:t xml:space="preserve"> </w:t>
      </w:r>
      <w:r>
        <w:rPr>
          <w:rStyle w:val="VerbatimChar"/>
        </w:rPr>
        <w:t xml:space="preserve">.INP</w:t>
      </w:r>
      <w:r>
        <w:t xml:space="preserve">, run in EPA SWMM5, and compare</w:t>
      </w:r>
      <w:r>
        <w:t xml:space="preserve"> </w:t>
      </w:r>
      <w:r>
        <w:rPr>
          <w:rStyle w:val="VerbatimChar"/>
        </w:rPr>
        <w:t xml:space="preserve">.RPT</w:t>
      </w:r>
      <w:r>
        <w:t xml:space="preserve">/</w:t>
      </w:r>
      <w:r>
        <w:rPr>
          <w:rStyle w:val="VerbatimChar"/>
        </w:rPr>
        <w:t xml:space="preserve">.OUT</w:t>
      </w:r>
      <w:r>
        <w:t xml:space="preserve"> </w:t>
      </w:r>
      <w:r>
        <w:t xml:space="preserve">outputs — this is essentially integration testing by design.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Embedded default RPT text</w:t>
      </w:r>
      <w:r>
        <w:t xml:space="preserve"> </w:t>
      </w:r>
      <w:r>
        <w:t xml:space="preserve">enables instant comparison on first load without requiring the user to have SWMM5 installed.</w:t>
      </w:r>
    </w:p>
    <w:bookmarkEnd w:id="32"/>
    <w:bookmarkStart w:id="33" w:name="whats-weak-2"/>
    <w:p>
      <w:pPr>
        <w:pStyle w:val="Heading3"/>
      </w:pPr>
      <w:r>
        <w:t xml:space="preserve">What’s Weak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No automated test runner.</w:t>
      </w:r>
      <w:r>
        <w:t xml:space="preserve"> </w:t>
      </w:r>
      <w:r>
        <w:t xml:space="preserve">The self-test only runs in a browser via button click. There’s no headless test suite (e.g., with Node.js + JSDOM or Playwright) that could run in CI.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Only 5 test cases.</w:t>
      </w:r>
      <w:r>
        <w:t xml:space="preserve"> </w:t>
      </w:r>
      <w:r>
        <w:t xml:space="preserve">For an engine with 3 infiltration models × 7 storm types × 3 routing modes × 2 unit systems × wet-step variations, the test surface is enormous and barely covered.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No visual regression tests</w:t>
      </w:r>
      <w:r>
        <w:t xml:space="preserve"> </w:t>
      </w:r>
      <w:r>
        <w:t xml:space="preserve">for the Canvas/SVG outputs.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No property-based testing</w:t>
      </w:r>
      <w:r>
        <w:t xml:space="preserve"> </w:t>
      </w:r>
      <w:r>
        <w:t xml:space="preserve">(e.g., fuzzing parameters to check mass balance never explodes).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Tests are inline in the HTML</w:t>
      </w:r>
      <w:r>
        <w:t xml:space="preserve">, making them hard to run programmatically.</w:t>
      </w:r>
    </w:p>
    <w:p>
      <w:pPr>
        <w:pStyle w:val="FirstParagraph"/>
      </w:pPr>
      <w:r>
        <w:rPr>
          <w:bCs/>
          <w:b/>
        </w:rPr>
        <w:t xml:space="preserve">Verdict:</w:t>
      </w:r>
      <w:r>
        <w:t xml:space="preserve"> </w:t>
      </w:r>
      <w:r>
        <w:t xml:space="preserve">Good for a manual educational tool, but inadequate if the project aims to be a trusted reference implementation.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X45849fcb0b60ffea2ed9273151a42ec0faa9f1a"/>
    <w:p>
      <w:pPr>
        <w:pStyle w:val="Heading2"/>
      </w:pPr>
      <w:r>
        <w:t xml:space="preserve">Dimension 5: Functionality &amp; Completeness — 96/100 (A)</w:t>
      </w:r>
    </w:p>
    <w:bookmarkStart w:id="35" w:name="whats-excellent-3"/>
    <w:p>
      <w:pPr>
        <w:pStyle w:val="Heading3"/>
      </w:pPr>
      <w:r>
        <w:t xml:space="preserve">What’s Excellent</w:t>
      </w:r>
    </w:p>
    <w:p>
      <w:pPr>
        <w:numPr>
          <w:ilvl w:val="0"/>
          <w:numId w:val="1011"/>
        </w:numPr>
        <w:pStyle w:val="Compact"/>
      </w:pPr>
      <w:r>
        <w:t xml:space="preserve">Implements the</w:t>
      </w:r>
      <w:r>
        <w:t xml:space="preserve"> </w:t>
      </w:r>
      <w:r>
        <w:rPr>
          <w:bCs/>
          <w:b/>
        </w:rPr>
        <w:t xml:space="preserve">full SWMM5 runoff engine</w:t>
      </w:r>
      <w:r>
        <w:t xml:space="preserve"> </w:t>
      </w:r>
      <w:r>
        <w:t xml:space="preserve">in JavaScript: three-surface decomposition, Cash-Karp RK5 adaptive solver, 7 design storms, 3 infiltration models, internal subarea routing, evaporation, Manning’s equation.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Seven design storms</w:t>
      </w:r>
      <w:r>
        <w:t xml:space="preserve">: SCS Type I, IA, II, III, Chicago (Keifer-Chu), Uniform, Triangular.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Three infiltration models</w:t>
      </w:r>
      <w:r>
        <w:t xml:space="preserve">: Horton (with strict/textbook modes), Green-Ampt, SCS Curve Number.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Bidirectional integration with InfoWorks ICM</w:t>
      </w:r>
      <w:r>
        <w:t xml:space="preserve"> </w:t>
      </w:r>
      <w:r>
        <w:t xml:space="preserve">— parameter mapping tables,</w:t>
      </w:r>
      <w:r>
        <w:t xml:space="preserve"> </w:t>
      </w:r>
      <w:r>
        <w:t xml:space="preserve">“</w:t>
      </w:r>
      <w:r>
        <w:t xml:space="preserve">gotcha</w:t>
      </w:r>
      <w:r>
        <w:t xml:space="preserve">”</w:t>
      </w:r>
      <w:r>
        <w:t xml:space="preserve"> </w:t>
      </w:r>
      <w:r>
        <w:t xml:space="preserve">notes, Ruby automation script reference, and architecture comparison.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File I/O</w:t>
      </w:r>
      <w:r>
        <w:t xml:space="preserve">: Parses EPA SWMM5</w:t>
      </w:r>
      <w:r>
        <w:t xml:space="preserve"> </w:t>
      </w:r>
      <w:r>
        <w:rPr>
          <w:rStyle w:val="VerbatimChar"/>
        </w:rPr>
        <w:t xml:space="preserve">.RPT</w:t>
      </w:r>
      <w:r>
        <w:t xml:space="preserve"> </w:t>
      </w:r>
      <w:r>
        <w:t xml:space="preserve">text reports and</w:t>
      </w:r>
      <w:r>
        <w:t xml:space="preserve"> </w:t>
      </w:r>
      <w:r>
        <w:rPr>
          <w:rStyle w:val="VerbatimChar"/>
        </w:rPr>
        <w:t xml:space="preserve">.OUT</w:t>
      </w:r>
      <w:r>
        <w:t xml:space="preserve"> </w:t>
      </w:r>
      <w:r>
        <w:t xml:space="preserve">binary files (with magic number validation</w:t>
      </w:r>
      <w:r>
        <w:t xml:space="preserve"> </w:t>
      </w:r>
      <w:r>
        <w:rPr>
          <w:rStyle w:val="VerbatimChar"/>
        </w:rPr>
        <w:t xml:space="preserve">516114522</w:t>
      </w:r>
      <w:r>
        <w:t xml:space="preserve">).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Export</w:t>
      </w:r>
      <w:r>
        <w:t xml:space="preserve">:</w:t>
      </w:r>
      <w:r>
        <w:t xml:space="preserve"> </w:t>
      </w:r>
      <w:r>
        <w:rPr>
          <w:rStyle w:val="VerbatimChar"/>
        </w:rPr>
        <w:t xml:space="preserve">.INP</w:t>
      </w:r>
      <w:r>
        <w:t xml:space="preserve"> </w:t>
      </w:r>
      <w:r>
        <w:t xml:space="preserve">file generation,</w:t>
      </w:r>
      <w:r>
        <w:t xml:space="preserve"> </w:t>
      </w:r>
      <w:r>
        <w:rPr>
          <w:rStyle w:val="VerbatimChar"/>
        </w:rPr>
        <w:t xml:space="preserve">.CSV</w:t>
      </w:r>
      <w:r>
        <w:t xml:space="preserve"> </w:t>
      </w:r>
      <w:r>
        <w:t xml:space="preserve">time series,</w:t>
      </w:r>
      <w:r>
        <w:t xml:space="preserve"> </w:t>
      </w:r>
      <w:r>
        <w:rPr>
          <w:rStyle w:val="VerbatimChar"/>
        </w:rPr>
        <w:t xml:space="preserve">.OUT</w:t>
      </w:r>
      <w:r>
        <w:t xml:space="preserve"> </w:t>
      </w:r>
      <w:r>
        <w:t xml:space="preserve">to CSV conversion, RK5 trace export.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Visualization</w:t>
      </w:r>
      <w:r>
        <w:t xml:space="preserve">: Animated cross-section canvas, 5 synchronized charts, live RK5 k₁–k₆ display, water balance bars, color-coded comparison cards.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US/SI unit toggle</w:t>
      </w:r>
      <w:r>
        <w:t xml:space="preserve"> </w:t>
      </w:r>
      <w:r>
        <w:t xml:space="preserve">with on-the-fly conversion across all displays.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Playback controls</w:t>
      </w:r>
      <w:r>
        <w:t xml:space="preserve">: play/pause, step, scrubber, 6 speed settings (0.25×–8×).</w:t>
      </w:r>
    </w:p>
    <w:bookmarkEnd w:id="35"/>
    <w:bookmarkStart w:id="36" w:name="whats-missing-per-readme-roadmap"/>
    <w:p>
      <w:pPr>
        <w:pStyle w:val="Heading3"/>
      </w:pPr>
      <w:r>
        <w:t xml:space="preserve">What’s Missing (per README roadmap)</w:t>
      </w:r>
    </w:p>
    <w:p>
      <w:pPr>
        <w:numPr>
          <w:ilvl w:val="0"/>
          <w:numId w:val="1012"/>
        </w:numPr>
        <w:pStyle w:val="Compact"/>
      </w:pPr>
      <w:r>
        <w:t xml:space="preserve">Force Mains tab, LID controls, multi-subcatchment networks, WebAssembly build — but these are documented future work, not omissions.</w:t>
      </w:r>
    </w:p>
    <w:p>
      <w:pPr>
        <w:pStyle w:val="FirstParagraph"/>
      </w:pPr>
      <w:r>
        <w:rPr>
          <w:bCs/>
          <w:b/>
        </w:rPr>
        <w:t xml:space="preserve">Verdict:</w:t>
      </w:r>
      <w:r>
        <w:t xml:space="preserve"> </w:t>
      </w:r>
      <w:r>
        <w:t xml:space="preserve">Exceptionally feature-rich for a single-file educational app. The functionality rivals desktop software.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X2ba1c0e0fe29ecc93cafe6e642b40e6a6a2a5a6"/>
    <w:p>
      <w:pPr>
        <w:pStyle w:val="Heading2"/>
      </w:pPr>
      <w:r>
        <w:t xml:space="preserve">Dimension 6: Accessibility &amp; UX Polish — 88/100 (A-)</w:t>
      </w:r>
    </w:p>
    <w:bookmarkStart w:id="38" w:name="whats-excellent-4"/>
    <w:p>
      <w:pPr>
        <w:pStyle w:val="Heading3"/>
      </w:pPr>
      <w:r>
        <w:t xml:space="preserve">What’s Excellent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Skip-link</w:t>
      </w:r>
      <w:r>
        <w:t xml:space="preserve"> </w:t>
      </w:r>
      <w:r>
        <w:t xml:space="preserve">for keyboard users.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  <w:bCs/>
          <w:b/>
        </w:rPr>
        <w:t xml:space="preserve">prefers-reduced-motion</w:t>
      </w:r>
      <w:r>
        <w:t xml:space="preserve"> </w:t>
      </w:r>
      <w:r>
        <w:t xml:space="preserve">media query respects user system preferences.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  <w:bCs/>
          <w:b/>
        </w:rPr>
        <w:t xml:space="preserve">focus-visible</w:t>
      </w:r>
      <w:r>
        <w:rPr>
          <w:bCs/>
          <w:b/>
        </w:rPr>
        <w:t xml:space="preserve"> </w:t>
      </w:r>
      <w:r>
        <w:rPr>
          <w:bCs/>
          <w:b/>
        </w:rPr>
        <w:t xml:space="preserve">outlines</w:t>
      </w:r>
      <w:r>
        <w:t xml:space="preserve"> </w:t>
      </w:r>
      <w:r>
        <w:t xml:space="preserve">with 2px solid accent color.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ARIA roles</w:t>
      </w:r>
      <w:r>
        <w:t xml:space="preserve"> </w:t>
      </w:r>
      <w:r>
        <w:t xml:space="preserve">on tabs (</w:t>
      </w:r>
      <w:r>
        <w:rPr>
          <w:rStyle w:val="VerbatimChar"/>
        </w:rPr>
        <w:t xml:space="preserve">role="tab"</w:t>
      </w:r>
      <w:r>
        <w:t xml:space="preserve">,</w:t>
      </w:r>
      <w:r>
        <w:t xml:space="preserve"> </w:t>
      </w:r>
      <w:r>
        <w:rPr>
          <w:rStyle w:val="VerbatimChar"/>
        </w:rPr>
        <w:t xml:space="preserve">aria-selected</w:t>
      </w:r>
      <w:r>
        <w:t xml:space="preserve">,</w:t>
      </w:r>
      <w:r>
        <w:t xml:space="preserve"> </w:t>
      </w:r>
      <w:r>
        <w:rPr>
          <w:rStyle w:val="VerbatimChar"/>
        </w:rPr>
        <w:t xml:space="preserve">tabpanel</w:t>
      </w:r>
      <w:r>
        <w:t xml:space="preserve">).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Keyboard navigation</w:t>
      </w:r>
      <w:r>
        <w:t xml:space="preserve"> </w:t>
      </w:r>
      <w:r>
        <w:t xml:space="preserve">on tabs (arrow keys, Home, End).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Responsive design</w:t>
      </w:r>
      <w:r>
        <w:t xml:space="preserve"> </w:t>
      </w:r>
      <w:r>
        <w:t xml:space="preserve">with CSS Grid and</w:t>
      </w:r>
      <w:r>
        <w:t xml:space="preserve"> </w:t>
      </w:r>
      <w:r>
        <w:rPr>
          <w:rStyle w:val="VerbatimChar"/>
        </w:rPr>
        <w:t xml:space="preserve">clamp()</w:t>
      </w:r>
      <w:r>
        <w:t xml:space="preserve"> </w:t>
      </w:r>
      <w:r>
        <w:t xml:space="preserve">for fluid typography.</w:t>
      </w:r>
    </w:p>
    <w:p>
      <w:pPr>
        <w:numPr>
          <w:ilvl w:val="0"/>
          <w:numId w:val="1013"/>
        </w:numPr>
        <w:pStyle w:val="Compact"/>
      </w:pPr>
      <w:r>
        <w:t xml:space="preserve">DPR-aware Canvas rendering (</w:t>
      </w:r>
      <w:r>
        <w:rPr>
          <w:rStyle w:val="VerbatimChar"/>
        </w:rPr>
        <w:t xml:space="preserve">devicePixelRatio</w:t>
      </w:r>
      <w:r>
        <w:t xml:space="preserve"> </w:t>
      </w:r>
      <w:r>
        <w:t xml:space="preserve">capped at 3).</w:t>
      </w:r>
    </w:p>
    <w:bookmarkEnd w:id="38"/>
    <w:bookmarkStart w:id="39" w:name="whats-weak-3"/>
    <w:p>
      <w:pPr>
        <w:pStyle w:val="Heading3"/>
      </w:pPr>
      <w:r>
        <w:t xml:space="preserve">What’s Weak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No dark/light mode toggle</w:t>
      </w:r>
      <w:r>
        <w:t xml:space="preserve"> </w:t>
      </w:r>
      <w:r>
        <w:t xml:space="preserve">— only dark mode exists (though it is well-executed).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No screen-reader announcements</w:t>
      </w:r>
      <w:r>
        <w:t xml:space="preserve"> </w:t>
      </w:r>
      <w:r>
        <w:t xml:space="preserve">for dynamic simulation updates (Canvas animations are inherently inaccessible; ARIA live regions could announce timestep/progress).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Low color contrast in some areas</w:t>
      </w:r>
      <w:r>
        <w:t xml:space="preserve">:</w:t>
      </w:r>
      <w:r>
        <w:t xml:space="preserve"> </w:t>
      </w:r>
      <w:r>
        <w:rPr>
          <w:rStyle w:val="VerbatimChar"/>
        </w:rPr>
        <w:t xml:space="preserve">--txt3: #5a7090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--bg2: #0f1525</w:t>
      </w:r>
      <w:r>
        <w:t xml:space="preserve"> </w:t>
      </w:r>
      <w:r>
        <w:t xml:space="preserve">may be below WCAG AA for small text.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No print stylesheet</w:t>
      </w:r>
      <w:r>
        <w:t xml:space="preserve"> </w:t>
      </w:r>
      <w:r>
        <w:t xml:space="preserve">for exporting the reference material (Butcher tableau, architecture cards).</w:t>
      </w:r>
    </w:p>
    <w:p>
      <w:pPr>
        <w:pStyle w:val="FirstParagraph"/>
      </w:pPr>
      <w:r>
        <w:rPr>
          <w:bCs/>
          <w:b/>
        </w:rPr>
        <w:t xml:space="preserve">Verdict:</w:t>
      </w:r>
      <w:r>
        <w:t xml:space="preserve"> </w:t>
      </w:r>
      <w:r>
        <w:t xml:space="preserve">Thoughtful accessibility for a technical visualization tool, but could go further with ARIA live regions and color contrast auditing.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3" w:name="X07b1e8ee5aaebd216dcd81cf5cf3bb03d166f8e"/>
    <w:p>
      <w:pPr>
        <w:pStyle w:val="Heading2"/>
      </w:pPr>
      <w:r>
        <w:t xml:space="preserve">Dimension 7: Community &amp; Contribution Readiness — 78/100 (B)</w:t>
      </w:r>
    </w:p>
    <w:bookmarkStart w:id="41" w:name="whats-good-1"/>
    <w:p>
      <w:pPr>
        <w:pStyle w:val="Heading3"/>
      </w:pPr>
      <w:r>
        <w:t xml:space="preserve">What’s Good</w:t>
      </w:r>
    </w:p>
    <w:p>
      <w:pPr>
        <w:numPr>
          <w:ilvl w:val="0"/>
          <w:numId w:val="1015"/>
        </w:numPr>
        <w:pStyle w:val="Compact"/>
      </w:pPr>
      <w:r>
        <w:t xml:space="preserve">CONTRIBUTING.md is clear and opinionated (</w:t>
      </w:r>
      <w:r>
        <w:t xml:space="preserve">“</w:t>
      </w:r>
      <w:r>
        <w:t xml:space="preserve">single-file architecture is preserved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no build steps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no external dependencies</w:t>
      </w:r>
      <w:r>
        <w:t xml:space="preserve">”</w:t>
      </w:r>
      <w:r>
        <w:t xml:space="preserve">).</w:t>
      </w:r>
    </w:p>
    <w:p>
      <w:pPr>
        <w:numPr>
          <w:ilvl w:val="0"/>
          <w:numId w:val="1015"/>
        </w:numPr>
        <w:pStyle w:val="Compact"/>
      </w:pPr>
      <w:r>
        <w:t xml:space="preserve">CITATION.cff makes academic attribution easy.</w:t>
      </w:r>
    </w:p>
    <w:p>
      <w:pPr>
        <w:numPr>
          <w:ilvl w:val="0"/>
          <w:numId w:val="1015"/>
        </w:numPr>
        <w:pStyle w:val="Compact"/>
      </w:pPr>
      <w:r>
        <w:t xml:space="preserve">Public domain licensing removes all friction for commercial/academic use.</w:t>
      </w:r>
    </w:p>
    <w:p>
      <w:pPr>
        <w:numPr>
          <w:ilvl w:val="0"/>
          <w:numId w:val="1015"/>
        </w:numPr>
        <w:pStyle w:val="Compact"/>
      </w:pPr>
      <w:r>
        <w:t xml:space="preserve">GitHub Pages deployment is live and functional.</w:t>
      </w:r>
    </w:p>
    <w:bookmarkEnd w:id="41"/>
    <w:bookmarkStart w:id="42" w:name="whats-weak-4"/>
    <w:p>
      <w:pPr>
        <w:pStyle w:val="Heading3"/>
      </w:pPr>
      <w:r>
        <w:t xml:space="preserve">What’s Weak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0 stars, 0 forks, 0 watchers, 0 issues</w:t>
      </w:r>
      <w:r>
        <w:t xml:space="preserve"> </w:t>
      </w:r>
      <w:r>
        <w:t xml:space="preserve">— the project is essentially undiscovered. This isn’t the author’s fault, but it means there is no community feedback loop yet.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No GitHub Topics</w:t>
      </w:r>
      <w:r>
        <w:t xml:space="preserve"> </w:t>
      </w:r>
      <w:r>
        <w:t xml:space="preserve">on the repository (e.g.,</w:t>
      </w:r>
      <w:r>
        <w:t xml:space="preserve"> </w:t>
      </w:r>
      <w:r>
        <w:rPr>
          <w:rStyle w:val="VerbatimChar"/>
        </w:rPr>
        <w:t xml:space="preserve">swmm</w:t>
      </w:r>
      <w:r>
        <w:t xml:space="preserve">,</w:t>
      </w:r>
      <w:r>
        <w:t xml:space="preserve"> </w:t>
      </w:r>
      <w:r>
        <w:rPr>
          <w:rStyle w:val="VerbatimChar"/>
        </w:rPr>
        <w:t xml:space="preserve">hydrology</w:t>
      </w:r>
      <w:r>
        <w:t xml:space="preserve">,</w:t>
      </w:r>
      <w:r>
        <w:t xml:space="preserve"> </w:t>
      </w:r>
      <w:r>
        <w:rPr>
          <w:rStyle w:val="VerbatimChar"/>
        </w:rPr>
        <w:t xml:space="preserve">runoff</w:t>
      </w:r>
      <w:r>
        <w:t xml:space="preserve">,</w:t>
      </w:r>
      <w:r>
        <w:t xml:space="preserve"> </w:t>
      </w:r>
      <w:r>
        <w:rPr>
          <w:rStyle w:val="VerbatimChar"/>
        </w:rPr>
        <w:t xml:space="preserve">stormwater</w:t>
      </w:r>
      <w:r>
        <w:t xml:space="preserve">,</w:t>
      </w:r>
      <w:r>
        <w:t xml:space="preserve"> </w:t>
      </w:r>
      <w:r>
        <w:rPr>
          <w:rStyle w:val="VerbatimChar"/>
        </w:rPr>
        <w:t xml:space="preserve">epa</w:t>
      </w:r>
      <w:r>
        <w:t xml:space="preserve">). Topics are critical for discoverability.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No GitHub Discussions</w:t>
      </w:r>
      <w:r>
        <w:t xml:space="preserve"> </w:t>
      </w:r>
      <w:r>
        <w:t xml:space="preserve">enabled for Q&amp;A (issues-only is intimidating for users with questions, not bugs).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No release tags</w:t>
      </w:r>
      <w:r>
        <w:t xml:space="preserve"> </w:t>
      </w:r>
      <w:r>
        <w:t xml:space="preserve">— the README says v7.0 but GitHub shows</w:t>
      </w:r>
      <w:r>
        <w:t xml:space="preserve"> </w:t>
      </w:r>
      <w:r>
        <w:t xml:space="preserve">“</w:t>
      </w:r>
      <w:r>
        <w:t xml:space="preserve">No releases published.</w:t>
      </w:r>
      <w:r>
        <w:t xml:space="preserve">”</w:t>
      </w:r>
      <w:r>
        <w:t xml:space="preserve"> </w:t>
      </w:r>
      <w:r>
        <w:t xml:space="preserve">Creating a</w:t>
      </w:r>
      <w:r>
        <w:t xml:space="preserve"> </w:t>
      </w:r>
      <w:r>
        <w:rPr>
          <w:rStyle w:val="VerbatimChar"/>
        </w:rPr>
        <w:t xml:space="preserve">v7.0</w:t>
      </w:r>
      <w:r>
        <w:t xml:space="preserve"> </w:t>
      </w:r>
      <w:r>
        <w:t xml:space="preserve">release would anchor the CITATION.cff version to an actual GitHub artifact.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No CI/CD badge</w:t>
      </w:r>
      <w:r>
        <w:t xml:space="preserve"> </w:t>
      </w:r>
      <w:r>
        <w:t xml:space="preserve">or live demo badge in README.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Author’s personal account</w:t>
      </w:r>
      <w:r>
        <w:t xml:space="preserve"> </w:t>
      </w:r>
      <w:r>
        <w:t xml:space="preserve">(</w:t>
      </w:r>
      <w:r>
        <w:rPr>
          <w:rStyle w:val="VerbatimChar"/>
        </w:rPr>
        <w:t xml:space="preserve">SWMMBobSWMM6</w:t>
      </w:r>
      <w:r>
        <w:t xml:space="preserve">) rather than an org or established namespace — fine for now, but harder to transfer maintainership later.</w:t>
      </w:r>
    </w:p>
    <w:p>
      <w:pPr>
        <w:pStyle w:val="FirstParagraph"/>
      </w:pPr>
      <w:r>
        <w:rPr>
          <w:bCs/>
          <w:b/>
        </w:rPr>
        <w:t xml:space="preserve">Verdict:</w:t>
      </w:r>
      <w:r>
        <w:t xml:space="preserve"> </w:t>
      </w:r>
      <w:r>
        <w:t xml:space="preserve">Well-licensed and documented, but not yet positioned to attract or sustain a contributor community.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8" w:name="top-15-actionable-suggestions"/>
    <w:p>
      <w:pPr>
        <w:pStyle w:val="Heading2"/>
      </w:pPr>
      <w:r>
        <w:t xml:space="preserve">Top 15 Actionable Suggestions</w:t>
      </w:r>
    </w:p>
    <w:bookmarkStart w:id="44" w:name="critical-do-soon"/>
    <w:p>
      <w:pPr>
        <w:pStyle w:val="Heading3"/>
      </w:pPr>
      <w:r>
        <w:t xml:space="preserve">🔴 Critical (Do Soon)</w:t>
      </w:r>
    </w:p>
    <w:p>
      <w:pPr>
        <w:numPr>
          <w:ilvl w:val="0"/>
          <w:numId w:val="1017"/>
        </w:numPr>
      </w:pPr>
      <w:r>
        <w:rPr>
          <w:bCs/>
          <w:b/>
        </w:rPr>
        <w:t xml:space="preserve">Fix commit hygiene.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git</w:t>
      </w:r>
      <w:r>
        <w:t xml:space="preserve"> </w:t>
      </w:r>
      <w:r>
        <w:t xml:space="preserve">locally with meaningful commits (e.g.,</w:t>
      </w:r>
      <w:r>
        <w:t xml:space="preserve"> </w:t>
      </w:r>
      <w:r>
        <w:rPr>
          <w:rStyle w:val="VerbatimChar"/>
        </w:rPr>
        <w:t xml:space="preserve">feat: add Green-Ampt infiltration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fix: RK5 step-size floor for very dry conditions</w:t>
      </w:r>
      <w:r>
        <w:t xml:space="preserve">). The current</w:t>
      </w:r>
      <w:r>
        <w:t xml:space="preserve"> </w:t>
      </w:r>
      <w:r>
        <w:rPr>
          <w:rStyle w:val="VerbatimChar"/>
        </w:rPr>
        <w:t xml:space="preserve">"Add files via upload"</w:t>
      </w:r>
      <w:r>
        <w:t xml:space="preserve"> </w:t>
      </w:r>
      <w:r>
        <w:t xml:space="preserve">history is unusable for archaeology.</w:t>
      </w:r>
    </w:p>
    <w:p>
      <w:pPr>
        <w:numPr>
          <w:ilvl w:val="0"/>
          <w:numId w:val="1017"/>
        </w:numPr>
      </w:pPr>
      <w:r>
        <w:rPr>
          <w:bCs/>
          <w:b/>
        </w:rPr>
        <w:t xml:space="preserve">Add GitHub Topics.</w:t>
      </w:r>
      <w:r>
        <w:t xml:space="preserve"> </w:t>
      </w:r>
      <w:r>
        <w:t xml:space="preserve">Go to repo Settings → Topics and add:</w:t>
      </w:r>
      <w:r>
        <w:t xml:space="preserve"> </w:t>
      </w:r>
      <w:r>
        <w:rPr>
          <w:rStyle w:val="VerbatimChar"/>
        </w:rPr>
        <w:t xml:space="preserve">swmm</w:t>
      </w:r>
      <w:r>
        <w:t xml:space="preserve">,</w:t>
      </w:r>
      <w:r>
        <w:t xml:space="preserve"> </w:t>
      </w:r>
      <w:r>
        <w:rPr>
          <w:rStyle w:val="VerbatimChar"/>
        </w:rPr>
        <w:t xml:space="preserve">swmm5</w:t>
      </w:r>
      <w:r>
        <w:t xml:space="preserve">,</w:t>
      </w:r>
      <w:r>
        <w:t xml:space="preserve"> </w:t>
      </w:r>
      <w:r>
        <w:rPr>
          <w:rStyle w:val="VerbatimChar"/>
        </w:rPr>
        <w:t xml:space="preserve">hydrology</w:t>
      </w:r>
      <w:r>
        <w:t xml:space="preserve">,</w:t>
      </w:r>
      <w:r>
        <w:t xml:space="preserve"> </w:t>
      </w:r>
      <w:r>
        <w:rPr>
          <w:rStyle w:val="VerbatimChar"/>
        </w:rPr>
        <w:t xml:space="preserve">stormwater</w:t>
      </w:r>
      <w:r>
        <w:t xml:space="preserve">,</w:t>
      </w:r>
      <w:r>
        <w:t xml:space="preserve"> </w:t>
      </w:r>
      <w:r>
        <w:rPr>
          <w:rStyle w:val="VerbatimChar"/>
        </w:rPr>
        <w:t xml:space="preserve">runoff</w:t>
      </w:r>
      <w:r>
        <w:t xml:space="preserve">,</w:t>
      </w:r>
      <w:r>
        <w:t xml:space="preserve"> </w:t>
      </w:r>
      <w:r>
        <w:rPr>
          <w:rStyle w:val="VerbatimChar"/>
        </w:rPr>
        <w:t xml:space="preserve">epa</w:t>
      </w:r>
      <w:r>
        <w:t xml:space="preserve">,</w:t>
      </w:r>
      <w:r>
        <w:t xml:space="preserve"> </w:t>
      </w:r>
      <w:r>
        <w:rPr>
          <w:rStyle w:val="VerbatimChar"/>
        </w:rPr>
        <w:t xml:space="preserve">engineering</w:t>
      </w:r>
      <w:r>
        <w:t xml:space="preserve">,</w:t>
      </w:r>
      <w:r>
        <w:t xml:space="preserve"> </w:t>
      </w:r>
      <w:r>
        <w:rPr>
          <w:rStyle w:val="VerbatimChar"/>
        </w:rPr>
        <w:t xml:space="preserve">education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cash-karp</w:t>
      </w:r>
      <w:r>
        <w:t xml:space="preserve">,</w:t>
      </w:r>
      <w:r>
        <w:t xml:space="preserve"> </w:t>
      </w:r>
      <w:r>
        <w:rPr>
          <w:rStyle w:val="VerbatimChar"/>
        </w:rPr>
        <w:t xml:space="preserve">runge-kutta</w:t>
      </w:r>
      <w:r>
        <w:t xml:space="preserve">,</w:t>
      </w:r>
      <w:r>
        <w:t xml:space="preserve"> </w:t>
      </w:r>
      <w:r>
        <w:rPr>
          <w:rStyle w:val="VerbatimChar"/>
        </w:rPr>
        <w:t xml:space="preserve">single-file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vanilla-js</w:t>
      </w:r>
      <w:r>
        <w:t xml:space="preserve">.</w:t>
      </w:r>
    </w:p>
    <w:p>
      <w:pPr>
        <w:numPr>
          <w:ilvl w:val="0"/>
          <w:numId w:val="1017"/>
        </w:numPr>
      </w:pPr>
      <w:r>
        <w:rPr>
          <w:bCs/>
          <w:b/>
        </w:rPr>
        <w:t xml:space="preserve">Create a GitHub Release.</w:t>
      </w:r>
      <w:r>
        <w:t xml:space="preserve"> </w:t>
      </w:r>
      <w:r>
        <w:t xml:space="preserve">Tag</w:t>
      </w:r>
      <w:r>
        <w:t xml:space="preserve"> </w:t>
      </w:r>
      <w:r>
        <w:rPr>
          <w:rStyle w:val="VerbatimChar"/>
        </w:rPr>
        <w:t xml:space="preserve">v7.0</w:t>
      </w:r>
      <w:r>
        <w:t xml:space="preserve"> </w:t>
      </w:r>
      <w:r>
        <w:t xml:space="preserve">as a release with release notes. This gives the CITATION.cff a real anchor and enables Zenodo archiving.</w:t>
      </w:r>
    </w:p>
    <w:bookmarkEnd w:id="44"/>
    <w:bookmarkStart w:id="45" w:name="high-priority"/>
    <w:p>
      <w:pPr>
        <w:pStyle w:val="Heading3"/>
      </w:pPr>
      <w:r>
        <w:t xml:space="preserve">🟠 High Priority</w:t>
      </w:r>
    </w:p>
    <w:p>
      <w:pPr>
        <w:numPr>
          <w:ilvl w:val="0"/>
          <w:numId w:val="1018"/>
        </w:numPr>
      </w:pPr>
      <w:r>
        <w:rPr>
          <w:bCs/>
          <w:b/>
        </w:rPr>
        <w:t xml:space="preserve">Add a headless test harness.</w:t>
      </w:r>
      <w:r>
        <w:t xml:space="preserve"> </w:t>
      </w:r>
      <w:r>
        <w:t xml:space="preserve">Extract the core engine functions (</w:t>
      </w:r>
      <w:r>
        <w:rPr>
          <w:rStyle w:val="VerbatimChar"/>
        </w:rPr>
        <w:t xml:space="preserve">rk5Step</w:t>
      </w:r>
      <w:r>
        <w:t xml:space="preserve">,</w:t>
      </w:r>
      <w:r>
        <w:t xml:space="preserve"> </w:t>
      </w:r>
      <w:r>
        <w:rPr>
          <w:rStyle w:val="VerbatimChar"/>
        </w:rPr>
        <w:t xml:space="preserve">rk5Solve</w:t>
      </w:r>
      <w:r>
        <w:t xml:space="preserve">,</w:t>
      </w:r>
      <w:r>
        <w:t xml:space="preserve"> </w:t>
      </w:r>
      <w:r>
        <w:rPr>
          <w:rStyle w:val="VerbatimChar"/>
        </w:rPr>
        <w:t xml:space="preserve">genStorm</w:t>
      </w:r>
      <w:r>
        <w:t xml:space="preserve">,</w:t>
      </w:r>
      <w:r>
        <w:t xml:space="preserve"> </w:t>
      </w:r>
      <w:r>
        <w:rPr>
          <w:rStyle w:val="VerbatimChar"/>
        </w:rPr>
        <w:t xml:space="preserve">manQ</w:t>
      </w:r>
      <w:r>
        <w:t xml:space="preserve">) into a testable module (even if you concatenate it back into the single file for distribution). Run the validation suite with Node.js + Vitest or Jest in CI.</w:t>
      </w:r>
    </w:p>
    <w:p>
      <w:pPr>
        <w:numPr>
          <w:ilvl w:val="0"/>
          <w:numId w:val="1018"/>
        </w:numPr>
      </w:pPr>
      <w:r>
        <w:rPr>
          <w:bCs/>
          <w:b/>
        </w:rPr>
        <w:t xml:space="preserve">Set up GitHub Actions.</w:t>
      </w:r>
      <w:r>
        <w:t xml:space="preserve"> </w:t>
      </w:r>
      <w:r>
        <w:t xml:space="preserve">Even without a build step, a workflow can:</w:t>
      </w:r>
    </w:p>
    <w:p>
      <w:pPr>
        <w:numPr>
          <w:ilvl w:val="1"/>
          <w:numId w:val="1019"/>
        </w:numPr>
        <w:pStyle w:val="Compact"/>
      </w:pPr>
      <w:r>
        <w:t xml:space="preserve">Run the headless test suite</w:t>
      </w:r>
    </w:p>
    <w:p>
      <w:pPr>
        <w:numPr>
          <w:ilvl w:val="1"/>
          <w:numId w:val="1019"/>
        </w:numPr>
        <w:pStyle w:val="Compact"/>
      </w:pPr>
      <w:r>
        <w:t xml:space="preserve">Validate the self-test passes</w:t>
      </w:r>
    </w:p>
    <w:p>
      <w:pPr>
        <w:numPr>
          <w:ilvl w:val="1"/>
          <w:numId w:val="1019"/>
        </w:numPr>
        <w:pStyle w:val="Compact"/>
      </w:pPr>
      <w:r>
        <w:t xml:space="preserve">Check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stays under 250KB</w:t>
      </w:r>
    </w:p>
    <w:p>
      <w:pPr>
        <w:numPr>
          <w:ilvl w:val="1"/>
          <w:numId w:val="1019"/>
        </w:numPr>
        <w:pStyle w:val="Compact"/>
      </w:pPr>
      <w:r>
        <w:t xml:space="preserve">Run HTML validation (e.g.,</w:t>
      </w:r>
      <w:r>
        <w:t xml:space="preserve"> </w:t>
      </w:r>
      <w:r>
        <w:rPr>
          <w:rStyle w:val="VerbatimChar"/>
        </w:rPr>
        <w:t xml:space="preserve">html-validate</w:t>
      </w:r>
      <w:r>
        <w:t xml:space="preserve">)</w:t>
      </w:r>
    </w:p>
    <w:p>
      <w:pPr>
        <w:numPr>
          <w:ilvl w:val="1"/>
          <w:numId w:val="1019"/>
        </w:numPr>
        <w:pStyle w:val="Compact"/>
      </w:pPr>
      <w:r>
        <w:t xml:space="preserve">Deploy to GitHub Pages on every push to</w:t>
      </w:r>
      <w:r>
        <w:t xml:space="preserve"> </w:t>
      </w:r>
      <w:r>
        <w:rPr>
          <w:rStyle w:val="VerbatimChar"/>
        </w:rPr>
        <w:t xml:space="preserve">main</w:t>
      </w:r>
    </w:p>
    <w:p>
      <w:pPr>
        <w:numPr>
          <w:ilvl w:val="0"/>
          <w:numId w:val="1018"/>
        </w:numPr>
      </w:pPr>
      <w:r>
        <w:rPr>
          <w:bCs/>
          <w:b/>
        </w:rPr>
        <w:t xml:space="preserve">Expand test coverage.</w:t>
      </w:r>
      <w:r>
        <w:t xml:space="preserve"> </w:t>
      </w:r>
      <w:r>
        <w:t xml:space="preserve">Target at minimum one test per infiltration model × storm type combination (21 tests). Add edge cases: zero area, 100% zero-impervious, extreme slopes, very long/short durations.</w:t>
      </w:r>
    </w:p>
    <w:p>
      <w:pPr>
        <w:numPr>
          <w:ilvl w:val="0"/>
          <w:numId w:val="1018"/>
        </w:numPr>
      </w:pPr>
      <w:r>
        <w:rPr>
          <w:bCs/>
          <w:b/>
        </w:rPr>
        <w:t xml:space="preserve">Add 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screenshots/</w:t>
      </w:r>
      <w:r>
        <w:rPr>
          <w:bCs/>
          <w:b/>
        </w:rPr>
        <w:t xml:space="preserve"> </w:t>
      </w:r>
      <w:r>
        <w:rPr>
          <w:bCs/>
          <w:b/>
        </w:rPr>
        <w:t xml:space="preserve">or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docs/</w:t>
      </w:r>
      <w:r>
        <w:rPr>
          <w:bCs/>
          <w:b/>
        </w:rPr>
        <w:t xml:space="preserve"> </w:t>
      </w:r>
      <w:r>
        <w:rPr>
          <w:bCs/>
          <w:b/>
        </w:rPr>
        <w:t xml:space="preserve">folder</w:t>
      </w:r>
      <w:r>
        <w:t xml:space="preserve"> </w:t>
      </w:r>
      <w:r>
        <w:t xml:space="preserve">with actual images. The README references</w:t>
      </w:r>
      <w:r>
        <w:t xml:space="preserve"> </w:t>
      </w:r>
      <w:r>
        <w:rPr>
          <w:rStyle w:val="VerbatimChar"/>
        </w:rPr>
        <w:t xml:space="preserve">docs/screenshot-main.png</w:t>
      </w:r>
      <w:r>
        <w:t xml:space="preserve"> </w:t>
      </w:r>
      <w:r>
        <w:t xml:space="preserve">but the folder doesn’t exist in the repo root.</w:t>
      </w:r>
    </w:p>
    <w:bookmarkEnd w:id="45"/>
    <w:bookmarkStart w:id="46" w:name="medium-priority"/>
    <w:p>
      <w:pPr>
        <w:pStyle w:val="Heading3"/>
      </w:pPr>
      <w:r>
        <w:t xml:space="preserve">🟡 Medium Priority</w:t>
      </w:r>
    </w:p>
    <w:p>
      <w:pPr>
        <w:numPr>
          <w:ilvl w:val="0"/>
          <w:numId w:val="1020"/>
        </w:numPr>
      </w:pPr>
      <w:r>
        <w:rPr>
          <w:bCs/>
          <w:b/>
        </w:rPr>
        <w:t xml:space="preserve">Wrap the JS in an IIFE or use strict ES module pattern internally.</w:t>
      </w:r>
      <w:r>
        <w:t xml:space="preserve"> </w:t>
      </w:r>
      <w:r>
        <w:t xml:space="preserve">Even if you inline it back to one file, developing with</w:t>
      </w:r>
      <w:r>
        <w:t xml:space="preserve"> </w:t>
      </w:r>
      <w:r>
        <w:rPr>
          <w:rStyle w:val="VerbatimChar"/>
        </w:rPr>
        <w:t xml:space="preserve">const App = (function() { ... })();</w:t>
      </w:r>
      <w:r>
        <w:t xml:space="preserve"> </w:t>
      </w:r>
      <w:r>
        <w:t xml:space="preserve">would eliminate global namespace pollution and make minification safer.</w:t>
      </w:r>
    </w:p>
    <w:p>
      <w:pPr>
        <w:numPr>
          <w:ilvl w:val="0"/>
          <w:numId w:val="1020"/>
        </w:numPr>
      </w:pPr>
      <w:r>
        <w:rPr>
          <w:bCs/>
          <w:b/>
        </w:rPr>
        <w:t xml:space="preserve">Add JSDoc comments</w:t>
      </w:r>
      <w:r>
        <w:t xml:space="preserve"> </w:t>
      </w:r>
      <w:r>
        <w:t xml:space="preserve">to the core numerical functions. Type hints like</w:t>
      </w:r>
      <w:r>
        <w:t xml:space="preserve"> </w:t>
      </w:r>
      <w:r>
        <w:rPr>
          <w:rStyle w:val="VerbatimChar"/>
        </w:rPr>
        <w:t xml:space="preserve">@param {number} d - water depth (ft)</w:t>
      </w:r>
      <w:r>
        <w:t xml:space="preserve"> </w:t>
      </w:r>
      <w:r>
        <w:t xml:space="preserve">would prevent unit-confusion bugs in contributions.</w:t>
      </w:r>
    </w:p>
    <w:p>
      <w:pPr>
        <w:numPr>
          <w:ilvl w:val="0"/>
          <w:numId w:val="1020"/>
        </w:numPr>
      </w:pPr>
      <w:r>
        <w:rPr>
          <w:bCs/>
          <w:b/>
        </w:rPr>
        <w:t xml:space="preserve">Implement 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tests/</w:t>
      </w:r>
      <w:r>
        <w:rPr>
          <w:bCs/>
          <w:b/>
        </w:rPr>
        <w:t xml:space="preserve"> </w:t>
      </w:r>
      <w:r>
        <w:rPr>
          <w:bCs/>
          <w:b/>
        </w:rPr>
        <w:t xml:space="preserve">directory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.test.js</w:t>
      </w:r>
      <w:r>
        <w:t xml:space="preserve"> </w:t>
      </w:r>
      <w:r>
        <w:t xml:space="preserve">files that mirror the built-in validation but can be run with</w:t>
      </w:r>
      <w:r>
        <w:t xml:space="preserve"> </w:t>
      </w:r>
      <w:r>
        <w:rPr>
          <w:rStyle w:val="VerbatimChar"/>
        </w:rPr>
        <w:t xml:space="preserve">npm test</w:t>
      </w:r>
      <w:r>
        <w:t xml:space="preserve">. Keep the in-browser Self-Test button as a thin wrapper that calls the same functions.</w:t>
      </w:r>
    </w:p>
    <w:p>
      <w:pPr>
        <w:numPr>
          <w:ilvl w:val="0"/>
          <w:numId w:val="1020"/>
        </w:numPr>
      </w:pPr>
      <w:r>
        <w:rPr>
          <w:bCs/>
          <w:b/>
        </w:rPr>
        <w:t xml:space="preserve">Add an issue template</w:t>
      </w:r>
      <w:r>
        <w:t xml:space="preserve"> </w:t>
      </w:r>
      <w:r>
        <w:t xml:space="preserve">for bug reports that auto-includes the</w:t>
      </w:r>
      <w:r>
        <w:t xml:space="preserve"> </w:t>
      </w:r>
      <w:r>
        <w:t xml:space="preserve">“</w:t>
      </w:r>
      <w:r>
        <w:t xml:space="preserve">Browser &amp; OS, parameters, expected vs actual</w:t>
      </w:r>
      <w:r>
        <w:t xml:space="preserve">”</w:t>
      </w:r>
      <w:r>
        <w:t xml:space="preserve"> </w:t>
      </w:r>
      <w:r>
        <w:t xml:space="preserve">format from CONTRIBUTING.md.</w:t>
      </w:r>
    </w:p>
    <w:p>
      <w:pPr>
        <w:numPr>
          <w:ilvl w:val="0"/>
          <w:numId w:val="1020"/>
        </w:numPr>
      </w:pPr>
      <w:r>
        <w:rPr>
          <w:bCs/>
          <w:b/>
        </w:rPr>
        <w:t xml:space="preserve">Add a GitHub Discussions board</w:t>
      </w:r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w:r>
        <w:t xml:space="preserve">Show and Tell</w:t>
      </w:r>
      <w:r>
        <w:t xml:space="preserve">”</w:t>
      </w:r>
      <w:r>
        <w:t xml:space="preserve"> </w:t>
      </w:r>
      <w:r>
        <w:t xml:space="preserve">and Q&amp;A, reserving Issues for bugs.</w:t>
      </w:r>
    </w:p>
    <w:bookmarkEnd w:id="46"/>
    <w:bookmarkStart w:id="47" w:name="polish-nice-to-have"/>
    <w:p>
      <w:pPr>
        <w:pStyle w:val="Heading3"/>
      </w:pPr>
      <w:r>
        <w:t xml:space="preserve">🟢 Polish / Nice-to-Have</w:t>
      </w:r>
    </w:p>
    <w:p>
      <w:pPr>
        <w:numPr>
          <w:ilvl w:val="0"/>
          <w:numId w:val="1021"/>
        </w:numPr>
      </w:pPr>
      <w:r>
        <w:rPr>
          <w:bCs/>
          <w:b/>
        </w:rPr>
        <w:t xml:space="preserve">Audit color contrast</w:t>
      </w:r>
      <w:r>
        <w:t xml:space="preserve"> </w:t>
      </w:r>
      <w:r>
        <w:t xml:space="preserve">with a tool like WebAIM’s contrast checker or Lighthouse. The</w:t>
      </w:r>
      <w:r>
        <w:t xml:space="preserve"> </w:t>
      </w:r>
      <w:r>
        <w:rPr>
          <w:rStyle w:val="VerbatimChar"/>
        </w:rPr>
        <w:t xml:space="preserve">#5a7090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#0f1525</w:t>
      </w:r>
      <w:r>
        <w:t xml:space="preserve"> </w:t>
      </w:r>
      <w:r>
        <w:t xml:space="preserve">combination likely fails WCAG AA for 11px text.</w:t>
      </w:r>
    </w:p>
    <w:p>
      <w:pPr>
        <w:numPr>
          <w:ilvl w:val="0"/>
          <w:numId w:val="1021"/>
        </w:numPr>
      </w:pPr>
      <w:r>
        <w:rPr>
          <w:bCs/>
          <w:b/>
        </w:rPr>
        <w:t xml:space="preserve">Add 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manifest.json</w:t>
      </w:r>
      <w:r>
        <w:rPr>
          <w:bCs/>
          <w:b/>
        </w:rPr>
        <w:t xml:space="preserve"> </w:t>
      </w:r>
      <w:r>
        <w:rPr>
          <w:bCs/>
          <w:b/>
        </w:rPr>
        <w:t xml:space="preserve">and service worker</w:t>
      </w:r>
      <w:r>
        <w:t xml:space="preserve"> </w:t>
      </w:r>
      <w:r>
        <w:t xml:space="preserve">so the app can be installed as a PWA — fitting the offline-first, single-file philosophy perfectly.</w:t>
      </w:r>
    </w:p>
    <w:p>
      <w:pPr>
        <w:numPr>
          <w:ilvl w:val="0"/>
          <w:numId w:val="1021"/>
        </w:numPr>
      </w:pPr>
      <w:r>
        <w:rPr>
          <w:bCs/>
          <w:b/>
        </w:rPr>
        <w:t xml:space="preserve">Add a CHANGELOG.md</w:t>
      </w:r>
      <w:r>
        <w:t xml:space="preserve"> </w:t>
      </w:r>
      <w:r>
        <w:t xml:space="preserve">starting from v7.0. Even for a new project, this signals maturity and helps users understand what changed between uploads.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what-makes-this-repository-special"/>
    <w:p>
      <w:pPr>
        <w:pStyle w:val="Heading2"/>
      </w:pPr>
      <w:r>
        <w:t xml:space="preserve">What Makes This Repository Special</w:t>
      </w:r>
    </w:p>
    <w:p>
      <w:pPr>
        <w:pStyle w:val="FirstParagraph"/>
      </w:pPr>
      <w:r>
        <w:t xml:space="preserve">Despite the grading criticisms above, this is a</w:t>
      </w:r>
      <w:r>
        <w:t xml:space="preserve"> </w:t>
      </w:r>
      <w:r>
        <w:rPr>
          <w:bCs/>
          <w:b/>
        </w:rPr>
        <w:t xml:space="preserve">genuinely impressive piece of engineering communication</w:t>
      </w:r>
      <w:r>
        <w:t xml:space="preserve">. Most hydrology software is opaque, proprietary, or buried in Fortran/C. To recreate a verified, fifty-year-old numerical engine in a single HTML file that runs on a phone browser — and to document it with this level of scholarly care — is remarkable.</w:t>
      </w:r>
    </w:p>
    <w:p>
      <w:pPr>
        <w:pStyle w:val="BodyText"/>
      </w:pPr>
      <w:r>
        <w:t xml:space="preserve">The author’s stated goal is educational:</w:t>
      </w:r>
      <w:r>
        <w:t xml:space="preserve"> </w:t>
      </w:r>
      <w:r>
        <w:t xml:space="preserve">“</w:t>
      </w:r>
      <w:r>
        <w:t xml:space="preserve">pulling back the curtain</w:t>
      </w:r>
      <w:r>
        <w:t xml:space="preserve">”</w:t>
      </w:r>
      <w:r>
        <w:t xml:space="preserve"> </w:t>
      </w:r>
      <w:r>
        <w:t xml:space="preserve">on a black-box engine. By that metric, the project is already a success. The grades reflect software engineering conventions more than scientific or pedagogical value.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Review conducted 2026-05-02. Repository state: 7 commits, 1 contributor, 0 open issues, default branch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main</w:t>
      </w:r>
      <w:r>
        <w:rPr>
          <w:iCs/>
          <w:i/>
        </w:rPr>
        <w:t xml:space="preserve">.</w:t>
      </w:r>
    </w:p>
    <w:bookmarkEnd w:id="49"/>
    <w:bookmarkEnd w:id="5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8">
    <w:nsid w:val="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4113">
    <w:nsid w:val="A994113"/>
    <w:multiLevelType w:val="multilevel"/>
    <w:lvl w:ilvl="0">
      <w:start w:val="13"/>
      <w:numFmt w:val="decimal"/>
      <w:lvlText w:val="%1."/>
      <w:lvlJc w:val="left"/>
      <w:pPr>
        <w:ind w:left="720" w:hanging="480"/>
      </w:pPr>
    </w:lvl>
    <w:lvl w:ilvl="1">
      <w:start w:val="13"/>
      <w:numFmt w:val="decimal"/>
      <w:lvlText w:val="%2."/>
      <w:lvlJc w:val="left"/>
      <w:pPr>
        <w:ind w:left="1440" w:hanging="480"/>
      </w:pPr>
    </w:lvl>
    <w:lvl w:ilvl="2">
      <w:start w:val="13"/>
      <w:numFmt w:val="decimal"/>
      <w:lvlText w:val="%3."/>
      <w:lvlJc w:val="left"/>
      <w:pPr>
        <w:ind w:left="2160" w:hanging="480"/>
      </w:pPr>
    </w:lvl>
    <w:lvl w:ilvl="3">
      <w:start w:val="13"/>
      <w:numFmt w:val="decimal"/>
      <w:lvlText w:val="%4."/>
      <w:lvlJc w:val="left"/>
      <w:pPr>
        <w:ind w:left="2880" w:hanging="480"/>
      </w:pPr>
    </w:lvl>
    <w:lvl w:ilvl="4">
      <w:start w:val="13"/>
      <w:numFmt w:val="decimal"/>
      <w:lvlText w:val="%5."/>
      <w:lvlJc w:val="left"/>
      <w:pPr>
        <w:ind w:left="3600" w:hanging="480"/>
      </w:pPr>
    </w:lvl>
    <w:lvl w:ilvl="5">
      <w:start w:val="13"/>
      <w:numFmt w:val="decimal"/>
      <w:lvlText w:val="%6."/>
      <w:lvlJc w:val="left"/>
      <w:pPr>
        <w:ind w:left="4320" w:hanging="480"/>
      </w:pPr>
    </w:lvl>
    <w:lvl w:ilvl="6">
      <w:start w:val="13"/>
      <w:numFmt w:val="decimal"/>
      <w:lvlText w:val="%7."/>
      <w:lvlJc w:val="left"/>
      <w:pPr>
        <w:ind w:left="5040" w:hanging="480"/>
      </w:pPr>
    </w:lvl>
    <w:lvl w:ilvl="7">
      <w:start w:val="13"/>
      <w:numFmt w:val="decimal"/>
      <w:lvlText w:val="%8."/>
      <w:lvlJc w:val="left"/>
      <w:pPr>
        <w:ind w:left="5760" w:hanging="480"/>
      </w:pPr>
    </w:lvl>
    <w:lvl w:ilvl="8">
      <w:start w:val="13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9">
    <w:abstractNumId w:val="991"/>
  </w:num>
  <w:num w:numId="1020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21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github.com/SWMMBobSWMM6/swmm5-runoff-explore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github.com/SWMMBobSWMM6/swmm5-runoff-explore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2026-05-01T16:58:42Z</dcterms:created>
  <dcterms:modified xsi:type="dcterms:W3CDTF">2026-05-01T16:58:42Z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