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Business Rules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for</w:t>
      </w:r>
    </w:p>
    <w:p>
      <w:pPr>
        <w:spacing w:after="300"/>
        <w:jc w:val="center"/>
      </w:pPr>
      <w:r>
        <w:rPr>
          <w:b/>
          <w:bCs/>
          <w:sz w:val="26"/>
          <w:szCs w:val="26"/>
        </w:rPr>
        <w:t xml:space="preserve">Sport Center Management System – Center Management System (Fitness/Gym)</w:t>
      </w:r>
    </w:p>
    <w:p>
      <w:pPr>
        <w:spacing w:after="400"/>
        <w:jc w:val="center"/>
      </w:pPr>
      <w:r>
        <w:rPr>
          <w:i/>
          <w:iCs/>
          <w:sz w:val="20"/>
          <w:szCs w:val="20"/>
        </w:rPr>
        <w:t xml:space="preserve">Version 1.2 draft — 09/09/2026</w:t>
      </w:r>
    </w:p>
    <w:p>
      <w:pPr>
        <w:pStyle w:val="Heading1"/>
        <w:spacing w:after="150" w:before="300"/>
      </w:pPr>
      <w:r>
        <w:t xml:space="preserve">Revision History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4426"/>
        <w:gridCol w:w="1500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44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Reason For Changes</w:t>
            </w:r>
          </w:p>
        </w:tc>
        <w:tc>
          <w:tcPr>
            <w:tcW w:type="dxa" w:w="15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SportManagement Project Team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08/09/2026</w:t>
            </w:r>
          </w:p>
        </w:tc>
        <w:tc>
          <w:tcPr>
            <w:tcW w:type="dxa" w:w="44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Initial draft, consolidated from the Actor Specification, Non-Functional Requirements, and the original core Business Rules (BR-01 to BR-06) for the Center Management System.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1.0 draft 1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SportManagement Project Team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08/09/2026</w:t>
            </w:r>
          </w:p>
        </w:tc>
        <w:tc>
          <w:tcPr>
            <w:tcW w:type="dxa" w:w="44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Added BR-40 to BR-43 (Payment &amp; Invoice group) following the Design v2 review: Invoice immutability, Payment-to-Invoice linkage, Adjustment/Refund approval workflow, and revenue report scope. Traceability from the old BR-01–BR-06 numbering to the current BR-1–BR-43 numbering is documented separately in Design v2, Section 0.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1.1 draft 1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SportManagement Project Team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09/09/2026</w:t>
            </w:r>
          </w:p>
        </w:tc>
        <w:tc>
          <w:tcPr>
            <w:tcW w:type="dxa" w:w="44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Design/Business-Rules reconciliation pass: revised BR-30 (Invoice is created at package-selection time, not at payment time) and BR-34 (background job/outbox at MVP instead of a mandatory message queue). Added new group K (Reporting &amp; Export, BR-44–BR-48) to back the /reports/export endpoint referenced in Design v2. Added BR-49 (case-insensitive email), BR-50 (configurable cancellation deadline), BR-51 (session capacity precedence), BR-52 (refund amount formula), BR-53 (Absent vs No-show distinction).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 draft 1</w:t>
            </w:r>
          </w:p>
        </w:tc>
      </w:tr>
    </w:tbl>
    <w:p>
      <w:pPr>
        <w:spacing w:after="200" w:before="300"/>
      </w:pPr>
      <w:r>
        <w:rPr>
          <w:i/>
          <w:iCs/>
          <w:sz w:val="20"/>
          <w:szCs w:val="20"/>
        </w:rPr>
        <w:t xml:space="preserve">The following business rules apply across the entire Sport Center Management System. They are grouped by functional area for readability; each rule keeps a single, system-wide BR-n identifier so it can be referenced directly from any use case.</w:t>
      </w:r>
    </w:p>
    <w:p>
      <w:pPr>
        <w:pStyle w:val="Heading1"/>
        <w:spacing w:after="150" w:before="300"/>
      </w:pPr>
      <w:r>
        <w:t xml:space="preserve">A. User Account &amp; Authentication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account may self-register with a unique, valid email address and a password meeting the system's strength requirements.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Member — "Đăng ký tài khoản"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a user with the Center Manager role may create accounts for Coach and Receptionist staff.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BR-06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Every user account is assigned exactly one role: Center Manager, Coach, Member, or Receptionist.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Specification, Section 2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 and authorization are enforced via JWT/OAuth2 with Role-Based Access Control (RBAC) on every protected endpoint.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NFR-02 Security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user's password is stored only in hashed form (bcrypt or an equivalent standard algorithm); it is never stored or logged in plaintext.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NFR-02 Security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 account marked as banned or deactivated is denied login and may not perform any authenticated action.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— standard access-control rule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Every significant action performed by a Center Manager, Coach, or Receptionist account is recorded in the Audit Log with actor, action, target entity, and timestamp.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Center Manager — "Xem lịch sử thao tác"; NFR-02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Email uniqueness for a user account is enforced case-insensitively (e.g., a case-insensitive unique index or a stored canonical lowercase form), so "User@x.com" and "user@x.com" cannot both register.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missing constraint (v1.2)</w:t>
            </w:r>
          </w:p>
        </w:tc>
      </w:tr>
    </w:tbl>
    <w:p>
      <w:pPr>
        <w:pStyle w:val="Heading1"/>
        <w:spacing w:after="150" w:before="300"/>
      </w:pPr>
      <w:r>
        <w:t xml:space="preserve">B. Member &amp; Membership Package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membership package (Name, Price, DurationDays, SessionLimit) can be created, edited, or retired only by the Center Manager.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Center Manager — "Quản lý gói thành viên"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member's package instance is Active only while both its date range (StartDate–EndDate) and its RemainingSessions, if session-limited, are still valid.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BR-01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may hold more than one MemberPackage record over time, but only one of a given package type may be Active at once unless the Center Manager explicitly allows stacking.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package's status automatically transitions to Expired when its EndDate passes or its RemainingSessions reaches zero, whichever occurs first.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Enabler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from Original BR-01 / BR-05</w:t>
            </w:r>
          </w:p>
        </w:tc>
      </w:tr>
    </w:tbl>
    <w:p>
      <w:pPr>
        <w:pStyle w:val="Heading1"/>
        <w:spacing w:after="150" w:before="300"/>
      </w:pPr>
      <w:r>
        <w:t xml:space="preserve">C. Class, Schedule &amp; Room Management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class can be created only with an assigned Room and Discipline; a Coach may optionally be assigned at creation or later.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Center Manager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number of confirmed enrollments in a class session may never exceed the lower of the assigned Room's capacity and the Class's own configured capacity.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the Center Manager may assign or reassign a Coach to a Class.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Center Manager — "Phân công huấn luyện viên"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Class Session inherits its schedule window from its parent Class's recurrence pattern unless explicitly overridden by the Center Manager (e.g., a reschedule).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BR-51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Class Session's effective capacity is the lower of its assigned Room's capacity and its parent Class's configured capacity at the time the session is generated. The Center Manager may lower a specific session's capacity further (e.g., when rescheduling to a smaller room) but may never raise it above that minimum.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extends BR-13 (v1.2)</w:t>
            </w:r>
          </w:p>
        </w:tc>
      </w:tr>
    </w:tbl>
    <w:p>
      <w:pPr>
        <w:pStyle w:val="Heading1"/>
        <w:spacing w:after="150" w:before="300"/>
      </w:pPr>
      <w:r>
        <w:t xml:space="preserve">D. Class Enrollment (Registration &amp; Cancellation)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may register for a class session only while their selected MemberPackage is Active and has a remaining session/time balance.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BR-01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or Receptionist may cancel a class registration only up to X hours (e.g., 2 hours) before the session's scheduled start time, to avoid a fee or lost session.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BR-02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Cancelling a registration within the allowed window (BR-17) returns the consumed session/credit to the Member's package balance; cancelling after the deadline does not.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Enabler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from Original BR-02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BR-19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may hold at most one active registration per class session; duplicate enrollment in the same session is not permitted.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BR-50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class-cancellation deadline referenced in BR-17 (X hours) is a configurable system setting maintained by the Center Manager, not a hardcoded value. The effective deadline applied at cancellation time is the one in effect at that moment.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missing constraint (v1.2)</w:t>
            </w:r>
          </w:p>
        </w:tc>
      </w:tr>
    </w:tbl>
    <w:p>
      <w:pPr>
        <w:pStyle w:val="Heading1"/>
        <w:spacing w:after="150" w:before="300"/>
      </w:pPr>
      <w:r>
        <w:t xml:space="preserve">E. Attendance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Attendance is tracked per class session. If a Member neither attends nor cancels before the deadline in BR-17, the system automatically records the session as "No-show."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BR-03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session's attendance status must be one of Present, Absent, or No-show.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Attendance may be marked only by the Coach assigned to that class session or by a Receptionist performing front-desk check-in.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Coach / Receptionist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BR-53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 Attendance record is set to Absent only via a manual entry by the Coach or Receptionist (e.g., an excused absence); it is set to No-show only by the automated end-of-session process when a Confirmed enrollment has neither a check-in nor an on-time cancellation.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extends BR-20/BR-21 (v1.2)</w:t>
            </w:r>
          </w:p>
        </w:tc>
      </w:tr>
    </w:tbl>
    <w:p>
      <w:pPr>
        <w:pStyle w:val="Heading1"/>
        <w:spacing w:after="150" w:before="300"/>
      </w:pPr>
      <w:r>
        <w:t xml:space="preserve">F. Coach &amp; Workout Management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Workout Plan for a class may be created only by the Coach assigned to that class; a personal plan may be created by any Coach with an active training relationship with the Member.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Coach — "Tạo kế hoạch tập luyện"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Workout Result or progress comment may be recorded only for a session the recording Coach actually taught.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can view their own Workout Plans, Workout Results, and Coach comments, but cannot edit them.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Member</w:t>
            </w:r>
          </w:p>
        </w:tc>
      </w:tr>
    </w:tbl>
    <w:p>
      <w:pPr>
        <w:pStyle w:val="Heading1"/>
        <w:spacing w:after="150" w:before="300"/>
      </w:pPr>
      <w:r>
        <w:t xml:space="preserve">G. AI Integration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 AI workout suggestion for a Coach must be computed from at least three required inputs: (1) the Member's personal goal, (2) current skill level, and (3) training history covering at least the last 30 days.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BR-04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Every AI request (workout suggestion; chat only if Flow 6 is implemented) and its response is logged in AI_Logs with input payload, response payload, and response time, for audit and quality review.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Derived; NFR-02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[Flow 6 — Stretch, build only if time permits] An AI Chatbot response to a Member query must be returned within 3 seconds.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NFR-01 Performance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BR-29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[Flow 6 — Stretch, build only if time permits] The AI system may answer Member queries only about schedule, workouts, or center services; it must not provide medical, legal, or financial advice.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— safety scope limitation</w:t>
            </w:r>
          </w:p>
        </w:tc>
      </w:tr>
    </w:tbl>
    <w:p>
      <w:pPr>
        <w:pStyle w:val="Heading1"/>
        <w:spacing w:after="150" w:before="300"/>
      </w:pPr>
      <w:r>
        <w:t xml:space="preserve">H. Payment &amp; Invoice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 Invoice (with its InvoiceItems) is created immediately when a Member or Receptionist selects a MembershipPackage — before any payment is collected. Each Payment subsequently recorded against that Invoice updates the Invoice's status, and the linked MemberPackage transitions to Active only once the Invoice is fully paid.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BR-05; revised v1.2 — Design v2 review (invoice-timing reconciliation)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Once issued, an Invoice cannot be deleted; a correction requires a linked adjustment or refund record.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the Center Manager may view or export center-wide revenue and financial reports.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BR-06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 Invoice is never deleted from the system; any correction must be handled through a PaymentAdjustment (refund or correction) that references the original Invoice/Payment.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Payment flow gap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Payment must always be linked to exactly one Invoice; the sum of SUCCESS Payments on an Invoice must never exceed its TotalAmount after subtracting any COMPLETED adjustments.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Payment flow gap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PaymentAdjustment (refund/correction) request created by a Receptionist must be approved by the Center Manager before taking effect; a Receptionist may not approve their own request.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Payment flow gap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revenue report (/reports/revenue) is accessible only to the Center Manager, and its figures must subtract any adjustments completed within the reporting period.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Payment flow gap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BR-52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When a PaymentAdjustment of type REFUND is requested, its default Amount is computed as a pro-rated share of the Invoice's TotalAmount — proportional to the MemberPackage's unused RemainingSessions for session-limited packages, or unused remaining days for duration-based packages. The Center Manager may override this default amount when approving.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extends BR-42 (v1.2)</w:t>
            </w:r>
          </w:p>
        </w:tc>
      </w:tr>
    </w:tbl>
    <w:p>
      <w:pPr>
        <w:pStyle w:val="Heading1"/>
        <w:spacing w:after="150" w:before="300"/>
      </w:pPr>
      <w:r>
        <w:t xml:space="preserve">K. Reporting &amp; Export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generated report or export must contain only the fields the Center Manager explicitly selected before export (e.g., revenue breakdown, membership summary columns).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Payment/Report flow gap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user may view or download only the reports/exports they personally generated; the Center Manager may access all generated reports.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generated report/export is retained for at least 6 months, after which it may be archived or deleted.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When a generated report/export is deleted, it is removed from the report list and can no longer be accessed via its previous link.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Enabler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BR-48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PDF report of up to 20 pages must be generated within 15 seconds. If generation is interrupted (e.g., network loss), the system records a FAILED status and allows the user to retry generating the report later.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Design v2 review — referenced by API /reports/export</w:t>
            </w:r>
          </w:p>
        </w:tc>
      </w:tr>
    </w:tbl>
    <w:p>
      <w:pPr>
        <w:pStyle w:val="Heading1"/>
        <w:spacing w:after="150" w:before="300"/>
      </w:pPr>
      <w:r>
        <w:t xml:space="preserve">I. Notification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Member receives a notification whenever their class schedule changes, a session is cancelled by the center, or their package is nearing expiration (e.g., within 7 days).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Enabler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Actor Spec: Member — "Nhận thông báo"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Notifications are delivered asynchronously so that a delivery failure never blocks the originating action (e.g., a class cancellation). At MVP scale this is implemented via a background job / outbox table within the same database transaction; a dedicated message queue (e.g., RabbitMQ) is introduced only when notification volume or retry complexity requires it.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— architecture design; revised v1.2 — Design v2 review, MVP scope (Section 6)</w:t>
            </w:r>
          </w:p>
        </w:tc>
      </w:tr>
    </w:tbl>
    <w:p>
      <w:pPr>
        <w:pStyle w:val="Heading1"/>
        <w:spacing w:after="150" w:before="300"/>
      </w:pPr>
      <w:r>
        <w:t xml:space="preserve">J. System Quality &amp; Administration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1300"/>
        <w:gridCol w:w="1300"/>
        <w:gridCol w:w="1526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Rule Definition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Type of Rule</w:t>
            </w:r>
          </w:p>
        </w:tc>
        <w:tc>
          <w:tcPr>
            <w:tcW w:type="dxa" w:w="13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Static or Dynamic</w:t>
            </w:r>
          </w:p>
        </w:tc>
        <w:tc>
          <w:tcPr>
            <w:tcW w:type="dxa" w:w="1526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Average API response time for standard (non-AI) operations must not exceed 200 ms.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NFR-01 Performance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system must maintain at least 99.9% uptime, excluding announced maintenance windows.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NFR-03 Availability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database is backed up automatically at least once per day.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Dynamic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NFR-03 Availability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Personal data in transit (passwords, contact info) must be transmitted over HTTPS, and passwords at rest must be hashed/encrypted with a standard algorithm.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NFR-02 Security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BR-39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Only the Center Manager may configure system-wide settings, including package catalog, discipline/room catalog, and role permissions.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Constraint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Static</w:t>
            </w:r>
          </w:p>
        </w:tc>
        <w:tc>
          <w:tcPr>
            <w:tcW w:type="dxa" w:w="1526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Original BR-06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2026-09-08T20:19:46.449Z</dcterms:created>
  <dcterms:modified xsi:type="dcterms:W3CDTF">2026-09-08T20:19:46.459Z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