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FBFEC80" w14:textId="77777777" w:rsidR="004F65E4" w:rsidRPr="000C51D6" w:rsidRDefault="004F65E4" w:rsidP="000C51D6">
      <w:pPr>
        <w:pStyle w:val="Heading2"/>
      </w:pPr>
      <w:bookmarkStart w:id="0" w:name="_Toc421025889"/>
      <w:bookmarkStart w:id="1" w:name="_Toc428383843"/>
      <w:bookmarkStart w:id="2" w:name="_Toc428436065"/>
      <w:bookmarkStart w:id="3" w:name="_Toc428436366"/>
      <w:bookmarkStart w:id="4" w:name="_Toc428436492"/>
      <w:r w:rsidRPr="000C51D6">
        <w:t>Food losses and waste (FLW)</w:t>
      </w:r>
      <w:bookmarkEnd w:id="0"/>
      <w:bookmarkEnd w:id="1"/>
      <w:bookmarkEnd w:id="2"/>
      <w:bookmarkEnd w:id="3"/>
      <w:bookmarkEnd w:id="4"/>
    </w:p>
    <w:p w14:paraId="40E0C83C" w14:textId="77777777" w:rsidR="004F65E4" w:rsidRPr="000C51D6" w:rsidRDefault="004F65E4" w:rsidP="000C51D6">
      <w:pPr>
        <w:pStyle w:val="Heading3"/>
        <w:rPr>
          <w:rFonts w:asciiTheme="majorBidi" w:hAnsiTheme="majorBidi"/>
          <w:lang w:val="en-GB"/>
        </w:rPr>
      </w:pPr>
      <w:bookmarkStart w:id="5" w:name="_Toc421025890"/>
      <w:r w:rsidRPr="000C51D6">
        <w:rPr>
          <w:rFonts w:asciiTheme="majorBidi" w:hAnsiTheme="majorBidi"/>
          <w:lang w:val="en-GB"/>
        </w:rPr>
        <w:t>Definition of FLW in the FBS system</w:t>
      </w:r>
      <w:bookmarkEnd w:id="5"/>
    </w:p>
    <w:p w14:paraId="0A6E888E" w14:textId="5172B282" w:rsidR="004F65E4" w:rsidRPr="000C51D6" w:rsidRDefault="004F65E4" w:rsidP="004F65E4">
      <w:pPr>
        <w:jc w:val="both"/>
        <w:rPr>
          <w:rFonts w:asciiTheme="majorBidi" w:hAnsiTheme="majorBidi"/>
          <w:color w:val="000000" w:themeColor="text1"/>
          <w:lang w:val="en-GB"/>
        </w:rPr>
      </w:pPr>
      <w:r w:rsidRPr="000C51D6">
        <w:rPr>
          <w:rFonts w:asciiTheme="majorBidi" w:hAnsiTheme="majorBidi"/>
          <w:color w:val="000000" w:themeColor="text1"/>
          <w:lang w:val="en-GB"/>
        </w:rPr>
        <w:t xml:space="preserve">The FAO FBS system covers food availability up to the point of food purchases, typically the retail level. In line with the definition of food availability, food losses cover all losses up to the same level, i.e. up to the retail level (see </w:t>
      </w:r>
      <w:r w:rsidR="001D0522">
        <w:fldChar w:fldCharType="begin"/>
      </w:r>
      <w:r w:rsidR="001D0522">
        <w:instrText xml:space="preserve"> REF _Ref421025415 \h  \* MERGEFORMAT </w:instrText>
      </w:r>
      <w:r w:rsidR="001D0522">
        <w:fldChar w:fldCharType="separate"/>
      </w:r>
      <w:r w:rsidR="00AA4884" w:rsidRPr="00F31509">
        <w:rPr>
          <w:rFonts w:asciiTheme="majorBidi" w:eastAsia="Times New Roman" w:hAnsiTheme="majorBidi" w:cstheme="majorBidi"/>
          <w:lang w:val="en-GB"/>
        </w:rPr>
        <w:t xml:space="preserve">Figure </w:t>
      </w:r>
      <w:r w:rsidR="00AA4884" w:rsidRPr="00F31509">
        <w:rPr>
          <w:rFonts w:asciiTheme="majorBidi" w:eastAsia="Times New Roman" w:hAnsiTheme="majorBidi" w:cstheme="majorBidi"/>
          <w:noProof/>
          <w:lang w:val="en-GB"/>
        </w:rPr>
        <w:t>21</w:t>
      </w:r>
      <w:r w:rsidR="001D0522">
        <w:fldChar w:fldCharType="end"/>
      </w:r>
      <w:r w:rsidRPr="00F31509">
        <w:rPr>
          <w:rFonts w:asciiTheme="majorBidi" w:eastAsia="Times New Roman" w:hAnsiTheme="majorBidi" w:cstheme="majorBidi"/>
          <w:color w:val="000000" w:themeColor="text1"/>
          <w:lang w:val="en-GB"/>
        </w:rPr>
        <w:t>).</w:t>
      </w:r>
      <w:r w:rsidRPr="000C51D6">
        <w:rPr>
          <w:rFonts w:asciiTheme="majorBidi" w:hAnsiTheme="majorBidi"/>
          <w:color w:val="000000" w:themeColor="text1"/>
          <w:lang w:val="en-GB"/>
        </w:rPr>
        <w:t xml:space="preserve"> Postharvest losses (PHL) and losses that occur during storage and transportation as well as processing are </w:t>
      </w:r>
      <w:r w:rsidRPr="00F31509">
        <w:rPr>
          <w:rFonts w:asciiTheme="majorBidi" w:eastAsia="Times New Roman" w:hAnsiTheme="majorBidi" w:cstheme="majorBidi"/>
          <w:color w:val="000000" w:themeColor="text1"/>
          <w:lang w:val="en-GB"/>
        </w:rPr>
        <w:t xml:space="preserve">therefore included, while losses at the retail level or even the household level are </w:t>
      </w:r>
      <w:r w:rsidRPr="00F31509">
        <w:rPr>
          <w:rFonts w:asciiTheme="majorBidi" w:eastAsia="Times New Roman" w:hAnsiTheme="majorBidi" w:cstheme="majorBidi"/>
          <w:i/>
          <w:iCs/>
          <w:color w:val="000000" w:themeColor="text1"/>
          <w:lang w:val="en-GB"/>
        </w:rPr>
        <w:t>not</w:t>
      </w:r>
      <w:r w:rsidRPr="00F31509">
        <w:rPr>
          <w:rFonts w:asciiTheme="majorBidi" w:eastAsia="Times New Roman" w:hAnsiTheme="majorBidi" w:cstheme="majorBidi"/>
          <w:color w:val="000000" w:themeColor="text1"/>
          <w:lang w:val="en-GB"/>
        </w:rPr>
        <w:t xml:space="preserve"> included in the FBS system.</w:t>
      </w:r>
      <w:r w:rsidRPr="000C51D6">
        <w:rPr>
          <w:rFonts w:asciiTheme="majorBidi" w:hAnsiTheme="majorBidi"/>
          <w:color w:val="000000" w:themeColor="text1"/>
          <w:lang w:val="en-GB"/>
        </w:rPr>
        <w:t xml:space="preserve"> Processing losses are estimated in the standardization process (see section on standardization), whereby a small allowance is made when extraction rates are applied to primary products. </w:t>
      </w:r>
      <w:r w:rsidR="001D0522">
        <w:fldChar w:fldCharType="begin"/>
      </w:r>
      <w:r w:rsidR="001D0522">
        <w:instrText xml:space="preserve"> REF _Ref421025415 \h  \* MERGEFORMAT </w:instrText>
      </w:r>
      <w:r w:rsidR="001D0522">
        <w:fldChar w:fldCharType="separate"/>
      </w:r>
      <w:r w:rsidR="00AA4884" w:rsidRPr="00F31509">
        <w:rPr>
          <w:rFonts w:asciiTheme="majorBidi" w:eastAsia="Times New Roman" w:hAnsiTheme="majorBidi" w:cstheme="majorBidi"/>
          <w:lang w:val="en-GB"/>
        </w:rPr>
        <w:t xml:space="preserve">Figure </w:t>
      </w:r>
      <w:r w:rsidR="00AA4884" w:rsidRPr="00F31509">
        <w:rPr>
          <w:rFonts w:asciiTheme="majorBidi" w:eastAsia="Times New Roman" w:hAnsiTheme="majorBidi" w:cstheme="majorBidi"/>
          <w:noProof/>
          <w:lang w:val="en-GB"/>
        </w:rPr>
        <w:t>21</w:t>
      </w:r>
      <w:r w:rsidR="001D0522">
        <w:fldChar w:fldCharType="end"/>
      </w:r>
      <w:r w:rsidRPr="000C51D6">
        <w:rPr>
          <w:rFonts w:asciiTheme="majorBidi" w:hAnsiTheme="majorBidi"/>
          <w:color w:val="000000" w:themeColor="text1"/>
          <w:lang w:val="en-GB"/>
        </w:rPr>
        <w:t xml:space="preserve"> below provides an overview of losses across the entire value chain and delineates losses covered in the FBS system from losses outside the FAO food balances.</w:t>
      </w:r>
    </w:p>
    <w:p w14:paraId="4D79727F" w14:textId="77777777" w:rsidR="004F65E4" w:rsidRPr="000C51D6" w:rsidRDefault="004F65E4" w:rsidP="000C51D6">
      <w:pPr>
        <w:pStyle w:val="Heading3"/>
        <w:rPr>
          <w:rFonts w:asciiTheme="majorBidi" w:hAnsiTheme="majorBidi"/>
          <w:lang w:val="en-GB"/>
        </w:rPr>
      </w:pPr>
      <w:bookmarkStart w:id="6" w:name="_Toc421025891"/>
      <w:r w:rsidRPr="000C51D6">
        <w:rPr>
          <w:rFonts w:asciiTheme="majorBidi" w:hAnsiTheme="majorBidi"/>
          <w:lang w:val="en-GB"/>
        </w:rPr>
        <w:t>Data availability</w:t>
      </w:r>
      <w:bookmarkEnd w:id="6"/>
    </w:p>
    <w:p w14:paraId="472A53D8" w14:textId="0E3A21A1" w:rsidR="004F65E4" w:rsidRPr="000C51D6" w:rsidRDefault="004F65E4" w:rsidP="004F65E4">
      <w:pPr>
        <w:jc w:val="both"/>
        <w:rPr>
          <w:rFonts w:asciiTheme="majorBidi" w:hAnsiTheme="majorBidi"/>
          <w:color w:val="000000" w:themeColor="text1"/>
          <w:lang w:val="en-GB"/>
        </w:rPr>
      </w:pPr>
      <w:r w:rsidRPr="000C51D6">
        <w:rPr>
          <w:rFonts w:asciiTheme="majorBidi" w:hAnsiTheme="majorBidi"/>
          <w:color w:val="000000" w:themeColor="text1"/>
          <w:lang w:val="en-GB"/>
        </w:rPr>
        <w:t>The</w:t>
      </w:r>
      <w:r w:rsidRPr="00F31509">
        <w:rPr>
          <w:rFonts w:asciiTheme="majorBidi" w:eastAsia="Times New Roman" w:hAnsiTheme="majorBidi" w:cstheme="majorBidi"/>
          <w:color w:val="000000" w:themeColor="text1"/>
          <w:lang w:val="en-GB"/>
        </w:rPr>
        <w:t xml:space="preserve"> </w:t>
      </w:r>
      <w:r w:rsidR="0037696B" w:rsidRPr="00F31509">
        <w:rPr>
          <w:rFonts w:asciiTheme="majorBidi" w:eastAsia="Times New Roman" w:hAnsiTheme="majorBidi" w:cstheme="majorBidi"/>
          <w:color w:val="000000" w:themeColor="text1"/>
          <w:lang w:val="en-GB"/>
        </w:rPr>
        <w:t>FAO</w:t>
      </w:r>
      <w:r w:rsidRPr="000C51D6">
        <w:rPr>
          <w:rFonts w:asciiTheme="majorBidi" w:hAnsiTheme="majorBidi"/>
          <w:color w:val="000000" w:themeColor="text1"/>
          <w:lang w:val="en-GB"/>
        </w:rPr>
        <w:t xml:space="preserve"> production questionnaire (see section on production) includes a section for countries to report estimates of waste and losses. While the vast majority of FAO member countries report production and/or productivity data, estimates for losses are notoriously scarce and, where they are made available by countries through the questionnaire, they are unlikely to be based on reliable measurement efforts. Indeed, the Global Strategy to Improve Rural and Agricultural Statistics found that there is not even a </w:t>
      </w:r>
      <w:r w:rsidRPr="00F31509">
        <w:rPr>
          <w:rFonts w:asciiTheme="majorBidi" w:eastAsia="Times New Roman" w:hAnsiTheme="majorBidi" w:cstheme="majorBidi"/>
          <w:color w:val="000000" w:themeColor="text1"/>
          <w:lang w:val="en-GB"/>
        </w:rPr>
        <w:t xml:space="preserve">readily available and </w:t>
      </w:r>
      <w:r w:rsidRPr="000C51D6">
        <w:rPr>
          <w:rFonts w:asciiTheme="majorBidi" w:hAnsiTheme="majorBidi"/>
          <w:color w:val="000000" w:themeColor="text1"/>
          <w:lang w:val="en-GB"/>
        </w:rPr>
        <w:t>reliable method to measure losses</w:t>
      </w:r>
      <w:r w:rsidRPr="00F31509">
        <w:rPr>
          <w:rFonts w:asciiTheme="majorBidi" w:eastAsia="Times New Roman" w:hAnsiTheme="majorBidi" w:cstheme="majorBidi"/>
          <w:color w:val="000000" w:themeColor="text1"/>
          <w:lang w:val="en-GB"/>
        </w:rPr>
        <w:t>. The next steps</w:t>
      </w:r>
      <w:r w:rsidRPr="000C51D6">
        <w:rPr>
          <w:rFonts w:asciiTheme="majorBidi" w:hAnsiTheme="majorBidi"/>
          <w:color w:val="000000" w:themeColor="text1"/>
          <w:lang w:val="en-GB"/>
        </w:rPr>
        <w:t xml:space="preserve"> </w:t>
      </w:r>
      <w:r w:rsidRPr="00F31509">
        <w:rPr>
          <w:rFonts w:asciiTheme="majorBidi" w:eastAsia="Times New Roman" w:hAnsiTheme="majorBidi" w:cstheme="majorBidi"/>
          <w:color w:val="000000" w:themeColor="text1"/>
          <w:lang w:val="en-GB"/>
        </w:rPr>
        <w:t>are</w:t>
      </w:r>
      <w:r w:rsidRPr="000C51D6">
        <w:rPr>
          <w:rFonts w:asciiTheme="majorBidi" w:hAnsiTheme="majorBidi"/>
          <w:color w:val="000000" w:themeColor="text1"/>
          <w:lang w:val="en-GB"/>
        </w:rPr>
        <w:t xml:space="preserve"> to devise an experimental design that could ultimately be used to measure food losses and waste in an accurate manner. This means that available estimates are not only limited, but the few available may not be fully reliable and comparable across countries. </w:t>
      </w:r>
    </w:p>
    <w:p w14:paraId="3DDF59EA" w14:textId="77777777" w:rsidR="004F65E4" w:rsidRPr="000C51D6" w:rsidRDefault="004F65E4" w:rsidP="004F65E4">
      <w:pPr>
        <w:jc w:val="both"/>
        <w:rPr>
          <w:rFonts w:asciiTheme="majorBidi" w:hAnsiTheme="majorBidi"/>
          <w:color w:val="000000" w:themeColor="text1"/>
          <w:lang w:val="en-GB"/>
        </w:rPr>
      </w:pPr>
      <w:r w:rsidRPr="000C51D6">
        <w:rPr>
          <w:rFonts w:asciiTheme="majorBidi" w:hAnsiTheme="majorBidi"/>
          <w:color w:val="000000" w:themeColor="text1"/>
          <w:lang w:val="en-GB"/>
        </w:rPr>
        <w:t>These concerns become visible in the data on losses and waste reported by countries. They can differ, even as percentage loss rates, i.e. as shares of production and trade, considerably even across similar countries. A cross-country comparison has found such differences both for individual commodities, as well as for overall losses at country level estimate. No doubt, this is not an optimal basis to develop an imputation approach, but in the absence of better information, this is the only available basis to start to develop a new imputation method. The basic elements of the new method are laid out below. Before detailing the new method, a quick review of the previous approach is in order.</w:t>
      </w:r>
    </w:p>
    <w:p w14:paraId="3C8934AF" w14:textId="77777777" w:rsidR="004F65E4" w:rsidRPr="00F31509" w:rsidRDefault="00040401" w:rsidP="004F65E4">
      <w:pPr>
        <w:keepNext/>
        <w:jc w:val="both"/>
        <w:rPr>
          <w:rFonts w:asciiTheme="majorBidi" w:hAnsiTheme="majorBidi" w:cstheme="majorBidi"/>
          <w:lang w:val="en-GB"/>
        </w:rPr>
      </w:pPr>
      <w:r w:rsidRPr="00F31509">
        <w:rPr>
          <w:rFonts w:asciiTheme="majorBidi" w:hAnsiTheme="majorBidi" w:cstheme="majorBidi"/>
          <w:noProof/>
          <w:color w:val="000000" w:themeColor="text1"/>
          <w:szCs w:val="24"/>
          <w:lang w:eastAsia="en-US"/>
        </w:rPr>
        <w:lastRenderedPageBreak/>
        <w:drawing>
          <wp:inline distT="0" distB="0" distL="0" distR="0">
            <wp:extent cx="5760720" cy="7292340"/>
            <wp:effectExtent l="0" t="0" r="0" b="0"/>
            <wp:docPr id="2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7292340"/>
                    </a:xfrm>
                    <a:prstGeom prst="rect">
                      <a:avLst/>
                    </a:prstGeom>
                    <a:noFill/>
                    <a:ln>
                      <a:noFill/>
                    </a:ln>
                  </pic:spPr>
                </pic:pic>
              </a:graphicData>
            </a:graphic>
          </wp:inline>
        </w:drawing>
      </w:r>
    </w:p>
    <w:p w14:paraId="76B6ECC5" w14:textId="597FED59" w:rsidR="004F65E4" w:rsidRPr="000C51D6" w:rsidRDefault="004F65E4" w:rsidP="000C51D6">
      <w:pPr>
        <w:pStyle w:val="Caption"/>
        <w:jc w:val="both"/>
        <w:rPr>
          <w:rFonts w:asciiTheme="majorBidi" w:hAnsiTheme="majorBidi"/>
          <w:b/>
          <w:sz w:val="22"/>
          <w:lang w:val="en-GB"/>
        </w:rPr>
      </w:pPr>
      <w:bookmarkStart w:id="7" w:name="_Ref421025415"/>
      <w:bookmarkStart w:id="8" w:name="_Toc421026229"/>
      <w:bookmarkStart w:id="9" w:name="_Toc428383868"/>
      <w:bookmarkStart w:id="10" w:name="_Toc430872521"/>
      <w:bookmarkStart w:id="11" w:name="_Ref420327084"/>
      <w:bookmarkStart w:id="12" w:name="_Toc420402197"/>
      <w:bookmarkStart w:id="13" w:name="_Toc420402597"/>
      <w:r w:rsidRPr="000C51D6">
        <w:rPr>
          <w:rFonts w:asciiTheme="majorBidi" w:hAnsiTheme="majorBidi"/>
          <w:sz w:val="22"/>
          <w:lang w:val="en-GB"/>
        </w:rPr>
        <w:t xml:space="preserve">Figure </w:t>
      </w:r>
      <w:r w:rsidR="00846B16" w:rsidRPr="000C51D6">
        <w:rPr>
          <w:rFonts w:asciiTheme="majorBidi" w:hAnsiTheme="majorBidi"/>
          <w:lang w:val="en-GB"/>
        </w:rPr>
        <w:fldChar w:fldCharType="begin"/>
      </w:r>
      <w:r w:rsidRPr="00F31509">
        <w:rPr>
          <w:rFonts w:asciiTheme="majorBidi" w:hAnsiTheme="majorBidi" w:cstheme="majorBidi"/>
          <w:sz w:val="22"/>
          <w:szCs w:val="22"/>
          <w:lang w:val="en-GB"/>
        </w:rPr>
        <w:instrText xml:space="preserve"> SEQ Figure \* ARABIC </w:instrText>
      </w:r>
      <w:r w:rsidR="00846B16" w:rsidRPr="000C51D6">
        <w:rPr>
          <w:rFonts w:asciiTheme="majorBidi" w:hAnsiTheme="majorBidi"/>
          <w:b/>
          <w:sz w:val="22"/>
          <w:lang w:val="en-GB"/>
        </w:rPr>
        <w:fldChar w:fldCharType="separate"/>
      </w:r>
      <w:r w:rsidR="000B360D" w:rsidRPr="00F31509">
        <w:rPr>
          <w:rFonts w:asciiTheme="majorBidi" w:eastAsia="Times New Roman" w:hAnsiTheme="majorBidi" w:cstheme="majorBidi"/>
          <w:noProof/>
          <w:sz w:val="22"/>
          <w:szCs w:val="22"/>
          <w:lang w:val="en-GB"/>
        </w:rPr>
        <w:t>21</w:t>
      </w:r>
      <w:r w:rsidR="00846B16" w:rsidRPr="000C51D6">
        <w:rPr>
          <w:rFonts w:asciiTheme="majorBidi" w:hAnsiTheme="majorBidi"/>
          <w:lang w:val="en-GB"/>
        </w:rPr>
        <w:fldChar w:fldCharType="end"/>
      </w:r>
      <w:bookmarkEnd w:id="7"/>
      <w:bookmarkEnd w:id="11"/>
      <w:r w:rsidRPr="000C51D6">
        <w:rPr>
          <w:rFonts w:asciiTheme="majorBidi" w:hAnsiTheme="majorBidi"/>
          <w:sz w:val="22"/>
          <w:lang w:val="en-GB"/>
        </w:rPr>
        <w:t xml:space="preserve">: Flow chart of food </w:t>
      </w:r>
      <w:r w:rsidRPr="00F31509">
        <w:rPr>
          <w:rFonts w:asciiTheme="majorBidi" w:eastAsia="Times New Roman" w:hAnsiTheme="majorBidi" w:cstheme="majorBidi"/>
          <w:sz w:val="22"/>
          <w:szCs w:val="22"/>
          <w:lang w:val="en-GB"/>
        </w:rPr>
        <w:t xml:space="preserve">losses and </w:t>
      </w:r>
      <w:r w:rsidRPr="000C51D6">
        <w:rPr>
          <w:rFonts w:asciiTheme="majorBidi" w:hAnsiTheme="majorBidi"/>
          <w:sz w:val="22"/>
          <w:lang w:val="en-GB"/>
        </w:rPr>
        <w:t>wastages</w:t>
      </w:r>
      <w:bookmarkEnd w:id="8"/>
      <w:bookmarkEnd w:id="9"/>
      <w:bookmarkEnd w:id="10"/>
      <w:bookmarkEnd w:id="12"/>
      <w:bookmarkEnd w:id="13"/>
    </w:p>
    <w:p w14:paraId="62A6418B" w14:textId="77777777" w:rsidR="004F65E4" w:rsidRPr="000C51D6" w:rsidRDefault="004F65E4" w:rsidP="004F65E4">
      <w:pPr>
        <w:jc w:val="both"/>
        <w:rPr>
          <w:rFonts w:asciiTheme="majorBidi" w:hAnsiTheme="majorBidi"/>
          <w:color w:val="000000" w:themeColor="text1"/>
          <w:lang w:val="en-GB"/>
        </w:rPr>
      </w:pPr>
      <w:r w:rsidRPr="000C51D6">
        <w:rPr>
          <w:rFonts w:asciiTheme="majorBidi" w:hAnsiTheme="majorBidi"/>
          <w:color w:val="000000" w:themeColor="text1"/>
          <w:lang w:val="en-GB"/>
        </w:rPr>
        <w:t>Source: Research Report on the Assessment of Intra-household Wastage of Food.  FAO, ESS, 2004.</w:t>
      </w:r>
    </w:p>
    <w:p w14:paraId="1F2D54A1" w14:textId="77777777" w:rsidR="004F65E4" w:rsidRPr="000C51D6" w:rsidRDefault="004F65E4" w:rsidP="000C51D6">
      <w:pPr>
        <w:jc w:val="both"/>
        <w:rPr>
          <w:rFonts w:asciiTheme="majorBidi" w:hAnsiTheme="majorBidi"/>
          <w:color w:val="000000" w:themeColor="text1"/>
          <w:lang w:val="en-GB"/>
        </w:rPr>
      </w:pPr>
    </w:p>
    <w:p w14:paraId="291463E1" w14:textId="77777777" w:rsidR="004F65E4" w:rsidRPr="000C51D6" w:rsidRDefault="004F65E4" w:rsidP="000C51D6">
      <w:pPr>
        <w:pStyle w:val="Heading3"/>
        <w:rPr>
          <w:rFonts w:asciiTheme="majorBidi" w:hAnsiTheme="majorBidi"/>
          <w:lang w:val="en-GB"/>
        </w:rPr>
      </w:pPr>
      <w:bookmarkStart w:id="14" w:name="_Toc421025892"/>
      <w:r w:rsidRPr="000C51D6">
        <w:rPr>
          <w:rFonts w:asciiTheme="majorBidi" w:hAnsiTheme="majorBidi"/>
          <w:lang w:val="en-GB"/>
        </w:rPr>
        <w:lastRenderedPageBreak/>
        <w:t>The previous imputation approach</w:t>
      </w:r>
      <w:bookmarkEnd w:id="14"/>
    </w:p>
    <w:p w14:paraId="0E487BD8" w14:textId="0587413F" w:rsidR="004F65E4" w:rsidRPr="000C51D6" w:rsidRDefault="004F65E4" w:rsidP="00B877EE">
      <w:pPr>
        <w:jc w:val="both"/>
        <w:rPr>
          <w:rFonts w:asciiTheme="majorBidi" w:hAnsiTheme="majorBidi"/>
          <w:color w:val="000000" w:themeColor="text1"/>
          <w:lang w:val="en-GB"/>
        </w:rPr>
      </w:pPr>
      <w:r w:rsidRPr="000C51D6">
        <w:rPr>
          <w:rFonts w:asciiTheme="majorBidi" w:hAnsiTheme="majorBidi"/>
          <w:color w:val="000000" w:themeColor="text1"/>
          <w:lang w:val="en-GB"/>
        </w:rPr>
        <w:t xml:space="preserve">Just like feed use, </w:t>
      </w:r>
      <w:r w:rsidRPr="00F31509">
        <w:rPr>
          <w:rFonts w:asciiTheme="majorBidi" w:hAnsiTheme="majorBidi" w:cstheme="majorBidi"/>
          <w:color w:val="000000" w:themeColor="text1"/>
          <w:szCs w:val="24"/>
          <w:lang w:val="en-GB"/>
        </w:rPr>
        <w:t>FLW ha</w:t>
      </w:r>
      <w:r w:rsidR="000C51D6">
        <w:rPr>
          <w:rFonts w:asciiTheme="majorBidi" w:hAnsiTheme="majorBidi" w:cstheme="majorBidi"/>
          <w:color w:val="000000" w:themeColor="text1"/>
          <w:szCs w:val="24"/>
          <w:lang w:val="en-GB"/>
        </w:rPr>
        <w:t>ve</w:t>
      </w:r>
      <w:r w:rsidRPr="000C51D6">
        <w:rPr>
          <w:rFonts w:asciiTheme="majorBidi" w:hAnsiTheme="majorBidi"/>
          <w:color w:val="000000" w:themeColor="text1"/>
          <w:lang w:val="en-GB"/>
        </w:rPr>
        <w:t xml:space="preserve"> been estimated as a simple ratio (share) of availability</w:t>
      </w:r>
      <w:r w:rsidR="00B877EE" w:rsidRPr="00F31509">
        <w:rPr>
          <w:rStyle w:val="FootnoteReference"/>
          <w:rFonts w:asciiTheme="majorBidi" w:hAnsiTheme="majorBidi" w:cstheme="majorBidi"/>
          <w:color w:val="000000" w:themeColor="text1"/>
          <w:szCs w:val="24"/>
          <w:lang w:val="en-GB"/>
        </w:rPr>
        <w:footnoteReference w:id="2"/>
      </w:r>
      <w:r w:rsidRPr="000C51D6">
        <w:rPr>
          <w:rFonts w:asciiTheme="majorBidi" w:hAnsiTheme="majorBidi"/>
          <w:color w:val="000000" w:themeColor="text1"/>
          <w:lang w:val="en-GB"/>
        </w:rPr>
        <w:t xml:space="preserve">; this means that the amount of food </w:t>
      </w:r>
      <w:r w:rsidR="0086082D">
        <w:rPr>
          <w:rFonts w:ascii="Times New Roman" w:hAnsi="Times New Roman" w:cs="Times New Roman"/>
          <w:sz w:val="24"/>
          <w:szCs w:val="24"/>
        </w:rPr>
        <w:t>loss of</w:t>
      </w:r>
      <w:r w:rsidRPr="000C51D6">
        <w:rPr>
          <w:rFonts w:asciiTheme="majorBidi" w:hAnsiTheme="majorBidi"/>
          <w:color w:val="000000" w:themeColor="text1"/>
          <w:lang w:val="en-GB"/>
        </w:rPr>
        <w:t xml:space="preserve"> commodity i in country j (</w:t>
      </w:r>
      <w:proofErr w:type="spellStart"/>
      <w:r w:rsidRPr="000C51D6">
        <w:rPr>
          <w:rFonts w:asciiTheme="majorBidi" w:hAnsiTheme="majorBidi"/>
          <w:color w:val="000000" w:themeColor="text1"/>
          <w:lang w:val="en-GB"/>
        </w:rPr>
        <w:t>Lo</w:t>
      </w:r>
      <w:r w:rsidRPr="000C51D6">
        <w:rPr>
          <w:rFonts w:asciiTheme="majorBidi" w:hAnsiTheme="majorBidi"/>
          <w:color w:val="000000" w:themeColor="text1"/>
          <w:vertAlign w:val="subscript"/>
          <w:lang w:val="en-GB"/>
        </w:rPr>
        <w:t>i</w:t>
      </w:r>
      <w:proofErr w:type="gramStart"/>
      <w:r w:rsidRPr="000C51D6">
        <w:rPr>
          <w:rFonts w:asciiTheme="majorBidi" w:hAnsiTheme="majorBidi"/>
          <w:color w:val="000000" w:themeColor="text1"/>
          <w:vertAlign w:val="subscript"/>
          <w:lang w:val="en-GB"/>
        </w:rPr>
        <w:t>,j</w:t>
      </w:r>
      <w:proofErr w:type="spellEnd"/>
      <w:proofErr w:type="gramEnd"/>
      <w:r w:rsidRPr="000C51D6">
        <w:rPr>
          <w:rFonts w:asciiTheme="majorBidi" w:hAnsiTheme="majorBidi"/>
          <w:color w:val="000000" w:themeColor="text1"/>
          <w:lang w:val="en-GB"/>
        </w:rPr>
        <w:t>) is:</w:t>
      </w:r>
    </w:p>
    <w:p w14:paraId="0DC3BD6D" w14:textId="5412AD60" w:rsidR="004F65E4" w:rsidRPr="000C51D6" w:rsidRDefault="00E668C1" w:rsidP="003B02AA">
      <w:pPr>
        <w:tabs>
          <w:tab w:val="left" w:pos="3816"/>
        </w:tabs>
        <w:jc w:val="center"/>
        <w:rPr>
          <w:rFonts w:asciiTheme="majorBidi" w:hAnsiTheme="majorBidi"/>
          <w:color w:val="000000" w:themeColor="text1"/>
          <w:lang w:val="en-GB"/>
        </w:rPr>
      </w:pPr>
      <m:oMath>
        <m:sSub>
          <m:sSubPr>
            <m:ctrlPr>
              <w:rPr>
                <w:rFonts w:ascii="Cambria Math" w:hAnsi="Cambria Math"/>
                <w:i/>
                <w:color w:val="000000" w:themeColor="text1"/>
                <w:lang w:val="en-GB"/>
              </w:rPr>
            </m:ctrlPr>
          </m:sSubPr>
          <m:e>
            <m:r>
              <w:rPr>
                <w:rFonts w:ascii="Cambria Math" w:hAnsi="Cambria Math"/>
                <w:color w:val="000000" w:themeColor="text1"/>
                <w:lang w:val="en-GB"/>
              </w:rPr>
              <m:t>Lo</m:t>
            </m:r>
          </m:e>
          <m:sub>
            <m:r>
              <w:rPr>
                <w:rFonts w:ascii="Cambria Math" w:hAnsi="Cambria Math"/>
                <w:color w:val="000000" w:themeColor="text1"/>
                <w:lang w:val="en-GB"/>
              </w:rPr>
              <m:t>i,j</m:t>
            </m:r>
          </m:sub>
        </m:sSub>
        <m:r>
          <w:rPr>
            <w:rFonts w:ascii="Cambria Math" w:hAnsi="Cambria Math"/>
            <w:color w:val="000000" w:themeColor="text1"/>
            <w:lang w:val="en-GB"/>
          </w:rPr>
          <m:t>=</m:t>
        </m:r>
        <m:d>
          <m:dPr>
            <m:ctrlPr>
              <w:rPr>
                <w:rFonts w:ascii="Cambria Math" w:hAnsi="Cambria Math" w:cstheme="majorBidi"/>
                <w:i/>
                <w:color w:val="000000" w:themeColor="text1"/>
                <w:szCs w:val="24"/>
                <w:lang w:val="en-GB"/>
              </w:rPr>
            </m:ctrlPr>
          </m:dPr>
          <m:e>
            <m:sSub>
              <m:sSubPr>
                <m:ctrlPr>
                  <w:rPr>
                    <w:rFonts w:ascii="Cambria Math" w:hAnsi="Cambria Math" w:cstheme="majorBidi"/>
                    <w:i/>
                    <w:color w:val="000000" w:themeColor="text1"/>
                    <w:szCs w:val="24"/>
                    <w:lang w:val="en-GB"/>
                  </w:rPr>
                </m:ctrlPr>
              </m:sSubPr>
              <m:e>
                <m:r>
                  <w:rPr>
                    <w:rFonts w:ascii="Cambria Math" w:hAnsi="Cambria Math" w:cstheme="majorBidi"/>
                    <w:color w:val="000000" w:themeColor="text1"/>
                    <w:szCs w:val="24"/>
                    <w:lang w:val="en-GB"/>
                  </w:rPr>
                  <m:t>P</m:t>
                </m:r>
              </m:e>
              <m:sub>
                <m:r>
                  <w:rPr>
                    <w:rFonts w:ascii="Cambria Math" w:hAnsi="Cambria Math" w:cstheme="majorBidi"/>
                    <w:color w:val="000000" w:themeColor="text1"/>
                    <w:szCs w:val="24"/>
                    <w:lang w:val="en-GB"/>
                  </w:rPr>
                  <m:t>i,j</m:t>
                </m:r>
              </m:sub>
            </m:sSub>
            <m:r>
              <w:rPr>
                <w:rFonts w:ascii="Cambria Math" w:hAnsi="Cambria Math" w:cstheme="majorBidi"/>
                <w:color w:val="000000" w:themeColor="text1"/>
                <w:szCs w:val="24"/>
                <w:lang w:val="en-GB"/>
              </w:rPr>
              <m:t>+</m:t>
            </m:r>
            <m:sSub>
              <m:sSubPr>
                <m:ctrlPr>
                  <w:rPr>
                    <w:rFonts w:ascii="Cambria Math" w:hAnsi="Cambria Math" w:cstheme="majorBidi"/>
                    <w:i/>
                    <w:color w:val="000000" w:themeColor="text1"/>
                    <w:szCs w:val="24"/>
                    <w:lang w:val="en-GB"/>
                  </w:rPr>
                </m:ctrlPr>
              </m:sSubPr>
              <m:e>
                <m:r>
                  <w:rPr>
                    <w:rFonts w:ascii="Cambria Math" w:hAnsi="Cambria Math" w:cstheme="majorBidi"/>
                    <w:color w:val="000000" w:themeColor="text1"/>
                    <w:szCs w:val="24"/>
                    <w:lang w:val="en-GB"/>
                  </w:rPr>
                  <m:t>I</m:t>
                </m:r>
              </m:e>
              <m:sub>
                <m:r>
                  <w:rPr>
                    <w:rFonts w:ascii="Cambria Math" w:hAnsi="Cambria Math" w:cstheme="majorBidi"/>
                    <w:color w:val="000000" w:themeColor="text1"/>
                    <w:szCs w:val="24"/>
                    <w:lang w:val="en-GB"/>
                  </w:rPr>
                  <m:t>i,j</m:t>
                </m:r>
              </m:sub>
            </m:sSub>
          </m:e>
        </m:d>
        <m:r>
          <w:rPr>
            <w:rFonts w:ascii="Cambria Math" w:hAnsi="Cambria Math"/>
            <w:color w:val="000000" w:themeColor="text1"/>
            <w:lang w:val="en-GB"/>
          </w:rPr>
          <m:t xml:space="preserve">* </m:t>
        </m:r>
        <m:sSub>
          <m:sSubPr>
            <m:ctrlPr>
              <w:rPr>
                <w:rFonts w:ascii="Cambria Math" w:hAnsi="Cambria Math"/>
                <w:i/>
                <w:color w:val="000000" w:themeColor="text1"/>
                <w:lang w:val="en-GB"/>
              </w:rPr>
            </m:ctrlPr>
          </m:sSubPr>
          <m:e>
            <m:r>
              <w:rPr>
                <w:rFonts w:ascii="Cambria Math" w:hAnsi="Cambria Math"/>
                <w:color w:val="000000" w:themeColor="text1"/>
                <w:lang w:val="en-GB"/>
              </w:rPr>
              <m:t>r</m:t>
            </m:r>
          </m:e>
          <m:sub>
            <m:r>
              <w:rPr>
                <w:rFonts w:ascii="Cambria Math" w:hAnsi="Cambria Math"/>
                <w:color w:val="000000" w:themeColor="text1"/>
                <w:lang w:val="en-GB"/>
              </w:rPr>
              <m:t>i,j</m:t>
            </m:r>
          </m:sub>
        </m:sSub>
      </m:oMath>
      <w:r w:rsidR="004F65E4" w:rsidRPr="000C51D6">
        <w:rPr>
          <w:rFonts w:asciiTheme="majorBidi" w:hAnsiTheme="majorBidi"/>
          <w:color w:val="000000" w:themeColor="text1"/>
          <w:lang w:val="en-GB"/>
        </w:rPr>
        <w:t xml:space="preserve">        (Equation </w:t>
      </w:r>
      <w:r w:rsidR="00846B16" w:rsidRPr="000C51D6">
        <w:rPr>
          <w:rFonts w:asciiTheme="majorBidi" w:hAnsiTheme="majorBidi"/>
          <w:lang w:val="en-GB"/>
        </w:rPr>
        <w:fldChar w:fldCharType="begin"/>
      </w:r>
      <w:r w:rsidR="004F65E4" w:rsidRPr="000C51D6">
        <w:rPr>
          <w:rFonts w:asciiTheme="majorBidi" w:hAnsiTheme="majorBidi"/>
          <w:color w:val="000000" w:themeColor="text1"/>
          <w:lang w:val="en-GB"/>
        </w:rPr>
        <w:instrText xml:space="preserve"> SEQ Equation \* ARABIC </w:instrText>
      </w:r>
      <w:r w:rsidR="00846B16" w:rsidRPr="000C51D6">
        <w:rPr>
          <w:rFonts w:asciiTheme="majorBidi" w:hAnsiTheme="majorBidi"/>
          <w:color w:val="000000" w:themeColor="text1"/>
          <w:lang w:val="en-GB"/>
        </w:rPr>
        <w:fldChar w:fldCharType="separate"/>
      </w:r>
      <w:r w:rsidR="000B360D" w:rsidRPr="00F31509">
        <w:rPr>
          <w:rFonts w:asciiTheme="majorBidi" w:eastAsia="Times New Roman" w:hAnsiTheme="majorBidi" w:cstheme="majorBidi"/>
          <w:noProof/>
          <w:color w:val="000000" w:themeColor="text1"/>
          <w:lang w:val="en-GB"/>
        </w:rPr>
        <w:t>26</w:t>
      </w:r>
      <w:r w:rsidR="00846B16" w:rsidRPr="000C51D6">
        <w:rPr>
          <w:rFonts w:asciiTheme="majorBidi" w:hAnsiTheme="majorBidi"/>
          <w:lang w:val="en-GB"/>
        </w:rPr>
        <w:fldChar w:fldCharType="end"/>
      </w:r>
      <w:r w:rsidR="004F65E4" w:rsidRPr="000C51D6">
        <w:rPr>
          <w:rFonts w:asciiTheme="majorBidi" w:hAnsiTheme="majorBidi"/>
          <w:color w:val="000000" w:themeColor="text1"/>
          <w:lang w:val="en-GB"/>
        </w:rPr>
        <w:t>)</w:t>
      </w:r>
    </w:p>
    <w:p w14:paraId="2946BBAA" w14:textId="77777777" w:rsidR="004F65E4" w:rsidRPr="000C51D6" w:rsidRDefault="004F65E4" w:rsidP="004F65E4">
      <w:pPr>
        <w:jc w:val="both"/>
        <w:rPr>
          <w:rFonts w:asciiTheme="majorBidi" w:hAnsiTheme="majorBidi"/>
          <w:color w:val="000000" w:themeColor="text1"/>
          <w:lang w:val="en-GB"/>
        </w:rPr>
      </w:pPr>
      <w:r w:rsidRPr="000C51D6">
        <w:rPr>
          <w:rFonts w:asciiTheme="majorBidi" w:hAnsiTheme="majorBidi"/>
          <w:color w:val="000000" w:themeColor="text1"/>
          <w:lang w:val="en-GB"/>
        </w:rPr>
        <w:t xml:space="preserve">Again, similarly to the previous approach to estimate feed use, no differentiation is made between trade and domestic production, i.e. a uniform loss rate is applied to all elements of availability. </w:t>
      </w:r>
    </w:p>
    <w:p w14:paraId="199A4406" w14:textId="77777777" w:rsidR="004F65E4" w:rsidRPr="000C51D6" w:rsidRDefault="004F65E4" w:rsidP="000C51D6">
      <w:pPr>
        <w:pStyle w:val="Heading3"/>
        <w:rPr>
          <w:rFonts w:asciiTheme="majorBidi" w:hAnsiTheme="majorBidi"/>
          <w:lang w:val="en-GB"/>
        </w:rPr>
      </w:pPr>
      <w:bookmarkStart w:id="16" w:name="_Toc421025893"/>
      <w:r w:rsidRPr="000C51D6">
        <w:rPr>
          <w:rFonts w:asciiTheme="majorBidi" w:hAnsiTheme="majorBidi"/>
          <w:lang w:val="en-GB"/>
        </w:rPr>
        <w:t>The new imputation approach</w:t>
      </w:r>
      <w:bookmarkEnd w:id="16"/>
    </w:p>
    <w:p w14:paraId="4E3056CC" w14:textId="0CB20E24" w:rsidR="004F65E4" w:rsidRPr="000C51D6" w:rsidRDefault="004F65E4" w:rsidP="004F65E4">
      <w:pPr>
        <w:jc w:val="both"/>
        <w:rPr>
          <w:rFonts w:asciiTheme="majorBidi" w:hAnsiTheme="majorBidi"/>
          <w:color w:val="000000" w:themeColor="text1"/>
          <w:lang w:val="en-GB"/>
        </w:rPr>
      </w:pPr>
      <w:r w:rsidRPr="000C51D6">
        <w:rPr>
          <w:rFonts w:asciiTheme="majorBidi" w:hAnsiTheme="majorBidi"/>
          <w:color w:val="000000" w:themeColor="text1"/>
          <w:lang w:val="en-GB"/>
        </w:rPr>
        <w:t xml:space="preserve">Given the </w:t>
      </w:r>
      <w:r w:rsidRPr="00F31509">
        <w:rPr>
          <w:rFonts w:asciiTheme="majorBidi" w:eastAsia="Times New Roman" w:hAnsiTheme="majorBidi" w:cstheme="majorBidi"/>
          <w:color w:val="000000" w:themeColor="text1"/>
          <w:lang w:val="en-GB"/>
        </w:rPr>
        <w:t>possible shortcomings</w:t>
      </w:r>
      <w:r w:rsidRPr="000C51D6">
        <w:rPr>
          <w:rFonts w:asciiTheme="majorBidi" w:hAnsiTheme="majorBidi"/>
          <w:color w:val="000000" w:themeColor="text1"/>
          <w:lang w:val="en-GB"/>
        </w:rPr>
        <w:t xml:space="preserve"> of the old imputation method and notwithstanding the data </w:t>
      </w:r>
      <w:r w:rsidRPr="00F31509">
        <w:rPr>
          <w:rFonts w:asciiTheme="majorBidi" w:eastAsia="Times New Roman" w:hAnsiTheme="majorBidi" w:cstheme="majorBidi"/>
          <w:color w:val="000000" w:themeColor="text1"/>
          <w:lang w:val="en-GB"/>
        </w:rPr>
        <w:t xml:space="preserve">and methodological </w:t>
      </w:r>
      <w:r w:rsidRPr="000C51D6">
        <w:rPr>
          <w:rFonts w:asciiTheme="majorBidi" w:hAnsiTheme="majorBidi"/>
          <w:color w:val="000000" w:themeColor="text1"/>
          <w:lang w:val="en-GB"/>
        </w:rPr>
        <w:t xml:space="preserve">limitations, it was decided to develop a new method to estimate FLW </w:t>
      </w:r>
      <w:r w:rsidRPr="00F31509">
        <w:rPr>
          <w:rFonts w:asciiTheme="majorBidi" w:eastAsia="Times New Roman" w:hAnsiTheme="majorBidi" w:cstheme="majorBidi"/>
          <w:color w:val="000000" w:themeColor="text1"/>
          <w:lang w:val="en-GB"/>
        </w:rPr>
        <w:t>based on those data points that are</w:t>
      </w:r>
      <w:r w:rsidRPr="000C51D6">
        <w:rPr>
          <w:rFonts w:asciiTheme="majorBidi" w:hAnsiTheme="majorBidi"/>
          <w:color w:val="000000" w:themeColor="text1"/>
          <w:lang w:val="en-GB"/>
        </w:rPr>
        <w:t xml:space="preserve"> officially reported</w:t>
      </w:r>
      <w:r w:rsidRPr="00F31509">
        <w:rPr>
          <w:rFonts w:asciiTheme="majorBidi" w:eastAsia="Times New Roman" w:hAnsiTheme="majorBidi" w:cstheme="majorBidi"/>
          <w:color w:val="000000" w:themeColor="text1"/>
          <w:lang w:val="en-GB"/>
        </w:rPr>
        <w:t xml:space="preserve">. </w:t>
      </w:r>
      <w:r w:rsidRPr="000C51D6">
        <w:rPr>
          <w:rFonts w:asciiTheme="majorBidi" w:hAnsiTheme="majorBidi"/>
          <w:color w:val="000000" w:themeColor="text1"/>
          <w:lang w:val="en-GB"/>
        </w:rPr>
        <w:t xml:space="preserve">The scarcity of official data made it necessary to pool available data into a panel. It was also </w:t>
      </w:r>
      <w:r w:rsidR="00B0066F" w:rsidRPr="00F31509">
        <w:rPr>
          <w:rFonts w:asciiTheme="majorBidi" w:eastAsia="Times New Roman" w:hAnsiTheme="majorBidi" w:cstheme="majorBidi"/>
          <w:color w:val="000000" w:themeColor="text1"/>
          <w:lang w:val="en-GB"/>
        </w:rPr>
        <w:t>deemed</w:t>
      </w:r>
      <w:r w:rsidR="00B0066F" w:rsidRPr="000C51D6">
        <w:rPr>
          <w:rFonts w:asciiTheme="majorBidi" w:hAnsiTheme="majorBidi"/>
          <w:color w:val="000000" w:themeColor="text1"/>
          <w:lang w:val="en-GB"/>
        </w:rPr>
        <w:t xml:space="preserve"> </w:t>
      </w:r>
      <w:r w:rsidRPr="000C51D6">
        <w:rPr>
          <w:rFonts w:asciiTheme="majorBidi" w:hAnsiTheme="majorBidi"/>
          <w:color w:val="000000" w:themeColor="text1"/>
          <w:lang w:val="en-GB"/>
        </w:rPr>
        <w:t xml:space="preserve">necessary to distinguish losses that occur for domestic products from trade products as there are strong a priori reasons to assume that the latter are generally lower. The main reasons for lower trade losses are the fact that PHL do not apply to trade and that traded commodities are likely to be handled and processed in more advanced systems, which are typically less prone to losses. </w:t>
      </w:r>
    </w:p>
    <w:p w14:paraId="2F7EA7ED" w14:textId="77777777" w:rsidR="004F65E4" w:rsidRPr="00F31509" w:rsidRDefault="004F65E4" w:rsidP="004F65E4">
      <w:pPr>
        <w:jc w:val="both"/>
        <w:rPr>
          <w:rFonts w:asciiTheme="majorBidi" w:hAnsiTheme="majorBidi" w:cstheme="majorBidi"/>
          <w:color w:val="000000" w:themeColor="text1"/>
          <w:szCs w:val="24"/>
          <w:lang w:val="en-GB"/>
        </w:rPr>
      </w:pPr>
      <w:r w:rsidRPr="00F31509">
        <w:rPr>
          <w:rFonts w:asciiTheme="majorBidi" w:eastAsia="Times New Roman" w:hAnsiTheme="majorBidi" w:cstheme="majorBidi"/>
          <w:color w:val="000000" w:themeColor="text1"/>
          <w:lang w:val="en-GB"/>
        </w:rPr>
        <w:t>FBS compilers at country level are encouraged to use all country-specific information to gauge the amount of losses in their home countries. They can probably draw on country and commodity-specific knowledge about their farm production (harvesting machinery, storage facilities, etc.) and food processing system that is not readily available to FAO. As for all variables, FAO appreciates receiv</w:t>
      </w:r>
      <w:r w:rsidR="00F301CE" w:rsidRPr="00F31509">
        <w:rPr>
          <w:rFonts w:asciiTheme="majorBidi" w:eastAsia="Times New Roman" w:hAnsiTheme="majorBidi" w:cstheme="majorBidi"/>
          <w:color w:val="000000" w:themeColor="text1"/>
          <w:lang w:val="en-GB"/>
        </w:rPr>
        <w:t>ing</w:t>
      </w:r>
      <w:r w:rsidRPr="00F31509">
        <w:rPr>
          <w:rFonts w:asciiTheme="majorBidi" w:eastAsia="Times New Roman" w:hAnsiTheme="majorBidi" w:cstheme="majorBidi"/>
          <w:color w:val="000000" w:themeColor="text1"/>
          <w:lang w:val="en-GB"/>
        </w:rPr>
        <w:t xml:space="preserve"> such information, ideally through its production questionnaire.</w:t>
      </w:r>
    </w:p>
    <w:p w14:paraId="28FD0471" w14:textId="77777777" w:rsidR="004F65E4" w:rsidRPr="000C51D6" w:rsidRDefault="004F65E4" w:rsidP="000C51D6">
      <w:pPr>
        <w:pStyle w:val="Heading4"/>
        <w:rPr>
          <w:rFonts w:asciiTheme="majorBidi" w:hAnsiTheme="majorBidi"/>
          <w:lang w:val="en-GB"/>
        </w:rPr>
      </w:pPr>
      <w:bookmarkStart w:id="17" w:name="_Toc421025894"/>
      <w:r w:rsidRPr="000C51D6">
        <w:rPr>
          <w:rFonts w:asciiTheme="majorBidi" w:hAnsiTheme="majorBidi"/>
          <w:lang w:val="en-GB"/>
        </w:rPr>
        <w:t>The model/estimation procedure</w:t>
      </w:r>
      <w:bookmarkEnd w:id="17"/>
    </w:p>
    <w:p w14:paraId="0DA0389F" w14:textId="4F8B6337" w:rsidR="004F65E4" w:rsidRPr="000C51D6" w:rsidRDefault="004F65E4" w:rsidP="004F65E4">
      <w:pPr>
        <w:jc w:val="both"/>
        <w:rPr>
          <w:rFonts w:asciiTheme="majorBidi" w:hAnsiTheme="majorBidi"/>
          <w:color w:val="000000" w:themeColor="text1"/>
          <w:lang w:val="en-GB"/>
        </w:rPr>
      </w:pPr>
      <w:r w:rsidRPr="00F31509">
        <w:rPr>
          <w:rFonts w:asciiTheme="majorBidi" w:hAnsiTheme="majorBidi" w:cstheme="majorBidi"/>
          <w:color w:val="000000" w:themeColor="text1"/>
          <w:szCs w:val="24"/>
          <w:lang w:val="en-GB"/>
        </w:rPr>
        <w:t>In the absence of empirical estimates, countries may want to consider using the FAO method of estimating FLW. To this end</w:t>
      </w:r>
      <w:r w:rsidRPr="000C51D6">
        <w:rPr>
          <w:rFonts w:asciiTheme="majorBidi" w:hAnsiTheme="majorBidi"/>
          <w:color w:val="000000" w:themeColor="text1"/>
          <w:lang w:val="en-GB"/>
        </w:rPr>
        <w:t xml:space="preserve">, a hierarchical linear model (HLM) was developed with the loss quantity as response. The strength of the approach is its ability to pool together different levels of information for the best inference and optimal prediction. </w:t>
      </w:r>
    </w:p>
    <w:p w14:paraId="56A8EFDF" w14:textId="77777777" w:rsidR="004F65E4" w:rsidRPr="000C51D6" w:rsidRDefault="004F65E4" w:rsidP="004F65E4">
      <w:pPr>
        <w:jc w:val="both"/>
        <w:rPr>
          <w:rFonts w:asciiTheme="majorBidi" w:hAnsiTheme="majorBidi"/>
          <w:color w:val="000000" w:themeColor="text1"/>
          <w:lang w:val="en-GB"/>
        </w:rPr>
      </w:pPr>
      <w:r w:rsidRPr="000C51D6">
        <w:rPr>
          <w:rFonts w:asciiTheme="majorBidi" w:hAnsiTheme="majorBidi"/>
          <w:color w:val="000000" w:themeColor="text1"/>
          <w:lang w:val="en-GB"/>
        </w:rPr>
        <w:t>Modelling is performed in a hierarchical fashion, with country/commodity specific estimates at the lowest hierarchical level followed by commodity specific estimates, food group estimates, and lastly food perishable group estimates. The coefficients in the hierarchy are estimated simultaneously to ensure they are consistent between and within the hierarchy.  The specific model employed is the following:</w:t>
      </w:r>
    </w:p>
    <w:p w14:paraId="2A071C20" w14:textId="77777777" w:rsidR="004F65E4" w:rsidRPr="000C51D6" w:rsidRDefault="004F65E4" w:rsidP="004F65E4">
      <w:pPr>
        <w:jc w:val="both"/>
        <w:rPr>
          <w:rFonts w:asciiTheme="majorBidi" w:hAnsiTheme="majorBidi"/>
          <w:color w:val="000000" w:themeColor="text1"/>
          <w:lang w:val="en-GB"/>
        </w:rPr>
      </w:pPr>
    </w:p>
    <w:p w14:paraId="6DCEB07E" w14:textId="6CE1AA09" w:rsidR="004F65E4" w:rsidRPr="000C51D6" w:rsidRDefault="00E668C1" w:rsidP="004F65E4">
      <w:pPr>
        <w:jc w:val="both"/>
        <w:rPr>
          <w:rFonts w:asciiTheme="majorBidi" w:hAnsiTheme="majorBidi"/>
          <w:color w:val="000000" w:themeColor="text1"/>
          <w:lang w:val="en-GB"/>
        </w:rPr>
      </w:pPr>
      <m:oMathPara>
        <m:oMath>
          <m:func>
            <m:funcPr>
              <m:ctrlPr>
                <w:rPr>
                  <w:rFonts w:ascii="Cambria Math" w:hAnsi="Cambria Math"/>
                  <w:color w:val="000000" w:themeColor="text1"/>
                  <w:lang w:val="en-GB"/>
                </w:rPr>
              </m:ctrlPr>
            </m:funcPr>
            <m:fName>
              <m:r>
                <m:rPr>
                  <m:sty m:val="p"/>
                </m:rPr>
                <w:rPr>
                  <w:rFonts w:ascii="Cambria Math" w:hAnsi="Cambria Math"/>
                  <w:color w:val="000000" w:themeColor="text1"/>
                  <w:lang w:val="en-GB"/>
                </w:rPr>
                <m:t>log</m:t>
              </m:r>
            </m:fName>
            <m:e>
              <m:d>
                <m:dPr>
                  <m:ctrlPr>
                    <w:rPr>
                      <w:rFonts w:ascii="Cambria Math" w:hAnsi="Cambria Math"/>
                      <w:color w:val="000000" w:themeColor="text1"/>
                      <w:lang w:val="en-GB"/>
                    </w:rPr>
                  </m:ctrlPr>
                </m:dPr>
                <m:e>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Loss</m:t>
                      </m:r>
                    </m:e>
                    <m:sub>
                      <m:r>
                        <m:rPr>
                          <m:sty m:val="p"/>
                        </m:rPr>
                        <w:rPr>
                          <w:rFonts w:ascii="Cambria Math" w:hAnsi="Cambria Math"/>
                          <w:color w:val="000000" w:themeColor="text1"/>
                          <w:lang w:val="en-GB"/>
                        </w:rPr>
                        <m:t>ijklm</m:t>
                      </m:r>
                    </m:sub>
                  </m:sSub>
                </m:e>
              </m:d>
            </m:e>
          </m:func>
          <m:r>
            <m:rPr>
              <m:sty m:val="p"/>
            </m:rPr>
            <w:rPr>
              <w:rFonts w:ascii="Cambria Math" w:hAnsi="Cambria Math"/>
              <w:color w:val="000000" w:themeColor="text1"/>
              <w:lang w:val="en-GB"/>
            </w:rPr>
            <m:t xml:space="preserve">= </m:t>
          </m:r>
          <m:sSub>
            <m:sSubPr>
              <m:ctrlPr>
                <w:rPr>
                  <w:rFonts w:ascii="Cambria Math" w:hAnsi="Cambria Math" w:cstheme="majorBidi"/>
                  <w:color w:val="000000" w:themeColor="text1"/>
                  <w:szCs w:val="24"/>
                  <w:lang w:val="en-GB"/>
                </w:rPr>
              </m:ctrlPr>
            </m:sSubPr>
            <m:e>
              <m:r>
                <m:rPr>
                  <m:sty m:val="p"/>
                </m:rPr>
                <w:rPr>
                  <w:rFonts w:ascii="Cambria Math" w:hAnsi="Cambria Math" w:cstheme="majorBidi"/>
                  <w:color w:val="000000" w:themeColor="text1"/>
                  <w:szCs w:val="24"/>
                  <w:lang w:val="en-GB"/>
                </w:rPr>
                <m:t>α</m:t>
              </m:r>
            </m:e>
            <m:sub>
              <m:r>
                <m:rPr>
                  <m:sty m:val="p"/>
                </m:rPr>
                <w:rPr>
                  <w:rFonts w:ascii="Cambria Math" w:hAnsi="Cambria Math" w:cstheme="majorBidi"/>
                  <w:color w:val="000000" w:themeColor="text1"/>
                  <w:szCs w:val="24"/>
                  <w:lang w:val="en-GB"/>
                </w:rPr>
                <m:t>1</m:t>
              </m:r>
            </m:sub>
          </m:sSub>
          <m:r>
            <m:rPr>
              <m:sty m:val="p"/>
            </m:rPr>
            <w:rPr>
              <w:rFonts w:ascii="Cambria Math" w:hAnsi="Cambria Math"/>
              <w:color w:val="000000" w:themeColor="text1"/>
              <w:lang w:val="en-GB"/>
            </w:rPr>
            <m:t>t+</m:t>
          </m:r>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α</m:t>
              </m:r>
            </m:e>
            <m:sub>
              <m:r>
                <m:rPr>
                  <m:sty m:val="p"/>
                </m:rPr>
                <w:rPr>
                  <w:rFonts w:ascii="Cambria Math" w:hAnsi="Cambria Math"/>
                  <w:color w:val="000000" w:themeColor="text1"/>
                  <w:lang w:val="en-GB"/>
                </w:rPr>
                <m:t>2ijkl</m:t>
              </m:r>
            </m:sub>
          </m:sSub>
          <m:func>
            <m:funcPr>
              <m:ctrlPr>
                <w:rPr>
                  <w:rFonts w:ascii="Cambria Math" w:hAnsi="Cambria Math"/>
                  <w:color w:val="000000" w:themeColor="text1"/>
                  <w:lang w:val="en-GB"/>
                </w:rPr>
              </m:ctrlPr>
            </m:funcPr>
            <m:fName>
              <m:r>
                <m:rPr>
                  <m:sty m:val="p"/>
                </m:rPr>
                <w:rPr>
                  <w:rFonts w:ascii="Cambria Math" w:hAnsi="Cambria Math"/>
                  <w:color w:val="000000" w:themeColor="text1"/>
                  <w:lang w:val="en-GB"/>
                </w:rPr>
                <m:t>log</m:t>
              </m:r>
            </m:fName>
            <m:e>
              <m:d>
                <m:dPr>
                  <m:ctrlPr>
                    <w:rPr>
                      <w:rFonts w:ascii="Cambria Math" w:hAnsi="Cambria Math"/>
                      <w:color w:val="000000" w:themeColor="text1"/>
                      <w:lang w:val="en-GB"/>
                    </w:rPr>
                  </m:ctrlPr>
                </m:dPr>
                <m:e>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Production</m:t>
                      </m:r>
                    </m:e>
                    <m:sub>
                      <m:r>
                        <m:rPr>
                          <m:sty m:val="p"/>
                        </m:rPr>
                        <w:rPr>
                          <w:rFonts w:ascii="Cambria Math" w:hAnsi="Cambria Math"/>
                          <w:color w:val="000000" w:themeColor="text1"/>
                          <w:lang w:val="en-GB"/>
                        </w:rPr>
                        <m:t>ijklm</m:t>
                      </m:r>
                    </m:sub>
                  </m:sSub>
                  <m:r>
                    <m:rPr>
                      <m:sty m:val="p"/>
                    </m:rPr>
                    <w:rPr>
                      <w:rFonts w:ascii="Cambria Math" w:hAnsi="Cambria Math"/>
                      <w:color w:val="000000" w:themeColor="text1"/>
                      <w:lang w:val="en-GB"/>
                    </w:rPr>
                    <m:t>+1</m:t>
                  </m:r>
                </m:e>
              </m:d>
            </m:e>
          </m:func>
          <m:r>
            <m:rPr>
              <m:sty m:val="p"/>
            </m:rPr>
            <w:rPr>
              <w:rFonts w:ascii="Cambria Math" w:hAnsi="Cambria Math"/>
              <w:color w:val="000000" w:themeColor="text1"/>
              <w:lang w:val="en-GB"/>
            </w:rPr>
            <m:t>+</m:t>
          </m:r>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A</m:t>
              </m:r>
            </m:e>
            <m:sub>
              <m:r>
                <m:rPr>
                  <m:sty m:val="p"/>
                </m:rPr>
                <w:rPr>
                  <w:rFonts w:ascii="Cambria Math" w:hAnsi="Cambria Math"/>
                  <w:color w:val="000000" w:themeColor="text1"/>
                  <w:lang w:val="en-GB"/>
                </w:rPr>
                <m:t>ijklm</m:t>
              </m:r>
            </m:sub>
          </m:sSub>
        </m:oMath>
      </m:oMathPara>
    </w:p>
    <w:p w14:paraId="2D55CCCF" w14:textId="77777777" w:rsidR="004F65E4" w:rsidRPr="000C51D6" w:rsidRDefault="00E668C1" w:rsidP="004F65E4">
      <w:pPr>
        <w:tabs>
          <w:tab w:val="left" w:pos="3816"/>
        </w:tabs>
        <w:jc w:val="center"/>
        <w:rPr>
          <w:rFonts w:asciiTheme="majorBidi" w:hAnsiTheme="majorBidi"/>
          <w:color w:val="000000" w:themeColor="text1"/>
          <w:lang w:val="en-GB"/>
        </w:rPr>
      </w:pPr>
      <m:oMathPara>
        <m:oMathParaPr>
          <m:jc m:val="center"/>
        </m:oMathParaPr>
        <m:oMath>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α</m:t>
              </m:r>
            </m:e>
            <m:sub>
              <m:r>
                <m:rPr>
                  <m:sty m:val="p"/>
                </m:rPr>
                <w:rPr>
                  <w:rFonts w:ascii="Cambria Math" w:hAnsi="Cambria Math"/>
                  <w:color w:val="000000" w:themeColor="text1"/>
                  <w:lang w:val="en-GB"/>
                </w:rPr>
                <m:t>2ijkl</m:t>
              </m:r>
            </m:sub>
          </m:sSub>
          <m:r>
            <m:rPr>
              <m:sty m:val="p"/>
            </m:rPr>
            <w:rPr>
              <w:rFonts w:ascii="Cambria Math" w:hAnsi="Cambria Math"/>
              <w:color w:val="000000" w:themeColor="text1"/>
              <w:lang w:val="en-GB"/>
            </w:rPr>
            <m:t>=</m:t>
          </m:r>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β</m:t>
              </m:r>
            </m:e>
            <m:sub>
              <m:r>
                <m:rPr>
                  <m:sty m:val="p"/>
                </m:rPr>
                <w:rPr>
                  <w:rFonts w:ascii="Cambria Math" w:hAnsi="Cambria Math"/>
                  <w:color w:val="000000" w:themeColor="text1"/>
                  <w:lang w:val="en-GB"/>
                </w:rPr>
                <m:t>20</m:t>
              </m:r>
            </m:sub>
          </m:sSub>
          <m:r>
            <m:rPr>
              <m:sty m:val="p"/>
            </m:rPr>
            <w:rPr>
              <w:rFonts w:ascii="Cambria Math" w:hAnsi="Cambria Math"/>
              <w:color w:val="000000" w:themeColor="text1"/>
              <w:lang w:val="en-GB"/>
            </w:rPr>
            <m:t>+</m:t>
          </m:r>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β</m:t>
              </m:r>
            </m:e>
            <m:sub>
              <m:r>
                <m:rPr>
                  <m:sty m:val="p"/>
                </m:rPr>
                <w:rPr>
                  <w:rFonts w:ascii="Cambria Math" w:hAnsi="Cambria Math"/>
                  <w:color w:val="000000" w:themeColor="text1"/>
                  <w:lang w:val="en-GB"/>
                </w:rPr>
                <m:t>2ijk</m:t>
              </m:r>
            </m:sub>
          </m:sSub>
          <m:sSub>
            <m:sSubPr>
              <m:ctrlPr>
                <w:rPr>
                  <w:rFonts w:ascii="Cambria Math" w:hAnsi="Cambria Math"/>
                  <w:color w:val="000000" w:themeColor="text1"/>
                  <w:lang w:val="en-GB"/>
                </w:rPr>
              </m:ctrlPr>
            </m:sSubPr>
            <m:e>
              <m:d>
                <m:dPr>
                  <m:ctrlPr>
                    <w:rPr>
                      <w:rFonts w:ascii="Cambria Math" w:hAnsi="Cambria Math"/>
                      <w:color w:val="000000" w:themeColor="text1"/>
                      <w:lang w:val="en-GB"/>
                    </w:rPr>
                  </m:ctrlPr>
                </m:dPr>
                <m:e>
                  <m:r>
                    <m:rPr>
                      <m:sty m:val="p"/>
                    </m:rPr>
                    <w:rPr>
                      <w:rFonts w:ascii="Cambria Math" w:hAnsi="Cambria Math"/>
                      <w:color w:val="000000" w:themeColor="text1"/>
                      <w:lang w:val="en-GB"/>
                    </w:rPr>
                    <m:t>Country:Commodity</m:t>
                  </m:r>
                </m:e>
              </m:d>
            </m:e>
            <m:sub>
              <m:r>
                <m:rPr>
                  <m:sty m:val="p"/>
                </m:rPr>
                <w:rPr>
                  <w:rFonts w:ascii="Cambria Math" w:hAnsi="Cambria Math"/>
                  <w:color w:val="000000" w:themeColor="text1"/>
                  <w:lang w:val="en-GB"/>
                </w:rPr>
                <m:t>ijkl</m:t>
              </m:r>
            </m:sub>
          </m:sSub>
          <m:r>
            <m:rPr>
              <m:sty m:val="p"/>
            </m:rPr>
            <w:rPr>
              <w:rFonts w:ascii="Cambria Math" w:hAnsi="Cambria Math"/>
              <w:color w:val="000000" w:themeColor="text1"/>
              <w:lang w:val="en-GB"/>
            </w:rPr>
            <m:t>+</m:t>
          </m:r>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B</m:t>
              </m:r>
            </m:e>
            <m:sub>
              <m:r>
                <m:rPr>
                  <m:sty m:val="p"/>
                </m:rPr>
                <w:rPr>
                  <w:rFonts w:ascii="Cambria Math" w:hAnsi="Cambria Math"/>
                  <w:color w:val="000000" w:themeColor="text1"/>
                  <w:lang w:val="en-GB"/>
                </w:rPr>
                <m:t>ijkl</m:t>
              </m:r>
            </m:sub>
          </m:sSub>
          <m:r>
            <m:rPr>
              <m:sty m:val="p"/>
            </m:rPr>
            <w:rPr>
              <w:rFonts w:ascii="Cambria Math" w:hAnsi="Cambria Math"/>
              <w:color w:val="000000" w:themeColor="text1"/>
              <w:lang w:val="en-GB"/>
            </w:rPr>
            <w:br/>
          </m:r>
        </m:oMath>
        <m:oMath>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β</m:t>
              </m:r>
            </m:e>
            <m:sub>
              <m:r>
                <m:rPr>
                  <m:sty m:val="p"/>
                </m:rPr>
                <w:rPr>
                  <w:rFonts w:ascii="Cambria Math" w:hAnsi="Cambria Math"/>
                  <w:color w:val="000000" w:themeColor="text1"/>
                  <w:lang w:val="en-GB"/>
                </w:rPr>
                <m:t>2ijk</m:t>
              </m:r>
            </m:sub>
          </m:sSub>
          <m:r>
            <m:rPr>
              <m:sty m:val="p"/>
            </m:rPr>
            <w:rPr>
              <w:rFonts w:ascii="Cambria Math" w:hAnsi="Cambria Math"/>
              <w:color w:val="000000" w:themeColor="text1"/>
              <w:lang w:val="en-GB"/>
            </w:rPr>
            <m:t>=</m:t>
          </m:r>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γ</m:t>
              </m:r>
            </m:e>
            <m:sub>
              <m:r>
                <m:rPr>
                  <m:sty m:val="p"/>
                </m:rPr>
                <w:rPr>
                  <w:rFonts w:ascii="Cambria Math" w:hAnsi="Cambria Math"/>
                  <w:color w:val="000000" w:themeColor="text1"/>
                  <w:lang w:val="en-GB"/>
                </w:rPr>
                <m:t>20</m:t>
              </m:r>
            </m:sub>
          </m:sSub>
          <m:r>
            <m:rPr>
              <m:sty m:val="p"/>
            </m:rPr>
            <w:rPr>
              <w:rFonts w:ascii="Cambria Math" w:hAnsi="Cambria Math"/>
              <w:color w:val="000000" w:themeColor="text1"/>
              <w:lang w:val="en-GB"/>
            </w:rPr>
            <m:t>+</m:t>
          </m:r>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γ</m:t>
              </m:r>
            </m:e>
            <m:sub>
              <m:r>
                <m:rPr>
                  <m:sty m:val="p"/>
                </m:rPr>
                <w:rPr>
                  <w:rFonts w:ascii="Cambria Math" w:hAnsi="Cambria Math"/>
                  <w:color w:val="000000" w:themeColor="text1"/>
                  <w:lang w:val="en-GB"/>
                </w:rPr>
                <m:t>2ij</m:t>
              </m:r>
            </m:sub>
          </m:sSub>
          <m:sSub>
            <m:sSubPr>
              <m:ctrlPr>
                <w:rPr>
                  <w:rFonts w:ascii="Cambria Math" w:hAnsi="Cambria Math"/>
                  <w:color w:val="000000" w:themeColor="text1"/>
                  <w:lang w:val="en-GB"/>
                </w:rPr>
              </m:ctrlPr>
            </m:sSubPr>
            <m:e>
              <m:d>
                <m:dPr>
                  <m:ctrlPr>
                    <w:rPr>
                      <w:rFonts w:ascii="Cambria Math" w:hAnsi="Cambria Math"/>
                      <w:color w:val="000000" w:themeColor="text1"/>
                      <w:lang w:val="en-GB"/>
                    </w:rPr>
                  </m:ctrlPr>
                </m:dPr>
                <m:e>
                  <m:r>
                    <m:rPr>
                      <m:sty m:val="p"/>
                    </m:rPr>
                    <w:rPr>
                      <w:rFonts w:ascii="Cambria Math" w:hAnsi="Cambria Math"/>
                      <w:color w:val="000000" w:themeColor="text1"/>
                      <w:lang w:val="en-GB"/>
                    </w:rPr>
                    <m:t>Commodity</m:t>
                  </m:r>
                </m:e>
              </m:d>
            </m:e>
            <m:sub>
              <m:r>
                <m:rPr>
                  <m:sty m:val="p"/>
                </m:rPr>
                <w:rPr>
                  <w:rFonts w:ascii="Cambria Math" w:hAnsi="Cambria Math"/>
                  <w:color w:val="000000" w:themeColor="text1"/>
                  <w:lang w:val="en-GB"/>
                </w:rPr>
                <m:t>ijk</m:t>
              </m:r>
            </m:sub>
          </m:sSub>
          <m:r>
            <m:rPr>
              <m:sty m:val="p"/>
            </m:rPr>
            <w:rPr>
              <w:rFonts w:ascii="Cambria Math" w:hAnsi="Cambria Math"/>
              <w:color w:val="000000" w:themeColor="text1"/>
              <w:lang w:val="en-GB"/>
            </w:rPr>
            <m:t>+</m:t>
          </m:r>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C</m:t>
              </m:r>
            </m:e>
            <m:sub>
              <m:r>
                <m:rPr>
                  <m:sty m:val="p"/>
                </m:rPr>
                <w:rPr>
                  <w:rFonts w:ascii="Cambria Math" w:hAnsi="Cambria Math"/>
                  <w:color w:val="000000" w:themeColor="text1"/>
                  <w:lang w:val="en-GB"/>
                </w:rPr>
                <m:t>ijk</m:t>
              </m:r>
            </m:sub>
          </m:sSub>
          <m:r>
            <m:rPr>
              <m:sty m:val="p"/>
            </m:rPr>
            <w:rPr>
              <w:rFonts w:ascii="Cambria Math" w:hAnsi="Cambria Math"/>
              <w:color w:val="000000" w:themeColor="text1"/>
              <w:lang w:val="en-GB"/>
            </w:rPr>
            <w:br/>
          </m:r>
        </m:oMath>
        <m:oMath>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γ</m:t>
              </m:r>
            </m:e>
            <m:sub>
              <m:r>
                <m:rPr>
                  <m:sty m:val="p"/>
                </m:rPr>
                <w:rPr>
                  <w:rFonts w:ascii="Cambria Math" w:hAnsi="Cambria Math"/>
                  <w:color w:val="000000" w:themeColor="text1"/>
                  <w:lang w:val="en-GB"/>
                </w:rPr>
                <m:t>2ij</m:t>
              </m:r>
            </m:sub>
          </m:sSub>
          <m:r>
            <m:rPr>
              <m:sty m:val="p"/>
            </m:rPr>
            <w:rPr>
              <w:rFonts w:ascii="Cambria Math" w:hAnsi="Cambria Math"/>
              <w:color w:val="000000" w:themeColor="text1"/>
              <w:lang w:val="en-GB"/>
            </w:rPr>
            <m:t>=</m:t>
          </m:r>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δ</m:t>
              </m:r>
            </m:e>
            <m:sub>
              <m:r>
                <m:rPr>
                  <m:sty m:val="p"/>
                </m:rPr>
                <w:rPr>
                  <w:rFonts w:ascii="Cambria Math" w:hAnsi="Cambria Math"/>
                  <w:color w:val="000000" w:themeColor="text1"/>
                  <w:lang w:val="en-GB"/>
                </w:rPr>
                <m:t>20</m:t>
              </m:r>
            </m:sub>
          </m:sSub>
          <m:r>
            <m:rPr>
              <m:sty m:val="p"/>
            </m:rPr>
            <w:rPr>
              <w:rFonts w:ascii="Cambria Math" w:hAnsi="Cambria Math"/>
              <w:color w:val="000000" w:themeColor="text1"/>
              <w:lang w:val="en-GB"/>
            </w:rPr>
            <m:t>+</m:t>
          </m:r>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δ</m:t>
              </m:r>
            </m:e>
            <m:sub>
              <m:r>
                <m:rPr>
                  <m:sty m:val="p"/>
                </m:rPr>
                <w:rPr>
                  <w:rFonts w:ascii="Cambria Math" w:hAnsi="Cambria Math"/>
                  <w:color w:val="000000" w:themeColor="text1"/>
                  <w:lang w:val="en-GB"/>
                </w:rPr>
                <m:t>2i</m:t>
              </m:r>
            </m:sub>
          </m:sSub>
          <m:sSub>
            <m:sSubPr>
              <m:ctrlPr>
                <w:rPr>
                  <w:rFonts w:ascii="Cambria Math" w:hAnsi="Cambria Math"/>
                  <w:color w:val="000000" w:themeColor="text1"/>
                  <w:lang w:val="en-GB"/>
                </w:rPr>
              </m:ctrlPr>
            </m:sSubPr>
            <m:e>
              <m:d>
                <m:dPr>
                  <m:ctrlPr>
                    <w:rPr>
                      <w:rFonts w:ascii="Cambria Math" w:hAnsi="Cambria Math"/>
                      <w:color w:val="000000" w:themeColor="text1"/>
                      <w:lang w:val="en-GB"/>
                    </w:rPr>
                  </m:ctrlPr>
                </m:dPr>
                <m:e>
                  <m:r>
                    <m:rPr>
                      <m:sty m:val="p"/>
                    </m:rPr>
                    <w:rPr>
                      <w:rFonts w:ascii="Cambria Math" w:hAnsi="Cambria Math"/>
                      <w:color w:val="000000" w:themeColor="text1"/>
                      <w:lang w:val="en-GB"/>
                    </w:rPr>
                    <m:t>Food Group</m:t>
                  </m:r>
                </m:e>
              </m:d>
            </m:e>
            <m:sub>
              <m:r>
                <m:rPr>
                  <m:sty m:val="p"/>
                </m:rPr>
                <w:rPr>
                  <w:rFonts w:ascii="Cambria Math" w:hAnsi="Cambria Math"/>
                  <w:color w:val="000000" w:themeColor="text1"/>
                  <w:lang w:val="en-GB"/>
                </w:rPr>
                <m:t>ij</m:t>
              </m:r>
            </m:sub>
          </m:sSub>
          <m:r>
            <m:rPr>
              <m:sty m:val="p"/>
            </m:rPr>
            <w:rPr>
              <w:rFonts w:ascii="Cambria Math" w:hAnsi="Cambria Math"/>
              <w:color w:val="000000" w:themeColor="text1"/>
              <w:lang w:val="en-GB"/>
            </w:rPr>
            <m:t>+</m:t>
          </m:r>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D</m:t>
              </m:r>
            </m:e>
            <m:sub>
              <m:r>
                <m:rPr>
                  <m:sty m:val="p"/>
                </m:rPr>
                <w:rPr>
                  <w:rFonts w:ascii="Cambria Math" w:hAnsi="Cambria Math"/>
                  <w:color w:val="000000" w:themeColor="text1"/>
                  <w:lang w:val="en-GB"/>
                </w:rPr>
                <m:t>ij</m:t>
              </m:r>
            </m:sub>
          </m:sSub>
          <m:r>
            <m:rPr>
              <m:sty m:val="p"/>
            </m:rPr>
            <w:rPr>
              <w:rFonts w:ascii="Cambria Math" w:hAnsi="Cambria Math"/>
              <w:color w:val="000000" w:themeColor="text1"/>
              <w:lang w:val="en-GB"/>
            </w:rPr>
            <w:br/>
          </m:r>
        </m:oMath>
      </m:oMathPara>
      <m:oMath>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δ</m:t>
            </m:r>
          </m:e>
          <m:sub>
            <m:r>
              <m:rPr>
                <m:sty m:val="p"/>
              </m:rPr>
              <w:rPr>
                <w:rFonts w:ascii="Cambria Math" w:hAnsi="Cambria Math"/>
                <w:color w:val="000000" w:themeColor="text1"/>
                <w:lang w:val="en-GB"/>
              </w:rPr>
              <m:t>2i</m:t>
            </m:r>
          </m:sub>
        </m:sSub>
        <m:r>
          <m:rPr>
            <m:sty m:val="p"/>
          </m:rPr>
          <w:rPr>
            <w:rFonts w:ascii="Cambria Math" w:hAnsi="Cambria Math"/>
            <w:color w:val="000000" w:themeColor="text1"/>
            <w:lang w:val="en-GB"/>
          </w:rPr>
          <m:t>=</m:t>
        </m:r>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ζ</m:t>
            </m:r>
          </m:e>
          <m:sub>
            <m:r>
              <m:rPr>
                <m:sty m:val="p"/>
              </m:rPr>
              <w:rPr>
                <w:rFonts w:ascii="Cambria Math" w:hAnsi="Cambria Math"/>
                <w:color w:val="000000" w:themeColor="text1"/>
                <w:lang w:val="en-GB"/>
              </w:rPr>
              <m:t>20</m:t>
            </m:r>
          </m:sub>
        </m:sSub>
        <m:r>
          <m:rPr>
            <m:sty m:val="p"/>
          </m:rPr>
          <w:rPr>
            <w:rFonts w:ascii="Cambria Math" w:hAnsi="Cambria Math"/>
            <w:color w:val="000000" w:themeColor="text1"/>
            <w:lang w:val="en-GB"/>
          </w:rPr>
          <m:t>+</m:t>
        </m:r>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ζ</m:t>
            </m:r>
          </m:e>
          <m:sub>
            <m:r>
              <m:rPr>
                <m:sty m:val="p"/>
              </m:rPr>
              <w:rPr>
                <w:rFonts w:ascii="Cambria Math" w:hAnsi="Cambria Math"/>
                <w:color w:val="000000" w:themeColor="text1"/>
                <w:lang w:val="en-GB"/>
              </w:rPr>
              <m:t>21</m:t>
            </m:r>
          </m:sub>
        </m:sSub>
        <m:sSub>
          <m:sSubPr>
            <m:ctrlPr>
              <w:rPr>
                <w:rFonts w:ascii="Cambria Math" w:hAnsi="Cambria Math"/>
                <w:color w:val="000000" w:themeColor="text1"/>
                <w:lang w:val="en-GB"/>
              </w:rPr>
            </m:ctrlPr>
          </m:sSubPr>
          <m:e>
            <m:d>
              <m:dPr>
                <m:ctrlPr>
                  <w:rPr>
                    <w:rFonts w:ascii="Cambria Math" w:hAnsi="Cambria Math"/>
                    <w:color w:val="000000" w:themeColor="text1"/>
                    <w:lang w:val="en-GB"/>
                  </w:rPr>
                </m:ctrlPr>
              </m:dPr>
              <m:e>
                <m:r>
                  <m:rPr>
                    <m:sty m:val="p"/>
                  </m:rPr>
                  <w:rPr>
                    <w:rFonts w:ascii="Cambria Math" w:hAnsi="Cambria Math"/>
                    <w:color w:val="000000" w:themeColor="text1"/>
                    <w:lang w:val="en-GB"/>
                  </w:rPr>
                  <m:t>Food Perishable Group</m:t>
                </m:r>
              </m:e>
            </m:d>
          </m:e>
          <m:sub>
            <m:r>
              <m:rPr>
                <m:sty m:val="p"/>
              </m:rPr>
              <w:rPr>
                <w:rFonts w:ascii="Cambria Math" w:hAnsi="Cambria Math"/>
                <w:color w:val="000000" w:themeColor="text1"/>
                <w:lang w:val="en-GB"/>
              </w:rPr>
              <m:t>i</m:t>
            </m:r>
          </m:sub>
        </m:sSub>
        <m:r>
          <m:rPr>
            <m:sty m:val="p"/>
          </m:rPr>
          <w:rPr>
            <w:rFonts w:ascii="Cambria Math" w:hAnsi="Cambria Math"/>
            <w:color w:val="000000" w:themeColor="text1"/>
            <w:lang w:val="en-GB"/>
          </w:rPr>
          <m:t>+</m:t>
        </m:r>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E</m:t>
            </m:r>
          </m:e>
          <m:sub>
            <m:r>
              <m:rPr>
                <m:sty m:val="p"/>
              </m:rPr>
              <w:rPr>
                <w:rFonts w:ascii="Cambria Math" w:hAnsi="Cambria Math"/>
                <w:color w:val="000000" w:themeColor="text1"/>
                <w:lang w:val="en-GB"/>
              </w:rPr>
              <m:t>i</m:t>
            </m:r>
          </m:sub>
        </m:sSub>
      </m:oMath>
      <w:r w:rsidR="004F65E4" w:rsidRPr="000C51D6">
        <w:rPr>
          <w:rFonts w:asciiTheme="majorBidi" w:hAnsiTheme="majorBidi"/>
          <w:color w:val="000000" w:themeColor="text1"/>
          <w:lang w:val="en-GB"/>
        </w:rPr>
        <w:t xml:space="preserve">      </w:t>
      </w:r>
    </w:p>
    <w:p w14:paraId="4F9EDE6A" w14:textId="4F2035E0" w:rsidR="004F65E4" w:rsidRPr="000C51D6" w:rsidRDefault="004F65E4" w:rsidP="004F65E4">
      <w:pPr>
        <w:tabs>
          <w:tab w:val="left" w:pos="3816"/>
        </w:tabs>
        <w:jc w:val="center"/>
        <w:rPr>
          <w:rFonts w:asciiTheme="majorBidi" w:hAnsiTheme="majorBidi"/>
          <w:color w:val="000000" w:themeColor="text1"/>
          <w:lang w:val="en-GB"/>
        </w:rPr>
      </w:pPr>
      <w:r w:rsidRPr="000C51D6">
        <w:rPr>
          <w:rFonts w:asciiTheme="majorBidi" w:hAnsiTheme="majorBidi"/>
          <w:color w:val="000000" w:themeColor="text1"/>
          <w:lang w:val="en-GB"/>
        </w:rPr>
        <w:t xml:space="preserve">(Equation </w:t>
      </w:r>
      <w:r w:rsidR="00846B16" w:rsidRPr="000C51D6">
        <w:rPr>
          <w:rFonts w:asciiTheme="majorBidi" w:hAnsiTheme="majorBidi"/>
          <w:lang w:val="en-GB"/>
        </w:rPr>
        <w:fldChar w:fldCharType="begin"/>
      </w:r>
      <w:r w:rsidRPr="00F31509">
        <w:rPr>
          <w:rFonts w:asciiTheme="majorBidi" w:hAnsiTheme="majorBidi" w:cstheme="majorBidi"/>
          <w:color w:val="000000" w:themeColor="text1"/>
          <w:szCs w:val="28"/>
          <w:lang w:val="en-GB"/>
        </w:rPr>
        <w:instrText xml:space="preserve"> SEQ Equation \* ARABIC </w:instrText>
      </w:r>
      <w:r w:rsidR="00846B16" w:rsidRPr="000C51D6">
        <w:rPr>
          <w:rFonts w:asciiTheme="majorBidi" w:hAnsiTheme="majorBidi"/>
          <w:color w:val="000000" w:themeColor="text1"/>
          <w:lang w:val="en-GB"/>
        </w:rPr>
        <w:fldChar w:fldCharType="separate"/>
      </w:r>
      <w:r w:rsidR="000B360D" w:rsidRPr="00F31509">
        <w:rPr>
          <w:rFonts w:asciiTheme="majorBidi" w:eastAsia="Times New Roman" w:hAnsiTheme="majorBidi" w:cstheme="majorBidi"/>
          <w:noProof/>
          <w:color w:val="000000" w:themeColor="text1"/>
          <w:lang w:val="en-GB"/>
        </w:rPr>
        <w:t>27</w:t>
      </w:r>
      <w:r w:rsidR="00846B16" w:rsidRPr="000C51D6">
        <w:rPr>
          <w:rFonts w:asciiTheme="majorBidi" w:hAnsiTheme="majorBidi"/>
          <w:lang w:val="en-GB"/>
        </w:rPr>
        <w:fldChar w:fldCharType="end"/>
      </w:r>
      <w:r w:rsidRPr="000C51D6">
        <w:rPr>
          <w:rFonts w:asciiTheme="majorBidi" w:hAnsiTheme="majorBidi"/>
          <w:color w:val="000000" w:themeColor="text1"/>
          <w:lang w:val="en-GB"/>
        </w:rPr>
        <w:t>a-e)</w:t>
      </w:r>
    </w:p>
    <w:p w14:paraId="1CC771B6" w14:textId="77777777" w:rsidR="004F65E4" w:rsidRPr="000C51D6" w:rsidRDefault="004F65E4" w:rsidP="004F65E4">
      <w:pPr>
        <w:jc w:val="both"/>
        <w:rPr>
          <w:rFonts w:asciiTheme="majorBidi" w:hAnsiTheme="majorBidi"/>
          <w:color w:val="000000" w:themeColor="text1"/>
          <w:lang w:val="en-GB"/>
        </w:rPr>
      </w:pPr>
    </w:p>
    <w:p w14:paraId="2A62077E" w14:textId="77777777" w:rsidR="004F65E4" w:rsidRPr="000C51D6" w:rsidRDefault="004F65E4" w:rsidP="004F65E4">
      <w:pPr>
        <w:jc w:val="both"/>
        <w:rPr>
          <w:rFonts w:asciiTheme="majorBidi" w:hAnsiTheme="majorBidi"/>
          <w:color w:val="000000" w:themeColor="text1"/>
          <w:lang w:val="en-GB"/>
        </w:rPr>
      </w:pPr>
      <w:proofErr w:type="gramStart"/>
      <w:r w:rsidRPr="000C51D6">
        <w:rPr>
          <w:rFonts w:asciiTheme="majorBidi" w:hAnsiTheme="majorBidi"/>
          <w:color w:val="000000" w:themeColor="text1"/>
          <w:lang w:val="en-GB"/>
        </w:rPr>
        <w:t>where</w:t>
      </w:r>
      <w:proofErr w:type="gramEnd"/>
      <w:r w:rsidRPr="000C51D6">
        <w:rPr>
          <w:rFonts w:asciiTheme="majorBidi" w:hAnsiTheme="majorBidi"/>
          <w:color w:val="000000" w:themeColor="text1"/>
          <w:lang w:val="en-GB"/>
        </w:rPr>
        <w:t xml:space="preserve"> the </w:t>
      </w:r>
      <w:proofErr w:type="spellStart"/>
      <w:r w:rsidRPr="000C51D6">
        <w:rPr>
          <w:rFonts w:asciiTheme="majorBidi" w:hAnsiTheme="majorBidi"/>
          <w:color w:val="000000" w:themeColor="text1"/>
          <w:lang w:val="en-GB"/>
        </w:rPr>
        <w:t>i</w:t>
      </w:r>
      <w:r w:rsidRPr="000C51D6">
        <w:rPr>
          <w:rFonts w:asciiTheme="majorBidi" w:hAnsiTheme="majorBidi"/>
          <w:color w:val="000000" w:themeColor="text1"/>
          <w:vertAlign w:val="subscript"/>
          <w:lang w:val="en-GB"/>
        </w:rPr>
        <w:t>th</w:t>
      </w:r>
      <w:proofErr w:type="spellEnd"/>
      <w:r w:rsidRPr="000C51D6">
        <w:rPr>
          <w:rFonts w:asciiTheme="majorBidi" w:hAnsiTheme="majorBidi"/>
          <w:color w:val="000000" w:themeColor="text1"/>
          <w:lang w:val="en-GB"/>
        </w:rPr>
        <w:t xml:space="preserve"> index represents the effect of food perishable group, the </w:t>
      </w:r>
      <w:proofErr w:type="spellStart"/>
      <w:r w:rsidRPr="000C51D6">
        <w:rPr>
          <w:rFonts w:asciiTheme="majorBidi" w:hAnsiTheme="majorBidi"/>
          <w:color w:val="000000" w:themeColor="text1"/>
          <w:lang w:val="en-GB"/>
        </w:rPr>
        <w:t>j</w:t>
      </w:r>
      <w:r w:rsidRPr="000C51D6">
        <w:rPr>
          <w:rFonts w:asciiTheme="majorBidi" w:hAnsiTheme="majorBidi"/>
          <w:color w:val="000000" w:themeColor="text1"/>
          <w:vertAlign w:val="subscript"/>
          <w:lang w:val="en-GB"/>
        </w:rPr>
        <w:t>th</w:t>
      </w:r>
      <w:proofErr w:type="spellEnd"/>
      <w:r w:rsidRPr="000C51D6">
        <w:rPr>
          <w:rFonts w:asciiTheme="majorBidi" w:hAnsiTheme="majorBidi"/>
          <w:color w:val="000000" w:themeColor="text1"/>
          <w:lang w:val="en-GB"/>
        </w:rPr>
        <w:t xml:space="preserve"> index the effect of food group, the </w:t>
      </w:r>
      <w:proofErr w:type="spellStart"/>
      <w:r w:rsidRPr="000C51D6">
        <w:rPr>
          <w:rFonts w:asciiTheme="majorBidi" w:hAnsiTheme="majorBidi"/>
          <w:color w:val="000000" w:themeColor="text1"/>
          <w:lang w:val="en-GB"/>
        </w:rPr>
        <w:t>k</w:t>
      </w:r>
      <w:r w:rsidRPr="000C51D6">
        <w:rPr>
          <w:rFonts w:asciiTheme="majorBidi" w:hAnsiTheme="majorBidi"/>
          <w:color w:val="000000" w:themeColor="text1"/>
          <w:vertAlign w:val="subscript"/>
          <w:lang w:val="en-GB"/>
        </w:rPr>
        <w:t>th</w:t>
      </w:r>
      <w:proofErr w:type="spellEnd"/>
      <w:r w:rsidRPr="000C51D6">
        <w:rPr>
          <w:rFonts w:asciiTheme="majorBidi" w:hAnsiTheme="majorBidi"/>
          <w:color w:val="000000" w:themeColor="text1"/>
          <w:lang w:val="en-GB"/>
        </w:rPr>
        <w:t xml:space="preserve"> index the effect of commodity, the </w:t>
      </w:r>
      <w:proofErr w:type="spellStart"/>
      <w:r w:rsidRPr="000C51D6">
        <w:rPr>
          <w:rFonts w:asciiTheme="majorBidi" w:hAnsiTheme="majorBidi"/>
          <w:color w:val="000000" w:themeColor="text1"/>
          <w:lang w:val="en-GB"/>
        </w:rPr>
        <w:t>l</w:t>
      </w:r>
      <w:r w:rsidRPr="000C51D6">
        <w:rPr>
          <w:rFonts w:asciiTheme="majorBidi" w:hAnsiTheme="majorBidi"/>
          <w:color w:val="000000" w:themeColor="text1"/>
          <w:vertAlign w:val="subscript"/>
          <w:lang w:val="en-GB"/>
        </w:rPr>
        <w:t>th</w:t>
      </w:r>
      <w:proofErr w:type="spellEnd"/>
      <w:r w:rsidRPr="000C51D6">
        <w:rPr>
          <w:rFonts w:asciiTheme="majorBidi" w:hAnsiTheme="majorBidi"/>
          <w:color w:val="000000" w:themeColor="text1"/>
          <w:lang w:val="en-GB"/>
        </w:rPr>
        <w:t xml:space="preserve"> index the effect of country/commodity, and the </w:t>
      </w:r>
      <w:proofErr w:type="spellStart"/>
      <w:r w:rsidRPr="000C51D6">
        <w:rPr>
          <w:rFonts w:asciiTheme="majorBidi" w:hAnsiTheme="majorBidi"/>
          <w:color w:val="000000" w:themeColor="text1"/>
          <w:lang w:val="en-GB"/>
        </w:rPr>
        <w:t>m</w:t>
      </w:r>
      <w:r w:rsidRPr="000C51D6">
        <w:rPr>
          <w:rFonts w:asciiTheme="majorBidi" w:hAnsiTheme="majorBidi"/>
          <w:color w:val="000000" w:themeColor="text1"/>
          <w:vertAlign w:val="subscript"/>
          <w:lang w:val="en-GB"/>
        </w:rPr>
        <w:t>th</w:t>
      </w:r>
      <w:proofErr w:type="spellEnd"/>
      <w:r w:rsidRPr="000C51D6">
        <w:rPr>
          <w:rFonts w:asciiTheme="majorBidi" w:hAnsiTheme="majorBidi"/>
          <w:color w:val="000000" w:themeColor="text1"/>
          <w:lang w:val="en-GB"/>
        </w:rPr>
        <w:t xml:space="preserve"> index the individual observations.  The capital letters represent random errors, and these are all assumed to follow normal distributions with some unknown variance.  The Greek letters indicate coefficients to be estimated from the data.</w:t>
      </w:r>
    </w:p>
    <w:p w14:paraId="0DC64558" w14:textId="77777777" w:rsidR="004F65E4" w:rsidRPr="000C51D6" w:rsidRDefault="004F65E4" w:rsidP="004F65E4">
      <w:pPr>
        <w:jc w:val="both"/>
        <w:rPr>
          <w:rFonts w:asciiTheme="majorBidi" w:hAnsiTheme="majorBidi"/>
          <w:color w:val="000000" w:themeColor="text1"/>
          <w:lang w:val="en-GB"/>
        </w:rPr>
      </w:pPr>
      <w:r w:rsidRPr="000C51D6">
        <w:rPr>
          <w:rFonts w:asciiTheme="majorBidi" w:hAnsiTheme="majorBidi"/>
          <w:color w:val="000000" w:themeColor="text1"/>
          <w:lang w:val="en-GB"/>
        </w:rPr>
        <w:t>The utility of this model is that if a coefficient is missing due to non-availability of official data for estimation, the algorithm will impute losses based on the next level of hierarchy. This means that if loss estimates are missing for a specific country and commodity, the global loss rate for that commodity is applied.  If that is not available, the global loss rate for the food group of that commodity is used, and if that is even still not available, the loss rates for perishable food is used.  However, if large quantities of data for a particular commodity within a particular country are available, these data are used for imputation without moving up the hierarchy.</w:t>
      </w:r>
    </w:p>
    <w:p w14:paraId="0A5EE8E9" w14:textId="77777777" w:rsidR="004F65E4" w:rsidRPr="000C51D6" w:rsidRDefault="004F65E4" w:rsidP="004F65E4">
      <w:pPr>
        <w:jc w:val="both"/>
        <w:rPr>
          <w:rFonts w:asciiTheme="majorBidi" w:hAnsiTheme="majorBidi"/>
          <w:color w:val="000000" w:themeColor="text1"/>
          <w:lang w:val="en-GB"/>
        </w:rPr>
      </w:pPr>
      <w:r w:rsidRPr="000C51D6">
        <w:rPr>
          <w:rFonts w:asciiTheme="majorBidi" w:hAnsiTheme="majorBidi"/>
          <w:color w:val="000000" w:themeColor="text1"/>
          <w:lang w:val="en-GB"/>
        </w:rPr>
        <w:t>The particular advantage of the model lies in the fact that a single model will suffice, where the common approach usually demands several models to impute when a single model fails. In addition, when separate models were estimated individually, they do not incorporate the hierarchical information present in the data.</w:t>
      </w:r>
    </w:p>
    <w:p w14:paraId="7619DF00" w14:textId="77777777" w:rsidR="004F65E4" w:rsidRPr="00F31509" w:rsidRDefault="004F65E4" w:rsidP="004F65E4">
      <w:pPr>
        <w:jc w:val="both"/>
        <w:rPr>
          <w:rFonts w:asciiTheme="majorBidi" w:hAnsiTheme="majorBidi" w:cstheme="majorBidi"/>
          <w:color w:val="000000" w:themeColor="text1"/>
          <w:szCs w:val="24"/>
          <w:lang w:val="en-GB"/>
        </w:rPr>
      </w:pPr>
    </w:p>
    <w:p w14:paraId="598CF138" w14:textId="77777777" w:rsidR="004F65E4" w:rsidRPr="000C51D6" w:rsidRDefault="004F65E4" w:rsidP="000C51D6">
      <w:pPr>
        <w:rPr>
          <w:rFonts w:asciiTheme="majorBidi" w:hAnsiTheme="majorBidi"/>
          <w:color w:val="000000" w:themeColor="text1"/>
          <w:lang w:val="en-GB"/>
        </w:rPr>
      </w:pPr>
    </w:p>
    <w:sectPr w:rsidR="004F65E4" w:rsidRPr="000C51D6" w:rsidSect="000C51D6">
      <w:footerReference w:type="default" r:id="rId13"/>
      <w:pgSz w:w="11906" w:h="16838"/>
      <w:pgMar w:top="1440" w:right="1440" w:bottom="1440" w:left="1440" w:header="709" w:footer="709" w:gutter="0"/>
      <w:cols w:space="708"/>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523E405A"/>
  <w15:commentEx w15:done="0" w15:paraId="38FBA7DF"/>
  <w15:commentEx w15:done="0" w15:paraId="5AEF1080"/>
  <w15:commentEx w15:done="0" w15:paraId="58667058"/>
  <w15:commentEx w15:done="0" w15:paraId="6954AE8B"/>
  <w15:commentEx w15:done="0" w15:paraId="176AFDBE"/>
  <w15:commentEx w15:done="0" w15:paraId="5CB5530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3935E0" w14:textId="77777777" w:rsidR="00E668C1" w:rsidRDefault="00E668C1" w:rsidP="000C51D6">
      <w:pPr>
        <w:spacing w:after="0" w:line="240" w:lineRule="auto"/>
      </w:pPr>
      <w:r>
        <w:separator/>
      </w:r>
    </w:p>
  </w:endnote>
  <w:endnote w:type="continuationSeparator" w:id="0">
    <w:p w14:paraId="5F15FDAF" w14:textId="77777777" w:rsidR="00E668C1" w:rsidRDefault="00E668C1" w:rsidP="000C51D6">
      <w:pPr>
        <w:spacing w:after="0" w:line="240" w:lineRule="auto"/>
      </w:pPr>
      <w:r>
        <w:continuationSeparator/>
      </w:r>
    </w:p>
  </w:endnote>
  <w:endnote w:type="continuationNotice" w:id="1">
    <w:p w14:paraId="6E666692" w14:textId="77777777" w:rsidR="00E668C1" w:rsidRDefault="00E668C1" w:rsidP="000C51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altName w:val="Segoe U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panose1 w:val="020B0503020102020204"/>
    <w:charset w:val="00"/>
    <w:family w:val="swiss"/>
    <w:pitch w:val="variable"/>
    <w:sig w:usb0="00000287" w:usb1="00000000" w:usb2="00000000" w:usb3="00000000" w:csb0="0000009F" w:csb1="00000000"/>
  </w:font>
  <w:font w:name="Liberation Sans">
    <w:altName w:val="Arial Unicode MS"/>
    <w:charset w:val="80"/>
    <w:family w:val="swiss"/>
    <w:pitch w:val="variable"/>
  </w:font>
  <w:font w:name="DejaVu Sans">
    <w:panose1 w:val="020B0603030804020204"/>
    <w:charset w:val="00"/>
    <w:family w:val="swiss"/>
    <w:pitch w:val="variable"/>
    <w:sig w:usb0="E7002EFF" w:usb1="D200FDFF" w:usb2="0A246029" w:usb3="00000000" w:csb0="000001FF" w:csb1="00000000"/>
  </w:font>
  <w:font w:name="Lohit Hindi">
    <w:altName w:val="MS Mincho"/>
    <w:charset w:val="80"/>
    <w:family w:val="auto"/>
    <w:pitch w:val="variable"/>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50ED0" w14:textId="77777777" w:rsidR="002D27E3" w:rsidRDefault="002D27E3">
    <w:pPr>
      <w:pStyle w:val="Footer"/>
    </w:pPr>
    <w:r>
      <w:tab/>
      <w:t xml:space="preserve">Page </w:t>
    </w:r>
    <w:r w:rsidR="001D0522">
      <w:fldChar w:fldCharType="begin"/>
    </w:r>
    <w:r w:rsidR="001D0522">
      <w:instrText xml:space="preserve"> PAGE </w:instrText>
    </w:r>
    <w:r w:rsidR="001D0522">
      <w:fldChar w:fldCharType="separate"/>
    </w:r>
    <w:r w:rsidR="000C51D6">
      <w:rPr>
        <w:noProof/>
      </w:rPr>
      <w:t>3</w:t>
    </w:r>
    <w:r w:rsidR="001D0522">
      <w:rPr>
        <w:noProof/>
      </w:rPr>
      <w:fldChar w:fldCharType="end"/>
    </w:r>
    <w:r>
      <w:t xml:space="preserve"> of </w:t>
    </w:r>
    <w:r w:rsidR="001D0522">
      <w:fldChar w:fldCharType="begin"/>
    </w:r>
    <w:r w:rsidR="001D0522">
      <w:instrText xml:space="preserve"> NUMPAGES \*Arabic </w:instrText>
    </w:r>
    <w:r w:rsidR="001D0522">
      <w:fldChar w:fldCharType="separate"/>
    </w:r>
    <w:r w:rsidR="000C51D6">
      <w:rPr>
        <w:noProof/>
      </w:rPr>
      <w:t>4</w:t>
    </w:r>
    <w:r w:rsidR="001D0522">
      <w:rPr>
        <w:noProof/>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EBE8AA" w14:textId="77777777" w:rsidR="00E668C1" w:rsidRDefault="00E668C1" w:rsidP="000C51D6">
      <w:pPr>
        <w:spacing w:after="0" w:line="240" w:lineRule="auto"/>
      </w:pPr>
      <w:r>
        <w:separator/>
      </w:r>
    </w:p>
  </w:footnote>
  <w:footnote w:type="continuationSeparator" w:id="0">
    <w:p w14:paraId="1C90E294" w14:textId="77777777" w:rsidR="00E668C1" w:rsidRDefault="00E668C1" w:rsidP="000C51D6">
      <w:pPr>
        <w:spacing w:after="0" w:line="240" w:lineRule="auto"/>
      </w:pPr>
      <w:r>
        <w:continuationSeparator/>
      </w:r>
    </w:p>
  </w:footnote>
  <w:footnote w:type="continuationNotice" w:id="1">
    <w:p w14:paraId="28A63578" w14:textId="77777777" w:rsidR="00E668C1" w:rsidRDefault="00E668C1" w:rsidP="000C51D6">
      <w:pPr>
        <w:spacing w:after="0" w:line="240" w:lineRule="auto"/>
      </w:pPr>
    </w:p>
  </w:footnote>
  <w:footnote w:id="2">
    <w:p w14:paraId="0F0ED2AE" w14:textId="77777777" w:rsidR="002D27E3" w:rsidRPr="002718B1" w:rsidRDefault="002D27E3" w:rsidP="00B877EE">
      <w:pPr>
        <w:pStyle w:val="FootnoteText"/>
        <w:rPr>
          <w:rFonts w:ascii="Times New Roman" w:hAnsi="Times New Roman" w:cs="Times New Roman"/>
        </w:rPr>
      </w:pPr>
      <w:bookmarkStart w:id="15" w:name="_GoBack"/>
      <w:r w:rsidRPr="002718B1">
        <w:rPr>
          <w:rStyle w:val="FootnoteReference"/>
          <w:rFonts w:ascii="Times New Roman" w:hAnsi="Times New Roman" w:cs="Times New Roman"/>
        </w:rPr>
        <w:footnoteRef/>
      </w:r>
      <w:r w:rsidRPr="002718B1">
        <w:rPr>
          <w:rFonts w:ascii="Times New Roman" w:hAnsi="Times New Roman" w:cs="Times New Roman"/>
        </w:rPr>
        <w:t xml:space="preserve"> Total availability would notionally include stock withdrawals; as no data on stock levels were available in the past, stock withdrawals had been omitted. </w:t>
      </w:r>
      <w:bookmarkEnd w:id="15"/>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628BF1"/>
    <w:multiLevelType w:val="multilevel"/>
    <w:tmpl w:val="A9046A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000001"/>
    <w:multiLevelType w:val="multilevel"/>
    <w:tmpl w:val="1740440A"/>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rPr>
        <w:lang w:val="en-GB"/>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3">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4">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5">
    <w:nsid w:val="00000015"/>
    <w:multiLevelType w:val="multilevel"/>
    <w:tmpl w:val="00000015"/>
    <w:name w:val="WW8Num2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17"/>
    <w:multiLevelType w:val="multilevel"/>
    <w:tmpl w:val="00000017"/>
    <w:name w:val="WW8Num23"/>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7">
    <w:nsid w:val="0000001A"/>
    <w:multiLevelType w:val="multilevel"/>
    <w:tmpl w:val="0000001A"/>
    <w:name w:val="WW8Num26"/>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8">
    <w:nsid w:val="0000003F"/>
    <w:multiLevelType w:val="multilevel"/>
    <w:tmpl w:val="0000003F"/>
    <w:name w:val="WW8Num64"/>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9">
    <w:nsid w:val="00000042"/>
    <w:multiLevelType w:val="multilevel"/>
    <w:tmpl w:val="00000042"/>
    <w:name w:val="WW8Num67"/>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0">
    <w:nsid w:val="0000006F"/>
    <w:multiLevelType w:val="multilevel"/>
    <w:tmpl w:val="0000006F"/>
    <w:name w:val="WW8Num1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26800AA"/>
    <w:multiLevelType w:val="hybridMultilevel"/>
    <w:tmpl w:val="61DA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3FD4100"/>
    <w:multiLevelType w:val="hybridMultilevel"/>
    <w:tmpl w:val="CBA65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8A552CF"/>
    <w:multiLevelType w:val="hybridMultilevel"/>
    <w:tmpl w:val="50FE7368"/>
    <w:lvl w:ilvl="0" w:tplc="E89C4834">
      <w:start w:val="1"/>
      <w:numFmt w:val="bullet"/>
      <w:lvlText w:val=""/>
      <w:lvlJc w:val="left"/>
      <w:pPr>
        <w:ind w:left="720" w:hanging="360"/>
      </w:pPr>
      <w:rPr>
        <w:rFonts w:ascii="Symbol" w:hAnsi="Symbol" w:hint="default"/>
        <w:strike w:val="0"/>
      </w:rPr>
    </w:lvl>
    <w:lvl w:ilvl="1" w:tplc="2766CD4A">
      <w:start w:val="1132"/>
      <w:numFmt w:val="bullet"/>
      <w:lvlText w:val="-"/>
      <w:lvlJc w:val="left"/>
      <w:pPr>
        <w:ind w:left="1440" w:hanging="360"/>
      </w:pPr>
      <w:rPr>
        <w:rFonts w:ascii="Calibri" w:eastAsiaTheme="minorEastAsia" w:hAnsi="Calibri" w:cs="TimesNewRomanPSM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0D436E5D"/>
    <w:multiLevelType w:val="multilevel"/>
    <w:tmpl w:val="63EA5F5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105F335B"/>
    <w:multiLevelType w:val="multilevel"/>
    <w:tmpl w:val="E034AF8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10D2097A"/>
    <w:multiLevelType w:val="hybridMultilevel"/>
    <w:tmpl w:val="9F46E610"/>
    <w:lvl w:ilvl="0" w:tplc="72E2D2E6">
      <w:start w:val="118"/>
      <w:numFmt w:val="bullet"/>
      <w:lvlText w:val=""/>
      <w:lvlJc w:val="left"/>
      <w:pPr>
        <w:ind w:left="720" w:hanging="360"/>
      </w:pPr>
      <w:rPr>
        <w:rFonts w:ascii="Symbol" w:eastAsiaTheme="minorEastAsia"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11603E6C"/>
    <w:multiLevelType w:val="hybridMultilevel"/>
    <w:tmpl w:val="E28CA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31B20E1"/>
    <w:multiLevelType w:val="hybridMultilevel"/>
    <w:tmpl w:val="3F644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604595D"/>
    <w:multiLevelType w:val="hybridMultilevel"/>
    <w:tmpl w:val="022CB18C"/>
    <w:lvl w:ilvl="0" w:tplc="B81C7F60">
      <w:start w:val="1"/>
      <w:numFmt w:val="bullet"/>
      <w:lvlText w:val=""/>
      <w:lvlJc w:val="left"/>
      <w:pPr>
        <w:ind w:left="720" w:hanging="360"/>
      </w:pPr>
      <w:rPr>
        <w:rFonts w:ascii="Symbol" w:hAnsi="Symbol" w:hint="default"/>
      </w:rPr>
    </w:lvl>
    <w:lvl w:ilvl="1" w:tplc="1494E1D2">
      <w:start w:val="1"/>
      <w:numFmt w:val="bullet"/>
      <w:lvlText w:val="o"/>
      <w:lvlJc w:val="left"/>
      <w:pPr>
        <w:ind w:left="1440" w:hanging="360"/>
      </w:pPr>
      <w:rPr>
        <w:rFonts w:ascii="Courier New" w:hAnsi="Courier New" w:hint="default"/>
      </w:rPr>
    </w:lvl>
    <w:lvl w:ilvl="2" w:tplc="D86A01EC">
      <w:start w:val="1"/>
      <w:numFmt w:val="bullet"/>
      <w:lvlText w:val=""/>
      <w:lvlJc w:val="left"/>
      <w:pPr>
        <w:ind w:left="2160" w:hanging="360"/>
      </w:pPr>
      <w:rPr>
        <w:rFonts w:ascii="Wingdings" w:hAnsi="Wingdings" w:hint="default"/>
      </w:rPr>
    </w:lvl>
    <w:lvl w:ilvl="3" w:tplc="FE30452E">
      <w:start w:val="1"/>
      <w:numFmt w:val="bullet"/>
      <w:lvlText w:val=""/>
      <w:lvlJc w:val="left"/>
      <w:pPr>
        <w:ind w:left="2880" w:hanging="360"/>
      </w:pPr>
      <w:rPr>
        <w:rFonts w:ascii="Symbol" w:hAnsi="Symbol" w:hint="default"/>
      </w:rPr>
    </w:lvl>
    <w:lvl w:ilvl="4" w:tplc="504CEE38">
      <w:start w:val="1"/>
      <w:numFmt w:val="bullet"/>
      <w:lvlText w:val="o"/>
      <w:lvlJc w:val="left"/>
      <w:pPr>
        <w:ind w:left="3600" w:hanging="360"/>
      </w:pPr>
      <w:rPr>
        <w:rFonts w:ascii="Courier New" w:hAnsi="Courier New" w:hint="default"/>
      </w:rPr>
    </w:lvl>
    <w:lvl w:ilvl="5" w:tplc="6A7A23AE">
      <w:start w:val="1"/>
      <w:numFmt w:val="bullet"/>
      <w:lvlText w:val=""/>
      <w:lvlJc w:val="left"/>
      <w:pPr>
        <w:ind w:left="4320" w:hanging="360"/>
      </w:pPr>
      <w:rPr>
        <w:rFonts w:ascii="Wingdings" w:hAnsi="Wingdings" w:hint="default"/>
      </w:rPr>
    </w:lvl>
    <w:lvl w:ilvl="6" w:tplc="36025972">
      <w:start w:val="1"/>
      <w:numFmt w:val="bullet"/>
      <w:lvlText w:val=""/>
      <w:lvlJc w:val="left"/>
      <w:pPr>
        <w:ind w:left="5040" w:hanging="360"/>
      </w:pPr>
      <w:rPr>
        <w:rFonts w:ascii="Symbol" w:hAnsi="Symbol" w:hint="default"/>
      </w:rPr>
    </w:lvl>
    <w:lvl w:ilvl="7" w:tplc="E94466F4">
      <w:start w:val="1"/>
      <w:numFmt w:val="bullet"/>
      <w:lvlText w:val="o"/>
      <w:lvlJc w:val="left"/>
      <w:pPr>
        <w:ind w:left="5760" w:hanging="360"/>
      </w:pPr>
      <w:rPr>
        <w:rFonts w:ascii="Courier New" w:hAnsi="Courier New" w:hint="default"/>
      </w:rPr>
    </w:lvl>
    <w:lvl w:ilvl="8" w:tplc="32426FF6">
      <w:start w:val="1"/>
      <w:numFmt w:val="bullet"/>
      <w:lvlText w:val=""/>
      <w:lvlJc w:val="left"/>
      <w:pPr>
        <w:ind w:left="6480" w:hanging="360"/>
      </w:pPr>
      <w:rPr>
        <w:rFonts w:ascii="Wingdings" w:hAnsi="Wingdings" w:hint="default"/>
      </w:rPr>
    </w:lvl>
  </w:abstractNum>
  <w:abstractNum w:abstractNumId="20">
    <w:nsid w:val="17FA77C0"/>
    <w:multiLevelType w:val="hybridMultilevel"/>
    <w:tmpl w:val="A2D8A29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9C66837"/>
    <w:multiLevelType w:val="multilevel"/>
    <w:tmpl w:val="8E362B62"/>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1CF21E2F"/>
    <w:multiLevelType w:val="hybridMultilevel"/>
    <w:tmpl w:val="DC568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1D737987"/>
    <w:multiLevelType w:val="multilevel"/>
    <w:tmpl w:val="0234CD00"/>
    <w:lvl w:ilvl="0">
      <w:start w:val="2"/>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nsid w:val="1FD43DE1"/>
    <w:multiLevelType w:val="hybridMultilevel"/>
    <w:tmpl w:val="64EAC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42A145C"/>
    <w:multiLevelType w:val="hybridMultilevel"/>
    <w:tmpl w:val="124419B8"/>
    <w:lvl w:ilvl="0" w:tplc="2EB07CAC">
      <w:start w:val="1132"/>
      <w:numFmt w:val="bullet"/>
      <w:lvlText w:val="-"/>
      <w:lvlJc w:val="left"/>
      <w:pPr>
        <w:ind w:left="786" w:hanging="360"/>
      </w:pPr>
      <w:rPr>
        <w:rFonts w:ascii="Calibri" w:eastAsiaTheme="minorEastAsia" w:hAnsi="Calibri" w:cs="TimesNewRomanPSMT" w:hint="default"/>
        <w:color w:val="auto"/>
      </w:rPr>
    </w:lvl>
    <w:lvl w:ilvl="1" w:tplc="08090003">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6">
    <w:nsid w:val="259F71B1"/>
    <w:multiLevelType w:val="hybridMultilevel"/>
    <w:tmpl w:val="17F46CC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5B729E2"/>
    <w:multiLevelType w:val="hybridMultilevel"/>
    <w:tmpl w:val="5F664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6A23E27"/>
    <w:multiLevelType w:val="multilevel"/>
    <w:tmpl w:val="483692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nsid w:val="33267BFB"/>
    <w:multiLevelType w:val="hybridMultilevel"/>
    <w:tmpl w:val="9C0030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384B4EDA"/>
    <w:multiLevelType w:val="hybridMultilevel"/>
    <w:tmpl w:val="799AA1D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3C92667A"/>
    <w:multiLevelType w:val="multilevel"/>
    <w:tmpl w:val="3120FB5E"/>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nsid w:val="3E4E0793"/>
    <w:multiLevelType w:val="hybridMultilevel"/>
    <w:tmpl w:val="A94AF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F9B5C3E"/>
    <w:multiLevelType w:val="hybridMultilevel"/>
    <w:tmpl w:val="F376AD78"/>
    <w:lvl w:ilvl="0" w:tplc="2766CD4A">
      <w:start w:val="1132"/>
      <w:numFmt w:val="bullet"/>
      <w:lvlText w:val="-"/>
      <w:lvlJc w:val="left"/>
      <w:pPr>
        <w:ind w:left="720" w:hanging="360"/>
      </w:pPr>
      <w:rPr>
        <w:rFonts w:ascii="Calibri" w:eastAsiaTheme="minorEastAsia" w:hAnsi="Calibri"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04E326C"/>
    <w:multiLevelType w:val="hybridMultilevel"/>
    <w:tmpl w:val="569C02E2"/>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763" w:hanging="360"/>
      </w:pPr>
      <w:rPr>
        <w:rFonts w:ascii="Courier New" w:hAnsi="Courier New" w:cs="Courier New" w:hint="default"/>
      </w:rPr>
    </w:lvl>
    <w:lvl w:ilvl="2" w:tplc="04100005" w:tentative="1">
      <w:start w:val="1"/>
      <w:numFmt w:val="bullet"/>
      <w:lvlText w:val=""/>
      <w:lvlJc w:val="left"/>
      <w:pPr>
        <w:ind w:left="-43" w:hanging="360"/>
      </w:pPr>
      <w:rPr>
        <w:rFonts w:ascii="Wingdings" w:hAnsi="Wingdings" w:hint="default"/>
      </w:rPr>
    </w:lvl>
    <w:lvl w:ilvl="3" w:tplc="04100001" w:tentative="1">
      <w:start w:val="1"/>
      <w:numFmt w:val="bullet"/>
      <w:lvlText w:val=""/>
      <w:lvlJc w:val="left"/>
      <w:pPr>
        <w:ind w:left="677" w:hanging="360"/>
      </w:pPr>
      <w:rPr>
        <w:rFonts w:ascii="Symbol" w:hAnsi="Symbol" w:hint="default"/>
      </w:rPr>
    </w:lvl>
    <w:lvl w:ilvl="4" w:tplc="04100003" w:tentative="1">
      <w:start w:val="1"/>
      <w:numFmt w:val="bullet"/>
      <w:lvlText w:val="o"/>
      <w:lvlJc w:val="left"/>
      <w:pPr>
        <w:ind w:left="1397" w:hanging="360"/>
      </w:pPr>
      <w:rPr>
        <w:rFonts w:ascii="Courier New" w:hAnsi="Courier New" w:cs="Courier New" w:hint="default"/>
      </w:rPr>
    </w:lvl>
    <w:lvl w:ilvl="5" w:tplc="04100005" w:tentative="1">
      <w:start w:val="1"/>
      <w:numFmt w:val="bullet"/>
      <w:lvlText w:val=""/>
      <w:lvlJc w:val="left"/>
      <w:pPr>
        <w:ind w:left="2117" w:hanging="360"/>
      </w:pPr>
      <w:rPr>
        <w:rFonts w:ascii="Wingdings" w:hAnsi="Wingdings" w:hint="default"/>
      </w:rPr>
    </w:lvl>
    <w:lvl w:ilvl="6" w:tplc="04100001" w:tentative="1">
      <w:start w:val="1"/>
      <w:numFmt w:val="bullet"/>
      <w:lvlText w:val=""/>
      <w:lvlJc w:val="left"/>
      <w:pPr>
        <w:ind w:left="2837" w:hanging="360"/>
      </w:pPr>
      <w:rPr>
        <w:rFonts w:ascii="Symbol" w:hAnsi="Symbol" w:hint="default"/>
      </w:rPr>
    </w:lvl>
    <w:lvl w:ilvl="7" w:tplc="04100003" w:tentative="1">
      <w:start w:val="1"/>
      <w:numFmt w:val="bullet"/>
      <w:lvlText w:val="o"/>
      <w:lvlJc w:val="left"/>
      <w:pPr>
        <w:ind w:left="3557" w:hanging="360"/>
      </w:pPr>
      <w:rPr>
        <w:rFonts w:ascii="Courier New" w:hAnsi="Courier New" w:cs="Courier New" w:hint="default"/>
      </w:rPr>
    </w:lvl>
    <w:lvl w:ilvl="8" w:tplc="04100005" w:tentative="1">
      <w:start w:val="1"/>
      <w:numFmt w:val="bullet"/>
      <w:lvlText w:val=""/>
      <w:lvlJc w:val="left"/>
      <w:pPr>
        <w:ind w:left="4277" w:hanging="360"/>
      </w:pPr>
      <w:rPr>
        <w:rFonts w:ascii="Wingdings" w:hAnsi="Wingdings" w:hint="default"/>
      </w:rPr>
    </w:lvl>
  </w:abstractNum>
  <w:abstractNum w:abstractNumId="35">
    <w:nsid w:val="412909F0"/>
    <w:multiLevelType w:val="hybridMultilevel"/>
    <w:tmpl w:val="EA2883D2"/>
    <w:lvl w:ilvl="0" w:tplc="2766CD4A">
      <w:start w:val="1132"/>
      <w:numFmt w:val="bullet"/>
      <w:lvlText w:val="-"/>
      <w:lvlJc w:val="left"/>
      <w:pPr>
        <w:ind w:left="786" w:hanging="360"/>
      </w:pPr>
      <w:rPr>
        <w:rFonts w:ascii="Calibri" w:eastAsiaTheme="minorEastAsia" w:hAnsi="Calibri" w:cs="TimesNewRomanPSMT" w:hint="default"/>
        <w:strike w:val="0"/>
        <w:color w:val="0000FF"/>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42C8359D"/>
    <w:multiLevelType w:val="hybridMultilevel"/>
    <w:tmpl w:val="FDC0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50629D6"/>
    <w:multiLevelType w:val="hybridMultilevel"/>
    <w:tmpl w:val="87928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6236AED"/>
    <w:multiLevelType w:val="hybridMultilevel"/>
    <w:tmpl w:val="9236A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6DE77E9"/>
    <w:multiLevelType w:val="hybridMultilevel"/>
    <w:tmpl w:val="C9E62F6C"/>
    <w:lvl w:ilvl="0" w:tplc="891C5A8E">
      <w:start w:val="1"/>
      <w:numFmt w:val="decimal"/>
      <w:lvlText w:val="%1."/>
      <w:lvlJc w:val="left"/>
      <w:pPr>
        <w:ind w:left="720" w:hanging="360"/>
      </w:pPr>
    </w:lvl>
    <w:lvl w:ilvl="1" w:tplc="7CF43316">
      <w:start w:val="1"/>
      <w:numFmt w:val="lowerLetter"/>
      <w:lvlText w:val="%2."/>
      <w:lvlJc w:val="left"/>
      <w:pPr>
        <w:ind w:left="1440" w:hanging="360"/>
      </w:pPr>
    </w:lvl>
    <w:lvl w:ilvl="2" w:tplc="1A80E98C">
      <w:start w:val="1"/>
      <w:numFmt w:val="lowerRoman"/>
      <w:lvlText w:val="%3."/>
      <w:lvlJc w:val="right"/>
      <w:pPr>
        <w:ind w:left="2160" w:hanging="180"/>
      </w:pPr>
    </w:lvl>
    <w:lvl w:ilvl="3" w:tplc="393C163C">
      <w:start w:val="1"/>
      <w:numFmt w:val="decimal"/>
      <w:lvlText w:val="%4."/>
      <w:lvlJc w:val="left"/>
      <w:pPr>
        <w:ind w:left="2880" w:hanging="360"/>
      </w:pPr>
    </w:lvl>
    <w:lvl w:ilvl="4" w:tplc="6B16A442">
      <w:start w:val="1"/>
      <w:numFmt w:val="lowerLetter"/>
      <w:lvlText w:val="%5."/>
      <w:lvlJc w:val="left"/>
      <w:pPr>
        <w:ind w:left="3600" w:hanging="360"/>
      </w:pPr>
    </w:lvl>
    <w:lvl w:ilvl="5" w:tplc="F6469FFC">
      <w:start w:val="1"/>
      <w:numFmt w:val="lowerRoman"/>
      <w:lvlText w:val="%6."/>
      <w:lvlJc w:val="right"/>
      <w:pPr>
        <w:ind w:left="4320" w:hanging="180"/>
      </w:pPr>
    </w:lvl>
    <w:lvl w:ilvl="6" w:tplc="2506B112">
      <w:start w:val="1"/>
      <w:numFmt w:val="decimal"/>
      <w:lvlText w:val="%7."/>
      <w:lvlJc w:val="left"/>
      <w:pPr>
        <w:ind w:left="5040" w:hanging="360"/>
      </w:pPr>
    </w:lvl>
    <w:lvl w:ilvl="7" w:tplc="83248EFE">
      <w:start w:val="1"/>
      <w:numFmt w:val="lowerLetter"/>
      <w:lvlText w:val="%8."/>
      <w:lvlJc w:val="left"/>
      <w:pPr>
        <w:ind w:left="5760" w:hanging="360"/>
      </w:pPr>
    </w:lvl>
    <w:lvl w:ilvl="8" w:tplc="21869CC6">
      <w:start w:val="1"/>
      <w:numFmt w:val="lowerRoman"/>
      <w:lvlText w:val="%9."/>
      <w:lvlJc w:val="right"/>
      <w:pPr>
        <w:ind w:left="6480" w:hanging="180"/>
      </w:pPr>
    </w:lvl>
  </w:abstractNum>
  <w:abstractNum w:abstractNumId="40">
    <w:nsid w:val="48193778"/>
    <w:multiLevelType w:val="hybridMultilevel"/>
    <w:tmpl w:val="57DE4AAE"/>
    <w:lvl w:ilvl="0" w:tplc="2766CD4A">
      <w:start w:val="1132"/>
      <w:numFmt w:val="bullet"/>
      <w:lvlText w:val="-"/>
      <w:lvlJc w:val="left"/>
      <w:pPr>
        <w:ind w:left="720" w:hanging="360"/>
      </w:pPr>
      <w:rPr>
        <w:rFonts w:ascii="Calibri" w:eastAsiaTheme="minorEastAsia" w:hAnsi="Calibri"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4966041D"/>
    <w:multiLevelType w:val="hybridMultilevel"/>
    <w:tmpl w:val="AAB8E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0AE59AE"/>
    <w:multiLevelType w:val="hybridMultilevel"/>
    <w:tmpl w:val="812CF550"/>
    <w:lvl w:ilvl="0" w:tplc="08090001">
      <w:start w:val="1"/>
      <w:numFmt w:val="bullet"/>
      <w:lvlText w:val=""/>
      <w:lvlJc w:val="left"/>
      <w:pPr>
        <w:ind w:left="720" w:hanging="360"/>
      </w:pPr>
      <w:rPr>
        <w:rFonts w:ascii="Symbol" w:hAnsi="Symbol" w:hint="default"/>
      </w:rPr>
    </w:lvl>
    <w:lvl w:ilvl="1" w:tplc="2766CD4A">
      <w:start w:val="1132"/>
      <w:numFmt w:val="bullet"/>
      <w:lvlText w:val="-"/>
      <w:lvlJc w:val="left"/>
      <w:pPr>
        <w:ind w:left="360" w:hanging="360"/>
      </w:pPr>
      <w:rPr>
        <w:rFonts w:ascii="Calibri" w:eastAsiaTheme="minorEastAsia" w:hAnsi="Calibri" w:cs="TimesNewRomanPSM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57A81171"/>
    <w:multiLevelType w:val="hybridMultilevel"/>
    <w:tmpl w:val="D556C3F2"/>
    <w:lvl w:ilvl="0" w:tplc="ABE2A3BA">
      <w:start w:val="1"/>
      <w:numFmt w:val="bullet"/>
      <w:lvlText w:val=""/>
      <w:lvlJc w:val="left"/>
      <w:pPr>
        <w:ind w:left="720" w:hanging="360"/>
      </w:pPr>
      <w:rPr>
        <w:rFonts w:ascii="Symbol" w:hAnsi="Symbol" w:hint="default"/>
        <w:color w:val="auto"/>
        <w:shd w:val="clear" w:color="auto" w:fil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58050F98"/>
    <w:multiLevelType w:val="hybridMultilevel"/>
    <w:tmpl w:val="DE60A404"/>
    <w:lvl w:ilvl="0" w:tplc="A5B0F67A">
      <w:start w:val="1"/>
      <w:numFmt w:val="bullet"/>
      <w:lvlText w:val=""/>
      <w:lvlJc w:val="left"/>
      <w:pPr>
        <w:ind w:left="720" w:hanging="360"/>
      </w:pPr>
      <w:rPr>
        <w:rFonts w:ascii="Symbol" w:hAnsi="Symbol" w:hint="default"/>
        <w:strike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5A570DE2"/>
    <w:multiLevelType w:val="hybridMultilevel"/>
    <w:tmpl w:val="AF528A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26C02CB"/>
    <w:multiLevelType w:val="hybridMultilevel"/>
    <w:tmpl w:val="F2F671D6"/>
    <w:lvl w:ilvl="0" w:tplc="78DE6754">
      <w:start w:val="1132"/>
      <w:numFmt w:val="bullet"/>
      <w:lvlText w:val="-"/>
      <w:lvlJc w:val="left"/>
      <w:pPr>
        <w:ind w:left="720" w:hanging="360"/>
      </w:pPr>
      <w:rPr>
        <w:rFonts w:ascii="Calibri" w:eastAsiaTheme="minorEastAsia" w:hAnsi="Calibri" w:cs="TimesNewRomanPSMT"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62B57F9E"/>
    <w:multiLevelType w:val="hybridMultilevel"/>
    <w:tmpl w:val="25C2F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33C45B9"/>
    <w:multiLevelType w:val="hybridMultilevel"/>
    <w:tmpl w:val="9AF2D640"/>
    <w:lvl w:ilvl="0" w:tplc="EF9E04FA">
      <w:start w:val="1"/>
      <w:numFmt w:val="bullet"/>
      <w:lvlText w:val=""/>
      <w:lvlJc w:val="left"/>
      <w:pPr>
        <w:ind w:left="720" w:hanging="360"/>
      </w:pPr>
      <w:rPr>
        <w:rFonts w:ascii="Symbol" w:hAnsi="Symbol" w:hint="default"/>
        <w:strike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69454D5E"/>
    <w:multiLevelType w:val="hybridMultilevel"/>
    <w:tmpl w:val="9CD07610"/>
    <w:lvl w:ilvl="0" w:tplc="F5F4248A">
      <w:start w:val="1132"/>
      <w:numFmt w:val="bullet"/>
      <w:lvlText w:val="-"/>
      <w:lvlJc w:val="left"/>
      <w:pPr>
        <w:ind w:left="720" w:hanging="360"/>
      </w:pPr>
      <w:rPr>
        <w:rFonts w:ascii="Calibri" w:eastAsiaTheme="minorEastAsia" w:hAnsi="Calibri" w:cs="TimesNewRomanPSMT" w:hint="default"/>
        <w:strike w:val="0"/>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6A297D88"/>
    <w:multiLevelType w:val="hybridMultilevel"/>
    <w:tmpl w:val="5CD6D06E"/>
    <w:lvl w:ilvl="0" w:tplc="A80E9C5A">
      <w:start w:val="1"/>
      <w:numFmt w:val="bullet"/>
      <w:lvlText w:val=""/>
      <w:lvlJc w:val="left"/>
      <w:pPr>
        <w:ind w:left="720" w:hanging="360"/>
      </w:pPr>
      <w:rPr>
        <w:rFonts w:ascii="Symbol" w:hAnsi="Symbol" w:hint="default"/>
      </w:rPr>
    </w:lvl>
    <w:lvl w:ilvl="1" w:tplc="9D2C0E90">
      <w:start w:val="1"/>
      <w:numFmt w:val="bullet"/>
      <w:lvlText w:val="o"/>
      <w:lvlJc w:val="left"/>
      <w:pPr>
        <w:ind w:left="1440" w:hanging="360"/>
      </w:pPr>
      <w:rPr>
        <w:rFonts w:ascii="Courier New" w:hAnsi="Courier New" w:hint="default"/>
      </w:rPr>
    </w:lvl>
    <w:lvl w:ilvl="2" w:tplc="FE940170">
      <w:start w:val="1"/>
      <w:numFmt w:val="bullet"/>
      <w:lvlText w:val=""/>
      <w:lvlJc w:val="left"/>
      <w:pPr>
        <w:ind w:left="2160" w:hanging="360"/>
      </w:pPr>
      <w:rPr>
        <w:rFonts w:ascii="Wingdings" w:hAnsi="Wingdings" w:hint="default"/>
      </w:rPr>
    </w:lvl>
    <w:lvl w:ilvl="3" w:tplc="917CC2D8">
      <w:start w:val="1"/>
      <w:numFmt w:val="bullet"/>
      <w:lvlText w:val=""/>
      <w:lvlJc w:val="left"/>
      <w:pPr>
        <w:ind w:left="2880" w:hanging="360"/>
      </w:pPr>
      <w:rPr>
        <w:rFonts w:ascii="Symbol" w:hAnsi="Symbol" w:hint="default"/>
      </w:rPr>
    </w:lvl>
    <w:lvl w:ilvl="4" w:tplc="54E441B6">
      <w:start w:val="1"/>
      <w:numFmt w:val="bullet"/>
      <w:lvlText w:val="o"/>
      <w:lvlJc w:val="left"/>
      <w:pPr>
        <w:ind w:left="3600" w:hanging="360"/>
      </w:pPr>
      <w:rPr>
        <w:rFonts w:ascii="Courier New" w:hAnsi="Courier New" w:hint="default"/>
      </w:rPr>
    </w:lvl>
    <w:lvl w:ilvl="5" w:tplc="7690FC3A">
      <w:start w:val="1"/>
      <w:numFmt w:val="bullet"/>
      <w:lvlText w:val=""/>
      <w:lvlJc w:val="left"/>
      <w:pPr>
        <w:ind w:left="4320" w:hanging="360"/>
      </w:pPr>
      <w:rPr>
        <w:rFonts w:ascii="Wingdings" w:hAnsi="Wingdings" w:hint="default"/>
      </w:rPr>
    </w:lvl>
    <w:lvl w:ilvl="6" w:tplc="F28A42D4">
      <w:start w:val="1"/>
      <w:numFmt w:val="bullet"/>
      <w:lvlText w:val=""/>
      <w:lvlJc w:val="left"/>
      <w:pPr>
        <w:ind w:left="5040" w:hanging="360"/>
      </w:pPr>
      <w:rPr>
        <w:rFonts w:ascii="Symbol" w:hAnsi="Symbol" w:hint="default"/>
      </w:rPr>
    </w:lvl>
    <w:lvl w:ilvl="7" w:tplc="3F040E5A">
      <w:start w:val="1"/>
      <w:numFmt w:val="bullet"/>
      <w:lvlText w:val="o"/>
      <w:lvlJc w:val="left"/>
      <w:pPr>
        <w:ind w:left="5760" w:hanging="360"/>
      </w:pPr>
      <w:rPr>
        <w:rFonts w:ascii="Courier New" w:hAnsi="Courier New" w:hint="default"/>
      </w:rPr>
    </w:lvl>
    <w:lvl w:ilvl="8" w:tplc="0AA01086">
      <w:start w:val="1"/>
      <w:numFmt w:val="bullet"/>
      <w:lvlText w:val=""/>
      <w:lvlJc w:val="left"/>
      <w:pPr>
        <w:ind w:left="6480" w:hanging="360"/>
      </w:pPr>
      <w:rPr>
        <w:rFonts w:ascii="Wingdings" w:hAnsi="Wingdings" w:hint="default"/>
      </w:rPr>
    </w:lvl>
  </w:abstractNum>
  <w:abstractNum w:abstractNumId="51">
    <w:nsid w:val="6D895F9E"/>
    <w:multiLevelType w:val="hybridMultilevel"/>
    <w:tmpl w:val="D4C2BB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nsid w:val="6DE37CC8"/>
    <w:multiLevelType w:val="hybridMultilevel"/>
    <w:tmpl w:val="2CA2BB76"/>
    <w:lvl w:ilvl="0" w:tplc="3C80560E">
      <w:start w:val="1"/>
      <w:numFmt w:val="decimal"/>
      <w:lvlText w:val="%1."/>
      <w:lvlJc w:val="left"/>
      <w:pPr>
        <w:ind w:left="720" w:hanging="360"/>
      </w:pPr>
      <w:rPr>
        <w:rFonts w:eastAsiaTheme="minorEastAsia" w:cstheme="minorBidi" w:hint="default"/>
        <w:b/>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nsid w:val="6F793761"/>
    <w:multiLevelType w:val="hybridMultilevel"/>
    <w:tmpl w:val="7BE68704"/>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4">
    <w:nsid w:val="72265D81"/>
    <w:multiLevelType w:val="hybridMultilevel"/>
    <w:tmpl w:val="C952FC30"/>
    <w:lvl w:ilvl="0" w:tplc="615A54FC">
      <w:start w:val="1"/>
      <w:numFmt w:val="lowerLetter"/>
      <w:lvlText w:val="%1."/>
      <w:lvlJc w:val="left"/>
      <w:pPr>
        <w:ind w:left="720" w:hanging="360"/>
      </w:pPr>
      <w:rPr>
        <w:rFonts w:ascii="Times New Roman" w:eastAsia="SimSun" w:hAnsi="Times New Roman"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36F3AB1"/>
    <w:multiLevelType w:val="hybridMultilevel"/>
    <w:tmpl w:val="8C2048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3DD486B"/>
    <w:multiLevelType w:val="hybridMultilevel"/>
    <w:tmpl w:val="3D7AC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4A94CD1"/>
    <w:multiLevelType w:val="hybridMultilevel"/>
    <w:tmpl w:val="37A4F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5785A43"/>
    <w:multiLevelType w:val="hybridMultilevel"/>
    <w:tmpl w:val="F8522E3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5AC2058"/>
    <w:multiLevelType w:val="hybridMultilevel"/>
    <w:tmpl w:val="FF840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76CD573C"/>
    <w:multiLevelType w:val="hybridMultilevel"/>
    <w:tmpl w:val="A7DE7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6E73EE8"/>
    <w:multiLevelType w:val="hybridMultilevel"/>
    <w:tmpl w:val="05C83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9F16982"/>
    <w:multiLevelType w:val="multilevel"/>
    <w:tmpl w:val="E5BE663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nsid w:val="7E916739"/>
    <w:multiLevelType w:val="hybridMultilevel"/>
    <w:tmpl w:val="E42034D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7ED74841"/>
    <w:multiLevelType w:val="hybridMultilevel"/>
    <w:tmpl w:val="C11286CE"/>
    <w:lvl w:ilvl="0" w:tplc="FDE606DC">
      <w:start w:val="1"/>
      <w:numFmt w:val="bullet"/>
      <w:lvlText w:val=""/>
      <w:lvlJc w:val="left"/>
      <w:pPr>
        <w:ind w:left="786" w:hanging="360"/>
      </w:pPr>
      <w:rPr>
        <w:rFonts w:ascii="Symbol" w:hAnsi="Symbol" w:hint="default"/>
        <w:strike w:val="0"/>
        <w:color w:val="0000FF"/>
      </w:rPr>
    </w:lvl>
    <w:lvl w:ilvl="1" w:tplc="F5F4248A">
      <w:start w:val="1132"/>
      <w:numFmt w:val="bullet"/>
      <w:lvlText w:val="-"/>
      <w:lvlJc w:val="left"/>
      <w:pPr>
        <w:ind w:left="1440" w:hanging="360"/>
      </w:pPr>
      <w:rPr>
        <w:rFonts w:ascii="Calibri" w:eastAsiaTheme="minorEastAsia" w:hAnsi="Calibri" w:cs="TimesNewRomanPSMT" w:hint="default"/>
        <w:strike w:val="0"/>
        <w:color w:val="FF000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9"/>
  </w:num>
  <w:num w:numId="2">
    <w:abstractNumId w:val="50"/>
  </w:num>
  <w:num w:numId="3">
    <w:abstractNumId w:val="19"/>
  </w:num>
  <w:num w:numId="4">
    <w:abstractNumId w:val="1"/>
  </w:num>
  <w:num w:numId="5">
    <w:abstractNumId w:val="26"/>
  </w:num>
  <w:num w:numId="6">
    <w:abstractNumId w:val="30"/>
  </w:num>
  <w:num w:numId="7">
    <w:abstractNumId w:val="57"/>
  </w:num>
  <w:num w:numId="8">
    <w:abstractNumId w:val="59"/>
  </w:num>
  <w:num w:numId="9">
    <w:abstractNumId w:val="63"/>
  </w:num>
  <w:num w:numId="10">
    <w:abstractNumId w:val="53"/>
  </w:num>
  <w:num w:numId="11">
    <w:abstractNumId w:val="34"/>
  </w:num>
  <w:num w:numId="12">
    <w:abstractNumId w:val="45"/>
  </w:num>
  <w:num w:numId="13">
    <w:abstractNumId w:val="55"/>
  </w:num>
  <w:num w:numId="14">
    <w:abstractNumId w:val="18"/>
  </w:num>
  <w:num w:numId="15">
    <w:abstractNumId w:val="24"/>
  </w:num>
  <w:num w:numId="16">
    <w:abstractNumId w:val="38"/>
  </w:num>
  <w:num w:numId="17">
    <w:abstractNumId w:val="41"/>
  </w:num>
  <w:num w:numId="18">
    <w:abstractNumId w:val="58"/>
  </w:num>
  <w:num w:numId="19">
    <w:abstractNumId w:val="20"/>
  </w:num>
  <w:num w:numId="20">
    <w:abstractNumId w:val="37"/>
  </w:num>
  <w:num w:numId="21">
    <w:abstractNumId w:val="54"/>
  </w:num>
  <w:num w:numId="22">
    <w:abstractNumId w:val="22"/>
  </w:num>
  <w:num w:numId="23">
    <w:abstractNumId w:val="36"/>
  </w:num>
  <w:num w:numId="24">
    <w:abstractNumId w:val="11"/>
  </w:num>
  <w:num w:numId="25">
    <w:abstractNumId w:val="61"/>
  </w:num>
  <w:num w:numId="26">
    <w:abstractNumId w:val="60"/>
  </w:num>
  <w:num w:numId="27">
    <w:abstractNumId w:val="17"/>
  </w:num>
  <w:num w:numId="28">
    <w:abstractNumId w:val="32"/>
  </w:num>
  <w:num w:numId="29">
    <w:abstractNumId w:val="56"/>
  </w:num>
  <w:num w:numId="30">
    <w:abstractNumId w:val="0"/>
  </w:num>
  <w:num w:numId="31">
    <w:abstractNumId w:val="31"/>
  </w:num>
  <w:num w:numId="32">
    <w:abstractNumId w:val="62"/>
  </w:num>
  <w:num w:numId="33">
    <w:abstractNumId w:val="15"/>
  </w:num>
  <w:num w:numId="34">
    <w:abstractNumId w:val="14"/>
  </w:num>
  <w:num w:numId="35">
    <w:abstractNumId w:val="23"/>
  </w:num>
  <w:num w:numId="36">
    <w:abstractNumId w:val="21"/>
  </w:num>
  <w:num w:numId="37">
    <w:abstractNumId w:val="16"/>
  </w:num>
  <w:num w:numId="38">
    <w:abstractNumId w:val="51"/>
  </w:num>
  <w:num w:numId="39">
    <w:abstractNumId w:val="29"/>
  </w:num>
  <w:num w:numId="40">
    <w:abstractNumId w:val="42"/>
  </w:num>
  <w:num w:numId="41">
    <w:abstractNumId w:val="44"/>
  </w:num>
  <w:num w:numId="42">
    <w:abstractNumId w:val="43"/>
  </w:num>
  <w:num w:numId="43">
    <w:abstractNumId w:val="12"/>
  </w:num>
  <w:num w:numId="44">
    <w:abstractNumId w:val="52"/>
  </w:num>
  <w:num w:numId="45">
    <w:abstractNumId w:val="13"/>
  </w:num>
  <w:num w:numId="46">
    <w:abstractNumId w:val="33"/>
  </w:num>
  <w:num w:numId="47">
    <w:abstractNumId w:val="46"/>
  </w:num>
  <w:num w:numId="48">
    <w:abstractNumId w:val="40"/>
  </w:num>
  <w:num w:numId="49">
    <w:abstractNumId w:val="35"/>
  </w:num>
  <w:num w:numId="50">
    <w:abstractNumId w:val="25"/>
  </w:num>
  <w:num w:numId="51">
    <w:abstractNumId w:val="48"/>
  </w:num>
  <w:num w:numId="52">
    <w:abstractNumId w:val="64"/>
  </w:num>
  <w:num w:numId="53">
    <w:abstractNumId w:val="49"/>
  </w:num>
  <w:num w:numId="54">
    <w:abstractNumId w:val="47"/>
  </w:num>
  <w:num w:numId="55">
    <w:abstractNumId w:val="28"/>
  </w:num>
  <w:num w:numId="5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7"/>
  </w:num>
  <w:numIdMacAtCleanup w:val="51"/>
</w:numbering>
</file>

<file path=word/people.xml><?xml version="1.0" encoding="utf-8"?>
<w15:people xmlns:mc="http://schemas.openxmlformats.org/markup-compatibility/2006" xmlns:w15="http://schemas.microsoft.com/office/word/2012/wordml" mc:Ignorable="w15">
  <w15:person w15:author="veronica gianfaldoni">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283"/>
  <w:defaultTableStyle w:val="Normal"/>
  <w:drawingGridHorizontalSpacing w:val="11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
  <w:rsids>
    <w:rsidRoot w:val="008870CD"/>
    <w:rsid w:val="00006704"/>
    <w:rsid w:val="000113E8"/>
    <w:rsid w:val="00012D72"/>
    <w:rsid w:val="00014970"/>
    <w:rsid w:val="000154A1"/>
    <w:rsid w:val="00022678"/>
    <w:rsid w:val="000264F4"/>
    <w:rsid w:val="00026618"/>
    <w:rsid w:val="00035558"/>
    <w:rsid w:val="00035AF3"/>
    <w:rsid w:val="00037259"/>
    <w:rsid w:val="00040401"/>
    <w:rsid w:val="000412EE"/>
    <w:rsid w:val="000421CD"/>
    <w:rsid w:val="0004295B"/>
    <w:rsid w:val="00044544"/>
    <w:rsid w:val="00045F7A"/>
    <w:rsid w:val="00047794"/>
    <w:rsid w:val="00047C50"/>
    <w:rsid w:val="00051134"/>
    <w:rsid w:val="00055927"/>
    <w:rsid w:val="00056604"/>
    <w:rsid w:val="000622DB"/>
    <w:rsid w:val="00062783"/>
    <w:rsid w:val="00065285"/>
    <w:rsid w:val="0006781D"/>
    <w:rsid w:val="00067AD1"/>
    <w:rsid w:val="0007321F"/>
    <w:rsid w:val="00082617"/>
    <w:rsid w:val="000854D5"/>
    <w:rsid w:val="000867EB"/>
    <w:rsid w:val="00090BA3"/>
    <w:rsid w:val="00093B2C"/>
    <w:rsid w:val="000947BA"/>
    <w:rsid w:val="00096776"/>
    <w:rsid w:val="000A4BBB"/>
    <w:rsid w:val="000A5874"/>
    <w:rsid w:val="000A58EC"/>
    <w:rsid w:val="000B360D"/>
    <w:rsid w:val="000B5565"/>
    <w:rsid w:val="000C1376"/>
    <w:rsid w:val="000C27B0"/>
    <w:rsid w:val="000C402C"/>
    <w:rsid w:val="000C422B"/>
    <w:rsid w:val="000C4D1A"/>
    <w:rsid w:val="000C51D6"/>
    <w:rsid w:val="000D222D"/>
    <w:rsid w:val="000D39E8"/>
    <w:rsid w:val="000D7CE4"/>
    <w:rsid w:val="000E13C3"/>
    <w:rsid w:val="000E27C7"/>
    <w:rsid w:val="000E2E21"/>
    <w:rsid w:val="000E3FFA"/>
    <w:rsid w:val="000E49A5"/>
    <w:rsid w:val="000E5990"/>
    <w:rsid w:val="000F0712"/>
    <w:rsid w:val="000F3E6C"/>
    <w:rsid w:val="0010089E"/>
    <w:rsid w:val="001013B2"/>
    <w:rsid w:val="00102789"/>
    <w:rsid w:val="00102F01"/>
    <w:rsid w:val="00103DD9"/>
    <w:rsid w:val="0010677F"/>
    <w:rsid w:val="001068E3"/>
    <w:rsid w:val="00110D2C"/>
    <w:rsid w:val="00110D9F"/>
    <w:rsid w:val="00111DB4"/>
    <w:rsid w:val="00113A0F"/>
    <w:rsid w:val="00114A21"/>
    <w:rsid w:val="00114FE2"/>
    <w:rsid w:val="00115347"/>
    <w:rsid w:val="00121C3C"/>
    <w:rsid w:val="00122211"/>
    <w:rsid w:val="00122558"/>
    <w:rsid w:val="00126B0D"/>
    <w:rsid w:val="00127A69"/>
    <w:rsid w:val="00130B6A"/>
    <w:rsid w:val="001339CB"/>
    <w:rsid w:val="00133D49"/>
    <w:rsid w:val="001353F6"/>
    <w:rsid w:val="001374C2"/>
    <w:rsid w:val="001417E9"/>
    <w:rsid w:val="00145DE3"/>
    <w:rsid w:val="001476EE"/>
    <w:rsid w:val="00147ACF"/>
    <w:rsid w:val="0015461D"/>
    <w:rsid w:val="00155602"/>
    <w:rsid w:val="00155B4D"/>
    <w:rsid w:val="001562E7"/>
    <w:rsid w:val="0015692F"/>
    <w:rsid w:val="00156C87"/>
    <w:rsid w:val="00166939"/>
    <w:rsid w:val="00167B6D"/>
    <w:rsid w:val="00167EE5"/>
    <w:rsid w:val="001715B6"/>
    <w:rsid w:val="00171E58"/>
    <w:rsid w:val="00172852"/>
    <w:rsid w:val="00175481"/>
    <w:rsid w:val="00176595"/>
    <w:rsid w:val="0018088A"/>
    <w:rsid w:val="00184AEA"/>
    <w:rsid w:val="00193156"/>
    <w:rsid w:val="00193C4B"/>
    <w:rsid w:val="00194FEC"/>
    <w:rsid w:val="00197EAF"/>
    <w:rsid w:val="001A06C5"/>
    <w:rsid w:val="001A0A93"/>
    <w:rsid w:val="001A1EA5"/>
    <w:rsid w:val="001A3666"/>
    <w:rsid w:val="001A3D6A"/>
    <w:rsid w:val="001A4B88"/>
    <w:rsid w:val="001A4C27"/>
    <w:rsid w:val="001A6184"/>
    <w:rsid w:val="001B0417"/>
    <w:rsid w:val="001B266A"/>
    <w:rsid w:val="001B273F"/>
    <w:rsid w:val="001B56EC"/>
    <w:rsid w:val="001C04E0"/>
    <w:rsid w:val="001C1A41"/>
    <w:rsid w:val="001C1D8B"/>
    <w:rsid w:val="001C2BE9"/>
    <w:rsid w:val="001C3696"/>
    <w:rsid w:val="001D0522"/>
    <w:rsid w:val="001D084C"/>
    <w:rsid w:val="001D0D76"/>
    <w:rsid w:val="001D4DCC"/>
    <w:rsid w:val="001D6393"/>
    <w:rsid w:val="001E2220"/>
    <w:rsid w:val="001E58EB"/>
    <w:rsid w:val="001E5E13"/>
    <w:rsid w:val="001E663C"/>
    <w:rsid w:val="001E6920"/>
    <w:rsid w:val="001F1472"/>
    <w:rsid w:val="001F1599"/>
    <w:rsid w:val="001F19C9"/>
    <w:rsid w:val="001F3217"/>
    <w:rsid w:val="001F5200"/>
    <w:rsid w:val="001F6212"/>
    <w:rsid w:val="001F7D9D"/>
    <w:rsid w:val="00203A5F"/>
    <w:rsid w:val="00204903"/>
    <w:rsid w:val="00205C7A"/>
    <w:rsid w:val="00205D58"/>
    <w:rsid w:val="00223221"/>
    <w:rsid w:val="002243BE"/>
    <w:rsid w:val="00227716"/>
    <w:rsid w:val="0023197B"/>
    <w:rsid w:val="00232C5E"/>
    <w:rsid w:val="00237E80"/>
    <w:rsid w:val="00242EDA"/>
    <w:rsid w:val="00245A2C"/>
    <w:rsid w:val="002515C7"/>
    <w:rsid w:val="00253A13"/>
    <w:rsid w:val="002609CC"/>
    <w:rsid w:val="00261901"/>
    <w:rsid w:val="00261AA2"/>
    <w:rsid w:val="00270698"/>
    <w:rsid w:val="002718B1"/>
    <w:rsid w:val="002744C3"/>
    <w:rsid w:val="002803E5"/>
    <w:rsid w:val="00290A92"/>
    <w:rsid w:val="00290A95"/>
    <w:rsid w:val="00290B9B"/>
    <w:rsid w:val="00291B6A"/>
    <w:rsid w:val="00295276"/>
    <w:rsid w:val="00296DE8"/>
    <w:rsid w:val="002A057A"/>
    <w:rsid w:val="002A081E"/>
    <w:rsid w:val="002A1563"/>
    <w:rsid w:val="002A46D7"/>
    <w:rsid w:val="002B0985"/>
    <w:rsid w:val="002C2022"/>
    <w:rsid w:val="002C59EF"/>
    <w:rsid w:val="002C66DA"/>
    <w:rsid w:val="002C700D"/>
    <w:rsid w:val="002C773C"/>
    <w:rsid w:val="002D2088"/>
    <w:rsid w:val="002D27E3"/>
    <w:rsid w:val="002D546A"/>
    <w:rsid w:val="002D6712"/>
    <w:rsid w:val="002E1DFE"/>
    <w:rsid w:val="002E29DE"/>
    <w:rsid w:val="002E3869"/>
    <w:rsid w:val="002F0887"/>
    <w:rsid w:val="002F0CB9"/>
    <w:rsid w:val="002F55AF"/>
    <w:rsid w:val="00300017"/>
    <w:rsid w:val="00301414"/>
    <w:rsid w:val="00301CF0"/>
    <w:rsid w:val="00304B5E"/>
    <w:rsid w:val="0031095D"/>
    <w:rsid w:val="00311164"/>
    <w:rsid w:val="00312896"/>
    <w:rsid w:val="00312959"/>
    <w:rsid w:val="00315F17"/>
    <w:rsid w:val="0032555A"/>
    <w:rsid w:val="00330B00"/>
    <w:rsid w:val="003335C0"/>
    <w:rsid w:val="00334116"/>
    <w:rsid w:val="00335468"/>
    <w:rsid w:val="00337BF9"/>
    <w:rsid w:val="00340E3F"/>
    <w:rsid w:val="00342E17"/>
    <w:rsid w:val="00344422"/>
    <w:rsid w:val="00345C2C"/>
    <w:rsid w:val="00350233"/>
    <w:rsid w:val="00350726"/>
    <w:rsid w:val="00351000"/>
    <w:rsid w:val="00351629"/>
    <w:rsid w:val="00353BD5"/>
    <w:rsid w:val="00355F46"/>
    <w:rsid w:val="0036414D"/>
    <w:rsid w:val="003664A6"/>
    <w:rsid w:val="00366AA5"/>
    <w:rsid w:val="003749ED"/>
    <w:rsid w:val="00374C82"/>
    <w:rsid w:val="00375CFB"/>
    <w:rsid w:val="00376274"/>
    <w:rsid w:val="0037696B"/>
    <w:rsid w:val="00380023"/>
    <w:rsid w:val="003804F3"/>
    <w:rsid w:val="00380DAF"/>
    <w:rsid w:val="00386635"/>
    <w:rsid w:val="00392A27"/>
    <w:rsid w:val="00392F3A"/>
    <w:rsid w:val="003A32A1"/>
    <w:rsid w:val="003A3DA5"/>
    <w:rsid w:val="003A5BFD"/>
    <w:rsid w:val="003A6BD0"/>
    <w:rsid w:val="003A6EDE"/>
    <w:rsid w:val="003B02AA"/>
    <w:rsid w:val="003B0542"/>
    <w:rsid w:val="003B6904"/>
    <w:rsid w:val="003C00F7"/>
    <w:rsid w:val="003C1E56"/>
    <w:rsid w:val="003C239D"/>
    <w:rsid w:val="003C4744"/>
    <w:rsid w:val="003C4E96"/>
    <w:rsid w:val="003C6AA5"/>
    <w:rsid w:val="003C6ACE"/>
    <w:rsid w:val="003D5D84"/>
    <w:rsid w:val="003D68F3"/>
    <w:rsid w:val="003D789C"/>
    <w:rsid w:val="003E6821"/>
    <w:rsid w:val="003F0B3E"/>
    <w:rsid w:val="003F3963"/>
    <w:rsid w:val="003F40A0"/>
    <w:rsid w:val="003F4E04"/>
    <w:rsid w:val="003F56EE"/>
    <w:rsid w:val="003F5CAD"/>
    <w:rsid w:val="003F7DB3"/>
    <w:rsid w:val="00401497"/>
    <w:rsid w:val="00401F1C"/>
    <w:rsid w:val="0040676B"/>
    <w:rsid w:val="00407BC7"/>
    <w:rsid w:val="00411BA6"/>
    <w:rsid w:val="004143CB"/>
    <w:rsid w:val="004150F3"/>
    <w:rsid w:val="004151D9"/>
    <w:rsid w:val="004177DF"/>
    <w:rsid w:val="00417C7D"/>
    <w:rsid w:val="004200D2"/>
    <w:rsid w:val="004240BF"/>
    <w:rsid w:val="00424D0B"/>
    <w:rsid w:val="00442B3E"/>
    <w:rsid w:val="00445CF2"/>
    <w:rsid w:val="00450A6B"/>
    <w:rsid w:val="00456395"/>
    <w:rsid w:val="004679B3"/>
    <w:rsid w:val="0047177D"/>
    <w:rsid w:val="00472224"/>
    <w:rsid w:val="004766E8"/>
    <w:rsid w:val="004779A6"/>
    <w:rsid w:val="0048169D"/>
    <w:rsid w:val="00482D17"/>
    <w:rsid w:val="00483623"/>
    <w:rsid w:val="00485E01"/>
    <w:rsid w:val="00490230"/>
    <w:rsid w:val="00494A88"/>
    <w:rsid w:val="00496AF6"/>
    <w:rsid w:val="0049747E"/>
    <w:rsid w:val="00497F56"/>
    <w:rsid w:val="004A0A69"/>
    <w:rsid w:val="004A2EB6"/>
    <w:rsid w:val="004A34BA"/>
    <w:rsid w:val="004A4BAC"/>
    <w:rsid w:val="004B2062"/>
    <w:rsid w:val="004B3819"/>
    <w:rsid w:val="004B63E2"/>
    <w:rsid w:val="004B6594"/>
    <w:rsid w:val="004B7547"/>
    <w:rsid w:val="004C0D51"/>
    <w:rsid w:val="004C228B"/>
    <w:rsid w:val="004C26D6"/>
    <w:rsid w:val="004C287D"/>
    <w:rsid w:val="004C4AD8"/>
    <w:rsid w:val="004C59F2"/>
    <w:rsid w:val="004C5E51"/>
    <w:rsid w:val="004D00DE"/>
    <w:rsid w:val="004D66DA"/>
    <w:rsid w:val="004D705D"/>
    <w:rsid w:val="004E144E"/>
    <w:rsid w:val="004E2097"/>
    <w:rsid w:val="004F1953"/>
    <w:rsid w:val="004F1D1C"/>
    <w:rsid w:val="004F311A"/>
    <w:rsid w:val="004F65E4"/>
    <w:rsid w:val="004F7A80"/>
    <w:rsid w:val="005003D0"/>
    <w:rsid w:val="00500542"/>
    <w:rsid w:val="005007AA"/>
    <w:rsid w:val="00503404"/>
    <w:rsid w:val="00503917"/>
    <w:rsid w:val="0050444B"/>
    <w:rsid w:val="00505956"/>
    <w:rsid w:val="00505E82"/>
    <w:rsid w:val="00505EE3"/>
    <w:rsid w:val="00511427"/>
    <w:rsid w:val="0051336F"/>
    <w:rsid w:val="00513521"/>
    <w:rsid w:val="0051366E"/>
    <w:rsid w:val="0051469E"/>
    <w:rsid w:val="005146B9"/>
    <w:rsid w:val="005176ED"/>
    <w:rsid w:val="00520BD3"/>
    <w:rsid w:val="00523A4B"/>
    <w:rsid w:val="00525E97"/>
    <w:rsid w:val="0052743E"/>
    <w:rsid w:val="005321B7"/>
    <w:rsid w:val="00534A92"/>
    <w:rsid w:val="00536040"/>
    <w:rsid w:val="0053683D"/>
    <w:rsid w:val="0053693E"/>
    <w:rsid w:val="005403A0"/>
    <w:rsid w:val="00542BD2"/>
    <w:rsid w:val="00543456"/>
    <w:rsid w:val="005474CD"/>
    <w:rsid w:val="00552F4E"/>
    <w:rsid w:val="00561BC9"/>
    <w:rsid w:val="005630C6"/>
    <w:rsid w:val="005729D3"/>
    <w:rsid w:val="00573CF6"/>
    <w:rsid w:val="0057568A"/>
    <w:rsid w:val="00580BD3"/>
    <w:rsid w:val="00582077"/>
    <w:rsid w:val="00583D15"/>
    <w:rsid w:val="00584C82"/>
    <w:rsid w:val="005852F8"/>
    <w:rsid w:val="00591CC7"/>
    <w:rsid w:val="005936C8"/>
    <w:rsid w:val="0059554E"/>
    <w:rsid w:val="005A0EA1"/>
    <w:rsid w:val="005A1036"/>
    <w:rsid w:val="005A7806"/>
    <w:rsid w:val="005B2DAB"/>
    <w:rsid w:val="005C1715"/>
    <w:rsid w:val="005C18CA"/>
    <w:rsid w:val="005C19F3"/>
    <w:rsid w:val="005C2598"/>
    <w:rsid w:val="005C36AD"/>
    <w:rsid w:val="005C6648"/>
    <w:rsid w:val="005C6810"/>
    <w:rsid w:val="005D50EF"/>
    <w:rsid w:val="005D5720"/>
    <w:rsid w:val="005D6108"/>
    <w:rsid w:val="005E20EA"/>
    <w:rsid w:val="005E5009"/>
    <w:rsid w:val="005F0B36"/>
    <w:rsid w:val="005F16F6"/>
    <w:rsid w:val="005F1781"/>
    <w:rsid w:val="005F1BAD"/>
    <w:rsid w:val="005F4922"/>
    <w:rsid w:val="00600340"/>
    <w:rsid w:val="006051F9"/>
    <w:rsid w:val="0060612E"/>
    <w:rsid w:val="00611663"/>
    <w:rsid w:val="006163A4"/>
    <w:rsid w:val="00617396"/>
    <w:rsid w:val="006236F4"/>
    <w:rsid w:val="00626EA7"/>
    <w:rsid w:val="006325B8"/>
    <w:rsid w:val="0063355B"/>
    <w:rsid w:val="0063475E"/>
    <w:rsid w:val="00640F83"/>
    <w:rsid w:val="00643841"/>
    <w:rsid w:val="0064744A"/>
    <w:rsid w:val="00653C56"/>
    <w:rsid w:val="00653FB4"/>
    <w:rsid w:val="00657C93"/>
    <w:rsid w:val="00660C76"/>
    <w:rsid w:val="006662D2"/>
    <w:rsid w:val="006676C4"/>
    <w:rsid w:val="00672541"/>
    <w:rsid w:val="00676EE2"/>
    <w:rsid w:val="006812BD"/>
    <w:rsid w:val="006861B4"/>
    <w:rsid w:val="0069308B"/>
    <w:rsid w:val="006A0525"/>
    <w:rsid w:val="006A1085"/>
    <w:rsid w:val="006A19C4"/>
    <w:rsid w:val="006A3C4A"/>
    <w:rsid w:val="006A7320"/>
    <w:rsid w:val="006B2B44"/>
    <w:rsid w:val="006C05AE"/>
    <w:rsid w:val="006C244D"/>
    <w:rsid w:val="006C28E2"/>
    <w:rsid w:val="006C454E"/>
    <w:rsid w:val="006C5510"/>
    <w:rsid w:val="006D0BE8"/>
    <w:rsid w:val="006D1C75"/>
    <w:rsid w:val="006D588E"/>
    <w:rsid w:val="006D6274"/>
    <w:rsid w:val="006D7B99"/>
    <w:rsid w:val="006E32A4"/>
    <w:rsid w:val="006E7119"/>
    <w:rsid w:val="006F0C9D"/>
    <w:rsid w:val="006F2F31"/>
    <w:rsid w:val="006F3003"/>
    <w:rsid w:val="006F58F3"/>
    <w:rsid w:val="006F7A09"/>
    <w:rsid w:val="00704369"/>
    <w:rsid w:val="007043CF"/>
    <w:rsid w:val="0070646C"/>
    <w:rsid w:val="00706B28"/>
    <w:rsid w:val="00711E0F"/>
    <w:rsid w:val="007156BD"/>
    <w:rsid w:val="00721FA3"/>
    <w:rsid w:val="00722C67"/>
    <w:rsid w:val="00726810"/>
    <w:rsid w:val="00742863"/>
    <w:rsid w:val="007438AE"/>
    <w:rsid w:val="00746DB6"/>
    <w:rsid w:val="00761865"/>
    <w:rsid w:val="00763687"/>
    <w:rsid w:val="00781EC2"/>
    <w:rsid w:val="00790A12"/>
    <w:rsid w:val="007912C4"/>
    <w:rsid w:val="007920B0"/>
    <w:rsid w:val="007932C8"/>
    <w:rsid w:val="0079361F"/>
    <w:rsid w:val="00793A6B"/>
    <w:rsid w:val="007A34CF"/>
    <w:rsid w:val="007A7332"/>
    <w:rsid w:val="007B0625"/>
    <w:rsid w:val="007B1454"/>
    <w:rsid w:val="007B6164"/>
    <w:rsid w:val="007C28B1"/>
    <w:rsid w:val="007C57F5"/>
    <w:rsid w:val="007C6C51"/>
    <w:rsid w:val="007D3DE0"/>
    <w:rsid w:val="007D4247"/>
    <w:rsid w:val="007D4B4E"/>
    <w:rsid w:val="007D7020"/>
    <w:rsid w:val="007D70A5"/>
    <w:rsid w:val="007E0482"/>
    <w:rsid w:val="007E04A5"/>
    <w:rsid w:val="007E09C4"/>
    <w:rsid w:val="007E3547"/>
    <w:rsid w:val="007F0981"/>
    <w:rsid w:val="007F1F60"/>
    <w:rsid w:val="007F2666"/>
    <w:rsid w:val="007F2721"/>
    <w:rsid w:val="00805271"/>
    <w:rsid w:val="008066B5"/>
    <w:rsid w:val="00811253"/>
    <w:rsid w:val="008116E9"/>
    <w:rsid w:val="00817A9B"/>
    <w:rsid w:val="00820919"/>
    <w:rsid w:val="00823626"/>
    <w:rsid w:val="00824962"/>
    <w:rsid w:val="008303DB"/>
    <w:rsid w:val="0083635F"/>
    <w:rsid w:val="00846B16"/>
    <w:rsid w:val="00846C4F"/>
    <w:rsid w:val="00851330"/>
    <w:rsid w:val="00852A27"/>
    <w:rsid w:val="008604DA"/>
    <w:rsid w:val="0086082D"/>
    <w:rsid w:val="00862722"/>
    <w:rsid w:val="00862DC3"/>
    <w:rsid w:val="00865E8C"/>
    <w:rsid w:val="00867820"/>
    <w:rsid w:val="00867AA1"/>
    <w:rsid w:val="008754B0"/>
    <w:rsid w:val="008755A8"/>
    <w:rsid w:val="008772D1"/>
    <w:rsid w:val="008814B8"/>
    <w:rsid w:val="008815A1"/>
    <w:rsid w:val="0088229C"/>
    <w:rsid w:val="008843AB"/>
    <w:rsid w:val="008851F9"/>
    <w:rsid w:val="008870CD"/>
    <w:rsid w:val="00887FF2"/>
    <w:rsid w:val="00891363"/>
    <w:rsid w:val="00892C99"/>
    <w:rsid w:val="00893802"/>
    <w:rsid w:val="00894E96"/>
    <w:rsid w:val="00896933"/>
    <w:rsid w:val="008A3A36"/>
    <w:rsid w:val="008A490B"/>
    <w:rsid w:val="008A4E33"/>
    <w:rsid w:val="008A5D12"/>
    <w:rsid w:val="008B0C44"/>
    <w:rsid w:val="008B1749"/>
    <w:rsid w:val="008B4FC6"/>
    <w:rsid w:val="008B58C6"/>
    <w:rsid w:val="008B66E4"/>
    <w:rsid w:val="008B6DDE"/>
    <w:rsid w:val="008B731C"/>
    <w:rsid w:val="008C3E1E"/>
    <w:rsid w:val="008C46F9"/>
    <w:rsid w:val="008D3A03"/>
    <w:rsid w:val="008D4E79"/>
    <w:rsid w:val="008D7D48"/>
    <w:rsid w:val="008E1789"/>
    <w:rsid w:val="008E18EB"/>
    <w:rsid w:val="008E2C5B"/>
    <w:rsid w:val="008E4F1C"/>
    <w:rsid w:val="008F0D3A"/>
    <w:rsid w:val="008F2704"/>
    <w:rsid w:val="008F35ED"/>
    <w:rsid w:val="008F4D73"/>
    <w:rsid w:val="008F4DED"/>
    <w:rsid w:val="008F549E"/>
    <w:rsid w:val="008F667D"/>
    <w:rsid w:val="008F7649"/>
    <w:rsid w:val="008F76B4"/>
    <w:rsid w:val="0090296E"/>
    <w:rsid w:val="00907C2A"/>
    <w:rsid w:val="00913EB1"/>
    <w:rsid w:val="009175CC"/>
    <w:rsid w:val="009222D9"/>
    <w:rsid w:val="0092387E"/>
    <w:rsid w:val="00925E69"/>
    <w:rsid w:val="0092690C"/>
    <w:rsid w:val="00927570"/>
    <w:rsid w:val="00927EEC"/>
    <w:rsid w:val="00931520"/>
    <w:rsid w:val="00932E35"/>
    <w:rsid w:val="0093464A"/>
    <w:rsid w:val="009346C5"/>
    <w:rsid w:val="00937D90"/>
    <w:rsid w:val="00940386"/>
    <w:rsid w:val="0094157A"/>
    <w:rsid w:val="009422A9"/>
    <w:rsid w:val="009430FB"/>
    <w:rsid w:val="00943822"/>
    <w:rsid w:val="009459DF"/>
    <w:rsid w:val="00951319"/>
    <w:rsid w:val="00953993"/>
    <w:rsid w:val="00953E14"/>
    <w:rsid w:val="00955CA0"/>
    <w:rsid w:val="009571C8"/>
    <w:rsid w:val="0095751D"/>
    <w:rsid w:val="009616CB"/>
    <w:rsid w:val="00962EF5"/>
    <w:rsid w:val="009665E6"/>
    <w:rsid w:val="0097372B"/>
    <w:rsid w:val="0097374A"/>
    <w:rsid w:val="00982B47"/>
    <w:rsid w:val="00982B99"/>
    <w:rsid w:val="009843FB"/>
    <w:rsid w:val="00992213"/>
    <w:rsid w:val="00993611"/>
    <w:rsid w:val="009937F7"/>
    <w:rsid w:val="00996555"/>
    <w:rsid w:val="009A3452"/>
    <w:rsid w:val="009B4267"/>
    <w:rsid w:val="009B438F"/>
    <w:rsid w:val="009B5855"/>
    <w:rsid w:val="009B5C07"/>
    <w:rsid w:val="009B6378"/>
    <w:rsid w:val="009B6871"/>
    <w:rsid w:val="009C2CF8"/>
    <w:rsid w:val="009C68C6"/>
    <w:rsid w:val="009D4D5F"/>
    <w:rsid w:val="009E024C"/>
    <w:rsid w:val="009E25F8"/>
    <w:rsid w:val="009E3520"/>
    <w:rsid w:val="009E6E42"/>
    <w:rsid w:val="009F17CB"/>
    <w:rsid w:val="009F2072"/>
    <w:rsid w:val="009F3A40"/>
    <w:rsid w:val="009F457A"/>
    <w:rsid w:val="00A02CEA"/>
    <w:rsid w:val="00A10B46"/>
    <w:rsid w:val="00A12ACA"/>
    <w:rsid w:val="00A1526A"/>
    <w:rsid w:val="00A17D8E"/>
    <w:rsid w:val="00A219BE"/>
    <w:rsid w:val="00A227F2"/>
    <w:rsid w:val="00A22ADA"/>
    <w:rsid w:val="00A249E9"/>
    <w:rsid w:val="00A24F19"/>
    <w:rsid w:val="00A25A94"/>
    <w:rsid w:val="00A25C44"/>
    <w:rsid w:val="00A25D2C"/>
    <w:rsid w:val="00A3083A"/>
    <w:rsid w:val="00A31E23"/>
    <w:rsid w:val="00A3370E"/>
    <w:rsid w:val="00A33A15"/>
    <w:rsid w:val="00A34AEC"/>
    <w:rsid w:val="00A410AC"/>
    <w:rsid w:val="00A43912"/>
    <w:rsid w:val="00A448AA"/>
    <w:rsid w:val="00A44CEB"/>
    <w:rsid w:val="00A44D1B"/>
    <w:rsid w:val="00A52FAF"/>
    <w:rsid w:val="00A531B4"/>
    <w:rsid w:val="00A54A6D"/>
    <w:rsid w:val="00A601C6"/>
    <w:rsid w:val="00A6272D"/>
    <w:rsid w:val="00A63B01"/>
    <w:rsid w:val="00A65712"/>
    <w:rsid w:val="00A67CF0"/>
    <w:rsid w:val="00A74724"/>
    <w:rsid w:val="00A800FF"/>
    <w:rsid w:val="00A80B1C"/>
    <w:rsid w:val="00A80E90"/>
    <w:rsid w:val="00A81CF8"/>
    <w:rsid w:val="00A82586"/>
    <w:rsid w:val="00A8403F"/>
    <w:rsid w:val="00A95227"/>
    <w:rsid w:val="00A96307"/>
    <w:rsid w:val="00A9733C"/>
    <w:rsid w:val="00AA07CE"/>
    <w:rsid w:val="00AA17A3"/>
    <w:rsid w:val="00AA2701"/>
    <w:rsid w:val="00AA4884"/>
    <w:rsid w:val="00AA4FEB"/>
    <w:rsid w:val="00AA5F53"/>
    <w:rsid w:val="00AB1235"/>
    <w:rsid w:val="00AB2081"/>
    <w:rsid w:val="00AB4B94"/>
    <w:rsid w:val="00AB6320"/>
    <w:rsid w:val="00AC46B3"/>
    <w:rsid w:val="00AC4838"/>
    <w:rsid w:val="00AD062D"/>
    <w:rsid w:val="00AD3BFF"/>
    <w:rsid w:val="00AD3D7E"/>
    <w:rsid w:val="00AD56A8"/>
    <w:rsid w:val="00AD6356"/>
    <w:rsid w:val="00AE2599"/>
    <w:rsid w:val="00AE4D4B"/>
    <w:rsid w:val="00AE70E2"/>
    <w:rsid w:val="00AF0691"/>
    <w:rsid w:val="00AF19C9"/>
    <w:rsid w:val="00AF25DF"/>
    <w:rsid w:val="00AF27C6"/>
    <w:rsid w:val="00AF7972"/>
    <w:rsid w:val="00AF7C2C"/>
    <w:rsid w:val="00B0066F"/>
    <w:rsid w:val="00B04572"/>
    <w:rsid w:val="00B04B43"/>
    <w:rsid w:val="00B0683C"/>
    <w:rsid w:val="00B07291"/>
    <w:rsid w:val="00B1077B"/>
    <w:rsid w:val="00B10E84"/>
    <w:rsid w:val="00B1130C"/>
    <w:rsid w:val="00B14120"/>
    <w:rsid w:val="00B141C4"/>
    <w:rsid w:val="00B15268"/>
    <w:rsid w:val="00B15641"/>
    <w:rsid w:val="00B213DD"/>
    <w:rsid w:val="00B2210D"/>
    <w:rsid w:val="00B22416"/>
    <w:rsid w:val="00B2482E"/>
    <w:rsid w:val="00B24AD0"/>
    <w:rsid w:val="00B26E27"/>
    <w:rsid w:val="00B32469"/>
    <w:rsid w:val="00B35831"/>
    <w:rsid w:val="00B406F4"/>
    <w:rsid w:val="00B445C5"/>
    <w:rsid w:val="00B44757"/>
    <w:rsid w:val="00B44A5A"/>
    <w:rsid w:val="00B500A6"/>
    <w:rsid w:val="00B51EC9"/>
    <w:rsid w:val="00B5440F"/>
    <w:rsid w:val="00B62580"/>
    <w:rsid w:val="00B70009"/>
    <w:rsid w:val="00B71383"/>
    <w:rsid w:val="00B76119"/>
    <w:rsid w:val="00B76A92"/>
    <w:rsid w:val="00B80079"/>
    <w:rsid w:val="00B80A8F"/>
    <w:rsid w:val="00B80EB9"/>
    <w:rsid w:val="00B81032"/>
    <w:rsid w:val="00B82154"/>
    <w:rsid w:val="00B836CF"/>
    <w:rsid w:val="00B877EE"/>
    <w:rsid w:val="00B90353"/>
    <w:rsid w:val="00B90D8D"/>
    <w:rsid w:val="00B93F44"/>
    <w:rsid w:val="00BA0107"/>
    <w:rsid w:val="00BA19DC"/>
    <w:rsid w:val="00BA43AE"/>
    <w:rsid w:val="00BA5A82"/>
    <w:rsid w:val="00BA6121"/>
    <w:rsid w:val="00BB22F5"/>
    <w:rsid w:val="00BB25C6"/>
    <w:rsid w:val="00BB2847"/>
    <w:rsid w:val="00BB64A5"/>
    <w:rsid w:val="00BC2CDF"/>
    <w:rsid w:val="00BD01CF"/>
    <w:rsid w:val="00BD07CA"/>
    <w:rsid w:val="00BD08A9"/>
    <w:rsid w:val="00BD24CC"/>
    <w:rsid w:val="00BD3620"/>
    <w:rsid w:val="00BD5B80"/>
    <w:rsid w:val="00BE1E8B"/>
    <w:rsid w:val="00BE2BF8"/>
    <w:rsid w:val="00BE3907"/>
    <w:rsid w:val="00BE3BFA"/>
    <w:rsid w:val="00BE6795"/>
    <w:rsid w:val="00BE6D63"/>
    <w:rsid w:val="00BF3C09"/>
    <w:rsid w:val="00BF4262"/>
    <w:rsid w:val="00BF4697"/>
    <w:rsid w:val="00C0124C"/>
    <w:rsid w:val="00C017F7"/>
    <w:rsid w:val="00C01B71"/>
    <w:rsid w:val="00C03615"/>
    <w:rsid w:val="00C06DED"/>
    <w:rsid w:val="00C06EB9"/>
    <w:rsid w:val="00C07636"/>
    <w:rsid w:val="00C1637C"/>
    <w:rsid w:val="00C27F2D"/>
    <w:rsid w:val="00C32ED8"/>
    <w:rsid w:val="00C35402"/>
    <w:rsid w:val="00C3747E"/>
    <w:rsid w:val="00C4241C"/>
    <w:rsid w:val="00C4334D"/>
    <w:rsid w:val="00C457A0"/>
    <w:rsid w:val="00C46C67"/>
    <w:rsid w:val="00C500F7"/>
    <w:rsid w:val="00C54184"/>
    <w:rsid w:val="00C61F0D"/>
    <w:rsid w:val="00C62BEB"/>
    <w:rsid w:val="00C63982"/>
    <w:rsid w:val="00C67573"/>
    <w:rsid w:val="00C70D72"/>
    <w:rsid w:val="00C720F5"/>
    <w:rsid w:val="00C757FD"/>
    <w:rsid w:val="00C80973"/>
    <w:rsid w:val="00C80AD9"/>
    <w:rsid w:val="00C84C98"/>
    <w:rsid w:val="00C859EF"/>
    <w:rsid w:val="00C91925"/>
    <w:rsid w:val="00C91D55"/>
    <w:rsid w:val="00C9492D"/>
    <w:rsid w:val="00C949B0"/>
    <w:rsid w:val="00CA196B"/>
    <w:rsid w:val="00CA6796"/>
    <w:rsid w:val="00CB0E24"/>
    <w:rsid w:val="00CB25B1"/>
    <w:rsid w:val="00CB2703"/>
    <w:rsid w:val="00CB37B9"/>
    <w:rsid w:val="00CB5AFF"/>
    <w:rsid w:val="00CB6E4A"/>
    <w:rsid w:val="00CB7427"/>
    <w:rsid w:val="00CD4DCB"/>
    <w:rsid w:val="00CE0903"/>
    <w:rsid w:val="00CE0BF9"/>
    <w:rsid w:val="00CE2347"/>
    <w:rsid w:val="00CE6332"/>
    <w:rsid w:val="00CF14D1"/>
    <w:rsid w:val="00CF730D"/>
    <w:rsid w:val="00D00E82"/>
    <w:rsid w:val="00D01AE7"/>
    <w:rsid w:val="00D05BF4"/>
    <w:rsid w:val="00D06399"/>
    <w:rsid w:val="00D06B76"/>
    <w:rsid w:val="00D06DB1"/>
    <w:rsid w:val="00D11D89"/>
    <w:rsid w:val="00D15A87"/>
    <w:rsid w:val="00D205FD"/>
    <w:rsid w:val="00D20BF0"/>
    <w:rsid w:val="00D261DB"/>
    <w:rsid w:val="00D37A20"/>
    <w:rsid w:val="00D46A0C"/>
    <w:rsid w:val="00D52B86"/>
    <w:rsid w:val="00D54575"/>
    <w:rsid w:val="00D57137"/>
    <w:rsid w:val="00D63B32"/>
    <w:rsid w:val="00D6465E"/>
    <w:rsid w:val="00D64F7A"/>
    <w:rsid w:val="00D65E32"/>
    <w:rsid w:val="00D70D83"/>
    <w:rsid w:val="00D714EF"/>
    <w:rsid w:val="00D71F4A"/>
    <w:rsid w:val="00D742CF"/>
    <w:rsid w:val="00D75458"/>
    <w:rsid w:val="00D81076"/>
    <w:rsid w:val="00D84045"/>
    <w:rsid w:val="00D8442D"/>
    <w:rsid w:val="00D878A0"/>
    <w:rsid w:val="00D911C8"/>
    <w:rsid w:val="00D9165B"/>
    <w:rsid w:val="00D92E4A"/>
    <w:rsid w:val="00D94F6C"/>
    <w:rsid w:val="00D96749"/>
    <w:rsid w:val="00DA50AC"/>
    <w:rsid w:val="00DB0952"/>
    <w:rsid w:val="00DB3594"/>
    <w:rsid w:val="00DB43F6"/>
    <w:rsid w:val="00DB6CDA"/>
    <w:rsid w:val="00DC2C77"/>
    <w:rsid w:val="00DC2C8B"/>
    <w:rsid w:val="00DC2C9A"/>
    <w:rsid w:val="00DC39BC"/>
    <w:rsid w:val="00DC462B"/>
    <w:rsid w:val="00DD2E9D"/>
    <w:rsid w:val="00DD47B4"/>
    <w:rsid w:val="00DE1E38"/>
    <w:rsid w:val="00DE37EA"/>
    <w:rsid w:val="00DE3D86"/>
    <w:rsid w:val="00DE5D89"/>
    <w:rsid w:val="00DF4AA6"/>
    <w:rsid w:val="00DF7DBA"/>
    <w:rsid w:val="00E007AD"/>
    <w:rsid w:val="00E01500"/>
    <w:rsid w:val="00E02722"/>
    <w:rsid w:val="00E02775"/>
    <w:rsid w:val="00E0298F"/>
    <w:rsid w:val="00E05221"/>
    <w:rsid w:val="00E05E81"/>
    <w:rsid w:val="00E11440"/>
    <w:rsid w:val="00E1472C"/>
    <w:rsid w:val="00E14B00"/>
    <w:rsid w:val="00E15B2D"/>
    <w:rsid w:val="00E16636"/>
    <w:rsid w:val="00E22F11"/>
    <w:rsid w:val="00E26435"/>
    <w:rsid w:val="00E304EE"/>
    <w:rsid w:val="00E32516"/>
    <w:rsid w:val="00E3463F"/>
    <w:rsid w:val="00E41780"/>
    <w:rsid w:val="00E41F39"/>
    <w:rsid w:val="00E4319E"/>
    <w:rsid w:val="00E444CD"/>
    <w:rsid w:val="00E46A6F"/>
    <w:rsid w:val="00E512F4"/>
    <w:rsid w:val="00E5297B"/>
    <w:rsid w:val="00E52F68"/>
    <w:rsid w:val="00E542CD"/>
    <w:rsid w:val="00E54FC6"/>
    <w:rsid w:val="00E566EB"/>
    <w:rsid w:val="00E62994"/>
    <w:rsid w:val="00E668C1"/>
    <w:rsid w:val="00E70192"/>
    <w:rsid w:val="00E73875"/>
    <w:rsid w:val="00E748D7"/>
    <w:rsid w:val="00E774B0"/>
    <w:rsid w:val="00E777BC"/>
    <w:rsid w:val="00E8132F"/>
    <w:rsid w:val="00E82B0F"/>
    <w:rsid w:val="00E8302D"/>
    <w:rsid w:val="00E83340"/>
    <w:rsid w:val="00E85A3D"/>
    <w:rsid w:val="00E90B28"/>
    <w:rsid w:val="00E93C3B"/>
    <w:rsid w:val="00E94EAD"/>
    <w:rsid w:val="00EA1A21"/>
    <w:rsid w:val="00EA5966"/>
    <w:rsid w:val="00EA6005"/>
    <w:rsid w:val="00EA610D"/>
    <w:rsid w:val="00EB16E2"/>
    <w:rsid w:val="00EB1ABC"/>
    <w:rsid w:val="00EB1B64"/>
    <w:rsid w:val="00EB2009"/>
    <w:rsid w:val="00EB2C30"/>
    <w:rsid w:val="00EB3FCC"/>
    <w:rsid w:val="00EB7AF1"/>
    <w:rsid w:val="00EC037A"/>
    <w:rsid w:val="00EC6D25"/>
    <w:rsid w:val="00ED1B4C"/>
    <w:rsid w:val="00ED2B7B"/>
    <w:rsid w:val="00ED6095"/>
    <w:rsid w:val="00ED757B"/>
    <w:rsid w:val="00EE0695"/>
    <w:rsid w:val="00EE226A"/>
    <w:rsid w:val="00EE3B2D"/>
    <w:rsid w:val="00EF2733"/>
    <w:rsid w:val="00EF4286"/>
    <w:rsid w:val="00EF5F69"/>
    <w:rsid w:val="00EF7653"/>
    <w:rsid w:val="00F01C88"/>
    <w:rsid w:val="00F02494"/>
    <w:rsid w:val="00F05E30"/>
    <w:rsid w:val="00F12030"/>
    <w:rsid w:val="00F150B3"/>
    <w:rsid w:val="00F17666"/>
    <w:rsid w:val="00F228AD"/>
    <w:rsid w:val="00F255D3"/>
    <w:rsid w:val="00F301CE"/>
    <w:rsid w:val="00F304D5"/>
    <w:rsid w:val="00F31509"/>
    <w:rsid w:val="00F3178F"/>
    <w:rsid w:val="00F31AAA"/>
    <w:rsid w:val="00F35597"/>
    <w:rsid w:val="00F419F3"/>
    <w:rsid w:val="00F441D0"/>
    <w:rsid w:val="00F449C6"/>
    <w:rsid w:val="00F53012"/>
    <w:rsid w:val="00F5550E"/>
    <w:rsid w:val="00F573D0"/>
    <w:rsid w:val="00F5751E"/>
    <w:rsid w:val="00F6025E"/>
    <w:rsid w:val="00F60E97"/>
    <w:rsid w:val="00F61868"/>
    <w:rsid w:val="00F649C0"/>
    <w:rsid w:val="00F64D40"/>
    <w:rsid w:val="00F64FE0"/>
    <w:rsid w:val="00F655D7"/>
    <w:rsid w:val="00F75238"/>
    <w:rsid w:val="00F756BD"/>
    <w:rsid w:val="00F75D90"/>
    <w:rsid w:val="00F76DCF"/>
    <w:rsid w:val="00F811C0"/>
    <w:rsid w:val="00F81AE7"/>
    <w:rsid w:val="00F826B3"/>
    <w:rsid w:val="00F83664"/>
    <w:rsid w:val="00F83C92"/>
    <w:rsid w:val="00F857C8"/>
    <w:rsid w:val="00F920FE"/>
    <w:rsid w:val="00F955A7"/>
    <w:rsid w:val="00F95981"/>
    <w:rsid w:val="00F96921"/>
    <w:rsid w:val="00FA3F98"/>
    <w:rsid w:val="00FA7BE2"/>
    <w:rsid w:val="00FB12DF"/>
    <w:rsid w:val="00FB13E7"/>
    <w:rsid w:val="00FB1802"/>
    <w:rsid w:val="00FB1C8E"/>
    <w:rsid w:val="00FB259F"/>
    <w:rsid w:val="00FB2DF2"/>
    <w:rsid w:val="00FB5DAD"/>
    <w:rsid w:val="00FB6315"/>
    <w:rsid w:val="00FC0360"/>
    <w:rsid w:val="00FC5A62"/>
    <w:rsid w:val="00FC5D04"/>
    <w:rsid w:val="00FC6477"/>
    <w:rsid w:val="00FD11AB"/>
    <w:rsid w:val="00FD1CAB"/>
    <w:rsid w:val="00FD2564"/>
    <w:rsid w:val="00FD35B6"/>
    <w:rsid w:val="00FD5239"/>
    <w:rsid w:val="00FE0776"/>
    <w:rsid w:val="00FE3734"/>
    <w:rsid w:val="00FE38DB"/>
    <w:rsid w:val="00FE4E53"/>
    <w:rsid w:val="00FF08C8"/>
    <w:rsid w:val="00FF174D"/>
    <w:rsid w:val="00FF513B"/>
    <w:rsid w:val="00FF697C"/>
    <w:rsid w:val="3D03C2F7"/>
    <w:rsid w:val="483DA69D"/>
    <w:rsid w:val="50422CBD"/>
    <w:rsid w:val="60226960"/>
    <w:rsid w:val="726F4BD4"/>
    <w:rsid w:val="76D9A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footnote text" w:qFormat="1"/>
    <w:lsdException w:name="caption" w:semiHidden="0" w:uiPriority="35" w:unhideWhenUsed="0" w:qFormat="1"/>
    <w:lsdException w:name="table of figures" w:qFormat="1"/>
    <w:lsdException w:name="footnote reference" w:qFormat="1"/>
    <w:lsdException w:name="page number" w:uiPriority="0"/>
    <w:lsdException w:name="endnote reference"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qFormat="1"/>
    <w:lsdException w:name="Strong" w:semiHidden="0" w:uiPriority="22" w:unhideWhenUsed="0" w:qFormat="1"/>
    <w:lsdException w:name="Emphasis" w:semiHidden="0" w:uiPriority="20" w:unhideWhenUsed="0" w:qFormat="1"/>
    <w:lsdException w:name="Table Simple 2" w:uiPriority="0"/>
    <w:lsdException w:name="Table Classic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0C51D6"/>
    <w:pPr>
      <w:suppressAutoHyphens/>
      <w:spacing w:after="200" w:line="276" w:lineRule="auto"/>
    </w:pPr>
    <w:rPr>
      <w:rFonts w:ascii="Book Antiqua" w:eastAsia="Arial" w:hAnsi="Book Antiqua" w:cs="Arial"/>
      <w:sz w:val="22"/>
      <w:szCs w:val="22"/>
      <w:lang w:val="en-US" w:eastAsia="ar-SA"/>
    </w:rPr>
  </w:style>
  <w:style w:type="paragraph" w:styleId="Heading1">
    <w:name w:val="heading 1"/>
    <w:basedOn w:val="Normal"/>
    <w:next w:val="Normal"/>
    <w:autoRedefine/>
    <w:uiPriority w:val="9"/>
    <w:qFormat/>
    <w:rsid w:val="00374C82"/>
    <w:pPr>
      <w:keepNext/>
      <w:pageBreakBefore/>
      <w:spacing w:before="240" w:after="60"/>
      <w:jc w:val="both"/>
      <w:outlineLvl w:val="0"/>
    </w:pPr>
    <w:rPr>
      <w:rFonts w:ascii="Times New Roman" w:eastAsia="Times New Roman" w:hAnsi="Times New Roman" w:cs="Times New Roman"/>
      <w:b/>
      <w:bCs/>
      <w:color w:val="1F497D" w:themeColor="text2"/>
      <w:kern w:val="28"/>
      <w:sz w:val="28"/>
      <w:szCs w:val="32"/>
      <w:lang w:val="en-GB"/>
    </w:rPr>
  </w:style>
  <w:style w:type="paragraph" w:styleId="Heading2">
    <w:name w:val="heading 2"/>
    <w:basedOn w:val="Normal"/>
    <w:next w:val="Normal"/>
    <w:link w:val="Heading2Char"/>
    <w:autoRedefine/>
    <w:uiPriority w:val="9"/>
    <w:qFormat/>
    <w:rsid w:val="000C51D6"/>
    <w:pPr>
      <w:keepNext/>
      <w:numPr>
        <w:ilvl w:val="1"/>
        <w:numId w:val="4"/>
      </w:numPr>
      <w:ind w:left="0" w:firstLine="0"/>
      <w:jc w:val="both"/>
      <w:outlineLvl w:val="1"/>
    </w:pPr>
    <w:rPr>
      <w:rFonts w:ascii="Times New Roman" w:eastAsia="Times New Roman" w:hAnsi="Times New Roman" w:cs="Times New Roman"/>
      <w:bCs/>
      <w:i/>
      <w:iCs/>
      <w:lang w:val="en-GB"/>
    </w:rPr>
  </w:style>
  <w:style w:type="paragraph" w:styleId="Heading3">
    <w:name w:val="heading 3"/>
    <w:basedOn w:val="Normal"/>
    <w:next w:val="Normal"/>
    <w:link w:val="Heading3Char"/>
    <w:uiPriority w:val="9"/>
    <w:qFormat/>
    <w:rsid w:val="000C51D6"/>
    <w:pPr>
      <w:keepNext/>
      <w:numPr>
        <w:ilvl w:val="2"/>
        <w:numId w:val="4"/>
      </w:numPr>
      <w:spacing w:before="240" w:after="60"/>
      <w:outlineLvl w:val="2"/>
    </w:pPr>
    <w:rPr>
      <w:rFonts w:ascii="Cambria" w:eastAsia="Times New Roman" w:hAnsi="Cambria" w:cs="Times New Roman"/>
      <w:b/>
      <w:bCs/>
      <w:color w:val="1F497D" w:themeColor="text2"/>
      <w:sz w:val="24"/>
      <w:szCs w:val="26"/>
    </w:rPr>
  </w:style>
  <w:style w:type="paragraph" w:styleId="Heading4">
    <w:name w:val="heading 4"/>
    <w:basedOn w:val="Normal"/>
    <w:next w:val="Normal"/>
    <w:uiPriority w:val="9"/>
    <w:qFormat/>
    <w:rsid w:val="009571C8"/>
    <w:pPr>
      <w:keepNext/>
      <w:numPr>
        <w:ilvl w:val="3"/>
        <w:numId w:val="4"/>
      </w:numPr>
      <w:spacing w:before="240" w:after="60"/>
      <w:outlineLvl w:val="3"/>
    </w:pPr>
    <w:rPr>
      <w:rFonts w:ascii="Calibri" w:eastAsia="Times New Roman" w:hAnsi="Calibri" w:cs="Times New Roman"/>
      <w:bCs/>
      <w:color w:val="1F497D" w:themeColor="text2"/>
      <w:sz w:val="24"/>
      <w:szCs w:val="28"/>
    </w:rPr>
  </w:style>
  <w:style w:type="paragraph" w:styleId="Heading5">
    <w:name w:val="heading 5"/>
    <w:basedOn w:val="Normal"/>
    <w:next w:val="Normal"/>
    <w:link w:val="Heading5Char"/>
    <w:uiPriority w:val="9"/>
    <w:unhideWhenUsed/>
    <w:qFormat/>
    <w:rsid w:val="004F65E4"/>
    <w:pPr>
      <w:keepNext/>
      <w:keepLines/>
      <w:suppressAutoHyphens w:val="0"/>
      <w:spacing w:before="200" w:after="0" w:line="240" w:lineRule="auto"/>
      <w:outlineLvl w:val="4"/>
    </w:pPr>
    <w:rPr>
      <w:rFonts w:asciiTheme="majorHAnsi" w:eastAsiaTheme="majorEastAsia" w:hAnsiTheme="majorHAnsi" w:cstheme="majorBidi"/>
      <w:i/>
      <w:iCs/>
      <w:color w:val="4F81BD"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F65E4"/>
    <w:rPr>
      <w:rFonts w:asciiTheme="majorHAnsi" w:eastAsiaTheme="majorEastAsia" w:hAnsiTheme="majorHAnsi" w:cstheme="majorBidi"/>
      <w:i/>
      <w:iCs/>
      <w:color w:val="4F81BD" w:themeColor="accent1"/>
      <w:sz w:val="24"/>
      <w:szCs w:val="24"/>
      <w:lang w:val="en-US" w:eastAsia="en-US"/>
    </w:rPr>
  </w:style>
  <w:style w:type="character" w:customStyle="1" w:styleId="WW8Num2z0">
    <w:name w:val="WW8Num2z0"/>
    <w:rsid w:val="0093464A"/>
    <w:rPr>
      <w:rFonts w:ascii="Symbol" w:hAnsi="Symbol"/>
    </w:rPr>
  </w:style>
  <w:style w:type="character" w:customStyle="1" w:styleId="WW8Num3z0">
    <w:name w:val="WW8Num3z0"/>
    <w:rsid w:val="0093464A"/>
    <w:rPr>
      <w:rFonts w:ascii="Symbol" w:hAnsi="Symbol"/>
    </w:rPr>
  </w:style>
  <w:style w:type="character" w:customStyle="1" w:styleId="WW8Num4z0">
    <w:name w:val="WW8Num4z0"/>
    <w:rsid w:val="0093464A"/>
    <w:rPr>
      <w:rFonts w:ascii="Symbol" w:hAnsi="Symbol"/>
    </w:rPr>
  </w:style>
  <w:style w:type="character" w:customStyle="1" w:styleId="WW8Num5z0">
    <w:name w:val="WW8Num5z0"/>
    <w:rsid w:val="0093464A"/>
    <w:rPr>
      <w:rFonts w:ascii="Symbol" w:hAnsi="Symbol"/>
    </w:rPr>
  </w:style>
  <w:style w:type="character" w:customStyle="1" w:styleId="WW8Num6z0">
    <w:name w:val="WW8Num6z0"/>
    <w:rsid w:val="0093464A"/>
    <w:rPr>
      <w:rFonts w:ascii="Symbol" w:hAnsi="Symbol"/>
    </w:rPr>
  </w:style>
  <w:style w:type="character" w:customStyle="1" w:styleId="DefaultParagraphFont1">
    <w:name w:val="Default Paragraph Font1"/>
    <w:rsid w:val="0093464A"/>
  </w:style>
  <w:style w:type="character" w:customStyle="1" w:styleId="WW8Num7z0">
    <w:name w:val="WW8Num7z0"/>
    <w:rsid w:val="0093464A"/>
    <w:rPr>
      <w:rFonts w:ascii="Symbol" w:hAnsi="Symbol"/>
    </w:rPr>
  </w:style>
  <w:style w:type="character" w:customStyle="1" w:styleId="WW8Num8z0">
    <w:name w:val="WW8Num8z0"/>
    <w:rsid w:val="0093464A"/>
    <w:rPr>
      <w:rFonts w:ascii="Symbol" w:hAnsi="Symbol"/>
    </w:rPr>
  </w:style>
  <w:style w:type="character" w:customStyle="1" w:styleId="WW8Num10z0">
    <w:name w:val="WW8Num10z0"/>
    <w:rsid w:val="0093464A"/>
    <w:rPr>
      <w:rFonts w:ascii="Symbol" w:hAnsi="Symbol"/>
    </w:rPr>
  </w:style>
  <w:style w:type="character" w:customStyle="1" w:styleId="WW8Num13z0">
    <w:name w:val="WW8Num13z0"/>
    <w:rsid w:val="0093464A"/>
    <w:rPr>
      <w:rFonts w:ascii="Symbol" w:hAnsi="Symbol"/>
    </w:rPr>
  </w:style>
  <w:style w:type="character" w:customStyle="1" w:styleId="WW8Num13z1">
    <w:name w:val="WW8Num13z1"/>
    <w:rsid w:val="0093464A"/>
    <w:rPr>
      <w:rFonts w:ascii="Courier New" w:hAnsi="Courier New" w:cs="Courier New"/>
    </w:rPr>
  </w:style>
  <w:style w:type="character" w:customStyle="1" w:styleId="WW8Num13z2">
    <w:name w:val="WW8Num13z2"/>
    <w:rsid w:val="0093464A"/>
    <w:rPr>
      <w:rFonts w:ascii="Wingdings" w:hAnsi="Wingdings"/>
    </w:rPr>
  </w:style>
  <w:style w:type="character" w:customStyle="1" w:styleId="WW8Num14z0">
    <w:name w:val="WW8Num14z0"/>
    <w:rsid w:val="0093464A"/>
    <w:rPr>
      <w:rFonts w:ascii="Symbol" w:hAnsi="Symbol"/>
    </w:rPr>
  </w:style>
  <w:style w:type="character" w:customStyle="1" w:styleId="WW8Num14z1">
    <w:name w:val="WW8Num14z1"/>
    <w:rsid w:val="0093464A"/>
    <w:rPr>
      <w:rFonts w:ascii="Courier New" w:hAnsi="Courier New" w:cs="Courier New"/>
    </w:rPr>
  </w:style>
  <w:style w:type="character" w:customStyle="1" w:styleId="WW8Num14z2">
    <w:name w:val="WW8Num14z2"/>
    <w:rsid w:val="0093464A"/>
    <w:rPr>
      <w:rFonts w:ascii="Wingdings" w:hAnsi="Wingdings"/>
    </w:rPr>
  </w:style>
  <w:style w:type="character" w:customStyle="1" w:styleId="WW8Num15z0">
    <w:name w:val="WW8Num15z0"/>
    <w:rsid w:val="0093464A"/>
    <w:rPr>
      <w:rFonts w:ascii="Symbol" w:hAnsi="Symbol"/>
    </w:rPr>
  </w:style>
  <w:style w:type="character" w:customStyle="1" w:styleId="WW8Num15z1">
    <w:name w:val="WW8Num15z1"/>
    <w:rsid w:val="0093464A"/>
    <w:rPr>
      <w:rFonts w:ascii="Courier New" w:hAnsi="Courier New" w:cs="Courier New"/>
    </w:rPr>
  </w:style>
  <w:style w:type="character" w:customStyle="1" w:styleId="WW8Num15z2">
    <w:name w:val="WW8Num15z2"/>
    <w:rsid w:val="0093464A"/>
    <w:rPr>
      <w:rFonts w:ascii="Wingdings" w:hAnsi="Wingdings"/>
    </w:rPr>
  </w:style>
  <w:style w:type="character" w:customStyle="1" w:styleId="WW8Num16z0">
    <w:name w:val="WW8Num16z0"/>
    <w:rsid w:val="0093464A"/>
    <w:rPr>
      <w:rFonts w:ascii="Symbol" w:hAnsi="Symbol"/>
    </w:rPr>
  </w:style>
  <w:style w:type="character" w:customStyle="1" w:styleId="WW8Num16z1">
    <w:name w:val="WW8Num16z1"/>
    <w:rsid w:val="0093464A"/>
    <w:rPr>
      <w:rFonts w:ascii="Courier New" w:hAnsi="Courier New" w:cs="Courier New"/>
    </w:rPr>
  </w:style>
  <w:style w:type="character" w:customStyle="1" w:styleId="WW8Num16z2">
    <w:name w:val="WW8Num16z2"/>
    <w:rsid w:val="0093464A"/>
    <w:rPr>
      <w:rFonts w:ascii="Wingdings" w:hAnsi="Wingdings"/>
    </w:rPr>
  </w:style>
  <w:style w:type="character" w:customStyle="1" w:styleId="WW8Num18z0">
    <w:name w:val="WW8Num18z0"/>
    <w:rsid w:val="0093464A"/>
    <w:rPr>
      <w:sz w:val="28"/>
      <w:szCs w:val="28"/>
    </w:rPr>
  </w:style>
  <w:style w:type="character" w:customStyle="1" w:styleId="WW8Num20z0">
    <w:name w:val="WW8Num20z0"/>
    <w:rsid w:val="0093464A"/>
    <w:rPr>
      <w:rFonts w:ascii="Symbol" w:hAnsi="Symbol"/>
    </w:rPr>
  </w:style>
  <w:style w:type="character" w:customStyle="1" w:styleId="WW8Num21z0">
    <w:name w:val="WW8Num21z0"/>
    <w:rsid w:val="0093464A"/>
    <w:rPr>
      <w:rFonts w:ascii="Symbol" w:hAnsi="Symbol"/>
    </w:rPr>
  </w:style>
  <w:style w:type="character" w:customStyle="1" w:styleId="WW8Num21z1">
    <w:name w:val="WW8Num21z1"/>
    <w:rsid w:val="0093464A"/>
    <w:rPr>
      <w:rFonts w:ascii="Courier New" w:hAnsi="Courier New" w:cs="Courier New"/>
    </w:rPr>
  </w:style>
  <w:style w:type="character" w:customStyle="1" w:styleId="WW8Num21z2">
    <w:name w:val="WW8Num21z2"/>
    <w:rsid w:val="0093464A"/>
    <w:rPr>
      <w:rFonts w:ascii="Wingdings" w:hAnsi="Wingdings"/>
    </w:rPr>
  </w:style>
  <w:style w:type="character" w:customStyle="1" w:styleId="HeaderChar">
    <w:name w:val="Header Char"/>
    <w:basedOn w:val="DefaultParagraphFont1"/>
    <w:link w:val="Header"/>
    <w:uiPriority w:val="99"/>
    <w:rsid w:val="0093464A"/>
    <w:rPr>
      <w:rFonts w:ascii="Book Antiqua" w:eastAsia="Arial" w:hAnsi="Book Antiqua" w:cs="Arial"/>
      <w:sz w:val="22"/>
      <w:szCs w:val="22"/>
      <w:lang w:val="en-US" w:eastAsia="ar-SA"/>
    </w:rPr>
  </w:style>
  <w:style w:type="character" w:customStyle="1" w:styleId="FooterChar">
    <w:name w:val="Footer Char"/>
    <w:basedOn w:val="DefaultParagraphFont1"/>
    <w:link w:val="Footer"/>
    <w:uiPriority w:val="99"/>
    <w:rsid w:val="0093464A"/>
    <w:rPr>
      <w:rFonts w:ascii="Book Antiqua" w:eastAsia="Arial" w:hAnsi="Book Antiqua" w:cs="Arial"/>
      <w:sz w:val="22"/>
      <w:szCs w:val="22"/>
      <w:lang w:val="en-US" w:eastAsia="ar-SA"/>
    </w:rPr>
  </w:style>
  <w:style w:type="character" w:customStyle="1" w:styleId="BalloonTextChar">
    <w:name w:val="Balloon Text Char"/>
    <w:link w:val="BalloonText"/>
    <w:uiPriority w:val="99"/>
    <w:rsid w:val="0093464A"/>
    <w:rPr>
      <w:rFonts w:ascii="Tahoma" w:eastAsia="Arial" w:hAnsi="Tahoma" w:cs="Tahoma"/>
      <w:sz w:val="16"/>
      <w:szCs w:val="16"/>
      <w:lang w:val="en-US" w:eastAsia="ar-SA"/>
    </w:rPr>
  </w:style>
  <w:style w:type="character" w:customStyle="1" w:styleId="FootnoteTextChar">
    <w:name w:val="Footnote Text Char"/>
    <w:aliases w:val="Paragraph Footnote Char"/>
    <w:basedOn w:val="DefaultParagraphFont1"/>
    <w:link w:val="FootnoteText"/>
    <w:uiPriority w:val="99"/>
    <w:qFormat/>
    <w:rsid w:val="0093464A"/>
    <w:rPr>
      <w:rFonts w:ascii="Book Antiqua" w:eastAsia="Arial" w:hAnsi="Book Antiqua" w:cs="Arial"/>
      <w:lang w:val="en-US" w:eastAsia="ar-SA"/>
    </w:rPr>
  </w:style>
  <w:style w:type="character" w:customStyle="1" w:styleId="FootnoteCharacters">
    <w:name w:val="Footnote Characters"/>
    <w:rsid w:val="0093464A"/>
    <w:rPr>
      <w:vertAlign w:val="superscript"/>
    </w:rPr>
  </w:style>
  <w:style w:type="character" w:customStyle="1" w:styleId="Heading1Char">
    <w:name w:val="Heading 1 Char"/>
    <w:uiPriority w:val="9"/>
    <w:rsid w:val="0093464A"/>
    <w:rPr>
      <w:rFonts w:ascii="Franklin Gothic Book" w:eastAsia="Times New Roman" w:hAnsi="Franklin Gothic Book"/>
      <w:b/>
      <w:bCs/>
      <w:kern w:val="1"/>
      <w:sz w:val="32"/>
      <w:szCs w:val="32"/>
    </w:rPr>
  </w:style>
  <w:style w:type="character" w:customStyle="1" w:styleId="Heading2Char">
    <w:name w:val="Heading 2 Char"/>
    <w:link w:val="Heading2"/>
    <w:uiPriority w:val="9"/>
    <w:rsid w:val="0093464A"/>
    <w:rPr>
      <w:bCs/>
      <w:i/>
      <w:iCs/>
      <w:sz w:val="22"/>
      <w:szCs w:val="22"/>
      <w:lang w:eastAsia="ar-SA"/>
    </w:rPr>
  </w:style>
  <w:style w:type="character" w:customStyle="1" w:styleId="Heading3Char">
    <w:name w:val="Heading 3 Char"/>
    <w:link w:val="Heading3"/>
    <w:uiPriority w:val="9"/>
    <w:rsid w:val="0093464A"/>
    <w:rPr>
      <w:rFonts w:ascii="Cambria" w:hAnsi="Cambria"/>
      <w:b/>
      <w:bCs/>
      <w:color w:val="1F497D" w:themeColor="text2"/>
      <w:sz w:val="24"/>
      <w:szCs w:val="26"/>
      <w:lang w:val="en-US" w:eastAsia="ar-SA"/>
    </w:rPr>
  </w:style>
  <w:style w:type="character" w:styleId="PageNumber">
    <w:name w:val="page number"/>
    <w:rsid w:val="0093464A"/>
    <w:rPr>
      <w:rFonts w:ascii="Arial" w:hAnsi="Arial"/>
      <w:sz w:val="18"/>
      <w:szCs w:val="18"/>
    </w:rPr>
  </w:style>
  <w:style w:type="character" w:customStyle="1" w:styleId="BodyTextChar">
    <w:name w:val="Body Text Char"/>
    <w:link w:val="ImageCaption"/>
    <w:qFormat/>
    <w:rsid w:val="0093464A"/>
    <w:rPr>
      <w:rFonts w:ascii="Times New Roman" w:eastAsia="SimSun" w:hAnsi="Times New Roman" w:cs="Arial"/>
      <w:sz w:val="22"/>
      <w:szCs w:val="24"/>
    </w:rPr>
  </w:style>
  <w:style w:type="paragraph" w:customStyle="1" w:styleId="ImageCaption">
    <w:name w:val="Image Caption"/>
    <w:basedOn w:val="Normal"/>
    <w:link w:val="BodyTextChar"/>
    <w:rsid w:val="004F65E4"/>
    <w:pPr>
      <w:suppressAutoHyphens w:val="0"/>
      <w:spacing w:after="120" w:line="240" w:lineRule="auto"/>
    </w:pPr>
    <w:rPr>
      <w:rFonts w:ascii="Times New Roman" w:eastAsia="SimSun" w:hAnsi="Times New Roman"/>
      <w:szCs w:val="24"/>
      <w:lang w:val="en-GB" w:eastAsia="en-GB"/>
    </w:rPr>
  </w:style>
  <w:style w:type="character" w:styleId="Hyperlink">
    <w:name w:val="Hyperlink"/>
    <w:uiPriority w:val="99"/>
    <w:rsid w:val="0093464A"/>
    <w:rPr>
      <w:rFonts w:ascii="Book Antiqua" w:hAnsi="Book Antiqua"/>
      <w:smallCaps/>
      <w:color w:val="0000FF"/>
      <w:sz w:val="22"/>
      <w:u w:val="single"/>
      <w:lang w:val="en-US" w:eastAsia="ar-SA" w:bidi="ar-SA"/>
    </w:rPr>
  </w:style>
  <w:style w:type="character" w:customStyle="1" w:styleId="Heading4Char">
    <w:name w:val="Heading 4 Char"/>
    <w:rsid w:val="0093464A"/>
    <w:rPr>
      <w:rFonts w:ascii="Calibri" w:eastAsia="Times New Roman" w:hAnsi="Calibri" w:cs="Times New Roman"/>
      <w:b/>
      <w:bCs/>
      <w:sz w:val="28"/>
      <w:szCs w:val="28"/>
    </w:rPr>
  </w:style>
  <w:style w:type="character" w:styleId="CommentReference">
    <w:name w:val="annotation reference"/>
    <w:uiPriority w:val="99"/>
    <w:rsid w:val="000C51D6"/>
    <w:rPr>
      <w:sz w:val="16"/>
      <w:szCs w:val="16"/>
    </w:rPr>
  </w:style>
  <w:style w:type="character" w:customStyle="1" w:styleId="CommentTextChar">
    <w:name w:val="Comment Text Char"/>
    <w:basedOn w:val="DefaultParagraphFont1"/>
    <w:link w:val="CommentText"/>
    <w:uiPriority w:val="99"/>
    <w:rsid w:val="0093464A"/>
    <w:rPr>
      <w:rFonts w:ascii="Book Antiqua" w:eastAsia="Arial" w:hAnsi="Book Antiqua" w:cs="Arial"/>
      <w:lang w:val="en-US" w:eastAsia="ar-SA"/>
    </w:rPr>
  </w:style>
  <w:style w:type="character" w:customStyle="1" w:styleId="CommentSubjectChar">
    <w:name w:val="Comment Subject Char"/>
    <w:link w:val="CommentSubject"/>
    <w:uiPriority w:val="99"/>
    <w:rsid w:val="0093464A"/>
    <w:rPr>
      <w:rFonts w:ascii="Book Antiqua" w:eastAsia="Arial" w:hAnsi="Book Antiqua" w:cs="Arial"/>
      <w:b/>
      <w:bCs/>
      <w:lang w:val="en-US" w:eastAsia="ar-SA"/>
    </w:rPr>
  </w:style>
  <w:style w:type="character" w:customStyle="1" w:styleId="FootnoteReference1">
    <w:name w:val="Footnote Reference1"/>
    <w:rsid w:val="0093464A"/>
    <w:rPr>
      <w:vertAlign w:val="superscript"/>
    </w:rPr>
  </w:style>
  <w:style w:type="character" w:customStyle="1" w:styleId="EndnoteCharacters">
    <w:name w:val="Endnote Characters"/>
    <w:rsid w:val="0093464A"/>
    <w:rPr>
      <w:vertAlign w:val="superscript"/>
    </w:rPr>
  </w:style>
  <w:style w:type="character" w:customStyle="1" w:styleId="WW-EndnoteCharacters">
    <w:name w:val="WW-Endnote Characters"/>
    <w:rsid w:val="0093464A"/>
  </w:style>
  <w:style w:type="character" w:styleId="FootnoteReference">
    <w:name w:val="footnote reference"/>
    <w:uiPriority w:val="99"/>
    <w:qFormat/>
    <w:rsid w:val="000C51D6"/>
    <w:rPr>
      <w:vertAlign w:val="superscript"/>
    </w:rPr>
  </w:style>
  <w:style w:type="character" w:styleId="EndnoteReference">
    <w:name w:val="endnote reference"/>
    <w:rsid w:val="0093464A"/>
    <w:rPr>
      <w:vertAlign w:val="superscript"/>
    </w:rPr>
  </w:style>
  <w:style w:type="paragraph" w:customStyle="1" w:styleId="Heading">
    <w:name w:val="Heading"/>
    <w:basedOn w:val="Normal"/>
    <w:next w:val="BodyText"/>
    <w:rsid w:val="0093464A"/>
    <w:pPr>
      <w:keepNext/>
      <w:spacing w:before="240" w:after="120"/>
    </w:pPr>
    <w:rPr>
      <w:rFonts w:ascii="Liberation Sans" w:eastAsia="DejaVu Sans" w:hAnsi="Liberation Sans" w:cs="Lohit Hindi"/>
      <w:sz w:val="28"/>
      <w:szCs w:val="28"/>
    </w:rPr>
  </w:style>
  <w:style w:type="paragraph" w:styleId="BodyText">
    <w:name w:val="Body Text"/>
    <w:basedOn w:val="Normal"/>
    <w:rsid w:val="0093464A"/>
    <w:pPr>
      <w:spacing w:after="120" w:line="240" w:lineRule="auto"/>
      <w:ind w:left="567"/>
    </w:pPr>
    <w:rPr>
      <w:rFonts w:ascii="Times New Roman" w:eastAsia="SimSun" w:hAnsi="Times New Roman"/>
      <w:szCs w:val="24"/>
    </w:rPr>
  </w:style>
  <w:style w:type="paragraph" w:styleId="List">
    <w:name w:val="List"/>
    <w:basedOn w:val="BodyText"/>
    <w:rsid w:val="0093464A"/>
    <w:rPr>
      <w:rFonts w:cs="Lohit Hindi"/>
    </w:rPr>
  </w:style>
  <w:style w:type="paragraph" w:styleId="Caption">
    <w:name w:val="caption"/>
    <w:basedOn w:val="Normal"/>
    <w:uiPriority w:val="35"/>
    <w:qFormat/>
    <w:rsid w:val="000C51D6"/>
    <w:pPr>
      <w:suppressLineNumbers/>
      <w:spacing w:before="120" w:after="120"/>
    </w:pPr>
    <w:rPr>
      <w:rFonts w:cs="Lohit Hindi"/>
      <w:i/>
      <w:iCs/>
      <w:sz w:val="24"/>
      <w:szCs w:val="24"/>
    </w:rPr>
  </w:style>
  <w:style w:type="paragraph" w:customStyle="1" w:styleId="Index">
    <w:name w:val="Index"/>
    <w:basedOn w:val="Normal"/>
    <w:rsid w:val="0093464A"/>
    <w:pPr>
      <w:suppressLineNumbers/>
    </w:pPr>
    <w:rPr>
      <w:rFonts w:cs="Lohit Hindi"/>
    </w:rPr>
  </w:style>
  <w:style w:type="paragraph" w:styleId="Header">
    <w:name w:val="header"/>
    <w:basedOn w:val="Normal"/>
    <w:link w:val="HeaderChar"/>
    <w:uiPriority w:val="99"/>
    <w:rsid w:val="000C51D6"/>
    <w:pPr>
      <w:spacing w:after="0" w:line="240" w:lineRule="auto"/>
    </w:pPr>
  </w:style>
  <w:style w:type="paragraph" w:styleId="Footer">
    <w:name w:val="footer"/>
    <w:basedOn w:val="Normal"/>
    <w:link w:val="FooterChar"/>
    <w:uiPriority w:val="99"/>
    <w:rsid w:val="000C51D6"/>
    <w:pPr>
      <w:spacing w:after="0" w:line="240" w:lineRule="auto"/>
    </w:pPr>
  </w:style>
  <w:style w:type="paragraph" w:styleId="BalloonText">
    <w:name w:val="Balloon Text"/>
    <w:basedOn w:val="Normal"/>
    <w:link w:val="BalloonTextChar"/>
    <w:uiPriority w:val="99"/>
    <w:rsid w:val="000C51D6"/>
    <w:pPr>
      <w:spacing w:after="0" w:line="240" w:lineRule="auto"/>
    </w:pPr>
    <w:rPr>
      <w:rFonts w:ascii="Tahoma" w:hAnsi="Tahoma" w:cs="Tahoma"/>
      <w:sz w:val="16"/>
      <w:szCs w:val="16"/>
    </w:rPr>
  </w:style>
  <w:style w:type="paragraph" w:styleId="FootnoteText">
    <w:name w:val="footnote text"/>
    <w:aliases w:val="Paragraph Footnote"/>
    <w:basedOn w:val="Normal"/>
    <w:link w:val="FootnoteTextChar"/>
    <w:uiPriority w:val="99"/>
    <w:qFormat/>
    <w:rsid w:val="000C51D6"/>
    <w:rPr>
      <w:sz w:val="20"/>
      <w:szCs w:val="20"/>
    </w:rPr>
  </w:style>
  <w:style w:type="paragraph" w:customStyle="1" w:styleId="CharCharCharCharCharCharCharCharCharCarattereCarattereCharCharCarattereCarattere">
    <w:name w:val="Char Char Char Char Char Char Char Char Char Carattere Carattere Char Char Carattere Carattere"/>
    <w:basedOn w:val="Normal"/>
    <w:rsid w:val="0093464A"/>
    <w:pPr>
      <w:spacing w:before="120" w:after="160" w:line="240" w:lineRule="exact"/>
      <w:jc w:val="both"/>
    </w:pPr>
    <w:rPr>
      <w:rFonts w:eastAsia="SimSun"/>
      <w:b/>
      <w:smallCaps/>
      <w:szCs w:val="20"/>
    </w:rPr>
  </w:style>
  <w:style w:type="paragraph" w:styleId="TOC1">
    <w:name w:val="toc 1"/>
    <w:basedOn w:val="Normal"/>
    <w:next w:val="Normal"/>
    <w:link w:val="TOC1Char"/>
    <w:uiPriority w:val="39"/>
    <w:qFormat/>
    <w:rsid w:val="00F857C8"/>
    <w:pPr>
      <w:spacing w:before="240" w:after="120" w:line="240" w:lineRule="auto"/>
    </w:pPr>
    <w:rPr>
      <w:rFonts w:ascii="Times New Roman" w:eastAsia="SimSun" w:hAnsi="Times New Roman"/>
      <w:bCs/>
      <w:szCs w:val="20"/>
    </w:rPr>
  </w:style>
  <w:style w:type="paragraph" w:styleId="TOC2">
    <w:name w:val="toc 2"/>
    <w:basedOn w:val="Normal"/>
    <w:next w:val="Normal"/>
    <w:uiPriority w:val="39"/>
    <w:qFormat/>
    <w:rsid w:val="0093464A"/>
    <w:pPr>
      <w:ind w:left="220"/>
    </w:pPr>
  </w:style>
  <w:style w:type="paragraph" w:styleId="CommentText">
    <w:name w:val="annotation text"/>
    <w:basedOn w:val="Normal"/>
    <w:link w:val="CommentTextChar"/>
    <w:uiPriority w:val="99"/>
    <w:rsid w:val="000C51D6"/>
    <w:rPr>
      <w:sz w:val="20"/>
      <w:szCs w:val="20"/>
    </w:rPr>
  </w:style>
  <w:style w:type="paragraph" w:styleId="CommentSubject">
    <w:name w:val="annotation subject"/>
    <w:basedOn w:val="CommentText"/>
    <w:next w:val="CommentText"/>
    <w:link w:val="CommentSubjectChar"/>
    <w:uiPriority w:val="99"/>
    <w:rsid w:val="000C51D6"/>
    <w:rPr>
      <w:b/>
      <w:bCs/>
    </w:rPr>
  </w:style>
  <w:style w:type="paragraph" w:customStyle="1" w:styleId="TableContents">
    <w:name w:val="Table Contents"/>
    <w:basedOn w:val="Normal"/>
    <w:rsid w:val="0093464A"/>
    <w:pPr>
      <w:suppressLineNumbers/>
    </w:pPr>
  </w:style>
  <w:style w:type="paragraph" w:customStyle="1" w:styleId="TableHeading">
    <w:name w:val="Table Heading"/>
    <w:basedOn w:val="TableContents"/>
    <w:rsid w:val="0093464A"/>
    <w:pPr>
      <w:jc w:val="center"/>
    </w:pPr>
    <w:rPr>
      <w:b/>
      <w:bCs/>
    </w:rPr>
  </w:style>
  <w:style w:type="paragraph" w:styleId="TOC3">
    <w:name w:val="toc 3"/>
    <w:basedOn w:val="Index"/>
    <w:uiPriority w:val="39"/>
    <w:qFormat/>
    <w:rsid w:val="0093464A"/>
    <w:pPr>
      <w:ind w:left="566"/>
    </w:pPr>
  </w:style>
  <w:style w:type="paragraph" w:styleId="TOC4">
    <w:name w:val="toc 4"/>
    <w:basedOn w:val="Index"/>
    <w:uiPriority w:val="39"/>
    <w:rsid w:val="0093464A"/>
    <w:pPr>
      <w:ind w:left="849"/>
    </w:pPr>
  </w:style>
  <w:style w:type="paragraph" w:styleId="TOC5">
    <w:name w:val="toc 5"/>
    <w:basedOn w:val="Index"/>
    <w:rsid w:val="0093464A"/>
    <w:pPr>
      <w:ind w:left="1132"/>
    </w:pPr>
  </w:style>
  <w:style w:type="paragraph" w:styleId="TOC6">
    <w:name w:val="toc 6"/>
    <w:basedOn w:val="Index"/>
    <w:rsid w:val="0093464A"/>
    <w:pPr>
      <w:ind w:left="1415"/>
    </w:pPr>
  </w:style>
  <w:style w:type="paragraph" w:styleId="TOC7">
    <w:name w:val="toc 7"/>
    <w:basedOn w:val="Index"/>
    <w:rsid w:val="0093464A"/>
    <w:pPr>
      <w:ind w:left="1698"/>
    </w:pPr>
  </w:style>
  <w:style w:type="paragraph" w:styleId="TOC8">
    <w:name w:val="toc 8"/>
    <w:basedOn w:val="Index"/>
    <w:rsid w:val="0093464A"/>
    <w:pPr>
      <w:ind w:left="1981"/>
    </w:pPr>
  </w:style>
  <w:style w:type="paragraph" w:styleId="TOC9">
    <w:name w:val="toc 9"/>
    <w:basedOn w:val="Index"/>
    <w:rsid w:val="0093464A"/>
    <w:pPr>
      <w:ind w:left="2264"/>
    </w:pPr>
  </w:style>
  <w:style w:type="paragraph" w:customStyle="1" w:styleId="Contents10">
    <w:name w:val="Contents 10"/>
    <w:basedOn w:val="Index"/>
    <w:rsid w:val="0093464A"/>
    <w:pPr>
      <w:ind w:left="2547"/>
    </w:pPr>
  </w:style>
  <w:style w:type="paragraph" w:styleId="ListParagraph">
    <w:name w:val="List Paragraph"/>
    <w:basedOn w:val="Normal"/>
    <w:uiPriority w:val="34"/>
    <w:qFormat/>
    <w:rsid w:val="00DB6CDA"/>
    <w:pPr>
      <w:suppressAutoHyphens w:val="0"/>
      <w:ind w:left="720"/>
      <w:contextualSpacing/>
    </w:pPr>
    <w:rPr>
      <w:rFonts w:eastAsia="Book Antiqua" w:cs="Times New Roman"/>
      <w:lang w:val="en-GB" w:eastAsia="en-US"/>
    </w:rPr>
  </w:style>
  <w:style w:type="paragraph" w:customStyle="1" w:styleId="NumberedPara">
    <w:name w:val="Numbered Para"/>
    <w:basedOn w:val="Normal"/>
    <w:rsid w:val="00DB6CDA"/>
    <w:pPr>
      <w:suppressAutoHyphens w:val="0"/>
      <w:spacing w:before="160" w:after="20" w:line="240" w:lineRule="auto"/>
    </w:pPr>
    <w:rPr>
      <w:rFonts w:ascii="Times New Roman" w:eastAsia="SimSun" w:hAnsi="Times New Roman" w:cs="Times New Roman"/>
      <w:sz w:val="24"/>
      <w:szCs w:val="24"/>
      <w:lang w:val="en-GB" w:eastAsia="zh-TW"/>
    </w:rPr>
  </w:style>
  <w:style w:type="character" w:customStyle="1" w:styleId="hps">
    <w:name w:val="hps"/>
    <w:basedOn w:val="DefaultParagraphFont"/>
    <w:rsid w:val="00573CF6"/>
  </w:style>
  <w:style w:type="paragraph" w:styleId="NormalWeb">
    <w:name w:val="Normal (Web)"/>
    <w:basedOn w:val="Normal"/>
    <w:uiPriority w:val="99"/>
    <w:rsid w:val="00DC462B"/>
    <w:pPr>
      <w:suppressAutoHyphens w:val="0"/>
      <w:spacing w:before="100" w:beforeAutospacing="1" w:after="100" w:afterAutospacing="1" w:line="240" w:lineRule="auto"/>
    </w:pPr>
    <w:rPr>
      <w:rFonts w:ascii="Times New Roman" w:eastAsia="Times New Roman" w:hAnsi="Times New Roman" w:cs="Times New Roman"/>
      <w:sz w:val="24"/>
      <w:szCs w:val="24"/>
      <w:lang w:val="en-GB" w:eastAsia="en-US"/>
    </w:rPr>
  </w:style>
  <w:style w:type="character" w:styleId="Strong">
    <w:name w:val="Strong"/>
    <w:aliases w:val="table"/>
    <w:basedOn w:val="DefaultParagraphFont"/>
    <w:uiPriority w:val="22"/>
    <w:qFormat/>
    <w:rsid w:val="004F65E4"/>
    <w:rPr>
      <w:rFonts w:ascii="Times New Roman" w:hAnsi="Times New Roman"/>
      <w:b/>
      <w:bCs/>
      <w:color w:val="auto"/>
      <w:sz w:val="22"/>
    </w:rPr>
  </w:style>
  <w:style w:type="paragraph" w:customStyle="1" w:styleId="Compact">
    <w:name w:val="Compact"/>
    <w:basedOn w:val="Normal"/>
    <w:qFormat/>
    <w:rsid w:val="004F65E4"/>
    <w:pPr>
      <w:suppressAutoHyphens w:val="0"/>
      <w:spacing w:before="36" w:after="36" w:line="240" w:lineRule="auto"/>
    </w:pPr>
    <w:rPr>
      <w:rFonts w:ascii="Times New Roman" w:eastAsiaTheme="minorHAnsi" w:hAnsi="Times New Roman" w:cstheme="minorBidi"/>
      <w:sz w:val="24"/>
      <w:szCs w:val="24"/>
      <w:lang w:eastAsia="en-US"/>
    </w:rPr>
  </w:style>
  <w:style w:type="table" w:customStyle="1" w:styleId="GridTable5Dark-Accent11">
    <w:name w:val="Grid Table 5 Dark - Accent 11"/>
    <w:basedOn w:val="TableNormal"/>
    <w:uiPriority w:val="50"/>
    <w:rsid w:val="004F65E4"/>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uiPriority w:val="1"/>
    <w:qFormat/>
    <w:rsid w:val="004F65E4"/>
    <w:rPr>
      <w:rFonts w:eastAsia="SimSun" w:cs="Arial"/>
      <w:sz w:val="24"/>
      <w:szCs w:val="22"/>
      <w:lang w:eastAsia="zh-CN"/>
    </w:rPr>
  </w:style>
  <w:style w:type="table" w:customStyle="1" w:styleId="GridTable1Light-Accent11">
    <w:name w:val="Grid Table 1 Light - Accent 11"/>
    <w:basedOn w:val="TableNormal"/>
    <w:uiPriority w:val="46"/>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qFormat/>
    <w:rsid w:val="002744C3"/>
    <w:pPr>
      <w:suppressAutoHyphens w:val="0"/>
      <w:spacing w:after="0"/>
    </w:pPr>
    <w:rPr>
      <w:rFonts w:ascii="Times New Roman" w:eastAsiaTheme="minorEastAsia" w:hAnsi="Times New Roman" w:cstheme="minorBidi"/>
      <w:lang w:eastAsia="zh-CN"/>
    </w:rPr>
  </w:style>
  <w:style w:type="paragraph" w:styleId="TOCHeading">
    <w:name w:val="TOC Heading"/>
    <w:basedOn w:val="Heading1"/>
    <w:next w:val="Normal"/>
    <w:uiPriority w:val="39"/>
    <w:unhideWhenUsed/>
    <w:qFormat/>
    <w:rsid w:val="004F65E4"/>
    <w:pPr>
      <w:keepLines/>
      <w:pageBreakBefore w:val="0"/>
      <w:suppressAutoHyphens w:val="0"/>
      <w:spacing w:after="0" w:line="259" w:lineRule="auto"/>
      <w:outlineLvl w:val="9"/>
    </w:pPr>
    <w:rPr>
      <w:rFonts w:asciiTheme="majorHAnsi" w:eastAsiaTheme="majorEastAsia" w:hAnsiTheme="majorHAnsi" w:cstheme="majorBidi"/>
      <w:b w:val="0"/>
      <w:bCs w:val="0"/>
      <w:kern w:val="0"/>
      <w:sz w:val="32"/>
      <w:lang w:eastAsia="en-US"/>
    </w:rPr>
  </w:style>
  <w:style w:type="table" w:styleId="TableGrid">
    <w:name w:val="Table Grid"/>
    <w:basedOn w:val="TableNormal"/>
    <w:uiPriority w:val="59"/>
    <w:rsid w:val="004F65E4"/>
    <w:rPr>
      <w:rFonts w:asciiTheme="minorHAnsi" w:eastAsiaTheme="minorEastAsia" w:hAnsiTheme="minorHAnsi" w:cstheme="minorBidi"/>
      <w:sz w:val="22"/>
      <w:szCs w:val="22"/>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References">
    <w:name w:val="References"/>
    <w:basedOn w:val="Normal"/>
    <w:qFormat/>
    <w:rsid w:val="004F65E4"/>
    <w:pPr>
      <w:suppressAutoHyphens w:val="0"/>
      <w:spacing w:after="0" w:line="480" w:lineRule="auto"/>
      <w:ind w:left="720" w:hanging="720"/>
      <w:jc w:val="both"/>
    </w:pPr>
    <w:rPr>
      <w:rFonts w:ascii="Times New Roman" w:eastAsia="Calibri" w:hAnsi="Times New Roman" w:cs="Times New Roman"/>
      <w:sz w:val="24"/>
      <w:lang w:val="en-GB" w:eastAsia="en-US"/>
    </w:rPr>
  </w:style>
  <w:style w:type="paragraph" w:styleId="Title">
    <w:name w:val="Title"/>
    <w:basedOn w:val="Normal"/>
    <w:next w:val="Normal"/>
    <w:link w:val="TitleChar"/>
    <w:qFormat/>
    <w:rsid w:val="004F65E4"/>
    <w:pPr>
      <w:keepNext/>
      <w:keepLines/>
      <w:suppressAutoHyphens w:val="0"/>
      <w:spacing w:before="480" w:after="240" w:line="240" w:lineRule="auto"/>
      <w:jc w:val="center"/>
    </w:pPr>
    <w:rPr>
      <w:rFonts w:asciiTheme="majorHAnsi" w:eastAsiaTheme="majorEastAsia" w:hAnsiTheme="majorHAnsi" w:cstheme="majorBidi"/>
      <w:b/>
      <w:bCs/>
      <w:color w:val="345A8A" w:themeColor="accent1" w:themeShade="B5"/>
      <w:sz w:val="36"/>
      <w:szCs w:val="36"/>
      <w:lang w:eastAsia="en-US"/>
    </w:rPr>
  </w:style>
  <w:style w:type="character" w:customStyle="1" w:styleId="TitleChar">
    <w:name w:val="Title Char"/>
    <w:basedOn w:val="DefaultParagraphFont"/>
    <w:link w:val="Title"/>
    <w:rsid w:val="004F65E4"/>
    <w:rPr>
      <w:rFonts w:asciiTheme="majorHAnsi" w:eastAsiaTheme="majorEastAsia" w:hAnsiTheme="majorHAnsi" w:cstheme="majorBidi"/>
      <w:b/>
      <w:bCs/>
      <w:color w:val="345A8A" w:themeColor="accent1" w:themeShade="B5"/>
      <w:sz w:val="36"/>
      <w:szCs w:val="36"/>
      <w:lang w:val="en-US" w:eastAsia="en-US"/>
    </w:rPr>
  </w:style>
  <w:style w:type="paragraph" w:styleId="Subtitle">
    <w:name w:val="Subtitle"/>
    <w:basedOn w:val="Title"/>
    <w:next w:val="Normal"/>
    <w:link w:val="SubtitleChar"/>
    <w:qFormat/>
    <w:rsid w:val="004F65E4"/>
    <w:pPr>
      <w:spacing w:before="240"/>
    </w:pPr>
    <w:rPr>
      <w:sz w:val="30"/>
      <w:szCs w:val="30"/>
    </w:rPr>
  </w:style>
  <w:style w:type="character" w:customStyle="1" w:styleId="SubtitleChar">
    <w:name w:val="Subtitle Char"/>
    <w:basedOn w:val="DefaultParagraphFont"/>
    <w:link w:val="Subtitle"/>
    <w:rsid w:val="004F65E4"/>
    <w:rPr>
      <w:rFonts w:asciiTheme="majorHAnsi" w:eastAsiaTheme="majorEastAsia" w:hAnsiTheme="majorHAnsi" w:cstheme="majorBidi"/>
      <w:b/>
      <w:bCs/>
      <w:color w:val="345A8A" w:themeColor="accent1" w:themeShade="B5"/>
      <w:sz w:val="30"/>
      <w:szCs w:val="30"/>
      <w:lang w:val="en-US" w:eastAsia="en-US"/>
    </w:rPr>
  </w:style>
  <w:style w:type="paragraph" w:customStyle="1" w:styleId="Author">
    <w:name w:val="Author"/>
    <w:next w:val="Normal"/>
    <w:qFormat/>
    <w:rsid w:val="004F65E4"/>
    <w:pPr>
      <w:keepNext/>
      <w:keepLines/>
      <w:spacing w:after="200"/>
      <w:jc w:val="center"/>
    </w:pPr>
    <w:rPr>
      <w:rFonts w:asciiTheme="minorHAnsi" w:eastAsiaTheme="minorHAnsi" w:hAnsiTheme="minorHAnsi" w:cstheme="minorBidi"/>
      <w:sz w:val="24"/>
      <w:szCs w:val="24"/>
      <w:lang w:val="en-US" w:eastAsia="en-US"/>
    </w:rPr>
  </w:style>
  <w:style w:type="paragraph" w:styleId="Date">
    <w:name w:val="Date"/>
    <w:next w:val="Normal"/>
    <w:link w:val="DateChar"/>
    <w:uiPriority w:val="99"/>
    <w:qFormat/>
    <w:rsid w:val="004F65E4"/>
    <w:pPr>
      <w:keepNext/>
      <w:keepLines/>
      <w:spacing w:after="200"/>
      <w:jc w:val="center"/>
    </w:pPr>
    <w:rPr>
      <w:rFonts w:asciiTheme="minorHAnsi" w:eastAsiaTheme="minorHAnsi" w:hAnsiTheme="minorHAnsi" w:cstheme="minorBidi"/>
      <w:sz w:val="24"/>
      <w:szCs w:val="24"/>
      <w:lang w:val="en-US" w:eastAsia="en-US"/>
    </w:rPr>
  </w:style>
  <w:style w:type="character" w:customStyle="1" w:styleId="DateChar">
    <w:name w:val="Date Char"/>
    <w:basedOn w:val="DefaultParagraphFont"/>
    <w:link w:val="Date"/>
    <w:uiPriority w:val="99"/>
    <w:rsid w:val="004F65E4"/>
    <w:rPr>
      <w:rFonts w:asciiTheme="minorHAnsi" w:eastAsiaTheme="minorHAnsi" w:hAnsiTheme="minorHAnsi" w:cstheme="minorBidi"/>
      <w:sz w:val="24"/>
      <w:szCs w:val="24"/>
      <w:lang w:val="en-US" w:eastAsia="en-US"/>
    </w:rPr>
  </w:style>
  <w:style w:type="paragraph" w:customStyle="1" w:styleId="Abstract">
    <w:name w:val="Abstract"/>
    <w:basedOn w:val="Normal"/>
    <w:next w:val="Normal"/>
    <w:qFormat/>
    <w:rsid w:val="004F65E4"/>
    <w:pPr>
      <w:keepNext/>
      <w:keepLines/>
      <w:suppressAutoHyphens w:val="0"/>
      <w:spacing w:before="300" w:after="300" w:line="240" w:lineRule="auto"/>
    </w:pPr>
    <w:rPr>
      <w:rFonts w:asciiTheme="minorHAnsi" w:eastAsiaTheme="minorHAnsi" w:hAnsiTheme="minorHAnsi" w:cstheme="minorBidi"/>
      <w:sz w:val="20"/>
      <w:szCs w:val="20"/>
      <w:lang w:eastAsia="en-US"/>
    </w:rPr>
  </w:style>
  <w:style w:type="paragraph" w:styleId="Bibliography">
    <w:name w:val="Bibliography"/>
    <w:basedOn w:val="Normal"/>
    <w:qFormat/>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BlockQuote">
    <w:name w:val="Block Quote"/>
    <w:basedOn w:val="Normal"/>
    <w:next w:val="Normal"/>
    <w:uiPriority w:val="9"/>
    <w:unhideWhenUsed/>
    <w:qFormat/>
    <w:rsid w:val="004F65E4"/>
    <w:pPr>
      <w:suppressAutoHyphens w:val="0"/>
      <w:spacing w:before="100" w:after="100" w:line="240" w:lineRule="auto"/>
    </w:pPr>
    <w:rPr>
      <w:rFonts w:asciiTheme="majorHAnsi" w:eastAsiaTheme="majorEastAsia" w:hAnsiTheme="majorHAnsi" w:cstheme="majorBidi"/>
      <w:bCs/>
      <w:sz w:val="20"/>
      <w:szCs w:val="20"/>
      <w:lang w:eastAsia="en-US"/>
    </w:rPr>
  </w:style>
  <w:style w:type="paragraph" w:customStyle="1" w:styleId="DefinitionTerm">
    <w:name w:val="Definition Term"/>
    <w:basedOn w:val="Normal"/>
    <w:next w:val="Definition"/>
    <w:rsid w:val="004F65E4"/>
    <w:pPr>
      <w:keepNext/>
      <w:keepLines/>
      <w:suppressAutoHyphens w:val="0"/>
      <w:spacing w:before="180" w:after="0" w:line="240" w:lineRule="auto"/>
    </w:pPr>
    <w:rPr>
      <w:rFonts w:asciiTheme="minorHAnsi" w:eastAsiaTheme="minorHAnsi" w:hAnsiTheme="minorHAnsi" w:cstheme="minorBidi"/>
      <w:b/>
      <w:sz w:val="24"/>
      <w:szCs w:val="24"/>
      <w:lang w:eastAsia="en-US"/>
    </w:rPr>
  </w:style>
  <w:style w:type="paragraph" w:customStyle="1" w:styleId="Definition">
    <w:name w:val="Definition"/>
    <w:basedOn w:val="Normal"/>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TableCaption">
    <w:name w:val="Table Caption"/>
    <w:basedOn w:val="Normal"/>
    <w:qFormat/>
    <w:rsid w:val="004F65E4"/>
    <w:pPr>
      <w:suppressAutoHyphens w:val="0"/>
      <w:spacing w:after="120" w:line="240" w:lineRule="auto"/>
    </w:pPr>
    <w:rPr>
      <w:rFonts w:asciiTheme="minorHAnsi" w:eastAsiaTheme="minorHAnsi" w:hAnsiTheme="minorHAnsi" w:cstheme="minorBidi"/>
      <w:i/>
      <w:sz w:val="24"/>
      <w:szCs w:val="24"/>
      <w:lang w:eastAsia="en-US"/>
    </w:rPr>
  </w:style>
  <w:style w:type="character" w:customStyle="1" w:styleId="VerbatimChar">
    <w:name w:val="Verbatim Char"/>
    <w:basedOn w:val="BodyTextChar"/>
    <w:link w:val="SourceCode"/>
    <w:qFormat/>
    <w:rsid w:val="004F65E4"/>
    <w:rPr>
      <w:rFonts w:asciiTheme="minorHAnsi" w:eastAsiaTheme="minorHAnsi" w:hAnsiTheme="minorHAnsi" w:cstheme="minorBidi"/>
      <w:sz w:val="24"/>
      <w:szCs w:val="24"/>
      <w:lang w:val="en-US" w:eastAsia="en-US"/>
    </w:rPr>
  </w:style>
  <w:style w:type="paragraph" w:customStyle="1" w:styleId="SourceCode">
    <w:name w:val="Source Code"/>
    <w:basedOn w:val="Normal"/>
    <w:link w:val="VerbatimChar"/>
    <w:qFormat/>
    <w:rsid w:val="004F65E4"/>
    <w:pPr>
      <w:suppressAutoHyphens w:val="0"/>
      <w:wordWrap w:val="0"/>
      <w:spacing w:before="180" w:after="180" w:line="240" w:lineRule="auto"/>
    </w:pPr>
    <w:rPr>
      <w:rFonts w:asciiTheme="minorHAnsi" w:eastAsiaTheme="minorHAnsi" w:hAnsiTheme="minorHAnsi" w:cstheme="minorBidi"/>
      <w:sz w:val="24"/>
      <w:szCs w:val="24"/>
      <w:lang w:eastAsia="en-US"/>
    </w:rPr>
  </w:style>
  <w:style w:type="character" w:customStyle="1" w:styleId="FootnoteRef">
    <w:name w:val="Footnote Ref"/>
    <w:basedOn w:val="BodyTextChar"/>
    <w:qFormat/>
    <w:rsid w:val="004F65E4"/>
    <w:rPr>
      <w:rFonts w:ascii="Times New Roman" w:eastAsia="SimSun" w:hAnsi="Times New Roman" w:cs="Arial"/>
      <w:sz w:val="22"/>
      <w:szCs w:val="24"/>
      <w:vertAlign w:val="superscript"/>
    </w:rPr>
  </w:style>
  <w:style w:type="character" w:customStyle="1" w:styleId="Link">
    <w:name w:val="Link"/>
    <w:basedOn w:val="BodyTextChar"/>
    <w:qFormat/>
    <w:rsid w:val="004F65E4"/>
    <w:rPr>
      <w:rFonts w:ascii="Times New Roman" w:eastAsia="SimSun" w:hAnsi="Times New Roman" w:cs="Arial"/>
      <w:color w:val="4F81BD" w:themeColor="accent1"/>
      <w:sz w:val="22"/>
      <w:szCs w:val="24"/>
    </w:rPr>
  </w:style>
  <w:style w:type="character" w:customStyle="1" w:styleId="KeywordTok">
    <w:name w:val="KeywordTok"/>
    <w:basedOn w:val="VerbatimChar"/>
    <w:rsid w:val="004F65E4"/>
    <w:rPr>
      <w:rFonts w:asciiTheme="minorHAnsi" w:eastAsiaTheme="minorHAnsi" w:hAnsiTheme="minorHAnsi" w:cstheme="minorBidi"/>
      <w:b/>
      <w:color w:val="007020"/>
      <w:sz w:val="24"/>
      <w:szCs w:val="24"/>
      <w:lang w:val="en-US" w:eastAsia="en-US"/>
    </w:rPr>
  </w:style>
  <w:style w:type="character" w:customStyle="1" w:styleId="DataTypeTok">
    <w:name w:val="DataTypeTok"/>
    <w:basedOn w:val="VerbatimChar"/>
    <w:rsid w:val="004F65E4"/>
    <w:rPr>
      <w:rFonts w:asciiTheme="minorHAnsi" w:eastAsiaTheme="minorHAnsi" w:hAnsiTheme="minorHAnsi" w:cstheme="minorBidi"/>
      <w:color w:val="902000"/>
      <w:sz w:val="24"/>
      <w:szCs w:val="24"/>
      <w:lang w:val="en-US" w:eastAsia="en-US"/>
    </w:rPr>
  </w:style>
  <w:style w:type="character" w:customStyle="1" w:styleId="DecValTok">
    <w:name w:val="DecValTok"/>
    <w:basedOn w:val="VerbatimChar"/>
    <w:rsid w:val="004F65E4"/>
    <w:rPr>
      <w:rFonts w:asciiTheme="minorHAnsi" w:eastAsiaTheme="minorHAnsi" w:hAnsiTheme="minorHAnsi" w:cstheme="minorBidi"/>
      <w:color w:val="40A070"/>
      <w:sz w:val="24"/>
      <w:szCs w:val="24"/>
      <w:lang w:val="en-US" w:eastAsia="en-US"/>
    </w:rPr>
  </w:style>
  <w:style w:type="character" w:customStyle="1" w:styleId="BaseNTok">
    <w:name w:val="BaseNTok"/>
    <w:basedOn w:val="VerbatimChar"/>
    <w:rsid w:val="004F65E4"/>
    <w:rPr>
      <w:rFonts w:asciiTheme="minorHAnsi" w:eastAsiaTheme="minorHAnsi" w:hAnsiTheme="minorHAnsi" w:cstheme="minorBidi"/>
      <w:color w:val="40A070"/>
      <w:sz w:val="24"/>
      <w:szCs w:val="24"/>
      <w:lang w:val="en-US" w:eastAsia="en-US"/>
    </w:rPr>
  </w:style>
  <w:style w:type="character" w:customStyle="1" w:styleId="FloatTok">
    <w:name w:val="FloatTok"/>
    <w:basedOn w:val="VerbatimChar"/>
    <w:rsid w:val="004F65E4"/>
    <w:rPr>
      <w:rFonts w:asciiTheme="minorHAnsi" w:eastAsiaTheme="minorHAnsi" w:hAnsiTheme="minorHAnsi" w:cstheme="minorBidi"/>
      <w:color w:val="40A070"/>
      <w:sz w:val="24"/>
      <w:szCs w:val="24"/>
      <w:lang w:val="en-US" w:eastAsia="en-US"/>
    </w:rPr>
  </w:style>
  <w:style w:type="character" w:customStyle="1" w:styleId="CharTok">
    <w:name w:val="CharTok"/>
    <w:basedOn w:val="VerbatimChar"/>
    <w:rsid w:val="004F65E4"/>
    <w:rPr>
      <w:rFonts w:asciiTheme="minorHAnsi" w:eastAsiaTheme="minorHAnsi" w:hAnsiTheme="minorHAnsi" w:cstheme="minorBidi"/>
      <w:color w:val="4070A0"/>
      <w:sz w:val="24"/>
      <w:szCs w:val="24"/>
      <w:lang w:val="en-US" w:eastAsia="en-US"/>
    </w:rPr>
  </w:style>
  <w:style w:type="character" w:customStyle="1" w:styleId="StringTok">
    <w:name w:val="StringTok"/>
    <w:basedOn w:val="VerbatimChar"/>
    <w:rsid w:val="004F65E4"/>
    <w:rPr>
      <w:rFonts w:asciiTheme="minorHAnsi" w:eastAsiaTheme="minorHAnsi" w:hAnsiTheme="minorHAnsi" w:cstheme="minorBidi"/>
      <w:color w:val="4070A0"/>
      <w:sz w:val="24"/>
      <w:szCs w:val="24"/>
      <w:lang w:val="en-US" w:eastAsia="en-US"/>
    </w:rPr>
  </w:style>
  <w:style w:type="character" w:customStyle="1" w:styleId="CommentTok">
    <w:name w:val="CommentTok"/>
    <w:basedOn w:val="VerbatimChar"/>
    <w:rsid w:val="004F65E4"/>
    <w:rPr>
      <w:rFonts w:asciiTheme="minorHAnsi" w:eastAsiaTheme="minorHAnsi" w:hAnsiTheme="minorHAnsi" w:cstheme="minorBidi"/>
      <w:i/>
      <w:color w:val="60A0B0"/>
      <w:sz w:val="24"/>
      <w:szCs w:val="24"/>
      <w:lang w:val="en-US" w:eastAsia="en-US"/>
    </w:rPr>
  </w:style>
  <w:style w:type="character" w:customStyle="1" w:styleId="OtherTok">
    <w:name w:val="OtherTok"/>
    <w:basedOn w:val="VerbatimChar"/>
    <w:rsid w:val="004F65E4"/>
    <w:rPr>
      <w:rFonts w:asciiTheme="minorHAnsi" w:eastAsiaTheme="minorHAnsi" w:hAnsiTheme="minorHAnsi" w:cstheme="minorBidi"/>
      <w:color w:val="007020"/>
      <w:sz w:val="24"/>
      <w:szCs w:val="24"/>
      <w:lang w:val="en-US" w:eastAsia="en-US"/>
    </w:rPr>
  </w:style>
  <w:style w:type="character" w:customStyle="1" w:styleId="AlertTok">
    <w:name w:val="AlertTok"/>
    <w:basedOn w:val="VerbatimChar"/>
    <w:rsid w:val="004F65E4"/>
    <w:rPr>
      <w:rFonts w:asciiTheme="minorHAnsi" w:eastAsiaTheme="minorHAnsi" w:hAnsiTheme="minorHAnsi" w:cstheme="minorBidi"/>
      <w:b/>
      <w:color w:val="FF0000"/>
      <w:sz w:val="24"/>
      <w:szCs w:val="24"/>
      <w:lang w:val="en-US" w:eastAsia="en-US"/>
    </w:rPr>
  </w:style>
  <w:style w:type="character" w:customStyle="1" w:styleId="FunctionTok">
    <w:name w:val="FunctionTok"/>
    <w:basedOn w:val="VerbatimChar"/>
    <w:rsid w:val="004F65E4"/>
    <w:rPr>
      <w:rFonts w:asciiTheme="minorHAnsi" w:eastAsiaTheme="minorHAnsi" w:hAnsiTheme="minorHAnsi" w:cstheme="minorBidi"/>
      <w:color w:val="06287E"/>
      <w:sz w:val="24"/>
      <w:szCs w:val="24"/>
      <w:lang w:val="en-US" w:eastAsia="en-US"/>
    </w:rPr>
  </w:style>
  <w:style w:type="character" w:customStyle="1" w:styleId="RegionMarkerTok">
    <w:name w:val="RegionMarkerTok"/>
    <w:basedOn w:val="VerbatimChar"/>
    <w:rsid w:val="004F65E4"/>
    <w:rPr>
      <w:rFonts w:asciiTheme="minorHAnsi" w:eastAsiaTheme="minorHAnsi" w:hAnsiTheme="minorHAnsi" w:cstheme="minorBidi"/>
      <w:sz w:val="24"/>
      <w:szCs w:val="24"/>
      <w:lang w:val="en-US" w:eastAsia="en-US"/>
    </w:rPr>
  </w:style>
  <w:style w:type="character" w:customStyle="1" w:styleId="ErrorTok">
    <w:name w:val="ErrorTok"/>
    <w:basedOn w:val="VerbatimChar"/>
    <w:rsid w:val="004F65E4"/>
    <w:rPr>
      <w:rFonts w:asciiTheme="minorHAnsi" w:eastAsiaTheme="minorHAnsi" w:hAnsiTheme="minorHAnsi" w:cstheme="minorBidi"/>
      <w:b/>
      <w:color w:val="FF0000"/>
      <w:sz w:val="24"/>
      <w:szCs w:val="24"/>
      <w:lang w:val="en-US" w:eastAsia="en-US"/>
    </w:rPr>
  </w:style>
  <w:style w:type="character" w:customStyle="1" w:styleId="NormalTok">
    <w:name w:val="NormalTok"/>
    <w:basedOn w:val="VerbatimChar"/>
    <w:rsid w:val="004F65E4"/>
    <w:rPr>
      <w:rFonts w:asciiTheme="minorHAnsi" w:eastAsiaTheme="minorHAnsi" w:hAnsiTheme="minorHAnsi" w:cstheme="minorBidi"/>
      <w:sz w:val="24"/>
      <w:szCs w:val="24"/>
      <w:lang w:val="en-US" w:eastAsia="en-US"/>
    </w:rPr>
  </w:style>
  <w:style w:type="character" w:customStyle="1" w:styleId="InternetLink">
    <w:name w:val="Internet Link"/>
    <w:basedOn w:val="DefaultParagraphFont"/>
    <w:rsid w:val="006E32A4"/>
    <w:rPr>
      <w:color w:val="0000FF" w:themeColor="hyperlink"/>
      <w:u w:val="single"/>
    </w:rPr>
  </w:style>
  <w:style w:type="character" w:customStyle="1" w:styleId="FootnoteAnchor">
    <w:name w:val="Footnote Anchor"/>
    <w:rsid w:val="006E32A4"/>
    <w:rPr>
      <w:vertAlign w:val="superscript"/>
    </w:rPr>
  </w:style>
  <w:style w:type="paragraph" w:customStyle="1" w:styleId="TextBody">
    <w:name w:val="Text Body"/>
    <w:basedOn w:val="Normal"/>
    <w:rsid w:val="006E32A4"/>
    <w:pPr>
      <w:spacing w:before="180" w:after="120" w:line="240" w:lineRule="auto"/>
    </w:pPr>
    <w:rPr>
      <w:rFonts w:ascii="Cambria" w:eastAsia="Cambria" w:hAnsi="Cambria" w:cstheme="minorBidi"/>
      <w:color w:val="00000A"/>
      <w:sz w:val="24"/>
      <w:szCs w:val="24"/>
      <w:lang w:eastAsia="en-US"/>
    </w:rPr>
  </w:style>
  <w:style w:type="paragraph" w:customStyle="1" w:styleId="Footnote">
    <w:name w:val="Footnote"/>
    <w:basedOn w:val="Normal"/>
    <w:uiPriority w:val="9"/>
    <w:unhideWhenUsed/>
    <w:qFormat/>
    <w:rsid w:val="006E32A4"/>
    <w:pPr>
      <w:spacing w:before="180" w:after="180" w:line="240" w:lineRule="auto"/>
    </w:pPr>
    <w:rPr>
      <w:rFonts w:ascii="Cambria" w:eastAsia="Cambria" w:hAnsi="Cambria" w:cstheme="minorBidi"/>
      <w:color w:val="00000A"/>
      <w:sz w:val="24"/>
      <w:szCs w:val="24"/>
      <w:lang w:eastAsia="en-US"/>
    </w:rPr>
  </w:style>
  <w:style w:type="paragraph" w:customStyle="1" w:styleId="PreformattedText">
    <w:name w:val="Preformatted Text"/>
    <w:basedOn w:val="Normal"/>
    <w:qFormat/>
    <w:rsid w:val="006E32A4"/>
    <w:pPr>
      <w:spacing w:before="180" w:after="180" w:line="240" w:lineRule="auto"/>
    </w:pPr>
    <w:rPr>
      <w:rFonts w:ascii="Cambria" w:eastAsia="Cambria" w:hAnsi="Cambria" w:cstheme="minorBidi"/>
      <w:color w:val="00000A"/>
      <w:sz w:val="24"/>
      <w:szCs w:val="24"/>
      <w:lang w:eastAsia="en-US"/>
    </w:rPr>
  </w:style>
  <w:style w:type="table" w:styleId="TableSimple2">
    <w:name w:val="Table Simple 2"/>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Classic1">
    <w:name w:val="Table Classic 1"/>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lainText">
    <w:name w:val="Plain Text"/>
    <w:basedOn w:val="Normal"/>
    <w:link w:val="PlainTextChar"/>
    <w:uiPriority w:val="99"/>
    <w:unhideWhenUsed/>
    <w:rsid w:val="00374C82"/>
    <w:pPr>
      <w:suppressAutoHyphens w:val="0"/>
      <w:spacing w:after="0" w:line="240" w:lineRule="auto"/>
    </w:pPr>
    <w:rPr>
      <w:rFonts w:ascii="Calibri" w:eastAsiaTheme="minorEastAsia" w:hAnsi="Calibri" w:cstheme="minorBidi"/>
      <w:szCs w:val="21"/>
      <w:lang w:eastAsia="zh-CN"/>
    </w:rPr>
  </w:style>
  <w:style w:type="character" w:customStyle="1" w:styleId="PlainTextChar">
    <w:name w:val="Plain Text Char"/>
    <w:basedOn w:val="DefaultParagraphFont"/>
    <w:link w:val="PlainText"/>
    <w:uiPriority w:val="99"/>
    <w:rsid w:val="00374C82"/>
    <w:rPr>
      <w:rFonts w:ascii="Calibri" w:eastAsiaTheme="minorEastAsia" w:hAnsi="Calibri" w:cstheme="minorBidi"/>
      <w:sz w:val="22"/>
      <w:szCs w:val="21"/>
      <w:lang w:val="en-US" w:eastAsia="zh-CN"/>
    </w:rPr>
  </w:style>
  <w:style w:type="paragraph" w:customStyle="1" w:styleId="zparagraphe">
    <w:name w:val="zparagraphe"/>
    <w:basedOn w:val="Normal"/>
    <w:rsid w:val="00374C82"/>
    <w:pPr>
      <w:suppressAutoHyphens w:val="0"/>
      <w:spacing w:before="100" w:beforeAutospacing="1" w:after="100" w:afterAutospacing="1" w:line="240" w:lineRule="auto"/>
    </w:pPr>
    <w:rPr>
      <w:rFonts w:ascii="Times" w:eastAsiaTheme="minorEastAsia" w:hAnsi="Times" w:cs="Times New Roman"/>
      <w:sz w:val="20"/>
      <w:szCs w:val="20"/>
      <w:lang w:val="it-IT" w:eastAsia="it-IT"/>
    </w:rPr>
  </w:style>
  <w:style w:type="character" w:customStyle="1" w:styleId="TOC1Char">
    <w:name w:val="TOC 1 Char"/>
    <w:basedOn w:val="DefaultParagraphFont"/>
    <w:link w:val="TOC1"/>
    <w:uiPriority w:val="39"/>
    <w:rsid w:val="00F857C8"/>
    <w:rPr>
      <w:rFonts w:eastAsia="SimSun" w:cs="Arial"/>
      <w:bCs/>
      <w:sz w:val="22"/>
      <w:lang w:val="en-US" w:eastAsia="ar-SA"/>
    </w:rPr>
  </w:style>
  <w:style w:type="paragraph" w:styleId="Revision">
    <w:name w:val="Revision"/>
    <w:hidden/>
    <w:uiPriority w:val="99"/>
    <w:semiHidden/>
    <w:rsid w:val="0063355B"/>
    <w:rPr>
      <w:rFonts w:ascii="Book Antiqua" w:eastAsia="Arial" w:hAnsi="Book Antiqua" w:cs="Arial"/>
      <w:sz w:val="22"/>
      <w:szCs w:val="22"/>
      <w:lang w:val="en-US" w:eastAsia="ar-SA"/>
    </w:rPr>
  </w:style>
  <w:style w:type="character" w:styleId="PlaceholderText">
    <w:name w:val="Placeholder Text"/>
    <w:basedOn w:val="DefaultParagraphFont"/>
    <w:uiPriority w:val="99"/>
    <w:semiHidden/>
    <w:rsid w:val="0059554E"/>
    <w:rPr>
      <w:color w:val="808080"/>
    </w:rPr>
  </w:style>
  <w:style w:type="table" w:customStyle="1" w:styleId="GridTable1LightAccent1">
    <w:name w:val="Grid Table 1 Light Accent 1"/>
    <w:basedOn w:val="TableNormal"/>
    <w:uiPriority w:val="46"/>
    <w:rsid w:val="00AA4884"/>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52A27"/>
    <w:rPr>
      <w:color w:val="800080" w:themeColor="followedHyperlink"/>
      <w:u w:val="single"/>
    </w:rPr>
  </w:style>
  <w:style w:type="paragraph" w:styleId="EndnoteText">
    <w:name w:val="endnote text"/>
    <w:basedOn w:val="Normal"/>
    <w:link w:val="EndnoteTextChar"/>
    <w:uiPriority w:val="99"/>
    <w:semiHidden/>
    <w:unhideWhenUsed/>
    <w:rsid w:val="00D15A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5A87"/>
    <w:rPr>
      <w:rFonts w:ascii="Book Antiqua" w:eastAsia="Arial" w:hAnsi="Book Antiqua" w:cs="Arial"/>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footnote text" w:qFormat="1"/>
    <w:lsdException w:name="caption" w:semiHidden="0" w:uiPriority="35" w:unhideWhenUsed="0" w:qFormat="1"/>
    <w:lsdException w:name="table of figures" w:qFormat="1"/>
    <w:lsdException w:name="footnote reference" w:qFormat="1"/>
    <w:lsdException w:name="page number" w:uiPriority="0"/>
    <w:lsdException w:name="endnote reference"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qFormat="1"/>
    <w:lsdException w:name="Strong" w:semiHidden="0" w:uiPriority="22" w:unhideWhenUsed="0" w:qFormat="1"/>
    <w:lsdException w:name="Emphasis" w:semiHidden="0" w:uiPriority="20" w:unhideWhenUsed="0" w:qFormat="1"/>
    <w:lsdException w:name="Table Simple 2" w:uiPriority="0"/>
    <w:lsdException w:name="Table Classic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0C51D6"/>
    <w:pPr>
      <w:suppressAutoHyphens/>
      <w:spacing w:after="200" w:line="276" w:lineRule="auto"/>
    </w:pPr>
    <w:rPr>
      <w:rFonts w:ascii="Book Antiqua" w:eastAsia="Arial" w:hAnsi="Book Antiqua" w:cs="Arial"/>
      <w:sz w:val="22"/>
      <w:szCs w:val="22"/>
      <w:lang w:val="en-US" w:eastAsia="ar-SA"/>
    </w:rPr>
  </w:style>
  <w:style w:type="paragraph" w:styleId="Heading1">
    <w:name w:val="heading 1"/>
    <w:basedOn w:val="Normal"/>
    <w:next w:val="Normal"/>
    <w:autoRedefine/>
    <w:uiPriority w:val="9"/>
    <w:qFormat/>
    <w:rsid w:val="00374C82"/>
    <w:pPr>
      <w:keepNext/>
      <w:pageBreakBefore/>
      <w:spacing w:before="240" w:after="60"/>
      <w:jc w:val="both"/>
      <w:outlineLvl w:val="0"/>
    </w:pPr>
    <w:rPr>
      <w:rFonts w:ascii="Times New Roman" w:eastAsia="Times New Roman" w:hAnsi="Times New Roman" w:cs="Times New Roman"/>
      <w:b/>
      <w:bCs/>
      <w:color w:val="1F497D" w:themeColor="text2"/>
      <w:kern w:val="28"/>
      <w:sz w:val="28"/>
      <w:szCs w:val="32"/>
      <w:lang w:val="en-GB"/>
    </w:rPr>
  </w:style>
  <w:style w:type="paragraph" w:styleId="Heading2">
    <w:name w:val="heading 2"/>
    <w:basedOn w:val="Normal"/>
    <w:next w:val="Normal"/>
    <w:link w:val="Heading2Char"/>
    <w:autoRedefine/>
    <w:uiPriority w:val="9"/>
    <w:qFormat/>
    <w:rsid w:val="000C51D6"/>
    <w:pPr>
      <w:keepNext/>
      <w:numPr>
        <w:ilvl w:val="1"/>
        <w:numId w:val="4"/>
      </w:numPr>
      <w:ind w:left="0" w:firstLine="0"/>
      <w:jc w:val="both"/>
      <w:outlineLvl w:val="1"/>
    </w:pPr>
    <w:rPr>
      <w:rFonts w:ascii="Times New Roman" w:eastAsia="Times New Roman" w:hAnsi="Times New Roman" w:cs="Times New Roman"/>
      <w:bCs/>
      <w:i/>
      <w:iCs/>
      <w:lang w:val="en-GB"/>
    </w:rPr>
  </w:style>
  <w:style w:type="paragraph" w:styleId="Heading3">
    <w:name w:val="heading 3"/>
    <w:basedOn w:val="Normal"/>
    <w:next w:val="Normal"/>
    <w:link w:val="Heading3Char"/>
    <w:uiPriority w:val="9"/>
    <w:qFormat/>
    <w:rsid w:val="000C51D6"/>
    <w:pPr>
      <w:keepNext/>
      <w:numPr>
        <w:ilvl w:val="2"/>
        <w:numId w:val="4"/>
      </w:numPr>
      <w:spacing w:before="240" w:after="60"/>
      <w:outlineLvl w:val="2"/>
    </w:pPr>
    <w:rPr>
      <w:rFonts w:ascii="Cambria" w:eastAsia="Times New Roman" w:hAnsi="Cambria" w:cs="Times New Roman"/>
      <w:b/>
      <w:bCs/>
      <w:color w:val="1F497D" w:themeColor="text2"/>
      <w:sz w:val="24"/>
      <w:szCs w:val="26"/>
    </w:rPr>
  </w:style>
  <w:style w:type="paragraph" w:styleId="Heading4">
    <w:name w:val="heading 4"/>
    <w:basedOn w:val="Normal"/>
    <w:next w:val="Normal"/>
    <w:uiPriority w:val="9"/>
    <w:qFormat/>
    <w:rsid w:val="009571C8"/>
    <w:pPr>
      <w:keepNext/>
      <w:numPr>
        <w:ilvl w:val="3"/>
        <w:numId w:val="4"/>
      </w:numPr>
      <w:spacing w:before="240" w:after="60"/>
      <w:outlineLvl w:val="3"/>
    </w:pPr>
    <w:rPr>
      <w:rFonts w:ascii="Calibri" w:eastAsia="Times New Roman" w:hAnsi="Calibri" w:cs="Times New Roman"/>
      <w:bCs/>
      <w:color w:val="1F497D" w:themeColor="text2"/>
      <w:sz w:val="24"/>
      <w:szCs w:val="28"/>
    </w:rPr>
  </w:style>
  <w:style w:type="paragraph" w:styleId="Heading5">
    <w:name w:val="heading 5"/>
    <w:basedOn w:val="Normal"/>
    <w:next w:val="Normal"/>
    <w:link w:val="Heading5Char"/>
    <w:uiPriority w:val="9"/>
    <w:unhideWhenUsed/>
    <w:qFormat/>
    <w:rsid w:val="004F65E4"/>
    <w:pPr>
      <w:keepNext/>
      <w:keepLines/>
      <w:suppressAutoHyphens w:val="0"/>
      <w:spacing w:before="200" w:after="0" w:line="240" w:lineRule="auto"/>
      <w:outlineLvl w:val="4"/>
    </w:pPr>
    <w:rPr>
      <w:rFonts w:asciiTheme="majorHAnsi" w:eastAsiaTheme="majorEastAsia" w:hAnsiTheme="majorHAnsi" w:cstheme="majorBidi"/>
      <w:i/>
      <w:iCs/>
      <w:color w:val="4F81BD"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F65E4"/>
    <w:rPr>
      <w:rFonts w:asciiTheme="majorHAnsi" w:eastAsiaTheme="majorEastAsia" w:hAnsiTheme="majorHAnsi" w:cstheme="majorBidi"/>
      <w:i/>
      <w:iCs/>
      <w:color w:val="4F81BD" w:themeColor="accent1"/>
      <w:sz w:val="24"/>
      <w:szCs w:val="24"/>
      <w:lang w:val="en-US" w:eastAsia="en-US"/>
    </w:rPr>
  </w:style>
  <w:style w:type="character" w:customStyle="1" w:styleId="WW8Num2z0">
    <w:name w:val="WW8Num2z0"/>
    <w:rsid w:val="0093464A"/>
    <w:rPr>
      <w:rFonts w:ascii="Symbol" w:hAnsi="Symbol"/>
    </w:rPr>
  </w:style>
  <w:style w:type="character" w:customStyle="1" w:styleId="WW8Num3z0">
    <w:name w:val="WW8Num3z0"/>
    <w:rsid w:val="0093464A"/>
    <w:rPr>
      <w:rFonts w:ascii="Symbol" w:hAnsi="Symbol"/>
    </w:rPr>
  </w:style>
  <w:style w:type="character" w:customStyle="1" w:styleId="WW8Num4z0">
    <w:name w:val="WW8Num4z0"/>
    <w:rsid w:val="0093464A"/>
    <w:rPr>
      <w:rFonts w:ascii="Symbol" w:hAnsi="Symbol"/>
    </w:rPr>
  </w:style>
  <w:style w:type="character" w:customStyle="1" w:styleId="WW8Num5z0">
    <w:name w:val="WW8Num5z0"/>
    <w:rsid w:val="0093464A"/>
    <w:rPr>
      <w:rFonts w:ascii="Symbol" w:hAnsi="Symbol"/>
    </w:rPr>
  </w:style>
  <w:style w:type="character" w:customStyle="1" w:styleId="WW8Num6z0">
    <w:name w:val="WW8Num6z0"/>
    <w:rsid w:val="0093464A"/>
    <w:rPr>
      <w:rFonts w:ascii="Symbol" w:hAnsi="Symbol"/>
    </w:rPr>
  </w:style>
  <w:style w:type="character" w:customStyle="1" w:styleId="DefaultParagraphFont1">
    <w:name w:val="Default Paragraph Font1"/>
    <w:rsid w:val="0093464A"/>
  </w:style>
  <w:style w:type="character" w:customStyle="1" w:styleId="WW8Num7z0">
    <w:name w:val="WW8Num7z0"/>
    <w:rsid w:val="0093464A"/>
    <w:rPr>
      <w:rFonts w:ascii="Symbol" w:hAnsi="Symbol"/>
    </w:rPr>
  </w:style>
  <w:style w:type="character" w:customStyle="1" w:styleId="WW8Num8z0">
    <w:name w:val="WW8Num8z0"/>
    <w:rsid w:val="0093464A"/>
    <w:rPr>
      <w:rFonts w:ascii="Symbol" w:hAnsi="Symbol"/>
    </w:rPr>
  </w:style>
  <w:style w:type="character" w:customStyle="1" w:styleId="WW8Num10z0">
    <w:name w:val="WW8Num10z0"/>
    <w:rsid w:val="0093464A"/>
    <w:rPr>
      <w:rFonts w:ascii="Symbol" w:hAnsi="Symbol"/>
    </w:rPr>
  </w:style>
  <w:style w:type="character" w:customStyle="1" w:styleId="WW8Num13z0">
    <w:name w:val="WW8Num13z0"/>
    <w:rsid w:val="0093464A"/>
    <w:rPr>
      <w:rFonts w:ascii="Symbol" w:hAnsi="Symbol"/>
    </w:rPr>
  </w:style>
  <w:style w:type="character" w:customStyle="1" w:styleId="WW8Num13z1">
    <w:name w:val="WW8Num13z1"/>
    <w:rsid w:val="0093464A"/>
    <w:rPr>
      <w:rFonts w:ascii="Courier New" w:hAnsi="Courier New" w:cs="Courier New"/>
    </w:rPr>
  </w:style>
  <w:style w:type="character" w:customStyle="1" w:styleId="WW8Num13z2">
    <w:name w:val="WW8Num13z2"/>
    <w:rsid w:val="0093464A"/>
    <w:rPr>
      <w:rFonts w:ascii="Wingdings" w:hAnsi="Wingdings"/>
    </w:rPr>
  </w:style>
  <w:style w:type="character" w:customStyle="1" w:styleId="WW8Num14z0">
    <w:name w:val="WW8Num14z0"/>
    <w:rsid w:val="0093464A"/>
    <w:rPr>
      <w:rFonts w:ascii="Symbol" w:hAnsi="Symbol"/>
    </w:rPr>
  </w:style>
  <w:style w:type="character" w:customStyle="1" w:styleId="WW8Num14z1">
    <w:name w:val="WW8Num14z1"/>
    <w:rsid w:val="0093464A"/>
    <w:rPr>
      <w:rFonts w:ascii="Courier New" w:hAnsi="Courier New" w:cs="Courier New"/>
    </w:rPr>
  </w:style>
  <w:style w:type="character" w:customStyle="1" w:styleId="WW8Num14z2">
    <w:name w:val="WW8Num14z2"/>
    <w:rsid w:val="0093464A"/>
    <w:rPr>
      <w:rFonts w:ascii="Wingdings" w:hAnsi="Wingdings"/>
    </w:rPr>
  </w:style>
  <w:style w:type="character" w:customStyle="1" w:styleId="WW8Num15z0">
    <w:name w:val="WW8Num15z0"/>
    <w:rsid w:val="0093464A"/>
    <w:rPr>
      <w:rFonts w:ascii="Symbol" w:hAnsi="Symbol"/>
    </w:rPr>
  </w:style>
  <w:style w:type="character" w:customStyle="1" w:styleId="WW8Num15z1">
    <w:name w:val="WW8Num15z1"/>
    <w:rsid w:val="0093464A"/>
    <w:rPr>
      <w:rFonts w:ascii="Courier New" w:hAnsi="Courier New" w:cs="Courier New"/>
    </w:rPr>
  </w:style>
  <w:style w:type="character" w:customStyle="1" w:styleId="WW8Num15z2">
    <w:name w:val="WW8Num15z2"/>
    <w:rsid w:val="0093464A"/>
    <w:rPr>
      <w:rFonts w:ascii="Wingdings" w:hAnsi="Wingdings"/>
    </w:rPr>
  </w:style>
  <w:style w:type="character" w:customStyle="1" w:styleId="WW8Num16z0">
    <w:name w:val="WW8Num16z0"/>
    <w:rsid w:val="0093464A"/>
    <w:rPr>
      <w:rFonts w:ascii="Symbol" w:hAnsi="Symbol"/>
    </w:rPr>
  </w:style>
  <w:style w:type="character" w:customStyle="1" w:styleId="WW8Num16z1">
    <w:name w:val="WW8Num16z1"/>
    <w:rsid w:val="0093464A"/>
    <w:rPr>
      <w:rFonts w:ascii="Courier New" w:hAnsi="Courier New" w:cs="Courier New"/>
    </w:rPr>
  </w:style>
  <w:style w:type="character" w:customStyle="1" w:styleId="WW8Num16z2">
    <w:name w:val="WW8Num16z2"/>
    <w:rsid w:val="0093464A"/>
    <w:rPr>
      <w:rFonts w:ascii="Wingdings" w:hAnsi="Wingdings"/>
    </w:rPr>
  </w:style>
  <w:style w:type="character" w:customStyle="1" w:styleId="WW8Num18z0">
    <w:name w:val="WW8Num18z0"/>
    <w:rsid w:val="0093464A"/>
    <w:rPr>
      <w:sz w:val="28"/>
      <w:szCs w:val="28"/>
    </w:rPr>
  </w:style>
  <w:style w:type="character" w:customStyle="1" w:styleId="WW8Num20z0">
    <w:name w:val="WW8Num20z0"/>
    <w:rsid w:val="0093464A"/>
    <w:rPr>
      <w:rFonts w:ascii="Symbol" w:hAnsi="Symbol"/>
    </w:rPr>
  </w:style>
  <w:style w:type="character" w:customStyle="1" w:styleId="WW8Num21z0">
    <w:name w:val="WW8Num21z0"/>
    <w:rsid w:val="0093464A"/>
    <w:rPr>
      <w:rFonts w:ascii="Symbol" w:hAnsi="Symbol"/>
    </w:rPr>
  </w:style>
  <w:style w:type="character" w:customStyle="1" w:styleId="WW8Num21z1">
    <w:name w:val="WW8Num21z1"/>
    <w:rsid w:val="0093464A"/>
    <w:rPr>
      <w:rFonts w:ascii="Courier New" w:hAnsi="Courier New" w:cs="Courier New"/>
    </w:rPr>
  </w:style>
  <w:style w:type="character" w:customStyle="1" w:styleId="WW8Num21z2">
    <w:name w:val="WW8Num21z2"/>
    <w:rsid w:val="0093464A"/>
    <w:rPr>
      <w:rFonts w:ascii="Wingdings" w:hAnsi="Wingdings"/>
    </w:rPr>
  </w:style>
  <w:style w:type="character" w:customStyle="1" w:styleId="HeaderChar">
    <w:name w:val="Header Char"/>
    <w:basedOn w:val="DefaultParagraphFont1"/>
    <w:link w:val="Header"/>
    <w:uiPriority w:val="99"/>
    <w:rsid w:val="0093464A"/>
    <w:rPr>
      <w:rFonts w:ascii="Book Antiqua" w:eastAsia="Arial" w:hAnsi="Book Antiqua" w:cs="Arial"/>
      <w:sz w:val="22"/>
      <w:szCs w:val="22"/>
      <w:lang w:val="en-US" w:eastAsia="ar-SA"/>
    </w:rPr>
  </w:style>
  <w:style w:type="character" w:customStyle="1" w:styleId="FooterChar">
    <w:name w:val="Footer Char"/>
    <w:basedOn w:val="DefaultParagraphFont1"/>
    <w:link w:val="Footer"/>
    <w:uiPriority w:val="99"/>
    <w:rsid w:val="0093464A"/>
    <w:rPr>
      <w:rFonts w:ascii="Book Antiqua" w:eastAsia="Arial" w:hAnsi="Book Antiqua" w:cs="Arial"/>
      <w:sz w:val="22"/>
      <w:szCs w:val="22"/>
      <w:lang w:val="en-US" w:eastAsia="ar-SA"/>
    </w:rPr>
  </w:style>
  <w:style w:type="character" w:customStyle="1" w:styleId="BalloonTextChar">
    <w:name w:val="Balloon Text Char"/>
    <w:link w:val="BalloonText"/>
    <w:uiPriority w:val="99"/>
    <w:rsid w:val="0093464A"/>
    <w:rPr>
      <w:rFonts w:ascii="Tahoma" w:eastAsia="Arial" w:hAnsi="Tahoma" w:cs="Tahoma"/>
      <w:sz w:val="16"/>
      <w:szCs w:val="16"/>
      <w:lang w:val="en-US" w:eastAsia="ar-SA"/>
    </w:rPr>
  </w:style>
  <w:style w:type="character" w:customStyle="1" w:styleId="FootnoteTextChar">
    <w:name w:val="Footnote Text Char"/>
    <w:aliases w:val="Paragraph Footnote Char"/>
    <w:basedOn w:val="DefaultParagraphFont1"/>
    <w:link w:val="FootnoteText"/>
    <w:uiPriority w:val="99"/>
    <w:qFormat/>
    <w:rsid w:val="0093464A"/>
    <w:rPr>
      <w:rFonts w:ascii="Book Antiqua" w:eastAsia="Arial" w:hAnsi="Book Antiqua" w:cs="Arial"/>
      <w:lang w:val="en-US" w:eastAsia="ar-SA"/>
    </w:rPr>
  </w:style>
  <w:style w:type="character" w:customStyle="1" w:styleId="FootnoteCharacters">
    <w:name w:val="Footnote Characters"/>
    <w:rsid w:val="0093464A"/>
    <w:rPr>
      <w:vertAlign w:val="superscript"/>
    </w:rPr>
  </w:style>
  <w:style w:type="character" w:customStyle="1" w:styleId="Heading1Char">
    <w:name w:val="Heading 1 Char"/>
    <w:uiPriority w:val="9"/>
    <w:rsid w:val="0093464A"/>
    <w:rPr>
      <w:rFonts w:ascii="Franklin Gothic Book" w:eastAsia="Times New Roman" w:hAnsi="Franklin Gothic Book"/>
      <w:b/>
      <w:bCs/>
      <w:kern w:val="1"/>
      <w:sz w:val="32"/>
      <w:szCs w:val="32"/>
    </w:rPr>
  </w:style>
  <w:style w:type="character" w:customStyle="1" w:styleId="Heading2Char">
    <w:name w:val="Heading 2 Char"/>
    <w:link w:val="Heading2"/>
    <w:uiPriority w:val="9"/>
    <w:rsid w:val="0093464A"/>
    <w:rPr>
      <w:bCs/>
      <w:i/>
      <w:iCs/>
      <w:sz w:val="22"/>
      <w:szCs w:val="22"/>
      <w:lang w:eastAsia="ar-SA"/>
    </w:rPr>
  </w:style>
  <w:style w:type="character" w:customStyle="1" w:styleId="Heading3Char">
    <w:name w:val="Heading 3 Char"/>
    <w:link w:val="Heading3"/>
    <w:uiPriority w:val="9"/>
    <w:rsid w:val="0093464A"/>
    <w:rPr>
      <w:rFonts w:ascii="Cambria" w:hAnsi="Cambria"/>
      <w:b/>
      <w:bCs/>
      <w:color w:val="1F497D" w:themeColor="text2"/>
      <w:sz w:val="24"/>
      <w:szCs w:val="26"/>
      <w:lang w:val="en-US" w:eastAsia="ar-SA"/>
    </w:rPr>
  </w:style>
  <w:style w:type="character" w:styleId="PageNumber">
    <w:name w:val="page number"/>
    <w:rsid w:val="0093464A"/>
    <w:rPr>
      <w:rFonts w:ascii="Arial" w:hAnsi="Arial"/>
      <w:sz w:val="18"/>
      <w:szCs w:val="18"/>
    </w:rPr>
  </w:style>
  <w:style w:type="character" w:customStyle="1" w:styleId="BodyTextChar">
    <w:name w:val="Body Text Char"/>
    <w:link w:val="ImageCaption"/>
    <w:qFormat/>
    <w:rsid w:val="0093464A"/>
    <w:rPr>
      <w:rFonts w:ascii="Times New Roman" w:eastAsia="SimSun" w:hAnsi="Times New Roman" w:cs="Arial"/>
      <w:sz w:val="22"/>
      <w:szCs w:val="24"/>
    </w:rPr>
  </w:style>
  <w:style w:type="paragraph" w:customStyle="1" w:styleId="ImageCaption">
    <w:name w:val="Image Caption"/>
    <w:basedOn w:val="Normal"/>
    <w:link w:val="BodyTextChar"/>
    <w:rsid w:val="004F65E4"/>
    <w:pPr>
      <w:suppressAutoHyphens w:val="0"/>
      <w:spacing w:after="120" w:line="240" w:lineRule="auto"/>
    </w:pPr>
    <w:rPr>
      <w:rFonts w:ascii="Times New Roman" w:eastAsia="SimSun" w:hAnsi="Times New Roman"/>
      <w:szCs w:val="24"/>
      <w:lang w:val="en-GB" w:eastAsia="en-GB"/>
    </w:rPr>
  </w:style>
  <w:style w:type="character" w:styleId="Hyperlink">
    <w:name w:val="Hyperlink"/>
    <w:uiPriority w:val="99"/>
    <w:rsid w:val="0093464A"/>
    <w:rPr>
      <w:rFonts w:ascii="Book Antiqua" w:hAnsi="Book Antiqua"/>
      <w:smallCaps/>
      <w:color w:val="0000FF"/>
      <w:sz w:val="22"/>
      <w:u w:val="single"/>
      <w:lang w:val="en-US" w:eastAsia="ar-SA" w:bidi="ar-SA"/>
    </w:rPr>
  </w:style>
  <w:style w:type="character" w:customStyle="1" w:styleId="Heading4Char">
    <w:name w:val="Heading 4 Char"/>
    <w:rsid w:val="0093464A"/>
    <w:rPr>
      <w:rFonts w:ascii="Calibri" w:eastAsia="Times New Roman" w:hAnsi="Calibri" w:cs="Times New Roman"/>
      <w:b/>
      <w:bCs/>
      <w:sz w:val="28"/>
      <w:szCs w:val="28"/>
    </w:rPr>
  </w:style>
  <w:style w:type="character" w:styleId="CommentReference">
    <w:name w:val="annotation reference"/>
    <w:uiPriority w:val="99"/>
    <w:rsid w:val="000C51D6"/>
    <w:rPr>
      <w:sz w:val="16"/>
      <w:szCs w:val="16"/>
    </w:rPr>
  </w:style>
  <w:style w:type="character" w:customStyle="1" w:styleId="CommentTextChar">
    <w:name w:val="Comment Text Char"/>
    <w:basedOn w:val="DefaultParagraphFont1"/>
    <w:link w:val="CommentText"/>
    <w:uiPriority w:val="99"/>
    <w:rsid w:val="0093464A"/>
    <w:rPr>
      <w:rFonts w:ascii="Book Antiqua" w:eastAsia="Arial" w:hAnsi="Book Antiqua" w:cs="Arial"/>
      <w:lang w:val="en-US" w:eastAsia="ar-SA"/>
    </w:rPr>
  </w:style>
  <w:style w:type="character" w:customStyle="1" w:styleId="CommentSubjectChar">
    <w:name w:val="Comment Subject Char"/>
    <w:link w:val="CommentSubject"/>
    <w:uiPriority w:val="99"/>
    <w:rsid w:val="0093464A"/>
    <w:rPr>
      <w:rFonts w:ascii="Book Antiqua" w:eastAsia="Arial" w:hAnsi="Book Antiqua" w:cs="Arial"/>
      <w:b/>
      <w:bCs/>
      <w:lang w:val="en-US" w:eastAsia="ar-SA"/>
    </w:rPr>
  </w:style>
  <w:style w:type="character" w:customStyle="1" w:styleId="FootnoteReference1">
    <w:name w:val="Footnote Reference1"/>
    <w:rsid w:val="0093464A"/>
    <w:rPr>
      <w:vertAlign w:val="superscript"/>
    </w:rPr>
  </w:style>
  <w:style w:type="character" w:customStyle="1" w:styleId="EndnoteCharacters">
    <w:name w:val="Endnote Characters"/>
    <w:rsid w:val="0093464A"/>
    <w:rPr>
      <w:vertAlign w:val="superscript"/>
    </w:rPr>
  </w:style>
  <w:style w:type="character" w:customStyle="1" w:styleId="WW-EndnoteCharacters">
    <w:name w:val="WW-Endnote Characters"/>
    <w:rsid w:val="0093464A"/>
  </w:style>
  <w:style w:type="character" w:styleId="FootnoteReference">
    <w:name w:val="footnote reference"/>
    <w:uiPriority w:val="99"/>
    <w:qFormat/>
    <w:rsid w:val="000C51D6"/>
    <w:rPr>
      <w:vertAlign w:val="superscript"/>
    </w:rPr>
  </w:style>
  <w:style w:type="character" w:styleId="EndnoteReference">
    <w:name w:val="endnote reference"/>
    <w:rsid w:val="0093464A"/>
    <w:rPr>
      <w:vertAlign w:val="superscript"/>
    </w:rPr>
  </w:style>
  <w:style w:type="paragraph" w:customStyle="1" w:styleId="Heading">
    <w:name w:val="Heading"/>
    <w:basedOn w:val="Normal"/>
    <w:next w:val="BodyText"/>
    <w:rsid w:val="0093464A"/>
    <w:pPr>
      <w:keepNext/>
      <w:spacing w:before="240" w:after="120"/>
    </w:pPr>
    <w:rPr>
      <w:rFonts w:ascii="Liberation Sans" w:eastAsia="DejaVu Sans" w:hAnsi="Liberation Sans" w:cs="Lohit Hindi"/>
      <w:sz w:val="28"/>
      <w:szCs w:val="28"/>
    </w:rPr>
  </w:style>
  <w:style w:type="paragraph" w:styleId="BodyText">
    <w:name w:val="Body Text"/>
    <w:basedOn w:val="Normal"/>
    <w:rsid w:val="0093464A"/>
    <w:pPr>
      <w:spacing w:after="120" w:line="240" w:lineRule="auto"/>
      <w:ind w:left="567"/>
    </w:pPr>
    <w:rPr>
      <w:rFonts w:ascii="Times New Roman" w:eastAsia="SimSun" w:hAnsi="Times New Roman"/>
      <w:szCs w:val="24"/>
    </w:rPr>
  </w:style>
  <w:style w:type="paragraph" w:styleId="List">
    <w:name w:val="List"/>
    <w:basedOn w:val="BodyText"/>
    <w:rsid w:val="0093464A"/>
    <w:rPr>
      <w:rFonts w:cs="Lohit Hindi"/>
    </w:rPr>
  </w:style>
  <w:style w:type="paragraph" w:styleId="Caption">
    <w:name w:val="caption"/>
    <w:basedOn w:val="Normal"/>
    <w:uiPriority w:val="35"/>
    <w:qFormat/>
    <w:rsid w:val="000C51D6"/>
    <w:pPr>
      <w:suppressLineNumbers/>
      <w:spacing w:before="120" w:after="120"/>
    </w:pPr>
    <w:rPr>
      <w:rFonts w:cs="Lohit Hindi"/>
      <w:i/>
      <w:iCs/>
      <w:sz w:val="24"/>
      <w:szCs w:val="24"/>
    </w:rPr>
  </w:style>
  <w:style w:type="paragraph" w:customStyle="1" w:styleId="Index">
    <w:name w:val="Index"/>
    <w:basedOn w:val="Normal"/>
    <w:rsid w:val="0093464A"/>
    <w:pPr>
      <w:suppressLineNumbers/>
    </w:pPr>
    <w:rPr>
      <w:rFonts w:cs="Lohit Hindi"/>
    </w:rPr>
  </w:style>
  <w:style w:type="paragraph" w:styleId="Header">
    <w:name w:val="header"/>
    <w:basedOn w:val="Normal"/>
    <w:link w:val="HeaderChar"/>
    <w:uiPriority w:val="99"/>
    <w:rsid w:val="000C51D6"/>
    <w:pPr>
      <w:spacing w:after="0" w:line="240" w:lineRule="auto"/>
    </w:pPr>
  </w:style>
  <w:style w:type="paragraph" w:styleId="Footer">
    <w:name w:val="footer"/>
    <w:basedOn w:val="Normal"/>
    <w:link w:val="FooterChar"/>
    <w:uiPriority w:val="99"/>
    <w:rsid w:val="000C51D6"/>
    <w:pPr>
      <w:spacing w:after="0" w:line="240" w:lineRule="auto"/>
    </w:pPr>
  </w:style>
  <w:style w:type="paragraph" w:styleId="BalloonText">
    <w:name w:val="Balloon Text"/>
    <w:basedOn w:val="Normal"/>
    <w:link w:val="BalloonTextChar"/>
    <w:uiPriority w:val="99"/>
    <w:rsid w:val="000C51D6"/>
    <w:pPr>
      <w:spacing w:after="0" w:line="240" w:lineRule="auto"/>
    </w:pPr>
    <w:rPr>
      <w:rFonts w:ascii="Tahoma" w:hAnsi="Tahoma" w:cs="Tahoma"/>
      <w:sz w:val="16"/>
      <w:szCs w:val="16"/>
    </w:rPr>
  </w:style>
  <w:style w:type="paragraph" w:styleId="FootnoteText">
    <w:name w:val="footnote text"/>
    <w:aliases w:val="Paragraph Footnote"/>
    <w:basedOn w:val="Normal"/>
    <w:link w:val="FootnoteTextChar"/>
    <w:uiPriority w:val="99"/>
    <w:qFormat/>
    <w:rsid w:val="000C51D6"/>
    <w:rPr>
      <w:sz w:val="20"/>
      <w:szCs w:val="20"/>
    </w:rPr>
  </w:style>
  <w:style w:type="paragraph" w:customStyle="1" w:styleId="CharCharCharCharCharCharCharCharCharCarattereCarattereCharCharCarattereCarattere">
    <w:name w:val="Char Char Char Char Char Char Char Char Char Carattere Carattere Char Char Carattere Carattere"/>
    <w:basedOn w:val="Normal"/>
    <w:rsid w:val="0093464A"/>
    <w:pPr>
      <w:spacing w:before="120" w:after="160" w:line="240" w:lineRule="exact"/>
      <w:jc w:val="both"/>
    </w:pPr>
    <w:rPr>
      <w:rFonts w:eastAsia="SimSun"/>
      <w:b/>
      <w:smallCaps/>
      <w:szCs w:val="20"/>
    </w:rPr>
  </w:style>
  <w:style w:type="paragraph" w:styleId="TOC1">
    <w:name w:val="toc 1"/>
    <w:basedOn w:val="Normal"/>
    <w:next w:val="Normal"/>
    <w:link w:val="TOC1Char"/>
    <w:uiPriority w:val="39"/>
    <w:qFormat/>
    <w:rsid w:val="00F857C8"/>
    <w:pPr>
      <w:spacing w:before="240" w:after="120" w:line="240" w:lineRule="auto"/>
    </w:pPr>
    <w:rPr>
      <w:rFonts w:ascii="Times New Roman" w:eastAsia="SimSun" w:hAnsi="Times New Roman"/>
      <w:bCs/>
      <w:szCs w:val="20"/>
    </w:rPr>
  </w:style>
  <w:style w:type="paragraph" w:styleId="TOC2">
    <w:name w:val="toc 2"/>
    <w:basedOn w:val="Normal"/>
    <w:next w:val="Normal"/>
    <w:uiPriority w:val="39"/>
    <w:qFormat/>
    <w:rsid w:val="0093464A"/>
    <w:pPr>
      <w:ind w:left="220"/>
    </w:pPr>
  </w:style>
  <w:style w:type="paragraph" w:styleId="CommentText">
    <w:name w:val="annotation text"/>
    <w:basedOn w:val="Normal"/>
    <w:link w:val="CommentTextChar"/>
    <w:uiPriority w:val="99"/>
    <w:rsid w:val="000C51D6"/>
    <w:rPr>
      <w:sz w:val="20"/>
      <w:szCs w:val="20"/>
    </w:rPr>
  </w:style>
  <w:style w:type="paragraph" w:styleId="CommentSubject">
    <w:name w:val="annotation subject"/>
    <w:basedOn w:val="CommentText"/>
    <w:next w:val="CommentText"/>
    <w:link w:val="CommentSubjectChar"/>
    <w:uiPriority w:val="99"/>
    <w:rsid w:val="000C51D6"/>
    <w:rPr>
      <w:b/>
      <w:bCs/>
    </w:rPr>
  </w:style>
  <w:style w:type="paragraph" w:customStyle="1" w:styleId="TableContents">
    <w:name w:val="Table Contents"/>
    <w:basedOn w:val="Normal"/>
    <w:rsid w:val="0093464A"/>
    <w:pPr>
      <w:suppressLineNumbers/>
    </w:pPr>
  </w:style>
  <w:style w:type="paragraph" w:customStyle="1" w:styleId="TableHeading">
    <w:name w:val="Table Heading"/>
    <w:basedOn w:val="TableContents"/>
    <w:rsid w:val="0093464A"/>
    <w:pPr>
      <w:jc w:val="center"/>
    </w:pPr>
    <w:rPr>
      <w:b/>
      <w:bCs/>
    </w:rPr>
  </w:style>
  <w:style w:type="paragraph" w:styleId="TOC3">
    <w:name w:val="toc 3"/>
    <w:basedOn w:val="Index"/>
    <w:uiPriority w:val="39"/>
    <w:qFormat/>
    <w:rsid w:val="0093464A"/>
    <w:pPr>
      <w:ind w:left="566"/>
    </w:pPr>
  </w:style>
  <w:style w:type="paragraph" w:styleId="TOC4">
    <w:name w:val="toc 4"/>
    <w:basedOn w:val="Index"/>
    <w:uiPriority w:val="39"/>
    <w:rsid w:val="0093464A"/>
    <w:pPr>
      <w:ind w:left="849"/>
    </w:pPr>
  </w:style>
  <w:style w:type="paragraph" w:styleId="TOC5">
    <w:name w:val="toc 5"/>
    <w:basedOn w:val="Index"/>
    <w:rsid w:val="0093464A"/>
    <w:pPr>
      <w:ind w:left="1132"/>
    </w:pPr>
  </w:style>
  <w:style w:type="paragraph" w:styleId="TOC6">
    <w:name w:val="toc 6"/>
    <w:basedOn w:val="Index"/>
    <w:rsid w:val="0093464A"/>
    <w:pPr>
      <w:ind w:left="1415"/>
    </w:pPr>
  </w:style>
  <w:style w:type="paragraph" w:styleId="TOC7">
    <w:name w:val="toc 7"/>
    <w:basedOn w:val="Index"/>
    <w:rsid w:val="0093464A"/>
    <w:pPr>
      <w:ind w:left="1698"/>
    </w:pPr>
  </w:style>
  <w:style w:type="paragraph" w:styleId="TOC8">
    <w:name w:val="toc 8"/>
    <w:basedOn w:val="Index"/>
    <w:rsid w:val="0093464A"/>
    <w:pPr>
      <w:ind w:left="1981"/>
    </w:pPr>
  </w:style>
  <w:style w:type="paragraph" w:styleId="TOC9">
    <w:name w:val="toc 9"/>
    <w:basedOn w:val="Index"/>
    <w:rsid w:val="0093464A"/>
    <w:pPr>
      <w:ind w:left="2264"/>
    </w:pPr>
  </w:style>
  <w:style w:type="paragraph" w:customStyle="1" w:styleId="Contents10">
    <w:name w:val="Contents 10"/>
    <w:basedOn w:val="Index"/>
    <w:rsid w:val="0093464A"/>
    <w:pPr>
      <w:ind w:left="2547"/>
    </w:pPr>
  </w:style>
  <w:style w:type="paragraph" w:styleId="ListParagraph">
    <w:name w:val="List Paragraph"/>
    <w:basedOn w:val="Normal"/>
    <w:uiPriority w:val="34"/>
    <w:qFormat/>
    <w:rsid w:val="00DB6CDA"/>
    <w:pPr>
      <w:suppressAutoHyphens w:val="0"/>
      <w:ind w:left="720"/>
      <w:contextualSpacing/>
    </w:pPr>
    <w:rPr>
      <w:rFonts w:eastAsia="Book Antiqua" w:cs="Times New Roman"/>
      <w:lang w:val="en-GB" w:eastAsia="en-US"/>
    </w:rPr>
  </w:style>
  <w:style w:type="paragraph" w:customStyle="1" w:styleId="NumberedPara">
    <w:name w:val="Numbered Para"/>
    <w:basedOn w:val="Normal"/>
    <w:rsid w:val="00DB6CDA"/>
    <w:pPr>
      <w:suppressAutoHyphens w:val="0"/>
      <w:spacing w:before="160" w:after="20" w:line="240" w:lineRule="auto"/>
    </w:pPr>
    <w:rPr>
      <w:rFonts w:ascii="Times New Roman" w:eastAsia="SimSun" w:hAnsi="Times New Roman" w:cs="Times New Roman"/>
      <w:sz w:val="24"/>
      <w:szCs w:val="24"/>
      <w:lang w:val="en-GB" w:eastAsia="zh-TW"/>
    </w:rPr>
  </w:style>
  <w:style w:type="character" w:customStyle="1" w:styleId="hps">
    <w:name w:val="hps"/>
    <w:basedOn w:val="DefaultParagraphFont"/>
    <w:rsid w:val="00573CF6"/>
  </w:style>
  <w:style w:type="paragraph" w:styleId="NormalWeb">
    <w:name w:val="Normal (Web)"/>
    <w:basedOn w:val="Normal"/>
    <w:uiPriority w:val="99"/>
    <w:rsid w:val="00DC462B"/>
    <w:pPr>
      <w:suppressAutoHyphens w:val="0"/>
      <w:spacing w:before="100" w:beforeAutospacing="1" w:after="100" w:afterAutospacing="1" w:line="240" w:lineRule="auto"/>
    </w:pPr>
    <w:rPr>
      <w:rFonts w:ascii="Times New Roman" w:eastAsia="Times New Roman" w:hAnsi="Times New Roman" w:cs="Times New Roman"/>
      <w:sz w:val="24"/>
      <w:szCs w:val="24"/>
      <w:lang w:val="en-GB" w:eastAsia="en-US"/>
    </w:rPr>
  </w:style>
  <w:style w:type="character" w:styleId="Strong">
    <w:name w:val="Strong"/>
    <w:aliases w:val="table"/>
    <w:basedOn w:val="DefaultParagraphFont"/>
    <w:uiPriority w:val="22"/>
    <w:qFormat/>
    <w:rsid w:val="004F65E4"/>
    <w:rPr>
      <w:rFonts w:ascii="Times New Roman" w:hAnsi="Times New Roman"/>
      <w:b/>
      <w:bCs/>
      <w:color w:val="auto"/>
      <w:sz w:val="22"/>
    </w:rPr>
  </w:style>
  <w:style w:type="paragraph" w:customStyle="1" w:styleId="Compact">
    <w:name w:val="Compact"/>
    <w:basedOn w:val="Normal"/>
    <w:qFormat/>
    <w:rsid w:val="004F65E4"/>
    <w:pPr>
      <w:suppressAutoHyphens w:val="0"/>
      <w:spacing w:before="36" w:after="36" w:line="240" w:lineRule="auto"/>
    </w:pPr>
    <w:rPr>
      <w:rFonts w:ascii="Times New Roman" w:eastAsiaTheme="minorHAnsi" w:hAnsi="Times New Roman" w:cstheme="minorBidi"/>
      <w:sz w:val="24"/>
      <w:szCs w:val="24"/>
      <w:lang w:eastAsia="en-US"/>
    </w:rPr>
  </w:style>
  <w:style w:type="table" w:customStyle="1" w:styleId="GridTable5Dark-Accent11">
    <w:name w:val="Grid Table 5 Dark - Accent 11"/>
    <w:basedOn w:val="TableNormal"/>
    <w:uiPriority w:val="50"/>
    <w:rsid w:val="004F65E4"/>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uiPriority w:val="1"/>
    <w:qFormat/>
    <w:rsid w:val="004F65E4"/>
    <w:rPr>
      <w:rFonts w:eastAsia="SimSun" w:cs="Arial"/>
      <w:sz w:val="24"/>
      <w:szCs w:val="22"/>
      <w:lang w:eastAsia="zh-CN"/>
    </w:rPr>
  </w:style>
  <w:style w:type="table" w:customStyle="1" w:styleId="GridTable1Light-Accent11">
    <w:name w:val="Grid Table 1 Light - Accent 11"/>
    <w:basedOn w:val="TableNormal"/>
    <w:uiPriority w:val="46"/>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qFormat/>
    <w:rsid w:val="002744C3"/>
    <w:pPr>
      <w:suppressAutoHyphens w:val="0"/>
      <w:spacing w:after="0"/>
    </w:pPr>
    <w:rPr>
      <w:rFonts w:ascii="Times New Roman" w:eastAsiaTheme="minorEastAsia" w:hAnsi="Times New Roman" w:cstheme="minorBidi"/>
      <w:lang w:eastAsia="zh-CN"/>
    </w:rPr>
  </w:style>
  <w:style w:type="paragraph" w:styleId="TOCHeading">
    <w:name w:val="TOC Heading"/>
    <w:basedOn w:val="Heading1"/>
    <w:next w:val="Normal"/>
    <w:uiPriority w:val="39"/>
    <w:unhideWhenUsed/>
    <w:qFormat/>
    <w:rsid w:val="004F65E4"/>
    <w:pPr>
      <w:keepLines/>
      <w:pageBreakBefore w:val="0"/>
      <w:suppressAutoHyphens w:val="0"/>
      <w:spacing w:after="0" w:line="259" w:lineRule="auto"/>
      <w:outlineLvl w:val="9"/>
    </w:pPr>
    <w:rPr>
      <w:rFonts w:asciiTheme="majorHAnsi" w:eastAsiaTheme="majorEastAsia" w:hAnsiTheme="majorHAnsi" w:cstheme="majorBidi"/>
      <w:b w:val="0"/>
      <w:bCs w:val="0"/>
      <w:kern w:val="0"/>
      <w:sz w:val="32"/>
      <w:lang w:eastAsia="en-US"/>
    </w:rPr>
  </w:style>
  <w:style w:type="table" w:styleId="TableGrid">
    <w:name w:val="Table Grid"/>
    <w:basedOn w:val="TableNormal"/>
    <w:uiPriority w:val="59"/>
    <w:rsid w:val="004F65E4"/>
    <w:rPr>
      <w:rFonts w:asciiTheme="minorHAnsi" w:eastAsiaTheme="minorEastAsia" w:hAnsiTheme="minorHAnsi" w:cstheme="minorBidi"/>
      <w:sz w:val="22"/>
      <w:szCs w:val="22"/>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References">
    <w:name w:val="References"/>
    <w:basedOn w:val="Normal"/>
    <w:qFormat/>
    <w:rsid w:val="004F65E4"/>
    <w:pPr>
      <w:suppressAutoHyphens w:val="0"/>
      <w:spacing w:after="0" w:line="480" w:lineRule="auto"/>
      <w:ind w:left="720" w:hanging="720"/>
      <w:jc w:val="both"/>
    </w:pPr>
    <w:rPr>
      <w:rFonts w:ascii="Times New Roman" w:eastAsia="Calibri" w:hAnsi="Times New Roman" w:cs="Times New Roman"/>
      <w:sz w:val="24"/>
      <w:lang w:val="en-GB" w:eastAsia="en-US"/>
    </w:rPr>
  </w:style>
  <w:style w:type="paragraph" w:styleId="Title">
    <w:name w:val="Title"/>
    <w:basedOn w:val="Normal"/>
    <w:next w:val="Normal"/>
    <w:link w:val="TitleChar"/>
    <w:qFormat/>
    <w:rsid w:val="004F65E4"/>
    <w:pPr>
      <w:keepNext/>
      <w:keepLines/>
      <w:suppressAutoHyphens w:val="0"/>
      <w:spacing w:before="480" w:after="240" w:line="240" w:lineRule="auto"/>
      <w:jc w:val="center"/>
    </w:pPr>
    <w:rPr>
      <w:rFonts w:asciiTheme="majorHAnsi" w:eastAsiaTheme="majorEastAsia" w:hAnsiTheme="majorHAnsi" w:cstheme="majorBidi"/>
      <w:b/>
      <w:bCs/>
      <w:color w:val="345A8A" w:themeColor="accent1" w:themeShade="B5"/>
      <w:sz w:val="36"/>
      <w:szCs w:val="36"/>
      <w:lang w:eastAsia="en-US"/>
    </w:rPr>
  </w:style>
  <w:style w:type="character" w:customStyle="1" w:styleId="TitleChar">
    <w:name w:val="Title Char"/>
    <w:basedOn w:val="DefaultParagraphFont"/>
    <w:link w:val="Title"/>
    <w:rsid w:val="004F65E4"/>
    <w:rPr>
      <w:rFonts w:asciiTheme="majorHAnsi" w:eastAsiaTheme="majorEastAsia" w:hAnsiTheme="majorHAnsi" w:cstheme="majorBidi"/>
      <w:b/>
      <w:bCs/>
      <w:color w:val="345A8A" w:themeColor="accent1" w:themeShade="B5"/>
      <w:sz w:val="36"/>
      <w:szCs w:val="36"/>
      <w:lang w:val="en-US" w:eastAsia="en-US"/>
    </w:rPr>
  </w:style>
  <w:style w:type="paragraph" w:styleId="Subtitle">
    <w:name w:val="Subtitle"/>
    <w:basedOn w:val="Title"/>
    <w:next w:val="Normal"/>
    <w:link w:val="SubtitleChar"/>
    <w:qFormat/>
    <w:rsid w:val="004F65E4"/>
    <w:pPr>
      <w:spacing w:before="240"/>
    </w:pPr>
    <w:rPr>
      <w:sz w:val="30"/>
      <w:szCs w:val="30"/>
    </w:rPr>
  </w:style>
  <w:style w:type="character" w:customStyle="1" w:styleId="SubtitleChar">
    <w:name w:val="Subtitle Char"/>
    <w:basedOn w:val="DefaultParagraphFont"/>
    <w:link w:val="Subtitle"/>
    <w:rsid w:val="004F65E4"/>
    <w:rPr>
      <w:rFonts w:asciiTheme="majorHAnsi" w:eastAsiaTheme="majorEastAsia" w:hAnsiTheme="majorHAnsi" w:cstheme="majorBidi"/>
      <w:b/>
      <w:bCs/>
      <w:color w:val="345A8A" w:themeColor="accent1" w:themeShade="B5"/>
      <w:sz w:val="30"/>
      <w:szCs w:val="30"/>
      <w:lang w:val="en-US" w:eastAsia="en-US"/>
    </w:rPr>
  </w:style>
  <w:style w:type="paragraph" w:customStyle="1" w:styleId="Author">
    <w:name w:val="Author"/>
    <w:next w:val="Normal"/>
    <w:qFormat/>
    <w:rsid w:val="004F65E4"/>
    <w:pPr>
      <w:keepNext/>
      <w:keepLines/>
      <w:spacing w:after="200"/>
      <w:jc w:val="center"/>
    </w:pPr>
    <w:rPr>
      <w:rFonts w:asciiTheme="minorHAnsi" w:eastAsiaTheme="minorHAnsi" w:hAnsiTheme="minorHAnsi" w:cstheme="minorBidi"/>
      <w:sz w:val="24"/>
      <w:szCs w:val="24"/>
      <w:lang w:val="en-US" w:eastAsia="en-US"/>
    </w:rPr>
  </w:style>
  <w:style w:type="paragraph" w:styleId="Date">
    <w:name w:val="Date"/>
    <w:next w:val="Normal"/>
    <w:link w:val="DateChar"/>
    <w:uiPriority w:val="99"/>
    <w:qFormat/>
    <w:rsid w:val="004F65E4"/>
    <w:pPr>
      <w:keepNext/>
      <w:keepLines/>
      <w:spacing w:after="200"/>
      <w:jc w:val="center"/>
    </w:pPr>
    <w:rPr>
      <w:rFonts w:asciiTheme="minorHAnsi" w:eastAsiaTheme="minorHAnsi" w:hAnsiTheme="minorHAnsi" w:cstheme="minorBidi"/>
      <w:sz w:val="24"/>
      <w:szCs w:val="24"/>
      <w:lang w:val="en-US" w:eastAsia="en-US"/>
    </w:rPr>
  </w:style>
  <w:style w:type="character" w:customStyle="1" w:styleId="DateChar">
    <w:name w:val="Date Char"/>
    <w:basedOn w:val="DefaultParagraphFont"/>
    <w:link w:val="Date"/>
    <w:uiPriority w:val="99"/>
    <w:rsid w:val="004F65E4"/>
    <w:rPr>
      <w:rFonts w:asciiTheme="minorHAnsi" w:eastAsiaTheme="minorHAnsi" w:hAnsiTheme="minorHAnsi" w:cstheme="minorBidi"/>
      <w:sz w:val="24"/>
      <w:szCs w:val="24"/>
      <w:lang w:val="en-US" w:eastAsia="en-US"/>
    </w:rPr>
  </w:style>
  <w:style w:type="paragraph" w:customStyle="1" w:styleId="Abstract">
    <w:name w:val="Abstract"/>
    <w:basedOn w:val="Normal"/>
    <w:next w:val="Normal"/>
    <w:qFormat/>
    <w:rsid w:val="004F65E4"/>
    <w:pPr>
      <w:keepNext/>
      <w:keepLines/>
      <w:suppressAutoHyphens w:val="0"/>
      <w:spacing w:before="300" w:after="300" w:line="240" w:lineRule="auto"/>
    </w:pPr>
    <w:rPr>
      <w:rFonts w:asciiTheme="minorHAnsi" w:eastAsiaTheme="minorHAnsi" w:hAnsiTheme="minorHAnsi" w:cstheme="minorBidi"/>
      <w:sz w:val="20"/>
      <w:szCs w:val="20"/>
      <w:lang w:eastAsia="en-US"/>
    </w:rPr>
  </w:style>
  <w:style w:type="paragraph" w:styleId="Bibliography">
    <w:name w:val="Bibliography"/>
    <w:basedOn w:val="Normal"/>
    <w:qFormat/>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BlockQuote">
    <w:name w:val="Block Quote"/>
    <w:basedOn w:val="Normal"/>
    <w:next w:val="Normal"/>
    <w:uiPriority w:val="9"/>
    <w:unhideWhenUsed/>
    <w:qFormat/>
    <w:rsid w:val="004F65E4"/>
    <w:pPr>
      <w:suppressAutoHyphens w:val="0"/>
      <w:spacing w:before="100" w:after="100" w:line="240" w:lineRule="auto"/>
    </w:pPr>
    <w:rPr>
      <w:rFonts w:asciiTheme="majorHAnsi" w:eastAsiaTheme="majorEastAsia" w:hAnsiTheme="majorHAnsi" w:cstheme="majorBidi"/>
      <w:bCs/>
      <w:sz w:val="20"/>
      <w:szCs w:val="20"/>
      <w:lang w:eastAsia="en-US"/>
    </w:rPr>
  </w:style>
  <w:style w:type="paragraph" w:customStyle="1" w:styleId="DefinitionTerm">
    <w:name w:val="Definition Term"/>
    <w:basedOn w:val="Normal"/>
    <w:next w:val="Definition"/>
    <w:rsid w:val="004F65E4"/>
    <w:pPr>
      <w:keepNext/>
      <w:keepLines/>
      <w:suppressAutoHyphens w:val="0"/>
      <w:spacing w:before="180" w:after="0" w:line="240" w:lineRule="auto"/>
    </w:pPr>
    <w:rPr>
      <w:rFonts w:asciiTheme="minorHAnsi" w:eastAsiaTheme="minorHAnsi" w:hAnsiTheme="minorHAnsi" w:cstheme="minorBidi"/>
      <w:b/>
      <w:sz w:val="24"/>
      <w:szCs w:val="24"/>
      <w:lang w:eastAsia="en-US"/>
    </w:rPr>
  </w:style>
  <w:style w:type="paragraph" w:customStyle="1" w:styleId="Definition">
    <w:name w:val="Definition"/>
    <w:basedOn w:val="Normal"/>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TableCaption">
    <w:name w:val="Table Caption"/>
    <w:basedOn w:val="Normal"/>
    <w:qFormat/>
    <w:rsid w:val="004F65E4"/>
    <w:pPr>
      <w:suppressAutoHyphens w:val="0"/>
      <w:spacing w:after="120" w:line="240" w:lineRule="auto"/>
    </w:pPr>
    <w:rPr>
      <w:rFonts w:asciiTheme="minorHAnsi" w:eastAsiaTheme="minorHAnsi" w:hAnsiTheme="minorHAnsi" w:cstheme="minorBidi"/>
      <w:i/>
      <w:sz w:val="24"/>
      <w:szCs w:val="24"/>
      <w:lang w:eastAsia="en-US"/>
    </w:rPr>
  </w:style>
  <w:style w:type="character" w:customStyle="1" w:styleId="VerbatimChar">
    <w:name w:val="Verbatim Char"/>
    <w:basedOn w:val="BodyTextChar"/>
    <w:link w:val="SourceCode"/>
    <w:qFormat/>
    <w:rsid w:val="004F65E4"/>
    <w:rPr>
      <w:rFonts w:asciiTheme="minorHAnsi" w:eastAsiaTheme="minorHAnsi" w:hAnsiTheme="minorHAnsi" w:cstheme="minorBidi"/>
      <w:sz w:val="24"/>
      <w:szCs w:val="24"/>
      <w:lang w:val="en-US" w:eastAsia="en-US"/>
    </w:rPr>
  </w:style>
  <w:style w:type="paragraph" w:customStyle="1" w:styleId="SourceCode">
    <w:name w:val="Source Code"/>
    <w:basedOn w:val="Normal"/>
    <w:link w:val="VerbatimChar"/>
    <w:qFormat/>
    <w:rsid w:val="004F65E4"/>
    <w:pPr>
      <w:suppressAutoHyphens w:val="0"/>
      <w:wordWrap w:val="0"/>
      <w:spacing w:before="180" w:after="180" w:line="240" w:lineRule="auto"/>
    </w:pPr>
    <w:rPr>
      <w:rFonts w:asciiTheme="minorHAnsi" w:eastAsiaTheme="minorHAnsi" w:hAnsiTheme="minorHAnsi" w:cstheme="minorBidi"/>
      <w:sz w:val="24"/>
      <w:szCs w:val="24"/>
      <w:lang w:eastAsia="en-US"/>
    </w:rPr>
  </w:style>
  <w:style w:type="character" w:customStyle="1" w:styleId="FootnoteRef">
    <w:name w:val="Footnote Ref"/>
    <w:basedOn w:val="BodyTextChar"/>
    <w:qFormat/>
    <w:rsid w:val="004F65E4"/>
    <w:rPr>
      <w:rFonts w:ascii="Times New Roman" w:eastAsia="SimSun" w:hAnsi="Times New Roman" w:cs="Arial"/>
      <w:sz w:val="22"/>
      <w:szCs w:val="24"/>
      <w:vertAlign w:val="superscript"/>
    </w:rPr>
  </w:style>
  <w:style w:type="character" w:customStyle="1" w:styleId="Link">
    <w:name w:val="Link"/>
    <w:basedOn w:val="BodyTextChar"/>
    <w:qFormat/>
    <w:rsid w:val="004F65E4"/>
    <w:rPr>
      <w:rFonts w:ascii="Times New Roman" w:eastAsia="SimSun" w:hAnsi="Times New Roman" w:cs="Arial"/>
      <w:color w:val="4F81BD" w:themeColor="accent1"/>
      <w:sz w:val="22"/>
      <w:szCs w:val="24"/>
    </w:rPr>
  </w:style>
  <w:style w:type="character" w:customStyle="1" w:styleId="KeywordTok">
    <w:name w:val="KeywordTok"/>
    <w:basedOn w:val="VerbatimChar"/>
    <w:rsid w:val="004F65E4"/>
    <w:rPr>
      <w:rFonts w:asciiTheme="minorHAnsi" w:eastAsiaTheme="minorHAnsi" w:hAnsiTheme="minorHAnsi" w:cstheme="minorBidi"/>
      <w:b/>
      <w:color w:val="007020"/>
      <w:sz w:val="24"/>
      <w:szCs w:val="24"/>
      <w:lang w:val="en-US" w:eastAsia="en-US"/>
    </w:rPr>
  </w:style>
  <w:style w:type="character" w:customStyle="1" w:styleId="DataTypeTok">
    <w:name w:val="DataTypeTok"/>
    <w:basedOn w:val="VerbatimChar"/>
    <w:rsid w:val="004F65E4"/>
    <w:rPr>
      <w:rFonts w:asciiTheme="minorHAnsi" w:eastAsiaTheme="minorHAnsi" w:hAnsiTheme="minorHAnsi" w:cstheme="minorBidi"/>
      <w:color w:val="902000"/>
      <w:sz w:val="24"/>
      <w:szCs w:val="24"/>
      <w:lang w:val="en-US" w:eastAsia="en-US"/>
    </w:rPr>
  </w:style>
  <w:style w:type="character" w:customStyle="1" w:styleId="DecValTok">
    <w:name w:val="DecValTok"/>
    <w:basedOn w:val="VerbatimChar"/>
    <w:rsid w:val="004F65E4"/>
    <w:rPr>
      <w:rFonts w:asciiTheme="minorHAnsi" w:eastAsiaTheme="minorHAnsi" w:hAnsiTheme="minorHAnsi" w:cstheme="minorBidi"/>
      <w:color w:val="40A070"/>
      <w:sz w:val="24"/>
      <w:szCs w:val="24"/>
      <w:lang w:val="en-US" w:eastAsia="en-US"/>
    </w:rPr>
  </w:style>
  <w:style w:type="character" w:customStyle="1" w:styleId="BaseNTok">
    <w:name w:val="BaseNTok"/>
    <w:basedOn w:val="VerbatimChar"/>
    <w:rsid w:val="004F65E4"/>
    <w:rPr>
      <w:rFonts w:asciiTheme="minorHAnsi" w:eastAsiaTheme="minorHAnsi" w:hAnsiTheme="minorHAnsi" w:cstheme="minorBidi"/>
      <w:color w:val="40A070"/>
      <w:sz w:val="24"/>
      <w:szCs w:val="24"/>
      <w:lang w:val="en-US" w:eastAsia="en-US"/>
    </w:rPr>
  </w:style>
  <w:style w:type="character" w:customStyle="1" w:styleId="FloatTok">
    <w:name w:val="FloatTok"/>
    <w:basedOn w:val="VerbatimChar"/>
    <w:rsid w:val="004F65E4"/>
    <w:rPr>
      <w:rFonts w:asciiTheme="minorHAnsi" w:eastAsiaTheme="minorHAnsi" w:hAnsiTheme="minorHAnsi" w:cstheme="minorBidi"/>
      <w:color w:val="40A070"/>
      <w:sz w:val="24"/>
      <w:szCs w:val="24"/>
      <w:lang w:val="en-US" w:eastAsia="en-US"/>
    </w:rPr>
  </w:style>
  <w:style w:type="character" w:customStyle="1" w:styleId="CharTok">
    <w:name w:val="CharTok"/>
    <w:basedOn w:val="VerbatimChar"/>
    <w:rsid w:val="004F65E4"/>
    <w:rPr>
      <w:rFonts w:asciiTheme="minorHAnsi" w:eastAsiaTheme="minorHAnsi" w:hAnsiTheme="minorHAnsi" w:cstheme="minorBidi"/>
      <w:color w:val="4070A0"/>
      <w:sz w:val="24"/>
      <w:szCs w:val="24"/>
      <w:lang w:val="en-US" w:eastAsia="en-US"/>
    </w:rPr>
  </w:style>
  <w:style w:type="character" w:customStyle="1" w:styleId="StringTok">
    <w:name w:val="StringTok"/>
    <w:basedOn w:val="VerbatimChar"/>
    <w:rsid w:val="004F65E4"/>
    <w:rPr>
      <w:rFonts w:asciiTheme="minorHAnsi" w:eastAsiaTheme="minorHAnsi" w:hAnsiTheme="minorHAnsi" w:cstheme="minorBidi"/>
      <w:color w:val="4070A0"/>
      <w:sz w:val="24"/>
      <w:szCs w:val="24"/>
      <w:lang w:val="en-US" w:eastAsia="en-US"/>
    </w:rPr>
  </w:style>
  <w:style w:type="character" w:customStyle="1" w:styleId="CommentTok">
    <w:name w:val="CommentTok"/>
    <w:basedOn w:val="VerbatimChar"/>
    <w:rsid w:val="004F65E4"/>
    <w:rPr>
      <w:rFonts w:asciiTheme="minorHAnsi" w:eastAsiaTheme="minorHAnsi" w:hAnsiTheme="minorHAnsi" w:cstheme="minorBidi"/>
      <w:i/>
      <w:color w:val="60A0B0"/>
      <w:sz w:val="24"/>
      <w:szCs w:val="24"/>
      <w:lang w:val="en-US" w:eastAsia="en-US"/>
    </w:rPr>
  </w:style>
  <w:style w:type="character" w:customStyle="1" w:styleId="OtherTok">
    <w:name w:val="OtherTok"/>
    <w:basedOn w:val="VerbatimChar"/>
    <w:rsid w:val="004F65E4"/>
    <w:rPr>
      <w:rFonts w:asciiTheme="minorHAnsi" w:eastAsiaTheme="minorHAnsi" w:hAnsiTheme="minorHAnsi" w:cstheme="minorBidi"/>
      <w:color w:val="007020"/>
      <w:sz w:val="24"/>
      <w:szCs w:val="24"/>
      <w:lang w:val="en-US" w:eastAsia="en-US"/>
    </w:rPr>
  </w:style>
  <w:style w:type="character" w:customStyle="1" w:styleId="AlertTok">
    <w:name w:val="AlertTok"/>
    <w:basedOn w:val="VerbatimChar"/>
    <w:rsid w:val="004F65E4"/>
    <w:rPr>
      <w:rFonts w:asciiTheme="minorHAnsi" w:eastAsiaTheme="minorHAnsi" w:hAnsiTheme="minorHAnsi" w:cstheme="minorBidi"/>
      <w:b/>
      <w:color w:val="FF0000"/>
      <w:sz w:val="24"/>
      <w:szCs w:val="24"/>
      <w:lang w:val="en-US" w:eastAsia="en-US"/>
    </w:rPr>
  </w:style>
  <w:style w:type="character" w:customStyle="1" w:styleId="FunctionTok">
    <w:name w:val="FunctionTok"/>
    <w:basedOn w:val="VerbatimChar"/>
    <w:rsid w:val="004F65E4"/>
    <w:rPr>
      <w:rFonts w:asciiTheme="minorHAnsi" w:eastAsiaTheme="minorHAnsi" w:hAnsiTheme="minorHAnsi" w:cstheme="minorBidi"/>
      <w:color w:val="06287E"/>
      <w:sz w:val="24"/>
      <w:szCs w:val="24"/>
      <w:lang w:val="en-US" w:eastAsia="en-US"/>
    </w:rPr>
  </w:style>
  <w:style w:type="character" w:customStyle="1" w:styleId="RegionMarkerTok">
    <w:name w:val="RegionMarkerTok"/>
    <w:basedOn w:val="VerbatimChar"/>
    <w:rsid w:val="004F65E4"/>
    <w:rPr>
      <w:rFonts w:asciiTheme="minorHAnsi" w:eastAsiaTheme="minorHAnsi" w:hAnsiTheme="minorHAnsi" w:cstheme="minorBidi"/>
      <w:sz w:val="24"/>
      <w:szCs w:val="24"/>
      <w:lang w:val="en-US" w:eastAsia="en-US"/>
    </w:rPr>
  </w:style>
  <w:style w:type="character" w:customStyle="1" w:styleId="ErrorTok">
    <w:name w:val="ErrorTok"/>
    <w:basedOn w:val="VerbatimChar"/>
    <w:rsid w:val="004F65E4"/>
    <w:rPr>
      <w:rFonts w:asciiTheme="minorHAnsi" w:eastAsiaTheme="minorHAnsi" w:hAnsiTheme="minorHAnsi" w:cstheme="minorBidi"/>
      <w:b/>
      <w:color w:val="FF0000"/>
      <w:sz w:val="24"/>
      <w:szCs w:val="24"/>
      <w:lang w:val="en-US" w:eastAsia="en-US"/>
    </w:rPr>
  </w:style>
  <w:style w:type="character" w:customStyle="1" w:styleId="NormalTok">
    <w:name w:val="NormalTok"/>
    <w:basedOn w:val="VerbatimChar"/>
    <w:rsid w:val="004F65E4"/>
    <w:rPr>
      <w:rFonts w:asciiTheme="minorHAnsi" w:eastAsiaTheme="minorHAnsi" w:hAnsiTheme="minorHAnsi" w:cstheme="minorBidi"/>
      <w:sz w:val="24"/>
      <w:szCs w:val="24"/>
      <w:lang w:val="en-US" w:eastAsia="en-US"/>
    </w:rPr>
  </w:style>
  <w:style w:type="character" w:customStyle="1" w:styleId="InternetLink">
    <w:name w:val="Internet Link"/>
    <w:basedOn w:val="DefaultParagraphFont"/>
    <w:rsid w:val="006E32A4"/>
    <w:rPr>
      <w:color w:val="0000FF" w:themeColor="hyperlink"/>
      <w:u w:val="single"/>
    </w:rPr>
  </w:style>
  <w:style w:type="character" w:customStyle="1" w:styleId="FootnoteAnchor">
    <w:name w:val="Footnote Anchor"/>
    <w:rsid w:val="006E32A4"/>
    <w:rPr>
      <w:vertAlign w:val="superscript"/>
    </w:rPr>
  </w:style>
  <w:style w:type="paragraph" w:customStyle="1" w:styleId="TextBody">
    <w:name w:val="Text Body"/>
    <w:basedOn w:val="Normal"/>
    <w:rsid w:val="006E32A4"/>
    <w:pPr>
      <w:spacing w:before="180" w:after="120" w:line="240" w:lineRule="auto"/>
    </w:pPr>
    <w:rPr>
      <w:rFonts w:ascii="Cambria" w:eastAsia="Cambria" w:hAnsi="Cambria" w:cstheme="minorBidi"/>
      <w:color w:val="00000A"/>
      <w:sz w:val="24"/>
      <w:szCs w:val="24"/>
      <w:lang w:eastAsia="en-US"/>
    </w:rPr>
  </w:style>
  <w:style w:type="paragraph" w:customStyle="1" w:styleId="Footnote">
    <w:name w:val="Footnote"/>
    <w:basedOn w:val="Normal"/>
    <w:uiPriority w:val="9"/>
    <w:unhideWhenUsed/>
    <w:qFormat/>
    <w:rsid w:val="006E32A4"/>
    <w:pPr>
      <w:spacing w:before="180" w:after="180" w:line="240" w:lineRule="auto"/>
    </w:pPr>
    <w:rPr>
      <w:rFonts w:ascii="Cambria" w:eastAsia="Cambria" w:hAnsi="Cambria" w:cstheme="minorBidi"/>
      <w:color w:val="00000A"/>
      <w:sz w:val="24"/>
      <w:szCs w:val="24"/>
      <w:lang w:eastAsia="en-US"/>
    </w:rPr>
  </w:style>
  <w:style w:type="paragraph" w:customStyle="1" w:styleId="PreformattedText">
    <w:name w:val="Preformatted Text"/>
    <w:basedOn w:val="Normal"/>
    <w:qFormat/>
    <w:rsid w:val="006E32A4"/>
    <w:pPr>
      <w:spacing w:before="180" w:after="180" w:line="240" w:lineRule="auto"/>
    </w:pPr>
    <w:rPr>
      <w:rFonts w:ascii="Cambria" w:eastAsia="Cambria" w:hAnsi="Cambria" w:cstheme="minorBidi"/>
      <w:color w:val="00000A"/>
      <w:sz w:val="24"/>
      <w:szCs w:val="24"/>
      <w:lang w:eastAsia="en-US"/>
    </w:rPr>
  </w:style>
  <w:style w:type="table" w:styleId="TableSimple2">
    <w:name w:val="Table Simple 2"/>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Classic1">
    <w:name w:val="Table Classic 1"/>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lainText">
    <w:name w:val="Plain Text"/>
    <w:basedOn w:val="Normal"/>
    <w:link w:val="PlainTextChar"/>
    <w:uiPriority w:val="99"/>
    <w:unhideWhenUsed/>
    <w:rsid w:val="00374C82"/>
    <w:pPr>
      <w:suppressAutoHyphens w:val="0"/>
      <w:spacing w:after="0" w:line="240" w:lineRule="auto"/>
    </w:pPr>
    <w:rPr>
      <w:rFonts w:ascii="Calibri" w:eastAsiaTheme="minorEastAsia" w:hAnsi="Calibri" w:cstheme="minorBidi"/>
      <w:szCs w:val="21"/>
      <w:lang w:eastAsia="zh-CN"/>
    </w:rPr>
  </w:style>
  <w:style w:type="character" w:customStyle="1" w:styleId="PlainTextChar">
    <w:name w:val="Plain Text Char"/>
    <w:basedOn w:val="DefaultParagraphFont"/>
    <w:link w:val="PlainText"/>
    <w:uiPriority w:val="99"/>
    <w:rsid w:val="00374C82"/>
    <w:rPr>
      <w:rFonts w:ascii="Calibri" w:eastAsiaTheme="minorEastAsia" w:hAnsi="Calibri" w:cstheme="minorBidi"/>
      <w:sz w:val="22"/>
      <w:szCs w:val="21"/>
      <w:lang w:val="en-US" w:eastAsia="zh-CN"/>
    </w:rPr>
  </w:style>
  <w:style w:type="paragraph" w:customStyle="1" w:styleId="zparagraphe">
    <w:name w:val="zparagraphe"/>
    <w:basedOn w:val="Normal"/>
    <w:rsid w:val="00374C82"/>
    <w:pPr>
      <w:suppressAutoHyphens w:val="0"/>
      <w:spacing w:before="100" w:beforeAutospacing="1" w:after="100" w:afterAutospacing="1" w:line="240" w:lineRule="auto"/>
    </w:pPr>
    <w:rPr>
      <w:rFonts w:ascii="Times" w:eastAsiaTheme="minorEastAsia" w:hAnsi="Times" w:cs="Times New Roman"/>
      <w:sz w:val="20"/>
      <w:szCs w:val="20"/>
      <w:lang w:val="it-IT" w:eastAsia="it-IT"/>
    </w:rPr>
  </w:style>
  <w:style w:type="character" w:customStyle="1" w:styleId="TOC1Char">
    <w:name w:val="TOC 1 Char"/>
    <w:basedOn w:val="DefaultParagraphFont"/>
    <w:link w:val="TOC1"/>
    <w:uiPriority w:val="39"/>
    <w:rsid w:val="00F857C8"/>
    <w:rPr>
      <w:rFonts w:eastAsia="SimSun" w:cs="Arial"/>
      <w:bCs/>
      <w:sz w:val="22"/>
      <w:lang w:val="en-US" w:eastAsia="ar-SA"/>
    </w:rPr>
  </w:style>
  <w:style w:type="paragraph" w:styleId="Revision">
    <w:name w:val="Revision"/>
    <w:hidden/>
    <w:uiPriority w:val="99"/>
    <w:semiHidden/>
    <w:rsid w:val="0063355B"/>
    <w:rPr>
      <w:rFonts w:ascii="Book Antiqua" w:eastAsia="Arial" w:hAnsi="Book Antiqua" w:cs="Arial"/>
      <w:sz w:val="22"/>
      <w:szCs w:val="22"/>
      <w:lang w:val="en-US" w:eastAsia="ar-SA"/>
    </w:rPr>
  </w:style>
  <w:style w:type="character" w:styleId="PlaceholderText">
    <w:name w:val="Placeholder Text"/>
    <w:basedOn w:val="DefaultParagraphFont"/>
    <w:uiPriority w:val="99"/>
    <w:semiHidden/>
    <w:rsid w:val="0059554E"/>
    <w:rPr>
      <w:color w:val="808080"/>
    </w:rPr>
  </w:style>
  <w:style w:type="table" w:customStyle="1" w:styleId="GridTable1LightAccent1">
    <w:name w:val="Grid Table 1 Light Accent 1"/>
    <w:basedOn w:val="TableNormal"/>
    <w:uiPriority w:val="46"/>
    <w:rsid w:val="00AA4884"/>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52A27"/>
    <w:rPr>
      <w:color w:val="800080" w:themeColor="followedHyperlink"/>
      <w:u w:val="single"/>
    </w:rPr>
  </w:style>
  <w:style w:type="paragraph" w:styleId="EndnoteText">
    <w:name w:val="endnote text"/>
    <w:basedOn w:val="Normal"/>
    <w:link w:val="EndnoteTextChar"/>
    <w:uiPriority w:val="99"/>
    <w:semiHidden/>
    <w:unhideWhenUsed/>
    <w:rsid w:val="00D15A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5A87"/>
    <w:rPr>
      <w:rFonts w:ascii="Book Antiqua" w:eastAsia="Arial" w:hAnsi="Book Antiqua" w:cs="Arial"/>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28167">
      <w:bodyDiv w:val="1"/>
      <w:marLeft w:val="0"/>
      <w:marRight w:val="0"/>
      <w:marTop w:val="0"/>
      <w:marBottom w:val="0"/>
      <w:divBdr>
        <w:top w:val="none" w:sz="0" w:space="0" w:color="auto"/>
        <w:left w:val="none" w:sz="0" w:space="0" w:color="auto"/>
        <w:bottom w:val="none" w:sz="0" w:space="0" w:color="auto"/>
        <w:right w:val="none" w:sz="0" w:space="0" w:color="auto"/>
      </w:divBdr>
    </w:div>
    <w:div w:id="189297150">
      <w:bodyDiv w:val="1"/>
      <w:marLeft w:val="0"/>
      <w:marRight w:val="0"/>
      <w:marTop w:val="0"/>
      <w:marBottom w:val="0"/>
      <w:divBdr>
        <w:top w:val="none" w:sz="0" w:space="0" w:color="auto"/>
        <w:left w:val="none" w:sz="0" w:space="0" w:color="auto"/>
        <w:bottom w:val="none" w:sz="0" w:space="0" w:color="auto"/>
        <w:right w:val="none" w:sz="0" w:space="0" w:color="auto"/>
      </w:divBdr>
      <w:divsChild>
        <w:div w:id="427584737">
          <w:marLeft w:val="0"/>
          <w:marRight w:val="0"/>
          <w:marTop w:val="0"/>
          <w:marBottom w:val="0"/>
          <w:divBdr>
            <w:top w:val="none" w:sz="0" w:space="0" w:color="auto"/>
            <w:left w:val="none" w:sz="0" w:space="0" w:color="auto"/>
            <w:bottom w:val="none" w:sz="0" w:space="0" w:color="auto"/>
            <w:right w:val="none" w:sz="0" w:space="0" w:color="auto"/>
          </w:divBdr>
        </w:div>
      </w:divsChild>
    </w:div>
    <w:div w:id="764106997">
      <w:bodyDiv w:val="1"/>
      <w:marLeft w:val="0"/>
      <w:marRight w:val="0"/>
      <w:marTop w:val="0"/>
      <w:marBottom w:val="0"/>
      <w:divBdr>
        <w:top w:val="none" w:sz="0" w:space="0" w:color="auto"/>
        <w:left w:val="none" w:sz="0" w:space="0" w:color="auto"/>
        <w:bottom w:val="none" w:sz="0" w:space="0" w:color="auto"/>
        <w:right w:val="none" w:sz="0" w:space="0" w:color="auto"/>
      </w:divBdr>
    </w:div>
    <w:div w:id="1028726161">
      <w:bodyDiv w:val="1"/>
      <w:marLeft w:val="0"/>
      <w:marRight w:val="0"/>
      <w:marTop w:val="0"/>
      <w:marBottom w:val="0"/>
      <w:divBdr>
        <w:top w:val="none" w:sz="0" w:space="0" w:color="auto"/>
        <w:left w:val="none" w:sz="0" w:space="0" w:color="auto"/>
        <w:bottom w:val="none" w:sz="0" w:space="0" w:color="auto"/>
        <w:right w:val="none" w:sz="0" w:space="0" w:color="auto"/>
      </w:divBdr>
    </w:div>
    <w:div w:id="1055471933">
      <w:bodyDiv w:val="1"/>
      <w:marLeft w:val="0"/>
      <w:marRight w:val="0"/>
      <w:marTop w:val="0"/>
      <w:marBottom w:val="0"/>
      <w:divBdr>
        <w:top w:val="none" w:sz="0" w:space="0" w:color="auto"/>
        <w:left w:val="none" w:sz="0" w:space="0" w:color="auto"/>
        <w:bottom w:val="none" w:sz="0" w:space="0" w:color="auto"/>
        <w:right w:val="none" w:sz="0" w:space="0" w:color="auto"/>
      </w:divBdr>
    </w:div>
    <w:div w:id="1093013771">
      <w:bodyDiv w:val="1"/>
      <w:marLeft w:val="0"/>
      <w:marRight w:val="0"/>
      <w:marTop w:val="0"/>
      <w:marBottom w:val="0"/>
      <w:divBdr>
        <w:top w:val="none" w:sz="0" w:space="0" w:color="auto"/>
        <w:left w:val="none" w:sz="0" w:space="0" w:color="auto"/>
        <w:bottom w:val="none" w:sz="0" w:space="0" w:color="auto"/>
        <w:right w:val="none" w:sz="0" w:space="0" w:color="auto"/>
      </w:divBdr>
      <w:divsChild>
        <w:div w:id="2037198259">
          <w:marLeft w:val="0"/>
          <w:marRight w:val="0"/>
          <w:marTop w:val="0"/>
          <w:marBottom w:val="0"/>
          <w:divBdr>
            <w:top w:val="none" w:sz="0" w:space="0" w:color="auto"/>
            <w:left w:val="none" w:sz="0" w:space="0" w:color="auto"/>
            <w:bottom w:val="none" w:sz="0" w:space="0" w:color="auto"/>
            <w:right w:val="none" w:sz="0" w:space="0" w:color="auto"/>
          </w:divBdr>
          <w:divsChild>
            <w:div w:id="2049599839">
              <w:marLeft w:val="0"/>
              <w:marRight w:val="0"/>
              <w:marTop w:val="0"/>
              <w:marBottom w:val="0"/>
              <w:divBdr>
                <w:top w:val="none" w:sz="0" w:space="0" w:color="auto"/>
                <w:left w:val="none" w:sz="0" w:space="0" w:color="auto"/>
                <w:bottom w:val="none" w:sz="0" w:space="0" w:color="auto"/>
                <w:right w:val="none" w:sz="0" w:space="0" w:color="auto"/>
              </w:divBdr>
              <w:divsChild>
                <w:div w:id="20541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364890">
      <w:bodyDiv w:val="1"/>
      <w:marLeft w:val="0"/>
      <w:marRight w:val="0"/>
      <w:marTop w:val="0"/>
      <w:marBottom w:val="0"/>
      <w:divBdr>
        <w:top w:val="none" w:sz="0" w:space="0" w:color="auto"/>
        <w:left w:val="none" w:sz="0" w:space="0" w:color="auto"/>
        <w:bottom w:val="none" w:sz="0" w:space="0" w:color="auto"/>
        <w:right w:val="none" w:sz="0" w:space="0" w:color="auto"/>
      </w:divBdr>
    </w:div>
    <w:div w:id="1389571303">
      <w:bodyDiv w:val="1"/>
      <w:marLeft w:val="0"/>
      <w:marRight w:val="0"/>
      <w:marTop w:val="0"/>
      <w:marBottom w:val="0"/>
      <w:divBdr>
        <w:top w:val="none" w:sz="0" w:space="0" w:color="auto"/>
        <w:left w:val="none" w:sz="0" w:space="0" w:color="auto"/>
        <w:bottom w:val="none" w:sz="0" w:space="0" w:color="auto"/>
        <w:right w:val="none" w:sz="0" w:space="0" w:color="auto"/>
      </w:divBdr>
      <w:divsChild>
        <w:div w:id="1147742266">
          <w:marLeft w:val="0"/>
          <w:marRight w:val="0"/>
          <w:marTop w:val="0"/>
          <w:marBottom w:val="0"/>
          <w:divBdr>
            <w:top w:val="none" w:sz="0" w:space="0" w:color="auto"/>
            <w:left w:val="none" w:sz="0" w:space="0" w:color="auto"/>
            <w:bottom w:val="none" w:sz="0" w:space="0" w:color="auto"/>
            <w:right w:val="none" w:sz="0" w:space="0" w:color="auto"/>
          </w:divBdr>
          <w:divsChild>
            <w:div w:id="1422137998">
              <w:marLeft w:val="0"/>
              <w:marRight w:val="0"/>
              <w:marTop w:val="0"/>
              <w:marBottom w:val="0"/>
              <w:divBdr>
                <w:top w:val="none" w:sz="0" w:space="0" w:color="auto"/>
                <w:left w:val="none" w:sz="0" w:space="0" w:color="auto"/>
                <w:bottom w:val="none" w:sz="0" w:space="0" w:color="auto"/>
                <w:right w:val="none" w:sz="0" w:space="0" w:color="auto"/>
              </w:divBdr>
              <w:divsChild>
                <w:div w:id="1592620102">
                  <w:marLeft w:val="0"/>
                  <w:marRight w:val="0"/>
                  <w:marTop w:val="120"/>
                  <w:marBottom w:val="480"/>
                  <w:divBdr>
                    <w:top w:val="none" w:sz="0" w:space="0" w:color="auto"/>
                    <w:left w:val="none" w:sz="0" w:space="0" w:color="auto"/>
                    <w:bottom w:val="none" w:sz="0" w:space="0" w:color="auto"/>
                    <w:right w:val="none" w:sz="0" w:space="0" w:color="auto"/>
                  </w:divBdr>
                  <w:divsChild>
                    <w:div w:id="1469204884">
                      <w:marLeft w:val="0"/>
                      <w:marRight w:val="0"/>
                      <w:marTop w:val="120"/>
                      <w:marBottom w:val="120"/>
                      <w:divBdr>
                        <w:top w:val="none" w:sz="0" w:space="0" w:color="auto"/>
                        <w:left w:val="none" w:sz="0" w:space="0" w:color="auto"/>
                        <w:bottom w:val="none" w:sz="0" w:space="0" w:color="auto"/>
                        <w:right w:val="none" w:sz="0" w:space="0" w:color="auto"/>
                      </w:divBdr>
                      <w:divsChild>
                        <w:div w:id="131487944">
                          <w:marLeft w:val="0"/>
                          <w:marRight w:val="0"/>
                          <w:marTop w:val="0"/>
                          <w:marBottom w:val="0"/>
                          <w:divBdr>
                            <w:top w:val="none" w:sz="0" w:space="0" w:color="auto"/>
                            <w:left w:val="none" w:sz="0" w:space="0" w:color="auto"/>
                            <w:bottom w:val="none" w:sz="0" w:space="0" w:color="auto"/>
                            <w:right w:val="none" w:sz="0" w:space="0" w:color="auto"/>
                          </w:divBdr>
                        </w:div>
                        <w:div w:id="391855337">
                          <w:marLeft w:val="0"/>
                          <w:marRight w:val="0"/>
                          <w:marTop w:val="0"/>
                          <w:marBottom w:val="0"/>
                          <w:divBdr>
                            <w:top w:val="none" w:sz="0" w:space="0" w:color="auto"/>
                            <w:left w:val="none" w:sz="0" w:space="0" w:color="auto"/>
                            <w:bottom w:val="none" w:sz="0" w:space="0" w:color="auto"/>
                            <w:right w:val="none" w:sz="0" w:space="0" w:color="auto"/>
                          </w:divBdr>
                        </w:div>
                        <w:div w:id="653416964">
                          <w:marLeft w:val="0"/>
                          <w:marRight w:val="0"/>
                          <w:marTop w:val="0"/>
                          <w:marBottom w:val="0"/>
                          <w:divBdr>
                            <w:top w:val="none" w:sz="0" w:space="0" w:color="auto"/>
                            <w:left w:val="none" w:sz="0" w:space="0" w:color="auto"/>
                            <w:bottom w:val="none" w:sz="0" w:space="0" w:color="auto"/>
                            <w:right w:val="none" w:sz="0" w:space="0" w:color="auto"/>
                          </w:divBdr>
                        </w:div>
                        <w:div w:id="730736220">
                          <w:marLeft w:val="0"/>
                          <w:marRight w:val="0"/>
                          <w:marTop w:val="0"/>
                          <w:marBottom w:val="0"/>
                          <w:divBdr>
                            <w:top w:val="none" w:sz="0" w:space="0" w:color="auto"/>
                            <w:left w:val="none" w:sz="0" w:space="0" w:color="auto"/>
                            <w:bottom w:val="none" w:sz="0" w:space="0" w:color="auto"/>
                            <w:right w:val="none" w:sz="0" w:space="0" w:color="auto"/>
                          </w:divBdr>
                        </w:div>
                        <w:div w:id="1043093000">
                          <w:marLeft w:val="0"/>
                          <w:marRight w:val="0"/>
                          <w:marTop w:val="0"/>
                          <w:marBottom w:val="0"/>
                          <w:divBdr>
                            <w:top w:val="none" w:sz="0" w:space="0" w:color="auto"/>
                            <w:left w:val="none" w:sz="0" w:space="0" w:color="auto"/>
                            <w:bottom w:val="none" w:sz="0" w:space="0" w:color="auto"/>
                            <w:right w:val="none" w:sz="0" w:space="0" w:color="auto"/>
                          </w:divBdr>
                        </w:div>
                        <w:div w:id="1424689676">
                          <w:marLeft w:val="0"/>
                          <w:marRight w:val="0"/>
                          <w:marTop w:val="0"/>
                          <w:marBottom w:val="0"/>
                          <w:divBdr>
                            <w:top w:val="none" w:sz="0" w:space="0" w:color="auto"/>
                            <w:left w:val="none" w:sz="0" w:space="0" w:color="auto"/>
                            <w:bottom w:val="none" w:sz="0" w:space="0" w:color="auto"/>
                            <w:right w:val="none" w:sz="0" w:space="0" w:color="auto"/>
                          </w:divBdr>
                        </w:div>
                        <w:div w:id="1722292998">
                          <w:marLeft w:val="0"/>
                          <w:marRight w:val="0"/>
                          <w:marTop w:val="0"/>
                          <w:marBottom w:val="0"/>
                          <w:divBdr>
                            <w:top w:val="none" w:sz="0" w:space="0" w:color="auto"/>
                            <w:left w:val="none" w:sz="0" w:space="0" w:color="auto"/>
                            <w:bottom w:val="none" w:sz="0" w:space="0" w:color="auto"/>
                            <w:right w:val="none" w:sz="0" w:space="0" w:color="auto"/>
                          </w:divBdr>
                        </w:div>
                        <w:div w:id="1879390003">
                          <w:marLeft w:val="0"/>
                          <w:marRight w:val="0"/>
                          <w:marTop w:val="0"/>
                          <w:marBottom w:val="0"/>
                          <w:divBdr>
                            <w:top w:val="none" w:sz="0" w:space="0" w:color="auto"/>
                            <w:left w:val="none" w:sz="0" w:space="0" w:color="auto"/>
                            <w:bottom w:val="none" w:sz="0" w:space="0" w:color="auto"/>
                            <w:right w:val="none" w:sz="0" w:space="0" w:color="auto"/>
                          </w:divBdr>
                        </w:div>
                      </w:divsChild>
                    </w:div>
                    <w:div w:id="18211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80304">
      <w:bodyDiv w:val="1"/>
      <w:marLeft w:val="0"/>
      <w:marRight w:val="0"/>
      <w:marTop w:val="0"/>
      <w:marBottom w:val="0"/>
      <w:divBdr>
        <w:top w:val="none" w:sz="0" w:space="0" w:color="auto"/>
        <w:left w:val="none" w:sz="0" w:space="0" w:color="auto"/>
        <w:bottom w:val="none" w:sz="0" w:space="0" w:color="auto"/>
        <w:right w:val="none" w:sz="0" w:space="0" w:color="auto"/>
      </w:divBdr>
    </w:div>
    <w:div w:id="1768496729">
      <w:bodyDiv w:val="1"/>
      <w:marLeft w:val="0"/>
      <w:marRight w:val="0"/>
      <w:marTop w:val="0"/>
      <w:marBottom w:val="0"/>
      <w:divBdr>
        <w:top w:val="none" w:sz="0" w:space="0" w:color="auto"/>
        <w:left w:val="none" w:sz="0" w:space="0" w:color="auto"/>
        <w:bottom w:val="none" w:sz="0" w:space="0" w:color="auto"/>
        <w:right w:val="none" w:sz="0" w:space="0" w:color="auto"/>
      </w:divBdr>
      <w:divsChild>
        <w:div w:id="1836846350">
          <w:marLeft w:val="0"/>
          <w:marRight w:val="0"/>
          <w:marTop w:val="0"/>
          <w:marBottom w:val="0"/>
          <w:divBdr>
            <w:top w:val="none" w:sz="0" w:space="0" w:color="auto"/>
            <w:left w:val="none" w:sz="0" w:space="0" w:color="auto"/>
            <w:bottom w:val="none" w:sz="0" w:space="0" w:color="auto"/>
            <w:right w:val="none" w:sz="0" w:space="0" w:color="auto"/>
          </w:divBdr>
          <w:divsChild>
            <w:div w:id="116728143">
              <w:marLeft w:val="0"/>
              <w:marRight w:val="0"/>
              <w:marTop w:val="0"/>
              <w:marBottom w:val="0"/>
              <w:divBdr>
                <w:top w:val="none" w:sz="0" w:space="0" w:color="auto"/>
                <w:left w:val="none" w:sz="0" w:space="0" w:color="auto"/>
                <w:bottom w:val="none" w:sz="0" w:space="0" w:color="auto"/>
                <w:right w:val="none" w:sz="0" w:space="0" w:color="auto"/>
              </w:divBdr>
              <w:divsChild>
                <w:div w:id="4712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17804">
      <w:bodyDiv w:val="1"/>
      <w:marLeft w:val="0"/>
      <w:marRight w:val="0"/>
      <w:marTop w:val="0"/>
      <w:marBottom w:val="0"/>
      <w:divBdr>
        <w:top w:val="none" w:sz="0" w:space="0" w:color="auto"/>
        <w:left w:val="none" w:sz="0" w:space="0" w:color="auto"/>
        <w:bottom w:val="none" w:sz="0" w:space="0" w:color="auto"/>
        <w:right w:val="none" w:sz="0" w:space="0" w:color="auto"/>
      </w:divBdr>
    </w:div>
    <w:div w:id="2142993977">
      <w:bodyDiv w:val="1"/>
      <w:marLeft w:val="0"/>
      <w:marRight w:val="0"/>
      <w:marTop w:val="0"/>
      <w:marBottom w:val="0"/>
      <w:divBdr>
        <w:top w:val="none" w:sz="0" w:space="0" w:color="auto"/>
        <w:left w:val="none" w:sz="0" w:space="0" w:color="auto"/>
        <w:bottom w:val="none" w:sz="0" w:space="0" w:color="auto"/>
        <w:right w:val="none" w:sz="0" w:space="0" w:color="auto"/>
      </w:divBdr>
      <w:divsChild>
        <w:div w:id="803815782">
          <w:marLeft w:val="0"/>
          <w:marRight w:val="0"/>
          <w:marTop w:val="0"/>
          <w:marBottom w:val="0"/>
          <w:divBdr>
            <w:top w:val="none" w:sz="0" w:space="0" w:color="auto"/>
            <w:left w:val="none" w:sz="0" w:space="0" w:color="auto"/>
            <w:bottom w:val="none" w:sz="0" w:space="0" w:color="auto"/>
            <w:right w:val="none" w:sz="0" w:space="0" w:color="auto"/>
          </w:divBdr>
          <w:divsChild>
            <w:div w:id="32312564">
              <w:marLeft w:val="0"/>
              <w:marRight w:val="0"/>
              <w:marTop w:val="0"/>
              <w:marBottom w:val="0"/>
              <w:divBdr>
                <w:top w:val="none" w:sz="0" w:space="0" w:color="auto"/>
                <w:left w:val="none" w:sz="0" w:space="0" w:color="auto"/>
                <w:bottom w:val="none" w:sz="0" w:space="0" w:color="auto"/>
                <w:right w:val="none" w:sz="0" w:space="0" w:color="auto"/>
              </w:divBdr>
            </w:div>
            <w:div w:id="35325645">
              <w:marLeft w:val="0"/>
              <w:marRight w:val="0"/>
              <w:marTop w:val="0"/>
              <w:marBottom w:val="0"/>
              <w:divBdr>
                <w:top w:val="none" w:sz="0" w:space="0" w:color="auto"/>
                <w:left w:val="none" w:sz="0" w:space="0" w:color="auto"/>
                <w:bottom w:val="none" w:sz="0" w:space="0" w:color="auto"/>
                <w:right w:val="none" w:sz="0" w:space="0" w:color="auto"/>
              </w:divBdr>
            </w:div>
            <w:div w:id="1556349573">
              <w:marLeft w:val="0"/>
              <w:marRight w:val="0"/>
              <w:marTop w:val="0"/>
              <w:marBottom w:val="0"/>
              <w:divBdr>
                <w:top w:val="none" w:sz="0" w:space="0" w:color="auto"/>
                <w:left w:val="none" w:sz="0" w:space="0" w:color="auto"/>
                <w:bottom w:val="none" w:sz="0" w:space="0" w:color="auto"/>
                <w:right w:val="none" w:sz="0" w:space="0" w:color="auto"/>
              </w:divBdr>
            </w:div>
            <w:div w:id="1633361978">
              <w:marLeft w:val="0"/>
              <w:marRight w:val="0"/>
              <w:marTop w:val="0"/>
              <w:marBottom w:val="0"/>
              <w:divBdr>
                <w:top w:val="none" w:sz="0" w:space="0" w:color="auto"/>
                <w:left w:val="none" w:sz="0" w:space="0" w:color="auto"/>
                <w:bottom w:val="none" w:sz="0" w:space="0" w:color="auto"/>
                <w:right w:val="none" w:sz="0" w:space="0" w:color="auto"/>
              </w:divBdr>
            </w:div>
            <w:div w:id="1639648146">
              <w:marLeft w:val="0"/>
              <w:marRight w:val="0"/>
              <w:marTop w:val="0"/>
              <w:marBottom w:val="0"/>
              <w:divBdr>
                <w:top w:val="none" w:sz="0" w:space="0" w:color="auto"/>
                <w:left w:val="none" w:sz="0" w:space="0" w:color="auto"/>
                <w:bottom w:val="none" w:sz="0" w:space="0" w:color="auto"/>
                <w:right w:val="none" w:sz="0" w:space="0" w:color="auto"/>
              </w:divBdr>
            </w:div>
            <w:div w:id="1750805871">
              <w:marLeft w:val="0"/>
              <w:marRight w:val="0"/>
              <w:marTop w:val="0"/>
              <w:marBottom w:val="0"/>
              <w:divBdr>
                <w:top w:val="none" w:sz="0" w:space="0" w:color="auto"/>
                <w:left w:val="none" w:sz="0" w:space="0" w:color="auto"/>
                <w:bottom w:val="none" w:sz="0" w:space="0" w:color="auto"/>
                <w:right w:val="none" w:sz="0" w:space="0" w:color="auto"/>
              </w:divBdr>
            </w:div>
            <w:div w:id="19980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e862b6801c3e46d8" Type="http://schemas.microsoft.com/office/2011/relationships/people" Target="peop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 Id="R253b5b2377a046ce"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DDFB8F-BEED-4928-B035-40557604E9FE}">
  <ds:schemaRefs>
    <ds:schemaRef ds:uri="http://schemas.openxmlformats.org/officeDocument/2006/bibliography"/>
  </ds:schemaRefs>
</ds:datastoreItem>
</file>

<file path=customXml/itemProps2.xml><?xml version="1.0" encoding="utf-8"?>
<ds:datastoreItem xmlns:ds="http://schemas.openxmlformats.org/officeDocument/2006/customXml" ds:itemID="{2647BEA5-60A9-4F6B-A197-8491208B793C}">
  <ds:schemaRefs>
    <ds:schemaRef ds:uri="http://schemas.openxmlformats.org/officeDocument/2006/bibliography"/>
  </ds:schemaRefs>
</ds:datastoreItem>
</file>

<file path=customXml/itemProps3.xml><?xml version="1.0" encoding="utf-8"?>
<ds:datastoreItem xmlns:ds="http://schemas.openxmlformats.org/officeDocument/2006/customXml" ds:itemID="{D11D108E-1D1B-42A2-A842-7FB6D9793515}">
  <ds:schemaRefs>
    <ds:schemaRef ds:uri="http://schemas.openxmlformats.org/officeDocument/2006/bibliography"/>
  </ds:schemaRefs>
</ds:datastoreItem>
</file>

<file path=customXml/itemProps4.xml><?xml version="1.0" encoding="utf-8"?>
<ds:datastoreItem xmlns:ds="http://schemas.openxmlformats.org/officeDocument/2006/customXml" ds:itemID="{A55058AA-1B12-4723-BF5D-6C4B2BDF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6990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Schmidhuber, Josef (ESS)</dc:creator>
  <cp:lastModifiedBy>Josh Browning</cp:lastModifiedBy>
  <cp:revision>1</cp:revision>
  <cp:lastPrinted>2011-08-11T08:50:00Z</cp:lastPrinted>
  <dcterms:created xsi:type="dcterms:W3CDTF">2015-10-22T12:15:00Z</dcterms:created>
  <dcterms:modified xsi:type="dcterms:W3CDTF">2015-10-23T10:04:00Z</dcterms:modified>
</cp:coreProperties>
</file>