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4856" w:rsidRPr="005A3875" w:rsidRDefault="002F4856" w:rsidP="0074156C">
      <w:pPr>
        <w:spacing w:line="240" w:lineRule="auto"/>
        <w:jc w:val="center"/>
        <w:rPr>
          <w:rFonts w:ascii="Cambria" w:hAnsi="Cambria"/>
          <w:b/>
        </w:rPr>
      </w:pPr>
    </w:p>
    <w:p w:rsidR="009011ED" w:rsidRPr="005A3875" w:rsidRDefault="00E2044B" w:rsidP="00E12DB9">
      <w:pPr>
        <w:spacing w:line="240" w:lineRule="auto"/>
        <w:jc w:val="center"/>
        <w:rPr>
          <w:rFonts w:ascii="Cambria" w:hAnsi="Cambria"/>
          <w:b/>
          <w:sz w:val="24"/>
          <w:szCs w:val="24"/>
        </w:rPr>
      </w:pPr>
      <w:r w:rsidRPr="005A3875">
        <w:rPr>
          <w:rFonts w:ascii="Cambria" w:hAnsi="Cambria"/>
          <w:b/>
          <w:sz w:val="24"/>
          <w:szCs w:val="24"/>
        </w:rPr>
        <w:t>Trade completion, validation and consolidation through the R-UNSD-API</w:t>
      </w:r>
    </w:p>
    <w:p w:rsidR="002F4856" w:rsidRPr="005A3875" w:rsidRDefault="00F20FBE" w:rsidP="0074156C">
      <w:pPr>
        <w:spacing w:line="240" w:lineRule="auto"/>
        <w:jc w:val="center"/>
        <w:rPr>
          <w:rFonts w:ascii="Cambria" w:hAnsi="Cambria"/>
          <w:b/>
        </w:rPr>
      </w:pPr>
      <w:r>
        <w:rPr>
          <w:rFonts w:ascii="Cambria" w:hAnsi="Cambria"/>
          <w:b/>
        </w:rPr>
        <w:t>June</w:t>
      </w:r>
      <w:r w:rsidR="00E2044B" w:rsidRPr="005A3875">
        <w:rPr>
          <w:rFonts w:ascii="Cambria" w:hAnsi="Cambria"/>
          <w:b/>
        </w:rPr>
        <w:t xml:space="preserve"> 2013</w:t>
      </w:r>
    </w:p>
    <w:p w:rsidR="00E12DB9" w:rsidRPr="005A3875" w:rsidRDefault="00E12DB9" w:rsidP="0074156C">
      <w:pPr>
        <w:spacing w:line="240" w:lineRule="auto"/>
        <w:jc w:val="center"/>
        <w:rPr>
          <w:rFonts w:ascii="Cambria" w:hAnsi="Cambria"/>
          <w:b/>
        </w:rPr>
      </w:pPr>
      <w:r w:rsidRPr="005A3875">
        <w:rPr>
          <w:rFonts w:ascii="Cambria" w:hAnsi="Cambria"/>
          <w:b/>
        </w:rPr>
        <w:t>Adam Prakash</w:t>
      </w:r>
    </w:p>
    <w:p w:rsidR="00E2044B" w:rsidRPr="005A3875" w:rsidRDefault="00E2044B" w:rsidP="0074156C">
      <w:pPr>
        <w:spacing w:line="240" w:lineRule="auto"/>
        <w:jc w:val="center"/>
        <w:rPr>
          <w:rFonts w:ascii="Cambria" w:hAnsi="Cambria"/>
          <w:b/>
          <w:sz w:val="24"/>
          <w:szCs w:val="24"/>
        </w:rPr>
      </w:pPr>
    </w:p>
    <w:p w:rsidR="004144A3" w:rsidRPr="005A3875" w:rsidRDefault="004144A3" w:rsidP="004105F9">
      <w:pPr>
        <w:numPr>
          <w:ilvl w:val="0"/>
          <w:numId w:val="43"/>
        </w:numPr>
        <w:spacing w:line="240" w:lineRule="auto"/>
        <w:jc w:val="both"/>
        <w:rPr>
          <w:rFonts w:ascii="Cambria" w:hAnsi="Cambria" w:cs="Times"/>
          <w:b/>
          <w:lang w:val="en-US"/>
        </w:rPr>
      </w:pPr>
      <w:r w:rsidRPr="005A3875">
        <w:rPr>
          <w:rFonts w:ascii="Cambria" w:hAnsi="Cambria" w:cs="Times"/>
          <w:b/>
          <w:lang w:val="en-US"/>
        </w:rPr>
        <w:t>Introduction</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t>The reliability, consistency and accuracy of trade data affects the credibility of derived statistics and metrics upon which they are based. These include indicators that measure the volume or value of trade by a geographical entity, such as the world or sub-Saharan Africa or a single country; or that by an economic group, such as Least Developed Countries (LDCs). Another example for which the quality of trade data is a prerequisite is given by commodity-based accounts, such as Food Balance Sheets (FBS). In this example, the correct reporting of trade flows in expanding international markets is critical for measuring accurately food availabilities within a country.</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Furthermore, the direction and composition of trade, termed the </w:t>
      </w:r>
      <w:r w:rsidRPr="005A3875">
        <w:rPr>
          <w:rFonts w:ascii="Cambria" w:hAnsi="Cambria" w:cs="Times"/>
          <w:i/>
          <w:iCs/>
          <w:lang w:val="en-US"/>
        </w:rPr>
        <w:t xml:space="preserve">structure of trade, </w:t>
      </w:r>
      <w:r w:rsidRPr="005A3875">
        <w:rPr>
          <w:rFonts w:ascii="Cambria" w:hAnsi="Cambria" w:cs="Times"/>
          <w:lang w:val="en-US"/>
        </w:rPr>
        <w:t>has important bearing on models that simulate policy shocks, e.g. AGLINK-COSIMO, CGE models, as trade structure determines how the effects of a given policy shock are distributed across economies throughout the world. Furthermore, that FAOSTAT can be an important source of data for these classes of models, ensuring that trade data meet the highest standards of quality would also greatly enhance the demand for FAOSTAT.</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A corollary of the above is that discrepant trade data would lead to the erroneous compilation and derivation of such statistics, and what is more, rendering inference to policy-making unreliable. </w:t>
      </w:r>
    </w:p>
    <w:p w:rsidR="00D95D0A"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In order </w:t>
      </w:r>
      <w:r w:rsidR="00230C6D">
        <w:rPr>
          <w:rFonts w:ascii="Cambria" w:hAnsi="Cambria" w:cs="Times"/>
          <w:lang w:val="en-US"/>
        </w:rPr>
        <w:t>f</w:t>
      </w:r>
      <w:r w:rsidRPr="005A3875">
        <w:rPr>
          <w:rFonts w:ascii="Cambria" w:hAnsi="Cambria" w:cs="Times"/>
          <w:lang w:val="en-US"/>
        </w:rPr>
        <w:t xml:space="preserve">or trade data to be meaningful and informative, fulfilling the “evidence base”, there are formidable methodological issues that require addressing. These include non-reported outflows or inflows, suspect unit values which cast doubt on the quality of either reported quantities and values, and cases in which both the importer and exporter have notified a non-zero trade flow but the notifications do not match within acceptable bounds. </w:t>
      </w:r>
    </w:p>
    <w:p w:rsidR="00111923"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A prior attempt at reconciling unbalanced trade in the FAO Statistics Division using a systematic approach did not succeed, as the researchers did not fully grasp the intricacies of trade. For instance, all zero trade notifications were treated as missing data, regardless if the country did not engage in the international market </w:t>
      </w:r>
      <w:r w:rsidR="00D95D0A" w:rsidRPr="005A3875">
        <w:rPr>
          <w:rFonts w:ascii="Cambria" w:hAnsi="Cambria" w:cs="Times"/>
          <w:lang w:val="en-US"/>
        </w:rPr>
        <w:t>transactions</w:t>
      </w:r>
      <w:r w:rsidRPr="005A3875">
        <w:rPr>
          <w:rFonts w:ascii="Cambria" w:hAnsi="Cambria" w:cs="Times"/>
          <w:lang w:val="en-US"/>
        </w:rPr>
        <w:t xml:space="preserve">. It was also presumed that trade data are strongly </w:t>
      </w:r>
      <w:r w:rsidR="00D95D0A" w:rsidRPr="005A3875">
        <w:rPr>
          <w:rFonts w:ascii="Cambria" w:hAnsi="Cambria" w:cs="Times"/>
          <w:lang w:val="en-US"/>
        </w:rPr>
        <w:t>determined</w:t>
      </w:r>
      <w:r w:rsidRPr="005A3875">
        <w:rPr>
          <w:rFonts w:ascii="Cambria" w:hAnsi="Cambria" w:cs="Times"/>
          <w:lang w:val="en-US"/>
        </w:rPr>
        <w:t xml:space="preserve"> by their past, which led to the smoothening of discrete jumps. On both counts, there are strong reasons why countries do not engage always in trade and also why trade could be volatil</w:t>
      </w:r>
      <w:r w:rsidR="00EB7F60" w:rsidRPr="005A3875">
        <w:rPr>
          <w:rFonts w:ascii="Cambria" w:hAnsi="Cambria" w:cs="Times"/>
          <w:lang w:val="en-US"/>
        </w:rPr>
        <w:t xml:space="preserve">e year-to-year.  </w:t>
      </w:r>
      <w:r w:rsidR="00111923" w:rsidRPr="005A3875">
        <w:rPr>
          <w:rFonts w:ascii="Cambria" w:hAnsi="Cambria" w:cs="Times"/>
          <w:lang w:val="en-US"/>
        </w:rPr>
        <w:t xml:space="preserve">The upshot was that the “balanced” trade file bore little resemblance to </w:t>
      </w:r>
      <w:r w:rsidR="00D95D0A" w:rsidRPr="005A3875">
        <w:rPr>
          <w:rFonts w:ascii="Cambria" w:hAnsi="Cambria" w:cs="Times"/>
          <w:lang w:val="en-US"/>
        </w:rPr>
        <w:t xml:space="preserve">reported trade flows, and in many instances empirically reliable data were dismissed and subjected to imputation. </w:t>
      </w:r>
    </w:p>
    <w:p w:rsidR="00D95D0A" w:rsidRPr="005A3875" w:rsidRDefault="00D95D0A" w:rsidP="004105F9">
      <w:pPr>
        <w:spacing w:line="240" w:lineRule="auto"/>
        <w:jc w:val="both"/>
        <w:rPr>
          <w:rFonts w:ascii="Cambria" w:hAnsi="Cambria" w:cs="Times"/>
          <w:lang w:val="en-US"/>
        </w:rPr>
      </w:pPr>
      <w:r w:rsidRPr="005A3875">
        <w:rPr>
          <w:rFonts w:ascii="Cambria" w:hAnsi="Cambria" w:cs="Times"/>
          <w:lang w:val="en-US"/>
        </w:rPr>
        <w:t xml:space="preserve">The challenge then is to apply a set of orderly rules that condition on all of the available information contained in trade data, which do not introduce systematic bias in the results. In doing so, enormous efficiency gains are to be had in terms of workflows and similar improvements to the quality of trade data disseminated.  </w:t>
      </w:r>
      <w:r w:rsidR="00F67D48" w:rsidRPr="005A3875">
        <w:rPr>
          <w:rFonts w:ascii="Cambria" w:hAnsi="Cambria" w:cs="Times"/>
          <w:lang w:val="en-US"/>
        </w:rPr>
        <w:t xml:space="preserve">Drawing on established peer-reviewed methods, including those applied to balance </w:t>
      </w:r>
      <w:r w:rsidR="0080094D" w:rsidRPr="005A3875">
        <w:rPr>
          <w:rFonts w:ascii="Cambria" w:hAnsi="Cambria" w:cs="Times"/>
          <w:lang w:val="en-US"/>
        </w:rPr>
        <w:t>trade in the</w:t>
      </w:r>
      <w:r w:rsidR="00F67D48" w:rsidRPr="005A3875">
        <w:rPr>
          <w:rFonts w:ascii="Cambria" w:hAnsi="Cambria" w:cs="Times"/>
          <w:lang w:val="en-US"/>
        </w:rPr>
        <w:t xml:space="preserve"> GTAP</w:t>
      </w:r>
      <w:r w:rsidR="0080094D" w:rsidRPr="005A3875">
        <w:rPr>
          <w:rFonts w:ascii="Cambria" w:hAnsi="Cambria" w:cs="Times"/>
          <w:lang w:val="en-US"/>
        </w:rPr>
        <w:t xml:space="preserve"> database</w:t>
      </w:r>
      <w:r w:rsidR="00F67D48" w:rsidRPr="005A3875">
        <w:rPr>
          <w:rFonts w:ascii="Cambria" w:hAnsi="Cambria" w:cs="Times"/>
          <w:lang w:val="en-US"/>
        </w:rPr>
        <w:t xml:space="preserve">, this paper proposes a set of efficient rules for the completing, validating and consolidating trade. </w:t>
      </w:r>
    </w:p>
    <w:p w:rsidR="0080094D" w:rsidRPr="005A3875" w:rsidRDefault="00D95D0A" w:rsidP="004105F9">
      <w:pPr>
        <w:spacing w:line="240" w:lineRule="auto"/>
        <w:jc w:val="both"/>
        <w:rPr>
          <w:rFonts w:ascii="Cambria" w:hAnsi="Cambria" w:cs="Times"/>
          <w:lang w:val="en-US"/>
        </w:rPr>
      </w:pPr>
      <w:r w:rsidRPr="005A3875">
        <w:rPr>
          <w:rFonts w:ascii="Cambria" w:hAnsi="Cambria" w:cs="Times"/>
          <w:lang w:val="en-US"/>
        </w:rPr>
        <w:lastRenderedPageBreak/>
        <w:t xml:space="preserve">Finally, the grounds and justification for a new approach </w:t>
      </w:r>
      <w:r w:rsidR="0080094D" w:rsidRPr="005A3875">
        <w:rPr>
          <w:rFonts w:ascii="Cambria" w:hAnsi="Cambria" w:cs="Times"/>
          <w:lang w:val="en-US"/>
        </w:rPr>
        <w:t>are not discussed in the present paper but provided in the following papers:</w:t>
      </w:r>
    </w:p>
    <w:p w:rsidR="00D95D0A" w:rsidRPr="005A3875" w:rsidRDefault="00D95D0A" w:rsidP="004105F9">
      <w:pPr>
        <w:numPr>
          <w:ilvl w:val="0"/>
          <w:numId w:val="46"/>
        </w:numPr>
        <w:spacing w:line="240" w:lineRule="auto"/>
        <w:jc w:val="both"/>
        <w:rPr>
          <w:rFonts w:ascii="Cambria" w:hAnsi="Cambria" w:cs="Times"/>
          <w:lang w:val="en-US"/>
        </w:rPr>
      </w:pPr>
      <w:r w:rsidRPr="005A3875">
        <w:rPr>
          <w:rFonts w:ascii="Cambria" w:hAnsi="Cambria" w:cs="Times"/>
          <w:lang w:val="en-US"/>
        </w:rPr>
        <w:t xml:space="preserve">towards </w:t>
      </w:r>
      <w:r w:rsidR="00E2044B" w:rsidRPr="005A3875">
        <w:rPr>
          <w:rFonts w:ascii="Cambria" w:hAnsi="Cambria" w:cs="Times"/>
          <w:lang w:val="en-US"/>
        </w:rPr>
        <w:t xml:space="preserve">a new approach for </w:t>
      </w:r>
      <w:r w:rsidRPr="005A3875">
        <w:rPr>
          <w:rFonts w:ascii="Cambria" w:hAnsi="Cambria" w:cs="Times"/>
          <w:lang w:val="en-US"/>
        </w:rPr>
        <w:t>the collecti</w:t>
      </w:r>
      <w:r w:rsidR="00E2044B" w:rsidRPr="005A3875">
        <w:rPr>
          <w:rFonts w:ascii="Cambria" w:hAnsi="Cambria" w:cs="Times"/>
          <w:lang w:val="en-US"/>
        </w:rPr>
        <w:t>on, processing and dissemination of trade data</w:t>
      </w:r>
      <w:r w:rsidRPr="005A3875">
        <w:rPr>
          <w:rFonts w:ascii="Cambria" w:hAnsi="Cambria" w:cs="Times"/>
          <w:lang w:val="en-US"/>
        </w:rPr>
        <w:t xml:space="preserve"> </w:t>
      </w:r>
      <w:r w:rsidR="0080094D" w:rsidRPr="005A3875">
        <w:rPr>
          <w:rFonts w:ascii="Cambria" w:hAnsi="Cambria" w:cs="Times"/>
          <w:lang w:val="en-US"/>
        </w:rPr>
        <w:t>(see</w:t>
      </w:r>
      <w:r w:rsidR="008F4826" w:rsidRPr="005A3875">
        <w:rPr>
          <w:rFonts w:ascii="Cambria" w:hAnsi="Cambria" w:cs="Times"/>
          <w:lang w:val="en-US"/>
        </w:rPr>
        <w:t xml:space="preserve"> DCWM TRADE  ImputationValidation_v1 1_Rev_02Jul12.doc </w:t>
      </w:r>
      <w:r w:rsidR="0080094D" w:rsidRPr="005A3875">
        <w:rPr>
          <w:rFonts w:ascii="Cambria" w:hAnsi="Cambria" w:cs="Times"/>
          <w:lang w:val="en-US"/>
        </w:rPr>
        <w:t>);</w:t>
      </w:r>
    </w:p>
    <w:p w:rsidR="0080094D" w:rsidRPr="005A3875" w:rsidRDefault="0080094D" w:rsidP="004105F9">
      <w:pPr>
        <w:numPr>
          <w:ilvl w:val="0"/>
          <w:numId w:val="46"/>
        </w:numPr>
        <w:spacing w:line="240" w:lineRule="auto"/>
        <w:jc w:val="both"/>
        <w:rPr>
          <w:rFonts w:ascii="Cambria" w:hAnsi="Cambria" w:cs="Times"/>
          <w:lang w:val="en-US"/>
        </w:rPr>
      </w:pPr>
      <w:r w:rsidRPr="005A3875">
        <w:rPr>
          <w:rFonts w:ascii="Cambria" w:hAnsi="Cambria" w:cs="Times"/>
          <w:lang w:val="en-US"/>
        </w:rPr>
        <w:t xml:space="preserve">classification (HS to FCL) discrepancies </w:t>
      </w:r>
      <w:r w:rsidR="006742D7" w:rsidRPr="005A3875">
        <w:rPr>
          <w:rFonts w:ascii="Cambria" w:hAnsi="Cambria" w:cs="Times"/>
          <w:lang w:val="en-US"/>
        </w:rPr>
        <w:t>(see FCL-HS_Item_Analysis.doc</w:t>
      </w:r>
      <w:r w:rsidR="000C302B" w:rsidRPr="005A3875">
        <w:rPr>
          <w:rFonts w:ascii="Cambria" w:hAnsi="Cambria" w:cs="Times"/>
          <w:lang w:val="en-US"/>
        </w:rPr>
        <w:t>);</w:t>
      </w:r>
    </w:p>
    <w:p w:rsidR="004105F9" w:rsidRPr="005A3875" w:rsidRDefault="0080094D" w:rsidP="009034F4">
      <w:pPr>
        <w:numPr>
          <w:ilvl w:val="0"/>
          <w:numId w:val="46"/>
        </w:numPr>
        <w:spacing w:line="240" w:lineRule="auto"/>
        <w:jc w:val="both"/>
        <w:rPr>
          <w:rFonts w:ascii="Cambria" w:hAnsi="Cambria" w:cs="Times"/>
          <w:lang w:val="en-US"/>
        </w:rPr>
      </w:pPr>
      <w:r w:rsidRPr="005A3875">
        <w:rPr>
          <w:rFonts w:ascii="Cambria" w:hAnsi="Cambria" w:cs="Times"/>
          <w:lang w:val="en-US"/>
        </w:rPr>
        <w:t>the extent of imbalanced</w:t>
      </w:r>
      <w:r w:rsidR="00E2044B" w:rsidRPr="005A3875">
        <w:rPr>
          <w:rFonts w:ascii="Cambria" w:hAnsi="Cambria" w:cs="Times"/>
          <w:lang w:val="en-US"/>
        </w:rPr>
        <w:t xml:space="preserve"> and discrepant </w:t>
      </w:r>
      <w:r w:rsidRPr="005A3875">
        <w:rPr>
          <w:rFonts w:ascii="Cambria" w:hAnsi="Cambria" w:cs="Times"/>
          <w:lang w:val="en-US"/>
        </w:rPr>
        <w:t>trade in FCL</w:t>
      </w:r>
      <w:r w:rsidR="000C302B" w:rsidRPr="005A3875">
        <w:rPr>
          <w:rFonts w:ascii="Cambria" w:hAnsi="Cambria" w:cs="Times"/>
          <w:lang w:val="en-US"/>
        </w:rPr>
        <w:t xml:space="preserve"> (see</w:t>
      </w:r>
      <w:r w:rsidR="008F4826" w:rsidRPr="005A3875">
        <w:rPr>
          <w:rFonts w:ascii="Cambria" w:hAnsi="Cambria" w:cs="Times"/>
          <w:lang w:val="en-US"/>
        </w:rPr>
        <w:t xml:space="preserve"> DQA FAOSTAT Trade ver0.doc</w:t>
      </w:r>
      <w:r w:rsidR="000C302B" w:rsidRPr="005A3875">
        <w:rPr>
          <w:rFonts w:ascii="Cambria" w:hAnsi="Cambria" w:cs="Times"/>
          <w:lang w:val="en-US"/>
        </w:rPr>
        <w:t>);</w:t>
      </w:r>
    </w:p>
    <w:p w:rsidR="004144A3" w:rsidRPr="005A3875" w:rsidRDefault="002F4856" w:rsidP="004105F9">
      <w:pPr>
        <w:numPr>
          <w:ilvl w:val="0"/>
          <w:numId w:val="43"/>
        </w:numPr>
        <w:spacing w:line="240" w:lineRule="auto"/>
        <w:jc w:val="both"/>
        <w:rPr>
          <w:rFonts w:ascii="Cambria" w:hAnsi="Cambria" w:cs="Times"/>
          <w:b/>
          <w:lang w:val="en-US"/>
        </w:rPr>
      </w:pPr>
      <w:r w:rsidRPr="005A3875">
        <w:rPr>
          <w:rFonts w:ascii="Cambria" w:hAnsi="Cambria" w:cs="Times"/>
          <w:b/>
          <w:lang w:val="en-US"/>
        </w:rPr>
        <w:t>Data quality issues</w:t>
      </w:r>
    </w:p>
    <w:p w:rsidR="002F4856" w:rsidRPr="005A3875" w:rsidRDefault="002F4856" w:rsidP="004105F9">
      <w:pPr>
        <w:spacing w:line="240" w:lineRule="auto"/>
        <w:jc w:val="both"/>
        <w:rPr>
          <w:rFonts w:ascii="Cambria" w:hAnsi="Cambria" w:cs="Times"/>
          <w:lang w:val="en-US"/>
        </w:rPr>
      </w:pPr>
      <w:r w:rsidRPr="005A3875">
        <w:rPr>
          <w:rFonts w:ascii="Cambria" w:hAnsi="Cambria" w:cs="Times"/>
          <w:i/>
          <w:lang w:val="en-US"/>
        </w:rPr>
        <w:t>A priori</w:t>
      </w:r>
      <w:r w:rsidRPr="005A3875">
        <w:rPr>
          <w:rFonts w:ascii="Cambria" w:hAnsi="Cambria" w:cs="Times"/>
          <w:lang w:val="en-US"/>
        </w:rPr>
        <w:t xml:space="preserve"> there are many factors that affect the quality of trade data, and </w:t>
      </w:r>
      <w:r w:rsidR="000F6F3A" w:rsidRPr="005A3875">
        <w:rPr>
          <w:rFonts w:ascii="Cambria" w:hAnsi="Cambria" w:cs="Times"/>
          <w:lang w:val="en-US"/>
        </w:rPr>
        <w:t xml:space="preserve">are currently </w:t>
      </w:r>
      <w:r w:rsidRPr="005A3875">
        <w:rPr>
          <w:rFonts w:ascii="Cambria" w:hAnsi="Cambria" w:cs="Times"/>
          <w:lang w:val="en-US"/>
        </w:rPr>
        <w:t xml:space="preserve">documented </w:t>
      </w:r>
      <w:r w:rsidR="000F6F3A" w:rsidRPr="005A3875">
        <w:rPr>
          <w:rFonts w:ascii="Cambria" w:hAnsi="Cambria" w:cs="Times"/>
          <w:lang w:val="en-US"/>
        </w:rPr>
        <w:t>by way of disclaimer in FAOSTAT.</w:t>
      </w:r>
    </w:p>
    <w:p w:rsidR="002F4856"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 xml:space="preserve">time lag: an export reported in December of a given year could reach </w:t>
      </w:r>
      <w:r w:rsidR="000F6F3A" w:rsidRPr="005A3875">
        <w:rPr>
          <w:rFonts w:ascii="Cambria" w:hAnsi="Cambria" w:cs="Times"/>
          <w:lang w:val="en-US"/>
        </w:rPr>
        <w:t xml:space="preserve">its </w:t>
      </w:r>
      <w:r w:rsidRPr="005A3875">
        <w:rPr>
          <w:rFonts w:ascii="Cambria" w:hAnsi="Cambria" w:cs="Times"/>
          <w:lang w:val="en-US"/>
        </w:rPr>
        <w:t>destination in the following year (and would only then be reported as an import)</w:t>
      </w:r>
      <w:r w:rsidR="000F6F3A" w:rsidRPr="005A3875">
        <w:rPr>
          <w:rFonts w:ascii="Cambria" w:hAnsi="Cambria" w:cs="Times"/>
          <w:lang w:val="en-US"/>
        </w:rPr>
        <w:t xml:space="preserve"> giving rise to mismatched annual flows</w:t>
      </w:r>
    </w:p>
    <w:p w:rsidR="002F4856"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misclassification of the product between the exporter and importer</w:t>
      </w:r>
    </w:p>
    <w:p w:rsidR="002F4856"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 xml:space="preserve">exported quantities could be  lost en route </w:t>
      </w:r>
      <w:r w:rsidR="000F6F3A" w:rsidRPr="005A3875">
        <w:rPr>
          <w:rFonts w:ascii="Cambria" w:hAnsi="Cambria" w:cs="Times"/>
          <w:lang w:val="en-US"/>
        </w:rPr>
        <w:t>owing</w:t>
      </w:r>
      <w:r w:rsidRPr="005A3875">
        <w:rPr>
          <w:rFonts w:ascii="Cambria" w:hAnsi="Cambria" w:cs="Times"/>
          <w:lang w:val="en-US"/>
        </w:rPr>
        <w:t xml:space="preserve"> to accidents, weather conditions, etc.</w:t>
      </w:r>
      <w:r w:rsidR="000F6F3A" w:rsidRPr="005A3875">
        <w:rPr>
          <w:rFonts w:ascii="Cambria" w:hAnsi="Cambria" w:cs="Times"/>
          <w:lang w:val="en-US"/>
        </w:rPr>
        <w:t xml:space="preserve"> or redirected</w:t>
      </w:r>
    </w:p>
    <w:p w:rsidR="002F4856"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 xml:space="preserve">recording errors by the reporting country </w:t>
      </w:r>
    </w:p>
    <w:p w:rsidR="002F4856"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 xml:space="preserve">data confidentiality </w:t>
      </w:r>
    </w:p>
    <w:p w:rsidR="000F6F3A" w:rsidRPr="005A3875" w:rsidRDefault="002F4856"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 xml:space="preserve">place of origin/final destination inconsistencies </w:t>
      </w:r>
    </w:p>
    <w:p w:rsidR="002F4856" w:rsidRPr="005A3875" w:rsidRDefault="000F6F3A" w:rsidP="004105F9">
      <w:pPr>
        <w:numPr>
          <w:ilvl w:val="0"/>
          <w:numId w:val="48"/>
        </w:numPr>
        <w:spacing w:line="240" w:lineRule="auto"/>
        <w:ind w:left="1134" w:hanging="633"/>
        <w:jc w:val="both"/>
        <w:rPr>
          <w:rFonts w:ascii="Cambria" w:hAnsi="Cambria" w:cs="Times"/>
          <w:lang w:val="en-US"/>
        </w:rPr>
      </w:pPr>
      <w:r w:rsidRPr="005A3875">
        <w:rPr>
          <w:rFonts w:ascii="Cambria" w:hAnsi="Cambria" w:cs="Times"/>
          <w:lang w:val="en-US"/>
        </w:rPr>
        <w:t>c</w:t>
      </w:r>
      <w:r w:rsidR="002F4856" w:rsidRPr="005A3875">
        <w:rPr>
          <w:rFonts w:ascii="Cambria" w:hAnsi="Cambria" w:cs="Times"/>
          <w:lang w:val="en-US"/>
        </w:rPr>
        <w:t>ustoms tax avoidance by misrepresenting a commodi</w:t>
      </w:r>
      <w:r w:rsidRPr="005A3875">
        <w:rPr>
          <w:rFonts w:ascii="Cambria" w:hAnsi="Cambria" w:cs="Times"/>
          <w:lang w:val="en-US"/>
        </w:rPr>
        <w:t xml:space="preserve">ty on import or not reporting a </w:t>
      </w:r>
      <w:r w:rsidR="002F4856" w:rsidRPr="005A3875">
        <w:rPr>
          <w:rFonts w:ascii="Cambria" w:hAnsi="Cambria" w:cs="Times"/>
          <w:lang w:val="en-US"/>
        </w:rPr>
        <w:t>transhipment. In particular cases: exports are not de</w:t>
      </w:r>
      <w:r w:rsidRPr="005A3875">
        <w:rPr>
          <w:rFonts w:ascii="Cambria" w:hAnsi="Cambria" w:cs="Times"/>
          <w:lang w:val="en-US"/>
        </w:rPr>
        <w:t>clared to circumvent an embargo or tax</w:t>
      </w:r>
    </w:p>
    <w:p w:rsidR="000F6F3A" w:rsidRPr="005A3875" w:rsidRDefault="000F6F3A" w:rsidP="004105F9">
      <w:pPr>
        <w:spacing w:line="240" w:lineRule="auto"/>
        <w:jc w:val="both"/>
        <w:rPr>
          <w:rFonts w:ascii="Cambria" w:hAnsi="Cambria" w:cs="Times"/>
          <w:lang w:val="en-US"/>
        </w:rPr>
      </w:pPr>
      <w:r w:rsidRPr="005A3875">
        <w:rPr>
          <w:rFonts w:ascii="Cambria" w:hAnsi="Cambria" w:cs="Times"/>
          <w:lang w:val="en-US"/>
        </w:rPr>
        <w:t xml:space="preserve">The list can be further examined to identify sources </w:t>
      </w:r>
      <w:r w:rsidR="009D00C0" w:rsidRPr="005A3875">
        <w:rPr>
          <w:rFonts w:ascii="Cambria" w:hAnsi="Cambria" w:cs="Times"/>
          <w:lang w:val="en-US"/>
        </w:rPr>
        <w:t xml:space="preserve">of error – (ii), (iv) and (vi) </w:t>
      </w:r>
      <w:r w:rsidRPr="005A3875">
        <w:rPr>
          <w:rFonts w:ascii="Cambria" w:hAnsi="Cambria" w:cs="Times"/>
          <w:lang w:val="en-US"/>
        </w:rPr>
        <w:t>certainly fall into this category. As for the others, information can used to infer missing flows, e.g. (iii), (v) and (vii). As for (i), a 5 percent rule degree of tolerance between the matching of flows can be employed.</w:t>
      </w:r>
    </w:p>
    <w:p w:rsidR="000F6F3A" w:rsidRPr="005A3875" w:rsidRDefault="000F6F3A" w:rsidP="004105F9">
      <w:pPr>
        <w:spacing w:line="240" w:lineRule="auto"/>
        <w:jc w:val="both"/>
        <w:rPr>
          <w:rFonts w:ascii="Cambria" w:hAnsi="Cambria" w:cs="Times"/>
          <w:lang w:val="en-US"/>
        </w:rPr>
      </w:pPr>
      <w:r w:rsidRPr="005A3875">
        <w:rPr>
          <w:rFonts w:ascii="Cambria" w:hAnsi="Cambria" w:cs="Times"/>
          <w:lang w:val="en-US"/>
        </w:rPr>
        <w:t xml:space="preserve">However, another source of error that is not brought to the attention of users of FAOSTAT trade data pertains to the attempt at reclassifying products from the widely used HS (Harmonized Commodity Description and Coding System)  to FASOTAT Commodity List (FCL).  The potential for errors to be introduced is </w:t>
      </w:r>
      <w:r w:rsidR="00E2044B" w:rsidRPr="005A3875">
        <w:rPr>
          <w:rFonts w:ascii="Cambria" w:hAnsi="Cambria" w:cs="Times"/>
          <w:lang w:val="en-US"/>
        </w:rPr>
        <w:t>evidenced by the fact that only one-third of HS products have a unique mapping to FCL. This issue i</w:t>
      </w:r>
      <w:r w:rsidR="0023037E">
        <w:rPr>
          <w:rFonts w:ascii="Cambria" w:hAnsi="Cambria" w:cs="Times"/>
          <w:lang w:val="en-US"/>
        </w:rPr>
        <w:t>s summarized in “</w:t>
      </w:r>
      <w:r w:rsidR="0023037E" w:rsidRPr="0023037E">
        <w:rPr>
          <w:rFonts w:ascii="Cambria" w:hAnsi="Cambria" w:cs="Times"/>
          <w:lang w:val="en-US"/>
        </w:rPr>
        <w:t>HS-FCL_1-to-1</w:t>
      </w:r>
      <w:r w:rsidR="0023037E">
        <w:rPr>
          <w:rFonts w:ascii="Cambria" w:hAnsi="Cambria" w:cs="Times"/>
          <w:lang w:val="en-US"/>
        </w:rPr>
        <w:t>.xls”, as well as in a forthcoming paper.</w:t>
      </w:r>
    </w:p>
    <w:p w:rsidR="004105F9" w:rsidRPr="005A3875" w:rsidRDefault="004105F9" w:rsidP="004105F9">
      <w:pPr>
        <w:spacing w:line="240" w:lineRule="auto"/>
        <w:jc w:val="center"/>
        <w:rPr>
          <w:rFonts w:ascii="Cambria" w:hAnsi="Cambria" w:cs="Times"/>
          <w:lang w:val="en-US"/>
        </w:rPr>
      </w:pPr>
    </w:p>
    <w:p w:rsidR="004144A3" w:rsidRPr="005A3875" w:rsidRDefault="004144A3" w:rsidP="004105F9">
      <w:pPr>
        <w:numPr>
          <w:ilvl w:val="0"/>
          <w:numId w:val="43"/>
        </w:numPr>
        <w:spacing w:line="240" w:lineRule="auto"/>
        <w:jc w:val="both"/>
        <w:rPr>
          <w:rFonts w:ascii="Cambria" w:hAnsi="Cambria" w:cs="Times"/>
          <w:b/>
          <w:lang w:val="en-US"/>
        </w:rPr>
      </w:pPr>
      <w:r w:rsidRPr="005A3875">
        <w:rPr>
          <w:rFonts w:ascii="Cambria" w:hAnsi="Cambria" w:cs="Times"/>
          <w:b/>
          <w:lang w:val="en-US"/>
        </w:rPr>
        <w:t>Collecting trade data</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t>Trade data are gathered seamlessly through UNSD we</w:t>
      </w:r>
      <w:r w:rsidR="001B67A4" w:rsidRPr="005A3875">
        <w:rPr>
          <w:rFonts w:ascii="Cambria" w:hAnsi="Cambria" w:cs="Times"/>
          <w:lang w:val="en-US"/>
        </w:rPr>
        <w:t xml:space="preserve">b services, either though SDMX </w:t>
      </w:r>
      <w:r w:rsidRPr="005A3875">
        <w:rPr>
          <w:rFonts w:ascii="Cambria" w:hAnsi="Cambria" w:cs="Times"/>
          <w:lang w:val="en-US"/>
        </w:rPr>
        <w:t>or element-based-XML. The latter service was invoked given that FAO-ESS has no IT capacity to process SDMX structured data. The following browser command was generalized in java to automatically download and process UNSD data:</w:t>
      </w:r>
    </w:p>
    <w:p w:rsidR="004144A3" w:rsidRPr="005A3875" w:rsidRDefault="004144A3" w:rsidP="004105F9">
      <w:pPr>
        <w:spacing w:line="240" w:lineRule="auto"/>
        <w:jc w:val="both"/>
        <w:rPr>
          <w:rFonts w:ascii="Cambria" w:hAnsi="Cambria" w:cs="Times"/>
          <w:lang w:val="en-US"/>
        </w:rPr>
      </w:pPr>
      <w:hyperlink r:id="rId8" w:history="1">
        <w:r w:rsidRPr="005A3875">
          <w:rPr>
            <w:rStyle w:val="Hyperlink"/>
            <w:rFonts w:ascii="Cambria" w:hAnsi="Cambria" w:cs="Times"/>
          </w:rPr>
          <w:t>http://comtrade.un.org/ws/getTariffLine.aspx?cc=</w:t>
        </w:r>
        <w:r w:rsidRPr="005A3875">
          <w:rPr>
            <w:rStyle w:val="Hyperlink"/>
            <w:rFonts w:ascii="Cambria" w:hAnsi="Cambria" w:cs="Times"/>
            <w:i/>
          </w:rPr>
          <w:t>j</w:t>
        </w:r>
        <w:r w:rsidRPr="005A3875">
          <w:rPr>
            <w:rStyle w:val="Hyperlink"/>
            <w:rFonts w:ascii="Cambria" w:hAnsi="Cambria" w:cs="Times"/>
          </w:rPr>
          <w:t>&amp;comp=false</w:t>
        </w:r>
      </w:hyperlink>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lastRenderedPageBreak/>
        <w:t>Parameters and access points for UNSD web services are provide</w:t>
      </w:r>
      <w:r w:rsidR="00D13E9F" w:rsidRPr="005A3875">
        <w:rPr>
          <w:rFonts w:ascii="Cambria" w:hAnsi="Cambria" w:cs="Times"/>
          <w:lang w:val="en-US"/>
        </w:rPr>
        <w:t>d</w:t>
      </w:r>
      <w:r w:rsidRPr="005A3875">
        <w:rPr>
          <w:rFonts w:ascii="Cambria" w:hAnsi="Cambria" w:cs="Times"/>
          <w:lang w:val="en-US"/>
        </w:rPr>
        <w:t xml:space="preserve"> in Annex A.</w:t>
      </w:r>
    </w:p>
    <w:p w:rsidR="004144A3" w:rsidRPr="005A3875" w:rsidRDefault="004144A3" w:rsidP="004105F9">
      <w:pPr>
        <w:numPr>
          <w:ilvl w:val="0"/>
          <w:numId w:val="43"/>
        </w:numPr>
        <w:spacing w:line="240" w:lineRule="auto"/>
        <w:jc w:val="both"/>
        <w:rPr>
          <w:rFonts w:ascii="Cambria" w:hAnsi="Cambria" w:cs="Times"/>
          <w:b/>
          <w:lang w:val="en-US"/>
        </w:rPr>
      </w:pPr>
      <w:r w:rsidRPr="005A3875">
        <w:rPr>
          <w:rFonts w:ascii="Cambria" w:hAnsi="Cambria" w:cs="Times"/>
          <w:b/>
          <w:lang w:val="en-US"/>
        </w:rPr>
        <w:t>Processing trade data</w:t>
      </w:r>
    </w:p>
    <w:p w:rsidR="009A5DCD" w:rsidRPr="005A3875" w:rsidRDefault="009A5DCD" w:rsidP="00E2044B">
      <w:pPr>
        <w:spacing w:line="240" w:lineRule="auto"/>
        <w:ind w:left="360"/>
        <w:jc w:val="both"/>
        <w:rPr>
          <w:rFonts w:ascii="Cambria" w:hAnsi="Cambria" w:cs="Times"/>
          <w:b/>
          <w:lang w:val="en-US"/>
        </w:rPr>
      </w:pPr>
      <w:r w:rsidRPr="005A3875">
        <w:rPr>
          <w:rFonts w:ascii="Cambria" w:hAnsi="Cambria" w:cs="Times"/>
          <w:b/>
          <w:lang w:val="en-US"/>
        </w:rPr>
        <w:t>Assumptions</w:t>
      </w:r>
    </w:p>
    <w:p w:rsidR="009A5DCD" w:rsidRPr="005A3875" w:rsidRDefault="009A5DCD" w:rsidP="004105F9">
      <w:pPr>
        <w:numPr>
          <w:ilvl w:val="0"/>
          <w:numId w:val="45"/>
        </w:numPr>
        <w:spacing w:line="240" w:lineRule="auto"/>
        <w:jc w:val="both"/>
        <w:rPr>
          <w:rFonts w:ascii="Cambria" w:hAnsi="Cambria" w:cs="Times"/>
          <w:lang w:val="en-US"/>
        </w:rPr>
      </w:pPr>
      <w:r w:rsidRPr="005A3875">
        <w:rPr>
          <w:rFonts w:ascii="Cambria" w:hAnsi="Cambria" w:cs="Times"/>
          <w:lang w:val="en-US"/>
        </w:rPr>
        <w:t xml:space="preserve">The quality of value data is presumed to be superior than for traded </w:t>
      </w:r>
      <w:r w:rsidR="00957035">
        <w:rPr>
          <w:rFonts w:ascii="Cambria" w:hAnsi="Cambria" w:cs="Times"/>
          <w:lang w:val="en-US"/>
        </w:rPr>
        <w:t>quantities</w:t>
      </w:r>
      <w:r w:rsidRPr="005A3875">
        <w:rPr>
          <w:rFonts w:ascii="Cambria" w:hAnsi="Cambria" w:cs="Times"/>
          <w:lang w:val="en-US"/>
        </w:rPr>
        <w:t xml:space="preserve">. This is evidenced by the greater availability of such data </w:t>
      </w:r>
      <w:r w:rsidRPr="005A3875">
        <w:rPr>
          <w:rFonts w:ascii="Cambria" w:hAnsi="Cambria" w:cs="Times"/>
          <w:i/>
          <w:lang w:val="en-US"/>
        </w:rPr>
        <w:t>vis a vis</w:t>
      </w:r>
      <w:r w:rsidRPr="005A3875">
        <w:rPr>
          <w:rFonts w:ascii="Cambria" w:hAnsi="Cambria" w:cs="Times"/>
          <w:lang w:val="en-US"/>
        </w:rPr>
        <w:t xml:space="preserve"> quantities. As tariffs and other import duties are typically charged on the value of merchandise received at the border, there would conceivably be better monitoring systems</w:t>
      </w:r>
      <w:r w:rsidR="00D13E9F" w:rsidRPr="005A3875">
        <w:rPr>
          <w:rFonts w:ascii="Cambria" w:hAnsi="Cambria" w:cs="Times"/>
          <w:lang w:val="en-US"/>
        </w:rPr>
        <w:t xml:space="preserve"> by officials</w:t>
      </w:r>
      <w:r w:rsidRPr="005A3875">
        <w:rPr>
          <w:rFonts w:ascii="Cambria" w:hAnsi="Cambria" w:cs="Times"/>
          <w:lang w:val="en-US"/>
        </w:rPr>
        <w:t xml:space="preserve">. </w:t>
      </w:r>
    </w:p>
    <w:p w:rsidR="009A5DCD" w:rsidRPr="005A3875" w:rsidRDefault="009A5DCD" w:rsidP="004105F9">
      <w:pPr>
        <w:numPr>
          <w:ilvl w:val="0"/>
          <w:numId w:val="45"/>
        </w:numPr>
        <w:spacing w:line="240" w:lineRule="auto"/>
        <w:jc w:val="both"/>
        <w:rPr>
          <w:rFonts w:ascii="Cambria" w:hAnsi="Cambria" w:cs="Times"/>
          <w:lang w:val="en-US"/>
        </w:rPr>
      </w:pPr>
      <w:r w:rsidRPr="005A3875">
        <w:rPr>
          <w:rFonts w:ascii="Cambria" w:hAnsi="Cambria" w:cs="Times"/>
          <w:lang w:val="en-US"/>
        </w:rPr>
        <w:t xml:space="preserve">For non-reporting exporters whose flows are not notified by any importer, there would be no information available </w:t>
      </w:r>
      <w:r w:rsidR="006F3F3E" w:rsidRPr="005A3875">
        <w:rPr>
          <w:rFonts w:ascii="Cambria" w:hAnsi="Cambria" w:cs="Times"/>
          <w:lang w:val="en-US"/>
        </w:rPr>
        <w:t xml:space="preserve">within the dataset </w:t>
      </w:r>
      <w:r w:rsidRPr="005A3875">
        <w:rPr>
          <w:rFonts w:ascii="Cambria" w:hAnsi="Cambria" w:cs="Times"/>
          <w:lang w:val="en-US"/>
        </w:rPr>
        <w:t>to estimate such flows. Such scenarios are presumed extremely improbable.</w:t>
      </w:r>
    </w:p>
    <w:p w:rsidR="001B5E8B" w:rsidRPr="005A3875" w:rsidRDefault="001B5E8B" w:rsidP="004105F9">
      <w:pPr>
        <w:numPr>
          <w:ilvl w:val="0"/>
          <w:numId w:val="45"/>
        </w:numPr>
        <w:spacing w:line="240" w:lineRule="auto"/>
        <w:jc w:val="both"/>
        <w:rPr>
          <w:rFonts w:ascii="Cambria" w:hAnsi="Cambria" w:cs="Times"/>
          <w:lang w:val="en-US"/>
        </w:rPr>
      </w:pPr>
      <w:r w:rsidRPr="005A3875">
        <w:rPr>
          <w:rFonts w:ascii="Cambria" w:hAnsi="Cambria" w:cs="Times"/>
          <w:lang w:val="en-US"/>
        </w:rPr>
        <w:t xml:space="preserve">It would be a broad over-generalization to assume that trade flows are conditioned </w:t>
      </w:r>
      <w:r w:rsidR="00A44FBE" w:rsidRPr="005A3875">
        <w:rPr>
          <w:rFonts w:ascii="Cambria" w:hAnsi="Cambria" w:cs="Times"/>
          <w:lang w:val="en-US"/>
        </w:rPr>
        <w:t>by their</w:t>
      </w:r>
      <w:r w:rsidRPr="005A3875">
        <w:rPr>
          <w:rFonts w:ascii="Cambria" w:hAnsi="Cambria" w:cs="Times"/>
          <w:lang w:val="en-US"/>
        </w:rPr>
        <w:t xml:space="preserve"> own past. For some commodities and for some countries, such as import-dependent and export-driven economies this may be the case, where regular shipments are received/delivered from/to one destination.</w:t>
      </w:r>
      <w:r w:rsidR="006F3F3E" w:rsidRPr="005A3875">
        <w:rPr>
          <w:rFonts w:ascii="Cambria" w:hAnsi="Cambria" w:cs="Times"/>
          <w:lang w:val="en-US"/>
        </w:rPr>
        <w:t xml:space="preserve"> As a consequence, only contemporaneous information is employed to complete missing values.</w:t>
      </w:r>
    </w:p>
    <w:p w:rsidR="001B5E8B" w:rsidRPr="005A3875" w:rsidRDefault="001B5E8B" w:rsidP="004105F9">
      <w:pPr>
        <w:numPr>
          <w:ilvl w:val="0"/>
          <w:numId w:val="45"/>
        </w:numPr>
        <w:spacing w:line="240" w:lineRule="auto"/>
        <w:jc w:val="both"/>
        <w:rPr>
          <w:rFonts w:ascii="Cambria" w:hAnsi="Cambria" w:cs="Times"/>
          <w:lang w:val="en-US"/>
        </w:rPr>
      </w:pPr>
      <w:r w:rsidRPr="005A3875">
        <w:rPr>
          <w:rFonts w:ascii="Cambria" w:hAnsi="Cambria" w:cs="Times"/>
          <w:lang w:val="en-US"/>
        </w:rPr>
        <w:t xml:space="preserve">Price volatility is a permanent feature of international markets. It would </w:t>
      </w:r>
      <w:r w:rsidR="006F3F3E" w:rsidRPr="005A3875">
        <w:rPr>
          <w:rFonts w:ascii="Cambria" w:hAnsi="Cambria" w:cs="Times"/>
          <w:lang w:val="en-US"/>
        </w:rPr>
        <w:t xml:space="preserve">therefore </w:t>
      </w:r>
      <w:r w:rsidRPr="005A3875">
        <w:rPr>
          <w:rFonts w:ascii="Cambria" w:hAnsi="Cambria" w:cs="Times"/>
          <w:lang w:val="en-US"/>
        </w:rPr>
        <w:t xml:space="preserve">be misleading to disregard trade flows </w:t>
      </w:r>
      <w:r w:rsidR="00A9653A" w:rsidRPr="005A3875">
        <w:rPr>
          <w:rFonts w:ascii="Cambria" w:hAnsi="Cambria" w:cs="Times"/>
          <w:lang w:val="en-US"/>
        </w:rPr>
        <w:t>possessing unit</w:t>
      </w:r>
      <w:r w:rsidRPr="005A3875">
        <w:rPr>
          <w:rFonts w:ascii="Cambria" w:hAnsi="Cambria" w:cs="Times"/>
          <w:lang w:val="en-US"/>
        </w:rPr>
        <w:t xml:space="preserve"> values that undergo </w:t>
      </w:r>
      <w:r w:rsidR="006F3F3E" w:rsidRPr="005A3875">
        <w:rPr>
          <w:rFonts w:ascii="Cambria" w:hAnsi="Cambria" w:cs="Times"/>
          <w:lang w:val="en-US"/>
        </w:rPr>
        <w:t>substantial annual variability.</w:t>
      </w:r>
    </w:p>
    <w:p w:rsidR="00B445E6" w:rsidRPr="005A3875" w:rsidRDefault="00B445E6" w:rsidP="004105F9">
      <w:pPr>
        <w:numPr>
          <w:ilvl w:val="0"/>
          <w:numId w:val="45"/>
        </w:numPr>
        <w:spacing w:line="240" w:lineRule="auto"/>
        <w:jc w:val="both"/>
        <w:rPr>
          <w:rFonts w:ascii="Cambria" w:hAnsi="Cambria" w:cs="Times"/>
          <w:lang w:val="en-US"/>
        </w:rPr>
      </w:pPr>
      <w:r w:rsidRPr="005A3875">
        <w:rPr>
          <w:rFonts w:ascii="Cambria" w:hAnsi="Cambria" w:cs="Times"/>
          <w:lang w:val="en-US"/>
        </w:rPr>
        <w:t>In a similar vein, substantial heterogeneity exists within product groups at the most disaggregated level of standard reporting in the HS system, namely at the six digit level.  This heterogeneity is reflected in wide ranging unit values reflecting variations in product quality, grades, characteristics and levels of processing. The degree of heterogeneity needs to be acknowledged before dismissing flows based on seemingly errant unit values</w:t>
      </w:r>
    </w:p>
    <w:p w:rsidR="00EE09F2" w:rsidRPr="005A3875" w:rsidRDefault="00EE09F2" w:rsidP="00EE09F2">
      <w:pPr>
        <w:spacing w:line="240" w:lineRule="auto"/>
        <w:jc w:val="both"/>
        <w:rPr>
          <w:rFonts w:ascii="Cambria" w:hAnsi="Cambria" w:cs="Times"/>
          <w:b/>
          <w:lang w:val="en-US"/>
        </w:rPr>
      </w:pPr>
      <w:r w:rsidRPr="005A3875">
        <w:rPr>
          <w:rFonts w:ascii="Cambria" w:hAnsi="Cambria" w:cs="Times"/>
          <w:b/>
          <w:lang w:val="en-US"/>
        </w:rPr>
        <w:t>UNSD data structure</w:t>
      </w:r>
    </w:p>
    <w:p w:rsidR="00EE09F2" w:rsidRPr="005A3875" w:rsidRDefault="00CA4162" w:rsidP="00EE09F2">
      <w:pPr>
        <w:spacing w:line="240" w:lineRule="auto"/>
        <w:jc w:val="both"/>
        <w:rPr>
          <w:rFonts w:ascii="Cambria" w:hAnsi="Cambria"/>
        </w:rPr>
      </w:pPr>
      <w:r w:rsidRPr="005A3875">
        <w:rPr>
          <w:rFonts w:ascii="Cambria" w:hAnsi="Cambria" w:cs="Times"/>
          <w:lang w:val="en-US"/>
        </w:rPr>
        <w:t>Annual t</w:t>
      </w:r>
      <w:r w:rsidR="00EE09F2" w:rsidRPr="005A3875">
        <w:rPr>
          <w:rFonts w:ascii="Cambria" w:hAnsi="Cambria" w:cs="Times"/>
          <w:lang w:val="en-US"/>
        </w:rPr>
        <w:t xml:space="preserve">rade data </w:t>
      </w:r>
      <w:r w:rsidR="000E6EEB" w:rsidRPr="005A3875">
        <w:rPr>
          <w:rFonts w:ascii="Cambria" w:hAnsi="Cambria" w:cs="Times"/>
          <w:lang w:val="en-US"/>
        </w:rPr>
        <w:t>for each</w:t>
      </w:r>
      <w:r w:rsidR="00EE09F2" w:rsidRPr="005A3875">
        <w:rPr>
          <w:rFonts w:ascii="Cambria" w:hAnsi="Cambria" w:cs="Times"/>
          <w:lang w:val="en-US"/>
        </w:rPr>
        <w:t xml:space="preserve"> commodity</w:t>
      </w:r>
      <w:r w:rsidR="000E6EEB" w:rsidRPr="005A3875">
        <w:rPr>
          <w:rFonts w:ascii="Cambria" w:hAnsi="Cambria" w:cs="Times"/>
          <w:lang w:val="en-US"/>
        </w:rPr>
        <w:t xml:space="preserve">, </w:t>
      </w:r>
      <w:r w:rsidR="000E6EEB" w:rsidRPr="005A3875">
        <w:rPr>
          <w:rFonts w:ascii="Cambria" w:hAnsi="Cambria" w:cs="Times"/>
          <w:i/>
          <w:lang w:val="en-US"/>
        </w:rPr>
        <w:t>j</w:t>
      </w:r>
      <w:r w:rsidR="000E6EEB" w:rsidRPr="005A3875">
        <w:rPr>
          <w:rFonts w:ascii="Cambria" w:hAnsi="Cambria" w:cs="Times"/>
          <w:lang w:val="en-US"/>
        </w:rPr>
        <w:t>,</w:t>
      </w:r>
      <w:r w:rsidR="00EE09F2" w:rsidRPr="005A3875">
        <w:rPr>
          <w:rFonts w:ascii="Cambria" w:hAnsi="Cambria" w:cs="Times"/>
          <w:lang w:val="en-US"/>
        </w:rPr>
        <w:t xml:space="preserve"> obtained via the UNSD API, are structured by trade “regimes”: imports</w:t>
      </w:r>
      <w:r w:rsidR="000E6EEB" w:rsidRPr="005A3875">
        <w:rPr>
          <w:rFonts w:ascii="Cambria" w:hAnsi="Cambria" w:cs="Times"/>
          <w:lang w:val="en-US"/>
        </w:rPr>
        <w:t xml:space="preserve">, </w:t>
      </w:r>
      <w:r w:rsidR="000E6EEB" w:rsidRPr="005A3875">
        <w:rPr>
          <w:rFonts w:ascii="Cambria" w:hAnsi="Cambria" w:cs="Times"/>
          <w:i/>
          <w:lang w:val="en-US"/>
        </w:rPr>
        <w:t>m</w:t>
      </w:r>
      <w:r w:rsidR="000E6EEB" w:rsidRPr="005A3875">
        <w:rPr>
          <w:rFonts w:ascii="Cambria" w:hAnsi="Cambria" w:cs="Times"/>
          <w:lang w:val="en-US"/>
        </w:rPr>
        <w:t xml:space="preserve">, exports, </w:t>
      </w:r>
      <w:r w:rsidR="000E6EEB" w:rsidRPr="005A3875">
        <w:rPr>
          <w:rFonts w:ascii="Cambria" w:hAnsi="Cambria" w:cs="Times"/>
          <w:i/>
          <w:lang w:val="en-US"/>
        </w:rPr>
        <w:t>x</w:t>
      </w:r>
      <w:r w:rsidR="000E6EEB" w:rsidRPr="005A3875">
        <w:rPr>
          <w:rFonts w:ascii="Cambria" w:hAnsi="Cambria" w:cs="Times"/>
          <w:lang w:val="en-US"/>
        </w:rPr>
        <w:t xml:space="preserve">, for each transaction </w:t>
      </w:r>
      <w:r w:rsidR="000E6EEB" w:rsidRPr="005A3875">
        <w:rPr>
          <w:rFonts w:ascii="Cambria" w:hAnsi="Cambria" w:cs="Times"/>
          <w:i/>
          <w:lang w:val="en-US"/>
        </w:rPr>
        <w:t>i</w:t>
      </w:r>
      <w:r w:rsidR="000E6EEB" w:rsidRPr="005A3875">
        <w:rPr>
          <w:rFonts w:ascii="Cambria" w:hAnsi="Cambria" w:cs="Times"/>
          <w:lang w:val="en-US"/>
        </w:rPr>
        <w:t xml:space="preserve"> by reporting country </w:t>
      </w:r>
      <w:r w:rsidR="000E6EEB" w:rsidRPr="005A3875">
        <w:rPr>
          <w:rFonts w:ascii="Cambria" w:hAnsi="Cambria" w:cs="Times"/>
          <w:i/>
          <w:lang w:val="en-US"/>
        </w:rPr>
        <w:t>a</w:t>
      </w:r>
      <w:r w:rsidR="000E6EEB" w:rsidRPr="005A3875">
        <w:rPr>
          <w:rFonts w:ascii="Cambria" w:hAnsi="Cambria" w:cs="Times"/>
          <w:lang w:val="en-US"/>
        </w:rPr>
        <w:t xml:space="preserve"> to partner country </w:t>
      </w:r>
      <w:r w:rsidR="000E6EEB" w:rsidRPr="005A3875">
        <w:rPr>
          <w:rFonts w:ascii="Cambria" w:hAnsi="Cambria" w:cs="Times"/>
          <w:i/>
          <w:lang w:val="en-US"/>
        </w:rPr>
        <w:t>b</w:t>
      </w:r>
      <w:r w:rsidR="001A7CE1" w:rsidRPr="005A3875">
        <w:rPr>
          <w:rFonts w:ascii="Cambria" w:hAnsi="Cambria" w:cs="Times"/>
          <w:i/>
          <w:lang w:val="en-US"/>
        </w:rPr>
        <w:t xml:space="preserve">, </w:t>
      </w:r>
      <w:r w:rsidR="001A7CE1" w:rsidRPr="005A3875">
        <w:rPr>
          <w:rFonts w:ascii="Cambria" w:hAnsi="Cambria" w:cs="Times"/>
          <w:lang w:val="en-US"/>
        </w:rPr>
        <w:t xml:space="preserve">recording the </w:t>
      </w:r>
      <w:r w:rsidR="00957035">
        <w:rPr>
          <w:rFonts w:ascii="Cambria" w:hAnsi="Cambria" w:cs="Times"/>
          <w:lang w:val="en-US"/>
        </w:rPr>
        <w:t>quantity</w:t>
      </w:r>
      <w:r w:rsidR="001A7CE1" w:rsidRPr="005A3875">
        <w:rPr>
          <w:rFonts w:ascii="Cambria" w:hAnsi="Cambria" w:cs="Times"/>
          <w:lang w:val="en-US"/>
        </w:rPr>
        <w:t xml:space="preserve"> of trade, </w:t>
      </w:r>
      <w:r w:rsidR="001A7CE1" w:rsidRPr="005A3875">
        <w:rPr>
          <w:rFonts w:ascii="Cambria" w:hAnsi="Cambria" w:cs="Times"/>
          <w:i/>
          <w:lang w:val="en-US"/>
        </w:rPr>
        <w:t>q</w:t>
      </w:r>
      <w:r w:rsidR="001A7CE1" w:rsidRPr="005A3875">
        <w:rPr>
          <w:rFonts w:ascii="Cambria" w:hAnsi="Cambria" w:cs="Times"/>
          <w:lang w:val="en-US"/>
        </w:rPr>
        <w:t xml:space="preserve"> and the value of trade, </w:t>
      </w:r>
      <w:r w:rsidR="001A7CE1" w:rsidRPr="005A3875">
        <w:rPr>
          <w:rFonts w:ascii="Cambria" w:hAnsi="Cambria" w:cs="Times"/>
          <w:i/>
          <w:lang w:val="en-US"/>
        </w:rPr>
        <w:t>v</w:t>
      </w:r>
      <w:r w:rsidR="001A7CE1" w:rsidRPr="005A3875">
        <w:rPr>
          <w:rFonts w:ascii="Cambria" w:hAnsi="Cambria" w:cs="Times"/>
          <w:lang w:val="en-US"/>
        </w:rPr>
        <w:t>.</w:t>
      </w:r>
      <w:r w:rsidR="000E6EEB" w:rsidRPr="005A3875">
        <w:rPr>
          <w:rFonts w:ascii="Cambria" w:hAnsi="Cambria" w:cs="Times"/>
          <w:lang w:val="en-US"/>
        </w:rPr>
        <w:t xml:space="preserve"> </w:t>
      </w:r>
      <w:r w:rsidR="00F2024C" w:rsidRPr="005A3875">
        <w:rPr>
          <w:rFonts w:ascii="Cambria" w:hAnsi="Cambria" w:cs="Times"/>
          <w:lang w:val="en-US"/>
        </w:rPr>
        <w:t xml:space="preserve">Or, more succinctly </w:t>
      </w:r>
      <w:r w:rsidR="000E6EEB" w:rsidRPr="005A3875">
        <w:rPr>
          <w:rFonts w:ascii="Cambria" w:hAnsi="Cambria"/>
          <w:position w:val="-14"/>
        </w:rPr>
        <w:object w:dxaOrig="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20.05pt" o:ole="">
            <v:imagedata r:id="rId9" o:title=""/>
          </v:shape>
          <o:OLEObject Type="Embed" ProgID="Equation.3" ShapeID="_x0000_i1025" DrawAspect="Content" ObjectID="_1492868041" r:id="rId10"/>
        </w:object>
      </w:r>
      <w:r w:rsidR="000E6EEB" w:rsidRPr="005A3875">
        <w:rPr>
          <w:rFonts w:ascii="Cambria" w:hAnsi="Cambria"/>
        </w:rPr>
        <w:t xml:space="preserve"> </w:t>
      </w:r>
      <w:r w:rsidR="000E6EEB" w:rsidRPr="005A3875">
        <w:rPr>
          <w:rFonts w:ascii="Cambria" w:hAnsi="Cambria" w:cs="Times"/>
          <w:lang w:val="en-US"/>
        </w:rPr>
        <w:t>and</w:t>
      </w:r>
      <w:r w:rsidR="000E6EEB" w:rsidRPr="005A3875">
        <w:rPr>
          <w:rFonts w:ascii="Cambria" w:hAnsi="Cambria"/>
        </w:rPr>
        <w:t xml:space="preserve"> </w:t>
      </w:r>
      <w:r w:rsidR="000E6EEB" w:rsidRPr="005A3875">
        <w:rPr>
          <w:rFonts w:ascii="Cambria" w:hAnsi="Cambria"/>
          <w:position w:val="-14"/>
        </w:rPr>
        <w:object w:dxaOrig="639" w:dyaOrig="400">
          <v:shape id="_x0000_i1026" type="#_x0000_t75" style="width:31.85pt;height:20.05pt" o:ole="">
            <v:imagedata r:id="rId11" o:title=""/>
          </v:shape>
          <o:OLEObject Type="Embed" ProgID="Equation.3" ShapeID="_x0000_i1026" DrawAspect="Content" ObjectID="_1492868042" r:id="rId12"/>
        </w:object>
      </w:r>
      <w:r w:rsidR="001A7CE1" w:rsidRPr="005A3875">
        <w:rPr>
          <w:rFonts w:ascii="Cambria" w:hAnsi="Cambria"/>
        </w:rPr>
        <w:t xml:space="preserve">.  </w:t>
      </w:r>
    </w:p>
    <w:p w:rsidR="00F2024C" w:rsidRPr="00CA4162" w:rsidRDefault="00F2024C" w:rsidP="00EE09F2">
      <w:pPr>
        <w:spacing w:line="240" w:lineRule="auto"/>
        <w:jc w:val="both"/>
        <w:rPr>
          <w:rFonts w:ascii="Cambria" w:hAnsi="Cambria" w:cs="Times"/>
          <w:lang w:val="en-US"/>
        </w:rPr>
      </w:pPr>
      <w:r w:rsidRPr="005A3875">
        <w:rPr>
          <w:rFonts w:ascii="Cambria" w:hAnsi="Cambria"/>
        </w:rPr>
        <w:t>The data were then restructured</w:t>
      </w:r>
      <w:r w:rsidR="008F328E">
        <w:rPr>
          <w:rFonts w:ascii="Cambria" w:hAnsi="Cambria"/>
        </w:rPr>
        <w:t>, or in R terminology “reshaped”</w:t>
      </w:r>
      <w:r w:rsidRPr="005A3875">
        <w:rPr>
          <w:rFonts w:ascii="Cambria" w:hAnsi="Cambria"/>
        </w:rPr>
        <w:t xml:space="preserve"> to produce a </w:t>
      </w:r>
      <w:r w:rsidR="006C0299" w:rsidRPr="005A3875">
        <w:rPr>
          <w:rFonts w:ascii="Cambria" w:hAnsi="Cambria"/>
        </w:rPr>
        <w:t>set</w:t>
      </w:r>
      <w:r w:rsidRPr="005A3875">
        <w:rPr>
          <w:rFonts w:ascii="Cambria" w:hAnsi="Cambria"/>
        </w:rPr>
        <w:t xml:space="preserve"> of unique records</w:t>
      </w:r>
      <w:r w:rsidR="006C0299" w:rsidRPr="004802D7">
        <w:rPr>
          <w:position w:val="-14"/>
        </w:rPr>
        <w:object w:dxaOrig="540" w:dyaOrig="400">
          <v:shape id="_x0000_i1027" type="#_x0000_t75" style="width:27.05pt;height:20.05pt" o:ole="">
            <v:imagedata r:id="rId13" o:title=""/>
          </v:shape>
          <o:OLEObject Type="Embed" ProgID="Equation.3" ShapeID="_x0000_i1027" DrawAspect="Content" ObjectID="_1492868043" r:id="rId14"/>
        </w:object>
      </w:r>
      <w:r w:rsidR="00C17CEE" w:rsidRPr="005A3875">
        <w:rPr>
          <w:rFonts w:ascii="Cambria" w:hAnsi="Cambria"/>
          <w:position w:val="-10"/>
        </w:rPr>
        <w:object w:dxaOrig="1060" w:dyaOrig="340">
          <v:shape id="_x0000_i1028" type="#_x0000_t75" style="width:52.8pt;height:17pt" o:ole="">
            <v:imagedata r:id="rId15" o:title=""/>
          </v:shape>
          <o:OLEObject Type="Embed" ProgID="Equation.3" ShapeID="_x0000_i1028" DrawAspect="Content" ObjectID="_1492868044" r:id="rId16"/>
        </w:object>
      </w:r>
      <w:r w:rsidR="006C0299" w:rsidRPr="005A3875">
        <w:rPr>
          <w:rFonts w:ascii="Cambria" w:hAnsi="Cambria" w:cs="Times"/>
          <w:lang w:val="en-US"/>
        </w:rPr>
        <w:t xml:space="preserve">. </w:t>
      </w:r>
      <w:r w:rsidR="00CA4162" w:rsidRPr="00CA4162">
        <w:rPr>
          <w:rFonts w:ascii="Cambria" w:hAnsi="Cambria" w:cs="Times"/>
          <w:lang w:val="en-US"/>
        </w:rPr>
        <w:t>In addition, EU intra trade</w:t>
      </w:r>
      <w:r w:rsidR="00CA4162">
        <w:rPr>
          <w:rFonts w:ascii="Cambria" w:hAnsi="Cambria" w:cs="Times"/>
          <w:lang w:val="en-US"/>
        </w:rPr>
        <w:t xml:space="preserve"> flows were discounted,</w:t>
      </w:r>
      <w:r w:rsidR="00CA4162" w:rsidRPr="00CA4162">
        <w:rPr>
          <w:rFonts w:ascii="Cambria" w:hAnsi="Cambria" w:cs="Times"/>
          <w:lang w:val="en-US"/>
        </w:rPr>
        <w:t xml:space="preserve"> conditional on the membership and accession of memb</w:t>
      </w:r>
      <w:r w:rsidR="00CA4162">
        <w:rPr>
          <w:rFonts w:ascii="Cambria" w:hAnsi="Cambria" w:cs="Times"/>
          <w:lang w:val="en-US"/>
        </w:rPr>
        <w:t>er countries for the reported year.</w:t>
      </w:r>
    </w:p>
    <w:p w:rsidR="004144A3" w:rsidRPr="005A3875" w:rsidRDefault="004144A3" w:rsidP="00EE09F2">
      <w:pPr>
        <w:spacing w:line="240" w:lineRule="auto"/>
        <w:jc w:val="both"/>
        <w:rPr>
          <w:rFonts w:ascii="Cambria" w:hAnsi="Cambria" w:cs="Times"/>
          <w:lang w:val="en-US"/>
        </w:rPr>
      </w:pPr>
      <w:r w:rsidRPr="005A3875">
        <w:rPr>
          <w:rFonts w:ascii="Cambria" w:hAnsi="Cambria" w:cs="Times"/>
          <w:lang w:val="en-US"/>
        </w:rPr>
        <w:t xml:space="preserve">Using notation applied in the domain of </w:t>
      </w:r>
      <w:r w:rsidR="00A9653A" w:rsidRPr="005A3875">
        <w:rPr>
          <w:rFonts w:ascii="Cambria" w:hAnsi="Cambria" w:cs="Times"/>
          <w:lang w:val="en-US"/>
        </w:rPr>
        <w:t>propositional logic</w:t>
      </w:r>
      <w:r w:rsidRPr="005A3875">
        <w:rPr>
          <w:rFonts w:ascii="Cambria" w:hAnsi="Cambria" w:cs="Times"/>
          <w:lang w:val="en-US"/>
        </w:rPr>
        <w:t xml:space="preserve">, </w:t>
      </w:r>
      <w:r w:rsidRPr="005A3875">
        <w:rPr>
          <w:rFonts w:ascii="Cambria" w:hAnsi="Cambria" w:cs="Times"/>
          <w:i/>
          <w:lang w:val="en-US"/>
        </w:rPr>
        <w:t>hypothesis</w:t>
      </w:r>
      <w:r w:rsidRPr="005A3875">
        <w:rPr>
          <w:rFonts w:ascii="Cambria" w:hAnsi="Cambria" w:cs="Times"/>
          <w:position w:val="-6"/>
          <w:lang w:val="en-US"/>
        </w:rPr>
        <w:object w:dxaOrig="300" w:dyaOrig="220">
          <v:shape id="_x0000_i1029" type="#_x0000_t75" style="width:14.85pt;height:10.9pt" o:ole="">
            <v:imagedata r:id="rId17" o:title=""/>
          </v:shape>
          <o:OLEObject Type="Embed" ProgID="Equation.3" ShapeID="_x0000_i1029" DrawAspect="Content" ObjectID="_1492868045" r:id="rId18"/>
        </w:object>
      </w:r>
      <w:r w:rsidRPr="005A3875">
        <w:rPr>
          <w:rFonts w:ascii="Cambria" w:hAnsi="Cambria" w:cs="Times"/>
          <w:i/>
          <w:lang w:val="en-US"/>
        </w:rPr>
        <w:t>conclusion</w:t>
      </w:r>
      <w:r w:rsidRPr="005A3875">
        <w:rPr>
          <w:rFonts w:ascii="Cambria" w:hAnsi="Cambria" w:cs="Times"/>
          <w:lang w:val="en-US"/>
        </w:rPr>
        <w:t>, a set of data transformation rules were applied in the following sequence.</w:t>
      </w:r>
      <w:r w:rsidR="006F3F3E" w:rsidRPr="005A3875">
        <w:rPr>
          <w:rFonts w:ascii="Cambria" w:hAnsi="Cambria" w:cs="Times"/>
          <w:lang w:val="en-US"/>
        </w:rPr>
        <w:t xml:space="preserve"> </w:t>
      </w:r>
    </w:p>
    <w:p w:rsidR="002F4856" w:rsidRPr="005A3875" w:rsidRDefault="002F4856" w:rsidP="00AB5401">
      <w:pPr>
        <w:spacing w:line="240" w:lineRule="auto"/>
        <w:jc w:val="both"/>
        <w:rPr>
          <w:rFonts w:ascii="Cambria" w:hAnsi="Cambria" w:cs="Times"/>
          <w:lang w:val="en-US"/>
        </w:rPr>
      </w:pPr>
    </w:p>
    <w:p w:rsidR="004144A3" w:rsidRPr="005A3875" w:rsidRDefault="00772AEA" w:rsidP="004105F9">
      <w:pPr>
        <w:numPr>
          <w:ilvl w:val="0"/>
          <w:numId w:val="42"/>
        </w:numPr>
        <w:suppressAutoHyphens w:val="0"/>
        <w:spacing w:line="240" w:lineRule="auto"/>
        <w:jc w:val="both"/>
        <w:rPr>
          <w:rFonts w:ascii="Cambria" w:hAnsi="Cambria" w:cs="Times"/>
          <w:b/>
          <w:lang w:val="en-US"/>
        </w:rPr>
      </w:pPr>
      <w:r w:rsidRPr="005A3875">
        <w:rPr>
          <w:rFonts w:ascii="Cambria" w:hAnsi="Cambria" w:cs="Times"/>
          <w:b/>
          <w:lang w:val="en-US"/>
        </w:rPr>
        <w:t xml:space="preserve">Data cleaning: </w:t>
      </w:r>
      <w:r w:rsidR="004144A3" w:rsidRPr="005A3875">
        <w:rPr>
          <w:rFonts w:ascii="Cambria" w:hAnsi="Cambria" w:cs="Times"/>
          <w:b/>
          <w:lang w:val="en-US"/>
        </w:rPr>
        <w:t>self-trade</w:t>
      </w:r>
    </w:p>
    <w:p w:rsidR="00592DE5" w:rsidRPr="005A3875" w:rsidRDefault="00772AEA" w:rsidP="004F0ED0">
      <w:pPr>
        <w:spacing w:line="240" w:lineRule="auto"/>
        <w:ind w:left="720" w:firstLine="720"/>
        <w:rPr>
          <w:rFonts w:ascii="Cambria" w:hAnsi="Cambria" w:cs="Times"/>
          <w:lang w:val="en-US"/>
        </w:rPr>
      </w:pPr>
      <w:r w:rsidRPr="005A3875">
        <w:rPr>
          <w:rFonts w:ascii="Cambria" w:hAnsi="Cambria" w:cs="Times"/>
          <w:b/>
          <w:i/>
          <w:lang w:val="en-US"/>
        </w:rPr>
        <w:t>Rule1</w:t>
      </w:r>
      <w:r w:rsidR="004144A3" w:rsidRPr="005A3875">
        <w:rPr>
          <w:rFonts w:ascii="Cambria" w:hAnsi="Cambria" w:cs="Times"/>
          <w:lang w:val="en-US"/>
        </w:rPr>
        <w:t>:</w:t>
      </w:r>
      <w:r w:rsidR="00CA4162" w:rsidRPr="005A3875">
        <w:rPr>
          <w:rFonts w:ascii="Cambria" w:hAnsi="Cambria" w:cs="Times"/>
          <w:position w:val="-28"/>
          <w:lang w:val="en-US"/>
        </w:rPr>
        <w:object w:dxaOrig="1540" w:dyaOrig="540">
          <v:shape id="_x0000_i1030" type="#_x0000_t75" style="width:76.8pt;height:27.05pt" o:ole="">
            <v:imagedata r:id="rId19" o:title=""/>
          </v:shape>
          <o:OLEObject Type="Embed" ProgID="Equation.3" ShapeID="_x0000_i1030" DrawAspect="Content" ObjectID="_1492868046" r:id="rId20"/>
        </w:object>
      </w:r>
      <w:r w:rsidR="00681471" w:rsidRPr="005A3875">
        <w:rPr>
          <w:rFonts w:ascii="Cambria" w:hAnsi="Cambria" w:cs="Times"/>
          <w:lang w:val="en-US"/>
        </w:rPr>
        <w:t xml:space="preserve"> </w:t>
      </w:r>
    </w:p>
    <w:p w:rsidR="00CA4162" w:rsidRDefault="00681471" w:rsidP="00CA4162">
      <w:pPr>
        <w:spacing w:line="240" w:lineRule="auto"/>
        <w:rPr>
          <w:rFonts w:ascii="Cambria" w:hAnsi="Cambria" w:cs="Times"/>
          <w:lang w:val="en-US"/>
        </w:rPr>
      </w:pPr>
      <w:r>
        <w:rPr>
          <w:rFonts w:ascii="Cambria" w:hAnsi="Cambria"/>
          <w:lang w:val="en-US"/>
        </w:rPr>
        <w:t>for</w:t>
      </w:r>
      <w:r>
        <w:rPr>
          <w:rFonts w:ascii="Cambria" w:hAnsi="Cambria"/>
        </w:rPr>
        <w:t xml:space="preserve"> </w:t>
      </w:r>
      <w:r w:rsidR="00C17CEE" w:rsidRPr="004802D7">
        <w:rPr>
          <w:position w:val="-10"/>
        </w:rPr>
        <w:object w:dxaOrig="920" w:dyaOrig="260">
          <v:shape id="_x0000_i1031" type="#_x0000_t75" style="width:45.8pt;height:13.1pt" o:ole="">
            <v:imagedata r:id="rId21" o:title=""/>
          </v:shape>
          <o:OLEObject Type="Embed" ProgID="Equation.3" ShapeID="_x0000_i1031" DrawAspect="Content" ObjectID="_1492868047" r:id="rId22"/>
        </w:object>
      </w:r>
      <w:r>
        <w:rPr>
          <w:rFonts w:ascii="Cambria" w:hAnsi="Cambria"/>
        </w:rPr>
        <w:t>. That is, i</w:t>
      </w:r>
      <w:r w:rsidR="00CA4162" w:rsidRPr="00CA4162">
        <w:rPr>
          <w:rFonts w:ascii="Cambria" w:hAnsi="Cambria" w:cs="Times"/>
          <w:lang w:val="en-US"/>
        </w:rPr>
        <w:t xml:space="preserve">n instances when a country reported itself as a partner to exports or imports, </w:t>
      </w:r>
      <w:r w:rsidR="00CA4162">
        <w:rPr>
          <w:rFonts w:ascii="Cambria" w:hAnsi="Cambria" w:cs="Times"/>
          <w:lang w:val="en-US"/>
        </w:rPr>
        <w:t>records</w:t>
      </w:r>
      <w:r w:rsidR="00CA4162" w:rsidRPr="00CA4162">
        <w:rPr>
          <w:rFonts w:ascii="Cambria" w:hAnsi="Cambria" w:cs="Times"/>
          <w:lang w:val="en-US"/>
        </w:rPr>
        <w:t xml:space="preserve"> were subsequently eliminated</w:t>
      </w:r>
      <w:r w:rsidR="00CA4162">
        <w:rPr>
          <w:rFonts w:ascii="Cambria" w:hAnsi="Cambria" w:cs="Times"/>
          <w:lang w:val="en-US"/>
        </w:rPr>
        <w:t>.</w:t>
      </w:r>
    </w:p>
    <w:p w:rsidR="004144A3" w:rsidRPr="005A3875" w:rsidRDefault="004144A3" w:rsidP="00CA4162">
      <w:pPr>
        <w:numPr>
          <w:ilvl w:val="0"/>
          <w:numId w:val="42"/>
        </w:numPr>
        <w:spacing w:line="240" w:lineRule="auto"/>
        <w:jc w:val="both"/>
        <w:rPr>
          <w:rFonts w:ascii="Cambria" w:hAnsi="Cambria" w:cs="Times"/>
          <w:b/>
          <w:lang w:val="en-US"/>
        </w:rPr>
      </w:pPr>
      <w:r w:rsidRPr="005A3875">
        <w:rPr>
          <w:rFonts w:ascii="Cambria" w:hAnsi="Cambria" w:cs="Times"/>
          <w:b/>
          <w:lang w:val="en-US"/>
        </w:rPr>
        <w:lastRenderedPageBreak/>
        <w:t>Completion through mirroring</w:t>
      </w:r>
    </w:p>
    <w:p w:rsidR="00F67D48" w:rsidRPr="005A3875" w:rsidRDefault="00CA4162" w:rsidP="004105F9">
      <w:pPr>
        <w:spacing w:line="240" w:lineRule="auto"/>
        <w:jc w:val="both"/>
        <w:rPr>
          <w:rFonts w:ascii="Cambria" w:hAnsi="Cambria"/>
        </w:rPr>
      </w:pPr>
      <w:r w:rsidRPr="005A3875">
        <w:rPr>
          <w:rFonts w:ascii="Cambria" w:hAnsi="Cambria"/>
        </w:rPr>
        <w:t>T</w:t>
      </w:r>
      <w:r w:rsidR="004144A3" w:rsidRPr="005A3875">
        <w:rPr>
          <w:rFonts w:ascii="Cambria" w:hAnsi="Cambria"/>
        </w:rPr>
        <w:t xml:space="preserve">he following rule </w:t>
      </w:r>
      <w:r w:rsidRPr="005A3875">
        <w:rPr>
          <w:rFonts w:ascii="Cambria" w:hAnsi="Cambria"/>
        </w:rPr>
        <w:t>was</w:t>
      </w:r>
      <w:r w:rsidR="004144A3" w:rsidRPr="005A3875">
        <w:rPr>
          <w:rFonts w:ascii="Cambria" w:hAnsi="Cambria"/>
        </w:rPr>
        <w:t xml:space="preserve"> used to complete missing data when counterpart reporter/partner data exist</w:t>
      </w:r>
      <w:r w:rsidRPr="005A3875">
        <w:rPr>
          <w:rFonts w:ascii="Cambria" w:hAnsi="Cambria"/>
        </w:rPr>
        <w:t>ed</w:t>
      </w:r>
    </w:p>
    <w:p w:rsidR="00F67D48" w:rsidRPr="005A3875" w:rsidRDefault="004144A3" w:rsidP="004105F9">
      <w:pPr>
        <w:spacing w:line="240" w:lineRule="auto"/>
        <w:ind w:firstLine="720"/>
        <w:rPr>
          <w:rFonts w:ascii="Cambria" w:hAnsi="Cambria" w:cs="Times"/>
          <w:lang w:val="en-US"/>
        </w:rPr>
      </w:pPr>
      <w:r w:rsidRPr="005A3875">
        <w:rPr>
          <w:rFonts w:ascii="Cambria" w:hAnsi="Cambria" w:cs="Times"/>
          <w:b/>
          <w:i/>
          <w:lang w:val="en-US"/>
        </w:rPr>
        <w:t>Rule 2</w:t>
      </w:r>
      <w:r w:rsidRPr="005A3875">
        <w:rPr>
          <w:rFonts w:ascii="Cambria" w:hAnsi="Cambria" w:cs="Times"/>
          <w:lang w:val="en-US"/>
        </w:rPr>
        <w:t>:</w:t>
      </w:r>
      <w:r w:rsidRPr="005A3875">
        <w:rPr>
          <w:rFonts w:ascii="Cambria" w:hAnsi="Cambria" w:cs="Times"/>
          <w:lang w:val="en-US"/>
        </w:rPr>
        <w:tab/>
      </w:r>
      <w:r w:rsidR="00945D85" w:rsidRPr="005A3875">
        <w:rPr>
          <w:rFonts w:ascii="Cambria" w:hAnsi="Cambria" w:cs="Times"/>
          <w:position w:val="-14"/>
          <w:lang w:val="en-US"/>
        </w:rPr>
        <w:object w:dxaOrig="3700" w:dyaOrig="400">
          <v:shape id="_x0000_i1032" type="#_x0000_t75" style="width:185pt;height:20.05pt" o:ole="">
            <v:imagedata r:id="rId23" o:title=""/>
          </v:shape>
          <o:OLEObject Type="Embed" ProgID="Equation.3" ShapeID="_x0000_i1032" DrawAspect="Content" ObjectID="_1492868048" r:id="rId24"/>
        </w:object>
      </w:r>
    </w:p>
    <w:p w:rsidR="009A5DCD" w:rsidRDefault="00C17CEE" w:rsidP="004352F6">
      <w:pPr>
        <w:spacing w:line="240" w:lineRule="auto"/>
        <w:jc w:val="both"/>
        <w:rPr>
          <w:rFonts w:ascii="Cambria" w:hAnsi="Cambria" w:cs="Times"/>
          <w:lang w:val="en-US"/>
        </w:rPr>
      </w:pPr>
      <w:r w:rsidRPr="004802D7">
        <w:rPr>
          <w:position w:val="-10"/>
        </w:rPr>
        <w:object w:dxaOrig="920" w:dyaOrig="260">
          <v:shape id="_x0000_i1033" type="#_x0000_t75" style="width:45.8pt;height:13.1pt" o:ole="">
            <v:imagedata r:id="rId25" o:title=""/>
          </v:shape>
          <o:OLEObject Type="Embed" ProgID="Equation.3" ShapeID="_x0000_i1033" DrawAspect="Content" ObjectID="_1492868049" r:id="rId26"/>
        </w:object>
      </w:r>
      <w:r w:rsidR="00681471">
        <w:rPr>
          <w:rFonts w:ascii="Cambria" w:hAnsi="Cambria"/>
        </w:rPr>
        <w:t xml:space="preserve">. </w:t>
      </w:r>
      <w:r w:rsidR="00AE29FA" w:rsidRPr="005A3875">
        <w:rPr>
          <w:rFonts w:ascii="Cambria" w:hAnsi="Cambria" w:cs="Times"/>
          <w:lang w:val="en-US"/>
        </w:rPr>
        <w:t xml:space="preserve">Essentially, this rule eliminates </w:t>
      </w:r>
      <w:r w:rsidR="00430E7D" w:rsidRPr="005A3875">
        <w:rPr>
          <w:rFonts w:ascii="Cambria" w:hAnsi="Cambria" w:cs="Times"/>
          <w:lang w:val="en-US"/>
        </w:rPr>
        <w:t xml:space="preserve">the </w:t>
      </w:r>
      <w:r w:rsidR="00AE29FA" w:rsidRPr="005A3875">
        <w:rPr>
          <w:rFonts w:ascii="Cambria" w:hAnsi="Cambria" w:cs="Times"/>
          <w:lang w:val="en-US"/>
        </w:rPr>
        <w:t xml:space="preserve">sparseness </w:t>
      </w:r>
      <w:r w:rsidR="00E55CD1" w:rsidRPr="005A3875">
        <w:rPr>
          <w:rFonts w:ascii="Cambria" w:hAnsi="Cambria" w:cs="Times"/>
          <w:lang w:val="en-US"/>
        </w:rPr>
        <w:t xml:space="preserve">in the trade data set, by completing </w:t>
      </w:r>
      <w:r w:rsidR="00AB5401" w:rsidRPr="005A3875">
        <w:rPr>
          <w:rFonts w:ascii="Cambria" w:hAnsi="Cambria" w:cs="Times"/>
          <w:lang w:val="en-US"/>
        </w:rPr>
        <w:t>non-reported</w:t>
      </w:r>
      <w:r w:rsidR="00E55CD1" w:rsidRPr="005A3875">
        <w:rPr>
          <w:rFonts w:ascii="Cambria" w:hAnsi="Cambria" w:cs="Times"/>
          <w:lang w:val="en-US"/>
        </w:rPr>
        <w:t xml:space="preserve"> flows with counterpart </w:t>
      </w:r>
      <w:r w:rsidR="00AB5401" w:rsidRPr="005A3875">
        <w:rPr>
          <w:rFonts w:ascii="Cambria" w:hAnsi="Cambria" w:cs="Times"/>
          <w:lang w:val="en-US"/>
        </w:rPr>
        <w:t>reported</w:t>
      </w:r>
      <w:r w:rsidR="00E55CD1" w:rsidRPr="005A3875">
        <w:rPr>
          <w:rFonts w:ascii="Cambria" w:hAnsi="Cambria" w:cs="Times"/>
          <w:lang w:val="en-US"/>
        </w:rPr>
        <w:t xml:space="preserve"> flows.</w:t>
      </w:r>
      <w:r w:rsidR="00430E7D" w:rsidRPr="005A3875">
        <w:rPr>
          <w:rFonts w:ascii="Cambria" w:hAnsi="Cambria" w:cs="Times"/>
          <w:lang w:val="en-US"/>
        </w:rPr>
        <w:t xml:space="preserve"> However, </w:t>
      </w:r>
      <w:r w:rsidR="009A5DCD" w:rsidRPr="005A3875">
        <w:rPr>
          <w:rFonts w:ascii="Cambria" w:hAnsi="Cambria" w:cs="Times"/>
          <w:lang w:val="en-US"/>
        </w:rPr>
        <w:t>as mentioned previously, for non-reporting exporters whose flows ar</w:t>
      </w:r>
      <w:r w:rsidR="006F3F3E" w:rsidRPr="005A3875">
        <w:rPr>
          <w:rFonts w:ascii="Cambria" w:hAnsi="Cambria" w:cs="Times"/>
          <w:lang w:val="en-US"/>
        </w:rPr>
        <w:t xml:space="preserve">e not notified by any importer it would not be possible </w:t>
      </w:r>
      <w:r w:rsidR="009A5DCD" w:rsidRPr="005A3875">
        <w:rPr>
          <w:rFonts w:ascii="Cambria" w:hAnsi="Cambria" w:cs="Times"/>
          <w:lang w:val="en-US"/>
        </w:rPr>
        <w:t>to estimate such flows</w:t>
      </w:r>
      <w:r w:rsidR="006F3F3E" w:rsidRPr="005A3875">
        <w:rPr>
          <w:rFonts w:ascii="Cambria" w:hAnsi="Cambria" w:cs="Times"/>
          <w:lang w:val="en-US"/>
        </w:rPr>
        <w:t xml:space="preserve"> from within the dataset</w:t>
      </w:r>
      <w:r w:rsidR="009A5DCD" w:rsidRPr="005A3875">
        <w:rPr>
          <w:rFonts w:ascii="Cambria" w:hAnsi="Cambria" w:cs="Times"/>
          <w:lang w:val="en-US"/>
        </w:rPr>
        <w:t>.</w:t>
      </w:r>
      <w:r w:rsidR="006F3F3E" w:rsidRPr="005A3875">
        <w:rPr>
          <w:rFonts w:ascii="Cambria" w:hAnsi="Cambria" w:cs="Times"/>
          <w:lang w:val="en-US"/>
        </w:rPr>
        <w:t xml:space="preserve"> The likelihood of s</w:t>
      </w:r>
      <w:r w:rsidR="009A5DCD" w:rsidRPr="005A3875">
        <w:rPr>
          <w:rFonts w:ascii="Cambria" w:hAnsi="Cambria" w:cs="Times"/>
          <w:lang w:val="en-US"/>
        </w:rPr>
        <w:t xml:space="preserve">uch </w:t>
      </w:r>
      <w:r w:rsidR="006F3F3E" w:rsidRPr="005A3875">
        <w:rPr>
          <w:rFonts w:ascii="Cambria" w:hAnsi="Cambria" w:cs="Times"/>
          <w:lang w:val="en-US"/>
        </w:rPr>
        <w:t xml:space="preserve">a </w:t>
      </w:r>
      <w:r w:rsidR="009A5DCD" w:rsidRPr="005A3875">
        <w:rPr>
          <w:rFonts w:ascii="Cambria" w:hAnsi="Cambria" w:cs="Times"/>
          <w:lang w:val="en-US"/>
        </w:rPr>
        <w:t xml:space="preserve">scenario </w:t>
      </w:r>
      <w:r w:rsidR="006F3F3E" w:rsidRPr="005A3875">
        <w:rPr>
          <w:rFonts w:ascii="Cambria" w:hAnsi="Cambria" w:cs="Times"/>
          <w:lang w:val="en-US"/>
        </w:rPr>
        <w:t>is</w:t>
      </w:r>
      <w:r w:rsidR="009A5DCD" w:rsidRPr="005A3875">
        <w:rPr>
          <w:rFonts w:ascii="Cambria" w:hAnsi="Cambria" w:cs="Times"/>
          <w:lang w:val="en-US"/>
        </w:rPr>
        <w:t xml:space="preserve"> presumed extremely improbable.</w:t>
      </w:r>
    </w:p>
    <w:p w:rsidR="008F328E" w:rsidRPr="005A3875" w:rsidRDefault="008F328E" w:rsidP="004352F6">
      <w:pPr>
        <w:spacing w:line="240" w:lineRule="auto"/>
        <w:jc w:val="both"/>
        <w:rPr>
          <w:rFonts w:ascii="Cambria" w:hAnsi="Cambria" w:cs="Times"/>
          <w:lang w:val="en-US"/>
        </w:rPr>
      </w:pPr>
    </w:p>
    <w:p w:rsidR="004144A3" w:rsidRPr="005A3875" w:rsidRDefault="004144A3" w:rsidP="004105F9">
      <w:pPr>
        <w:numPr>
          <w:ilvl w:val="0"/>
          <w:numId w:val="42"/>
        </w:numPr>
        <w:suppressAutoHyphens w:val="0"/>
        <w:spacing w:line="240" w:lineRule="auto"/>
        <w:ind w:left="709" w:hanging="425"/>
        <w:jc w:val="both"/>
        <w:rPr>
          <w:rFonts w:ascii="Cambria" w:hAnsi="Cambria" w:cs="Times"/>
          <w:b/>
          <w:lang w:val="en-US"/>
        </w:rPr>
      </w:pPr>
      <w:r w:rsidRPr="005A3875">
        <w:rPr>
          <w:rFonts w:ascii="Cambria" w:hAnsi="Cambria" w:cs="Times"/>
          <w:b/>
          <w:lang w:val="en-US"/>
        </w:rPr>
        <w:t xml:space="preserve">Completion through unit values: missing </w:t>
      </w:r>
      <w:r w:rsidR="00957035">
        <w:rPr>
          <w:rFonts w:ascii="Cambria" w:hAnsi="Cambria" w:cs="Times"/>
          <w:b/>
          <w:lang w:val="en-US"/>
        </w:rPr>
        <w:t>quantities</w:t>
      </w:r>
      <w:r w:rsidRPr="005A3875">
        <w:rPr>
          <w:rFonts w:ascii="Cambria" w:hAnsi="Cambria" w:cs="Times"/>
          <w:b/>
          <w:lang w:val="en-US"/>
        </w:rPr>
        <w:t xml:space="preserve"> but values exist</w:t>
      </w:r>
    </w:p>
    <w:p w:rsidR="00AB5401"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Import </w:t>
      </w:r>
      <w:r w:rsidR="00681471" w:rsidRPr="005A3875">
        <w:rPr>
          <w:rFonts w:ascii="Cambria" w:hAnsi="Cambria" w:cs="Times"/>
          <w:lang w:val="en-US"/>
        </w:rPr>
        <w:t xml:space="preserve">and export </w:t>
      </w:r>
      <w:r w:rsidRPr="005A3875">
        <w:rPr>
          <w:rFonts w:ascii="Cambria" w:hAnsi="Cambria" w:cs="Times"/>
          <w:lang w:val="en-US"/>
        </w:rPr>
        <w:t xml:space="preserve">unit values </w:t>
      </w:r>
      <w:r w:rsidR="00681471" w:rsidRPr="005A3875">
        <w:rPr>
          <w:rFonts w:ascii="Cambria" w:hAnsi="Cambria" w:cs="Times"/>
          <w:lang w:val="en-US"/>
        </w:rPr>
        <w:t>wer</w:t>
      </w:r>
      <w:r w:rsidR="009A5DCD" w:rsidRPr="005A3875">
        <w:rPr>
          <w:rFonts w:ascii="Cambria" w:hAnsi="Cambria" w:cs="Times"/>
          <w:lang w:val="en-US"/>
        </w:rPr>
        <w:t>e</w:t>
      </w:r>
      <w:r w:rsidR="00786527" w:rsidRPr="005A3875">
        <w:rPr>
          <w:rFonts w:ascii="Cambria" w:hAnsi="Cambria" w:cs="Times"/>
          <w:lang w:val="en-US"/>
        </w:rPr>
        <w:t xml:space="preserve"> calculated as follows: </w:t>
      </w:r>
      <w:r w:rsidR="00C17CEE" w:rsidRPr="005A3875">
        <w:rPr>
          <w:rFonts w:ascii="Cambria" w:hAnsi="Cambria" w:cs="Times"/>
          <w:position w:val="-14"/>
          <w:lang w:val="en-US"/>
        </w:rPr>
        <w:object w:dxaOrig="2040" w:dyaOrig="400">
          <v:shape id="_x0000_i1034" type="#_x0000_t75" style="width:102.1pt;height:20.05pt" o:ole="">
            <v:imagedata r:id="rId27" o:title=""/>
          </v:shape>
          <o:OLEObject Type="Embed" ProgID="Equation.3" ShapeID="_x0000_i1034" DrawAspect="Content" ObjectID="_1492868050" r:id="rId28"/>
        </w:object>
      </w:r>
      <w:r w:rsidR="00AB5401" w:rsidRPr="005A3875">
        <w:rPr>
          <w:rFonts w:ascii="Cambria" w:hAnsi="Cambria" w:cs="Times"/>
          <w:lang w:val="en-US"/>
        </w:rPr>
        <w:t xml:space="preserve"> </w:t>
      </w:r>
      <w:r w:rsidRPr="005A3875">
        <w:rPr>
          <w:rFonts w:ascii="Cambria" w:hAnsi="Cambria" w:cs="Times"/>
          <w:lang w:val="en-US"/>
        </w:rPr>
        <w:t>along with median</w:t>
      </w:r>
      <w:r w:rsidR="002974F8" w:rsidRPr="005A3875">
        <w:rPr>
          <w:rFonts w:ascii="Cambria" w:hAnsi="Cambria" w:cs="Times"/>
          <w:lang w:val="en-US"/>
        </w:rPr>
        <w:t>/modal</w:t>
      </w:r>
      <w:r w:rsidR="002974F8" w:rsidRPr="005A3875">
        <w:rPr>
          <w:rStyle w:val="FootnoteReference"/>
          <w:rFonts w:ascii="Cambria" w:hAnsi="Cambria" w:cs="Times"/>
          <w:lang w:val="en-US"/>
        </w:rPr>
        <w:footnoteReference w:id="1"/>
      </w:r>
      <w:r w:rsidRPr="005A3875">
        <w:rPr>
          <w:rFonts w:ascii="Cambria" w:hAnsi="Cambria" w:cs="Times"/>
          <w:lang w:val="en-US"/>
        </w:rPr>
        <w:t xml:space="preserve"> unit values for </w:t>
      </w:r>
      <w:r w:rsidR="00E221D8" w:rsidRPr="005A3875">
        <w:rPr>
          <w:rFonts w:ascii="Cambria" w:hAnsi="Cambria" w:cs="Times"/>
          <w:lang w:val="en-US"/>
        </w:rPr>
        <w:t>all imports</w:t>
      </w:r>
      <w:r w:rsidRPr="005A3875">
        <w:rPr>
          <w:rFonts w:ascii="Cambria" w:hAnsi="Cambria" w:cs="Times"/>
          <w:lang w:val="en-US"/>
        </w:rPr>
        <w:t xml:space="preserve"> </w:t>
      </w:r>
      <w:r w:rsidR="00786527" w:rsidRPr="005A3875">
        <w:rPr>
          <w:rFonts w:ascii="Cambria" w:hAnsi="Cambria"/>
          <w:position w:val="-14"/>
        </w:rPr>
        <w:object w:dxaOrig="440" w:dyaOrig="400">
          <v:shape id="_x0000_i1035" type="#_x0000_t75" style="width:21.8pt;height:20.05pt" o:ole="">
            <v:imagedata r:id="rId29" o:title=""/>
          </v:shape>
          <o:OLEObject Type="Embed" ProgID="Equation.3" ShapeID="_x0000_i1035" DrawAspect="Content" ObjectID="_1492868051" r:id="rId30"/>
        </w:object>
      </w:r>
      <w:r w:rsidRPr="005A3875">
        <w:rPr>
          <w:rFonts w:ascii="Cambria" w:hAnsi="Cambria" w:cs="Times"/>
          <w:lang w:val="en-US"/>
        </w:rPr>
        <w:t xml:space="preserve"> and all </w:t>
      </w:r>
      <w:r w:rsidR="00E221D8" w:rsidRPr="005A3875">
        <w:rPr>
          <w:rFonts w:ascii="Cambria" w:hAnsi="Cambria" w:cs="Times"/>
          <w:lang w:val="en-US"/>
        </w:rPr>
        <w:t>exports</w:t>
      </w:r>
      <w:r w:rsidR="00786527" w:rsidRPr="00E221D8">
        <w:rPr>
          <w:rFonts w:ascii="Cambria" w:hAnsi="Cambria"/>
          <w:position w:val="-14"/>
        </w:rPr>
        <w:object w:dxaOrig="400" w:dyaOrig="400">
          <v:shape id="_x0000_i1036" type="#_x0000_t75" style="width:20.05pt;height:20.05pt" o:ole="">
            <v:imagedata r:id="rId31" o:title=""/>
          </v:shape>
          <o:OLEObject Type="Embed" ProgID="Equation.3" ShapeID="_x0000_i1036" DrawAspect="Content" ObjectID="_1492868052" r:id="rId32"/>
        </w:object>
      </w:r>
      <w:r w:rsidRPr="005A3875">
        <w:rPr>
          <w:rFonts w:ascii="Cambria" w:hAnsi="Cambria" w:cs="Times"/>
          <w:lang w:val="en-US"/>
        </w:rPr>
        <w:t xml:space="preserve">. While the median may not actually occur in the distribution, it is the "balance point" of the distribution, being unaffected by outliers as </w:t>
      </w:r>
      <w:r w:rsidR="002974F8" w:rsidRPr="005A3875">
        <w:rPr>
          <w:rFonts w:ascii="Cambria" w:hAnsi="Cambria" w:cs="Times"/>
          <w:lang w:val="en-US"/>
        </w:rPr>
        <w:t>is the</w:t>
      </w:r>
      <w:r w:rsidRPr="005A3875">
        <w:rPr>
          <w:rFonts w:ascii="Cambria" w:hAnsi="Cambria" w:cs="Times"/>
          <w:lang w:val="en-US"/>
        </w:rPr>
        <w:t xml:space="preserve"> </w:t>
      </w:r>
      <w:r w:rsidR="002974F8" w:rsidRPr="005A3875">
        <w:rPr>
          <w:rFonts w:ascii="Cambria" w:hAnsi="Cambria" w:cs="Times"/>
          <w:lang w:val="en-US"/>
        </w:rPr>
        <w:t>popular measure</w:t>
      </w:r>
      <w:r w:rsidRPr="005A3875">
        <w:rPr>
          <w:rFonts w:ascii="Cambria" w:hAnsi="Cambria" w:cs="Times"/>
          <w:lang w:val="en-US"/>
        </w:rPr>
        <w:t xml:space="preserve"> of central tendency</w:t>
      </w:r>
      <w:r w:rsidR="002974F8" w:rsidRPr="005A3875">
        <w:rPr>
          <w:rFonts w:ascii="Cambria" w:hAnsi="Cambria" w:cs="Times"/>
          <w:lang w:val="en-US"/>
        </w:rPr>
        <w:t>, namely the mean</w:t>
      </w:r>
      <w:r w:rsidRPr="005A3875">
        <w:rPr>
          <w:rFonts w:ascii="Cambria" w:hAnsi="Cambria" w:cs="Times"/>
          <w:lang w:val="en-US"/>
        </w:rPr>
        <w:t>.</w:t>
      </w:r>
      <w:r w:rsidR="002974F8" w:rsidRPr="005A3875">
        <w:rPr>
          <w:rFonts w:ascii="Cambria" w:hAnsi="Cambria" w:cs="Times"/>
          <w:lang w:val="en-US"/>
        </w:rPr>
        <w:t xml:space="preserve"> Likewise, the mode is little affected by outliers. </w:t>
      </w:r>
      <w:r w:rsidRPr="005A3875">
        <w:rPr>
          <w:rFonts w:ascii="Cambria" w:hAnsi="Cambria" w:cs="Times"/>
          <w:lang w:val="en-US"/>
        </w:rPr>
        <w:t xml:space="preserve">Indeed, distributional plots of the unit values pointed to significant skewness and the choice of using </w:t>
      </w:r>
      <w:r w:rsidR="002974F8" w:rsidRPr="005A3875">
        <w:rPr>
          <w:rFonts w:ascii="Cambria" w:hAnsi="Cambria" w:cs="Times"/>
          <w:lang w:val="en-US"/>
        </w:rPr>
        <w:t>measures other than the</w:t>
      </w:r>
      <w:r w:rsidRPr="005A3875">
        <w:rPr>
          <w:rFonts w:ascii="Cambria" w:hAnsi="Cambria" w:cs="Times"/>
          <w:lang w:val="en-US"/>
        </w:rPr>
        <w:t xml:space="preserve"> </w:t>
      </w:r>
      <w:r w:rsidR="002974F8" w:rsidRPr="005A3875">
        <w:rPr>
          <w:rFonts w:ascii="Cambria" w:hAnsi="Cambria" w:cs="Times"/>
          <w:lang w:val="en-US"/>
        </w:rPr>
        <w:t>mean</w:t>
      </w:r>
      <w:r w:rsidRPr="005A3875">
        <w:rPr>
          <w:rFonts w:ascii="Cambria" w:hAnsi="Cambria" w:cs="Times"/>
          <w:lang w:val="en-US"/>
        </w:rPr>
        <w:t xml:space="preserve"> is appropriate.</w:t>
      </w:r>
    </w:p>
    <w:p w:rsidR="004144A3" w:rsidRPr="005A3875" w:rsidRDefault="004144A3" w:rsidP="004105F9">
      <w:pPr>
        <w:spacing w:line="240" w:lineRule="auto"/>
        <w:ind w:firstLine="720"/>
        <w:jc w:val="both"/>
        <w:rPr>
          <w:rFonts w:ascii="Cambria" w:hAnsi="Cambria" w:cs="Times"/>
          <w:lang w:val="en-US"/>
        </w:rPr>
      </w:pPr>
      <w:r w:rsidRPr="005A3875">
        <w:rPr>
          <w:rFonts w:ascii="Cambria" w:hAnsi="Cambria" w:cs="Times"/>
          <w:b/>
          <w:i/>
          <w:lang w:val="en-US"/>
        </w:rPr>
        <w:t>Rule 3</w:t>
      </w:r>
      <w:r w:rsidRPr="005A3875">
        <w:rPr>
          <w:rFonts w:ascii="Cambria" w:hAnsi="Cambria" w:cs="Times"/>
          <w:lang w:val="en-US"/>
        </w:rPr>
        <w:t>:</w:t>
      </w:r>
      <w:r w:rsidRPr="005A3875">
        <w:rPr>
          <w:rFonts w:ascii="Cambria" w:hAnsi="Cambria" w:cs="Times"/>
          <w:lang w:val="en-US"/>
        </w:rPr>
        <w:tab/>
      </w:r>
      <w:r w:rsidR="00865617" w:rsidRPr="005A3875">
        <w:rPr>
          <w:rFonts w:ascii="Cambria" w:hAnsi="Cambria" w:cs="Times"/>
          <w:position w:val="-14"/>
          <w:lang w:val="en-US"/>
        </w:rPr>
        <w:object w:dxaOrig="4640" w:dyaOrig="400">
          <v:shape id="_x0000_i1037" type="#_x0000_t75" style="width:232.15pt;height:20.05pt" o:ole="">
            <v:imagedata r:id="rId33" o:title=""/>
          </v:shape>
          <o:OLEObject Type="Embed" ProgID="Equation.3" ShapeID="_x0000_i1037" DrawAspect="Content" ObjectID="_1492868053" r:id="rId34"/>
        </w:object>
      </w:r>
    </w:p>
    <w:p w:rsidR="00AB5401" w:rsidRDefault="00AB5401" w:rsidP="004105F9">
      <w:pPr>
        <w:spacing w:line="240" w:lineRule="auto"/>
        <w:jc w:val="both"/>
        <w:rPr>
          <w:rFonts w:ascii="Cambria" w:hAnsi="Cambria" w:cs="Times"/>
          <w:lang w:val="en-US"/>
        </w:rPr>
      </w:pPr>
      <w:r w:rsidRPr="005A3875">
        <w:rPr>
          <w:rFonts w:ascii="Cambria" w:hAnsi="Cambria" w:cs="Times"/>
          <w:lang w:val="en-US"/>
        </w:rPr>
        <w:t xml:space="preserve">Accordingly, missing </w:t>
      </w:r>
      <w:r w:rsidR="00957035">
        <w:rPr>
          <w:rFonts w:ascii="Cambria" w:hAnsi="Cambria" w:cs="Times"/>
          <w:lang w:val="en-US"/>
        </w:rPr>
        <w:t>quantities</w:t>
      </w:r>
      <w:r w:rsidRPr="005A3875">
        <w:rPr>
          <w:rFonts w:ascii="Cambria" w:hAnsi="Cambria" w:cs="Times"/>
          <w:lang w:val="en-US"/>
        </w:rPr>
        <w:t xml:space="preserve"> are derived by the quotient of trade value over the respective unit value.</w:t>
      </w:r>
    </w:p>
    <w:p w:rsidR="008F328E" w:rsidRPr="005A3875" w:rsidRDefault="008F328E" w:rsidP="004105F9">
      <w:pPr>
        <w:spacing w:line="240" w:lineRule="auto"/>
        <w:jc w:val="both"/>
        <w:rPr>
          <w:rFonts w:ascii="Cambria" w:hAnsi="Cambria" w:cs="Times"/>
          <w:lang w:val="en-US"/>
        </w:rPr>
      </w:pPr>
    </w:p>
    <w:p w:rsidR="004144A3" w:rsidRPr="005A3875" w:rsidRDefault="004144A3" w:rsidP="004105F9">
      <w:pPr>
        <w:numPr>
          <w:ilvl w:val="0"/>
          <w:numId w:val="42"/>
        </w:numPr>
        <w:suppressAutoHyphens w:val="0"/>
        <w:spacing w:line="240" w:lineRule="auto"/>
        <w:jc w:val="both"/>
        <w:rPr>
          <w:rFonts w:ascii="Cambria" w:hAnsi="Cambria"/>
        </w:rPr>
      </w:pPr>
      <w:r w:rsidRPr="005A3875">
        <w:rPr>
          <w:rFonts w:ascii="Cambria" w:hAnsi="Cambria"/>
          <w:b/>
        </w:rPr>
        <w:t>Validation through unit values</w:t>
      </w:r>
    </w:p>
    <w:p w:rsidR="00597DC1" w:rsidRPr="005A3875" w:rsidRDefault="00597DC1" w:rsidP="004105F9">
      <w:pPr>
        <w:suppressAutoHyphens w:val="0"/>
        <w:spacing w:line="240" w:lineRule="auto"/>
        <w:jc w:val="both"/>
        <w:rPr>
          <w:rFonts w:ascii="Cambria" w:hAnsi="Cambria"/>
        </w:rPr>
      </w:pPr>
      <w:r w:rsidRPr="005A3875">
        <w:rPr>
          <w:rFonts w:ascii="Cambria" w:hAnsi="Cambria"/>
        </w:rPr>
        <w:t>The following</w:t>
      </w:r>
      <w:r w:rsidR="009A5DCD" w:rsidRPr="005A3875">
        <w:rPr>
          <w:rFonts w:ascii="Cambria" w:hAnsi="Cambria"/>
        </w:rPr>
        <w:t xml:space="preserve"> rules are applied to identify rogue unit values that necessitate adjustments to quantities. </w:t>
      </w:r>
    </w:p>
    <w:p w:rsidR="00597DC1" w:rsidRPr="005A3875" w:rsidRDefault="00597DC1" w:rsidP="004105F9">
      <w:pPr>
        <w:suppressAutoHyphens w:val="0"/>
        <w:spacing w:line="240" w:lineRule="auto"/>
        <w:jc w:val="both"/>
        <w:rPr>
          <w:rFonts w:ascii="Cambria" w:hAnsi="Cambria"/>
        </w:rPr>
      </w:pPr>
      <w:r w:rsidRPr="005A3875">
        <w:rPr>
          <w:rFonts w:ascii="Cambria" w:hAnsi="Cambria"/>
          <w:b/>
        </w:rPr>
        <w:t>“</w:t>
      </w:r>
      <w:r w:rsidRPr="005A3875">
        <w:rPr>
          <w:rFonts w:ascii="Cambria" w:hAnsi="Cambria"/>
          <w:b/>
          <w:i/>
        </w:rPr>
        <w:t>Order of magnitude</w:t>
      </w:r>
      <w:r w:rsidRPr="005A3875">
        <w:rPr>
          <w:rFonts w:ascii="Cambria" w:hAnsi="Cambria"/>
          <w:b/>
        </w:rPr>
        <w:t>”</w:t>
      </w:r>
      <w:r w:rsidRPr="005A3875">
        <w:rPr>
          <w:rFonts w:ascii="Cambria" w:hAnsi="Cambria"/>
        </w:rPr>
        <w:t>.  Misplaced decimal poin</w:t>
      </w:r>
      <w:r w:rsidR="00AB5401" w:rsidRPr="005A3875">
        <w:rPr>
          <w:rFonts w:ascii="Cambria" w:hAnsi="Cambria"/>
        </w:rPr>
        <w:t xml:space="preserve">ts can give rise to such errors, and are corrected by testing whether unit values are of a higher order of magnitude than the average unit value. </w:t>
      </w:r>
      <w:r w:rsidRPr="005A3875">
        <w:rPr>
          <w:rFonts w:ascii="Cambria" w:hAnsi="Cambria"/>
        </w:rPr>
        <w:tab/>
      </w:r>
      <w:r w:rsidRPr="005A3875">
        <w:rPr>
          <w:rFonts w:ascii="Cambria" w:hAnsi="Cambria"/>
        </w:rPr>
        <w:tab/>
      </w:r>
    </w:p>
    <w:p w:rsidR="00597DC1" w:rsidRPr="005A3875" w:rsidRDefault="00597DC1" w:rsidP="004105F9">
      <w:pPr>
        <w:suppressAutoHyphens w:val="0"/>
        <w:spacing w:line="240" w:lineRule="auto"/>
        <w:ind w:firstLine="720"/>
        <w:jc w:val="both"/>
        <w:rPr>
          <w:rFonts w:ascii="Cambria" w:hAnsi="Cambria" w:cs="Times"/>
          <w:lang w:val="en-US"/>
        </w:rPr>
      </w:pPr>
      <w:r w:rsidRPr="005A3875">
        <w:rPr>
          <w:rFonts w:ascii="Cambria" w:hAnsi="Cambria" w:cs="Times"/>
          <w:b/>
          <w:i/>
          <w:lang w:val="en-US"/>
        </w:rPr>
        <w:t>Rule 4:</w:t>
      </w:r>
      <w:r w:rsidRPr="005A3875">
        <w:rPr>
          <w:rFonts w:ascii="Cambria" w:hAnsi="Cambria" w:cs="Times"/>
          <w:lang w:val="en-US"/>
        </w:rPr>
        <w:t xml:space="preserve"> </w:t>
      </w:r>
      <w:r w:rsidRPr="005A3875">
        <w:rPr>
          <w:rFonts w:ascii="Cambria" w:hAnsi="Cambria" w:cs="Times"/>
          <w:lang w:val="en-US"/>
        </w:rPr>
        <w:tab/>
      </w:r>
      <w:r w:rsidR="00186698" w:rsidRPr="005A3875">
        <w:rPr>
          <w:rFonts w:ascii="Cambria" w:hAnsi="Cambria" w:cs="Times"/>
          <w:position w:val="-14"/>
          <w:lang w:val="en-US"/>
        </w:rPr>
        <w:object w:dxaOrig="3640" w:dyaOrig="400">
          <v:shape id="_x0000_i1038" type="#_x0000_t75" style="width:181.95pt;height:20.05pt" o:ole="">
            <v:imagedata r:id="rId35" o:title=""/>
          </v:shape>
          <o:OLEObject Type="Embed" ProgID="Equation.3" ShapeID="_x0000_i1038" DrawAspect="Content" ObjectID="_1492868054" r:id="rId36"/>
        </w:object>
      </w:r>
    </w:p>
    <w:p w:rsidR="00597DC1" w:rsidRPr="005A3875" w:rsidRDefault="00597DC1" w:rsidP="004105F9">
      <w:pPr>
        <w:suppressAutoHyphens w:val="0"/>
        <w:spacing w:line="240" w:lineRule="auto"/>
        <w:jc w:val="both"/>
        <w:rPr>
          <w:rFonts w:ascii="Cambria" w:hAnsi="Cambria" w:cs="Times"/>
          <w:lang w:val="en-US"/>
        </w:rPr>
      </w:pPr>
      <w:r w:rsidRPr="005A3875">
        <w:rPr>
          <w:rFonts w:ascii="Cambria" w:hAnsi="Cambria" w:cs="Times"/>
          <w:lang w:val="en-US"/>
        </w:rPr>
        <w:t xml:space="preserve">for </w:t>
      </w:r>
      <w:r w:rsidRPr="005A3875">
        <w:rPr>
          <w:rFonts w:ascii="Cambria" w:hAnsi="Cambria" w:cs="Times"/>
          <w:i/>
          <w:lang w:val="en-US"/>
        </w:rPr>
        <w:t>n</w:t>
      </w:r>
      <w:r w:rsidRPr="005A3875">
        <w:rPr>
          <w:rFonts w:ascii="Cambria" w:hAnsi="Cambria" w:cs="Times"/>
          <w:lang w:val="en-US"/>
        </w:rPr>
        <w:t xml:space="preserve">≠0. </w:t>
      </w:r>
      <w:r w:rsidR="00AB5401" w:rsidRPr="005A3875">
        <w:rPr>
          <w:rFonts w:ascii="Cambria" w:hAnsi="Cambria" w:cs="Times"/>
          <w:lang w:val="en-US"/>
        </w:rPr>
        <w:t xml:space="preserve"> </w:t>
      </w:r>
    </w:p>
    <w:p w:rsidR="00597DC1" w:rsidRPr="005A3875" w:rsidRDefault="002E476C" w:rsidP="004105F9">
      <w:pPr>
        <w:suppressAutoHyphens w:val="0"/>
        <w:spacing w:line="240" w:lineRule="auto"/>
        <w:jc w:val="both"/>
        <w:rPr>
          <w:rFonts w:ascii="Cambria" w:hAnsi="Cambria"/>
        </w:rPr>
      </w:pPr>
      <w:r w:rsidRPr="005A3875">
        <w:rPr>
          <w:rFonts w:ascii="Cambria" w:hAnsi="Cambria"/>
        </w:rPr>
        <w:lastRenderedPageBreak/>
        <w:t xml:space="preserve"> “</w:t>
      </w:r>
      <w:r w:rsidRPr="005A3875">
        <w:rPr>
          <w:rFonts w:ascii="Cambria" w:hAnsi="Cambria"/>
          <w:b/>
          <w:i/>
        </w:rPr>
        <w:t>Out of range</w:t>
      </w:r>
      <w:r w:rsidRPr="005A3875">
        <w:rPr>
          <w:rFonts w:ascii="Cambria" w:hAnsi="Cambria"/>
        </w:rPr>
        <w:t xml:space="preserve">”: If unit values are either below or above the range of values for which non discrepant flows are observed, quantities are recalculated based on the </w:t>
      </w:r>
      <w:r w:rsidR="002974F8" w:rsidRPr="005A3875">
        <w:rPr>
          <w:rFonts w:ascii="Cambria" w:hAnsi="Cambria"/>
        </w:rPr>
        <w:t>modal/</w:t>
      </w:r>
      <w:r w:rsidRPr="005A3875">
        <w:rPr>
          <w:rFonts w:ascii="Cambria" w:hAnsi="Cambria"/>
        </w:rPr>
        <w:t>median unit value</w:t>
      </w:r>
      <w:r w:rsidR="009C5CBD" w:rsidRPr="005A3875">
        <w:rPr>
          <w:rFonts w:ascii="Cambria" w:hAnsi="Cambria"/>
        </w:rPr>
        <w:t xml:space="preserve">. </w:t>
      </w:r>
      <w:r w:rsidR="00E9573C" w:rsidRPr="005A3875">
        <w:rPr>
          <w:rFonts w:ascii="Cambria" w:hAnsi="Cambria"/>
        </w:rPr>
        <w:t>From</w:t>
      </w:r>
      <w:r w:rsidR="001D3B9D" w:rsidRPr="005A3875">
        <w:rPr>
          <w:rFonts w:ascii="Cambria" w:hAnsi="Cambria"/>
        </w:rPr>
        <w:t xml:space="preserve"> the </w:t>
      </w:r>
      <w:r w:rsidR="000D440C" w:rsidRPr="005A3875">
        <w:rPr>
          <w:rFonts w:ascii="Cambria" w:hAnsi="Cambria"/>
        </w:rPr>
        <w:t>set</w:t>
      </w:r>
      <w:r w:rsidR="001D3B9D" w:rsidRPr="005A3875">
        <w:rPr>
          <w:rFonts w:ascii="Cambria" w:hAnsi="Cambria"/>
        </w:rPr>
        <w:t xml:space="preserve"> of </w:t>
      </w:r>
      <w:r w:rsidR="00E9573C" w:rsidRPr="005A3875">
        <w:rPr>
          <w:rFonts w:ascii="Cambria" w:hAnsi="Cambria"/>
        </w:rPr>
        <w:t xml:space="preserve">near </w:t>
      </w:r>
      <w:r w:rsidR="001D3B9D" w:rsidRPr="005A3875">
        <w:rPr>
          <w:rFonts w:ascii="Cambria" w:hAnsi="Cambria"/>
        </w:rPr>
        <w:t xml:space="preserve">matching trade flows </w:t>
      </w:r>
      <w:r w:rsidR="003352A3" w:rsidRPr="005A3875">
        <w:rPr>
          <w:rFonts w:ascii="Cambria" w:hAnsi="Cambria"/>
          <w:position w:val="-16"/>
        </w:rPr>
        <w:object w:dxaOrig="4060" w:dyaOrig="480">
          <v:shape id="_x0000_i1039" type="#_x0000_t75" style="width:202.9pt;height:24pt" o:ole="">
            <v:imagedata r:id="rId37" o:title=""/>
          </v:shape>
          <o:OLEObject Type="Embed" ProgID="Equation.3" ShapeID="_x0000_i1039" DrawAspect="Content" ObjectID="_1492868055" r:id="rId38"/>
        </w:object>
      </w:r>
      <w:r w:rsidR="001D3B9D" w:rsidRPr="005A3875">
        <w:rPr>
          <w:rFonts w:ascii="Cambria" w:hAnsi="Cambria"/>
        </w:rPr>
        <w:t xml:space="preserve"> </w:t>
      </w:r>
      <w:r w:rsidR="000D440C" w:rsidRPr="005A3875">
        <w:rPr>
          <w:rFonts w:ascii="Cambria" w:hAnsi="Cambria"/>
        </w:rPr>
        <w:t xml:space="preserve"> </w:t>
      </w:r>
      <w:r w:rsidR="003352A3" w:rsidRPr="004802D7">
        <w:rPr>
          <w:position w:val="-10"/>
        </w:rPr>
        <w:object w:dxaOrig="920" w:dyaOrig="260">
          <v:shape id="_x0000_i1040" type="#_x0000_t75" style="width:45.8pt;height:13.1pt" o:ole="">
            <v:imagedata r:id="rId25" o:title=""/>
          </v:shape>
          <o:OLEObject Type="Embed" ProgID="Equation.3" ShapeID="_x0000_i1040" DrawAspect="Content" ObjectID="_1492868056" r:id="rId39"/>
        </w:object>
      </w:r>
      <w:r w:rsidR="003352A3">
        <w:t xml:space="preserve">, </w:t>
      </w:r>
      <w:r w:rsidR="00FC4EED" w:rsidRPr="005A3875">
        <w:rPr>
          <w:rFonts w:ascii="Cambria" w:hAnsi="Cambria"/>
        </w:rPr>
        <w:t>define</w:t>
      </w:r>
      <w:r w:rsidR="00DD5622" w:rsidRPr="005A3875">
        <w:rPr>
          <w:rFonts w:ascii="Cambria" w:hAnsi="Cambria"/>
        </w:rPr>
        <w:t xml:space="preserve"> </w:t>
      </w:r>
      <w:r w:rsidR="00C535E7" w:rsidRPr="005A3875">
        <w:rPr>
          <w:rFonts w:ascii="Cambria" w:hAnsi="Cambria"/>
          <w:position w:val="-14"/>
        </w:rPr>
        <w:object w:dxaOrig="999" w:dyaOrig="400">
          <v:shape id="_x0000_i1041" type="#_x0000_t75" style="width:49.75pt;height:20.05pt" o:ole="">
            <v:imagedata r:id="rId40" o:title=""/>
          </v:shape>
          <o:OLEObject Type="Embed" ProgID="Equation.3" ShapeID="_x0000_i1041" DrawAspect="Content" ObjectID="_1492868057" r:id="rId41"/>
        </w:object>
      </w:r>
      <w:r w:rsidR="000D440C" w:rsidRPr="005A3875">
        <w:rPr>
          <w:rFonts w:ascii="Cambria" w:hAnsi="Cambria"/>
        </w:rPr>
        <w:t xml:space="preserve"> and </w:t>
      </w:r>
      <w:r w:rsidR="00186698" w:rsidRPr="00C535E7">
        <w:rPr>
          <w:rFonts w:ascii="Cambria" w:hAnsi="Cambria"/>
          <w:position w:val="-14"/>
        </w:rPr>
        <w:object w:dxaOrig="960" w:dyaOrig="400">
          <v:shape id="_x0000_i1042" type="#_x0000_t75" style="width:48pt;height:20.05pt" o:ole="">
            <v:imagedata r:id="rId42" o:title=""/>
          </v:shape>
          <o:OLEObject Type="Embed" ProgID="Equation.3" ShapeID="_x0000_i1042" DrawAspect="Content" ObjectID="_1492868058" r:id="rId43"/>
        </w:object>
      </w:r>
      <w:r w:rsidR="00DD5622" w:rsidRPr="005A3875">
        <w:rPr>
          <w:rFonts w:ascii="Cambria" w:hAnsi="Cambria"/>
        </w:rPr>
        <w:t xml:space="preserve">as the maximum </w:t>
      </w:r>
      <w:r w:rsidR="00C535E7" w:rsidRPr="005A3875">
        <w:rPr>
          <w:rFonts w:ascii="Cambria" w:hAnsi="Cambria"/>
        </w:rPr>
        <w:t xml:space="preserve">and minimum </w:t>
      </w:r>
      <w:r w:rsidR="00DD5622" w:rsidRPr="005A3875">
        <w:rPr>
          <w:rFonts w:ascii="Cambria" w:hAnsi="Cambria"/>
        </w:rPr>
        <w:t>unit value</w:t>
      </w:r>
      <w:r w:rsidR="000D440C" w:rsidRPr="005A3875">
        <w:rPr>
          <w:rFonts w:ascii="Cambria" w:hAnsi="Cambria"/>
        </w:rPr>
        <w:t>s</w:t>
      </w:r>
      <w:r w:rsidR="00C535E7" w:rsidRPr="005A3875">
        <w:rPr>
          <w:rFonts w:ascii="Cambria" w:hAnsi="Cambria"/>
        </w:rPr>
        <w:t xml:space="preserve">, </w:t>
      </w:r>
      <w:r w:rsidR="00C535E7" w:rsidRPr="00C535E7">
        <w:rPr>
          <w:rFonts w:ascii="Cambria" w:hAnsi="Cambria"/>
        </w:rPr>
        <w:t>respectively</w:t>
      </w:r>
      <w:r w:rsidR="00C535E7">
        <w:rPr>
          <w:rFonts w:ascii="Cambria" w:hAnsi="Cambria"/>
        </w:rPr>
        <w:t>,</w:t>
      </w:r>
      <w:r w:rsidR="00C17CEE" w:rsidRPr="005A3875">
        <w:rPr>
          <w:rFonts w:ascii="Cambria" w:hAnsi="Cambria"/>
        </w:rPr>
        <w:t xml:space="preserve"> of the set of permissible values</w:t>
      </w:r>
      <w:r w:rsidR="00C535E7" w:rsidRPr="005A3875">
        <w:rPr>
          <w:rFonts w:ascii="Cambria" w:hAnsi="Cambria"/>
        </w:rPr>
        <w:t xml:space="preserve">. </w:t>
      </w:r>
      <w:r w:rsidR="000D440C" w:rsidRPr="005A3875">
        <w:rPr>
          <w:rFonts w:ascii="Cambria" w:hAnsi="Cambria"/>
        </w:rPr>
        <w:t>The</w:t>
      </w:r>
      <w:r w:rsidR="00281D85" w:rsidRPr="005A3875">
        <w:rPr>
          <w:rFonts w:ascii="Cambria" w:hAnsi="Cambria"/>
        </w:rPr>
        <w:t xml:space="preserve"> rule is then, </w:t>
      </w:r>
      <w:r w:rsidR="000D440C" w:rsidRPr="005A3875">
        <w:rPr>
          <w:rFonts w:ascii="Cambria" w:hAnsi="Cambria"/>
        </w:rPr>
        <w:t xml:space="preserve"> </w:t>
      </w:r>
      <w:r w:rsidR="001C00F7">
        <w:rPr>
          <w:rFonts w:ascii="Cambria" w:hAnsi="Cambria"/>
        </w:rPr>
        <w:t xml:space="preserve">if </w:t>
      </w:r>
      <w:r w:rsidR="00217206" w:rsidRPr="004717A6">
        <w:rPr>
          <w:position w:val="-14"/>
        </w:rPr>
        <w:object w:dxaOrig="2360" w:dyaOrig="400">
          <v:shape id="_x0000_i1053" type="#_x0000_t75" style="width:117.8pt;height:20.05pt" o:ole="">
            <v:imagedata r:id="rId44" o:title=""/>
          </v:shape>
          <o:OLEObject Type="Embed" ProgID="Equation.3" ShapeID="_x0000_i1053" DrawAspect="Content" ObjectID="_1492868059" r:id="rId45"/>
        </w:object>
      </w:r>
      <w:r w:rsidR="001C00F7">
        <w:t xml:space="preserve">, </w:t>
      </w:r>
      <w:r w:rsidR="001C00F7" w:rsidRPr="001C00F7">
        <w:rPr>
          <w:rFonts w:ascii="Cambria" w:hAnsi="Cambria"/>
        </w:rPr>
        <w:t xml:space="preserve">that is </w:t>
      </w:r>
      <w:r w:rsidR="001C00F7">
        <w:rPr>
          <w:rFonts w:ascii="Cambria" w:hAnsi="Cambria"/>
        </w:rPr>
        <w:t>the value share of near matching trade flows is at least 50 percent of total trade value of the commodity, then</w:t>
      </w:r>
    </w:p>
    <w:p w:rsidR="004144A3" w:rsidRPr="005A3875" w:rsidRDefault="00597DC1" w:rsidP="00E55CD1">
      <w:pPr>
        <w:spacing w:line="240" w:lineRule="auto"/>
        <w:ind w:firstLine="720"/>
        <w:jc w:val="both"/>
        <w:rPr>
          <w:rFonts w:ascii="Cambria" w:hAnsi="Cambria" w:cs="Times"/>
          <w:lang w:val="en-US"/>
        </w:rPr>
      </w:pPr>
      <w:r w:rsidRPr="005A3875">
        <w:rPr>
          <w:rFonts w:ascii="Cambria" w:hAnsi="Cambria" w:cs="Times"/>
          <w:b/>
          <w:i/>
          <w:lang w:val="en-US"/>
        </w:rPr>
        <w:t>Rule 5</w:t>
      </w:r>
      <w:r w:rsidRPr="005A3875">
        <w:rPr>
          <w:rFonts w:ascii="Cambria" w:hAnsi="Cambria" w:cs="Times"/>
          <w:b/>
          <w:i/>
          <w:lang w:val="en-US"/>
        </w:rPr>
        <w:tab/>
      </w:r>
      <w:r w:rsidR="004144A3" w:rsidRPr="005A3875">
        <w:rPr>
          <w:rFonts w:ascii="Cambria" w:hAnsi="Cambria" w:cs="Times"/>
          <w:b/>
          <w:i/>
          <w:lang w:val="en-US"/>
        </w:rPr>
        <w:t>:</w:t>
      </w:r>
      <w:r w:rsidR="004144A3" w:rsidRPr="005A3875">
        <w:rPr>
          <w:rFonts w:ascii="Cambria" w:hAnsi="Cambria" w:cs="Times"/>
          <w:lang w:val="en-US"/>
        </w:rPr>
        <w:t xml:space="preserve"> </w:t>
      </w:r>
      <w:r w:rsidR="00E55CD1" w:rsidRPr="005A3875">
        <w:rPr>
          <w:rFonts w:ascii="Cambria" w:hAnsi="Cambria" w:cs="Times"/>
          <w:lang w:val="en-US"/>
        </w:rPr>
        <w:t xml:space="preserve"> </w:t>
      </w:r>
      <w:r w:rsidR="001C00F7" w:rsidRPr="00186698">
        <w:rPr>
          <w:rFonts w:ascii="Cambria" w:hAnsi="Cambria" w:cs="Times"/>
          <w:position w:val="-36"/>
          <w:sz w:val="18"/>
          <w:szCs w:val="18"/>
          <w:lang w:val="en-US"/>
        </w:rPr>
        <w:object w:dxaOrig="4340" w:dyaOrig="840">
          <v:shape id="_x0000_i1043" type="#_x0000_t75" style="width:216.85pt;height:41.9pt" o:ole="">
            <v:imagedata r:id="rId46" o:title=""/>
          </v:shape>
          <o:OLEObject Type="Embed" ProgID="Equation.3" ShapeID="_x0000_i1043" DrawAspect="Content" ObjectID="_1492868060" r:id="rId47"/>
        </w:object>
      </w:r>
    </w:p>
    <w:p w:rsidR="004F0ED0" w:rsidRPr="005A3875" w:rsidRDefault="004F0ED0" w:rsidP="004105F9">
      <w:pPr>
        <w:spacing w:line="240" w:lineRule="auto"/>
        <w:ind w:firstLine="720"/>
        <w:jc w:val="both"/>
        <w:rPr>
          <w:rFonts w:ascii="Cambria" w:hAnsi="Cambria" w:cs="Times"/>
          <w:lang w:val="en-US"/>
        </w:rPr>
      </w:pPr>
    </w:p>
    <w:p w:rsidR="001B5E8B" w:rsidRPr="005A3875" w:rsidRDefault="002E476C" w:rsidP="004105F9">
      <w:pPr>
        <w:spacing w:line="240" w:lineRule="auto"/>
        <w:jc w:val="both"/>
        <w:rPr>
          <w:rFonts w:ascii="Cambria" w:hAnsi="Cambria" w:cs="Times"/>
          <w:lang w:val="en-US"/>
        </w:rPr>
      </w:pPr>
      <w:r w:rsidRPr="005A3875">
        <w:rPr>
          <w:rFonts w:ascii="Cambria" w:hAnsi="Cambria" w:cs="Times"/>
          <w:lang w:val="en-US"/>
        </w:rPr>
        <w:t>“</w:t>
      </w:r>
      <w:r w:rsidRPr="005A3875">
        <w:rPr>
          <w:rFonts w:ascii="Cambria" w:hAnsi="Cambria" w:cs="Times"/>
          <w:b/>
          <w:i/>
          <w:lang w:val="en-US"/>
        </w:rPr>
        <w:t>Relativity</w:t>
      </w:r>
      <w:r w:rsidRPr="005A3875">
        <w:rPr>
          <w:rFonts w:ascii="Cambria" w:hAnsi="Cambria" w:cs="Times"/>
          <w:lang w:val="en-US"/>
        </w:rPr>
        <w:t xml:space="preserve">” : This </w:t>
      </w:r>
      <w:r w:rsidR="001B5E8B" w:rsidRPr="005A3875">
        <w:rPr>
          <w:rFonts w:ascii="Cambria" w:hAnsi="Cambria" w:cs="Times"/>
          <w:lang w:val="en-US"/>
        </w:rPr>
        <w:t xml:space="preserve">rule relates to the departure of </w:t>
      </w:r>
      <w:r w:rsidR="003600B2" w:rsidRPr="005A3875">
        <w:rPr>
          <w:rFonts w:ascii="Cambria" w:hAnsi="Cambria" w:cs="Times"/>
          <w:lang w:val="en-US"/>
        </w:rPr>
        <w:t xml:space="preserve">import </w:t>
      </w:r>
      <w:r w:rsidR="001B5E8B" w:rsidRPr="005A3875">
        <w:rPr>
          <w:rFonts w:ascii="Cambria" w:hAnsi="Cambria" w:cs="Times"/>
          <w:lang w:val="en-US"/>
        </w:rPr>
        <w:t xml:space="preserve">unit values from </w:t>
      </w:r>
      <w:r w:rsidR="003600B2" w:rsidRPr="005A3875">
        <w:rPr>
          <w:rFonts w:ascii="Cambria" w:hAnsi="Cambria" w:cs="Times"/>
          <w:lang w:val="en-US"/>
        </w:rPr>
        <w:t xml:space="preserve">export unit values. A ratio of more than three is presumed to capture this </w:t>
      </w:r>
      <w:r w:rsidR="006F3F3E" w:rsidRPr="005A3875">
        <w:rPr>
          <w:rFonts w:ascii="Cambria" w:hAnsi="Cambria" w:cs="Times"/>
          <w:lang w:val="en-US"/>
        </w:rPr>
        <w:t xml:space="preserve">presumed </w:t>
      </w:r>
      <w:r w:rsidR="003600B2" w:rsidRPr="005A3875">
        <w:rPr>
          <w:rFonts w:ascii="Cambria" w:hAnsi="Cambria" w:cs="Times"/>
          <w:lang w:val="en-US"/>
        </w:rPr>
        <w:t xml:space="preserve">anomaly. </w:t>
      </w:r>
    </w:p>
    <w:p w:rsidR="004144A3" w:rsidRPr="005A3875" w:rsidRDefault="004144A3" w:rsidP="004105F9">
      <w:pPr>
        <w:spacing w:line="240" w:lineRule="auto"/>
        <w:ind w:firstLine="720"/>
        <w:jc w:val="both"/>
        <w:rPr>
          <w:rFonts w:ascii="Cambria" w:hAnsi="Cambria" w:cs="Times"/>
          <w:lang w:val="en-US"/>
        </w:rPr>
      </w:pPr>
      <w:r w:rsidRPr="005A3875">
        <w:rPr>
          <w:rFonts w:ascii="Cambria" w:hAnsi="Cambria" w:cs="Times"/>
          <w:b/>
          <w:i/>
          <w:lang w:val="en-US"/>
        </w:rPr>
        <w:t xml:space="preserve">Rule </w:t>
      </w:r>
      <w:r w:rsidR="002E476C" w:rsidRPr="005A3875">
        <w:rPr>
          <w:rFonts w:ascii="Cambria" w:hAnsi="Cambria" w:cs="Times"/>
          <w:b/>
          <w:i/>
          <w:lang w:val="en-US"/>
        </w:rPr>
        <w:t>6</w:t>
      </w:r>
      <w:r w:rsidRPr="005A3875">
        <w:rPr>
          <w:rFonts w:ascii="Cambria" w:hAnsi="Cambria" w:cs="Times"/>
          <w:b/>
          <w:i/>
          <w:lang w:val="en-US"/>
        </w:rPr>
        <w:t>:</w:t>
      </w:r>
      <w:r w:rsidRPr="005A3875">
        <w:rPr>
          <w:rFonts w:ascii="Cambria" w:hAnsi="Cambria" w:cs="Times"/>
          <w:lang w:val="en-US"/>
        </w:rPr>
        <w:t xml:space="preserve"> </w:t>
      </w:r>
      <w:r w:rsidR="00945D85" w:rsidRPr="005A3875">
        <w:rPr>
          <w:rFonts w:ascii="Cambria" w:hAnsi="Cambria" w:cs="Times"/>
          <w:position w:val="-14"/>
          <w:lang w:val="en-US"/>
        </w:rPr>
        <w:object w:dxaOrig="3640" w:dyaOrig="400">
          <v:shape id="_x0000_i1044" type="#_x0000_t75" style="width:181.95pt;height:20.05pt" o:ole="">
            <v:imagedata r:id="rId48" o:title=""/>
          </v:shape>
          <o:OLEObject Type="Embed" ProgID="Equation.3" ShapeID="_x0000_i1044" DrawAspect="Content" ObjectID="_1492868061" r:id="rId49"/>
        </w:object>
      </w:r>
    </w:p>
    <w:p w:rsidR="009A5DCD" w:rsidRPr="005A3875" w:rsidRDefault="003600B2" w:rsidP="004105F9">
      <w:pPr>
        <w:spacing w:line="240" w:lineRule="auto"/>
        <w:jc w:val="both"/>
        <w:rPr>
          <w:rFonts w:ascii="Cambria" w:hAnsi="Cambria"/>
        </w:rPr>
      </w:pPr>
      <w:r w:rsidRPr="005A3875">
        <w:rPr>
          <w:rFonts w:ascii="Cambria" w:hAnsi="Cambria"/>
        </w:rPr>
        <w:t>There appears</w:t>
      </w:r>
      <w:r w:rsidR="006F3F3E" w:rsidRPr="005A3875">
        <w:rPr>
          <w:rFonts w:ascii="Cambria" w:hAnsi="Cambria"/>
        </w:rPr>
        <w:t xml:space="preserve"> no plausible reason wh</w:t>
      </w:r>
      <w:r w:rsidR="009A5DCD" w:rsidRPr="005A3875">
        <w:rPr>
          <w:rFonts w:ascii="Cambria" w:hAnsi="Cambria"/>
        </w:rPr>
        <w:t>y</w:t>
      </w:r>
      <w:r w:rsidRPr="005A3875">
        <w:rPr>
          <w:rFonts w:ascii="Cambria" w:hAnsi="Cambria"/>
        </w:rPr>
        <w:t xml:space="preserve"> im</w:t>
      </w:r>
      <w:r w:rsidR="009A5DCD" w:rsidRPr="005A3875">
        <w:rPr>
          <w:rFonts w:ascii="Cambria" w:hAnsi="Cambria"/>
        </w:rPr>
        <w:t>port unit values (</w:t>
      </w:r>
      <w:r w:rsidR="009A5DCD" w:rsidRPr="005A3875">
        <w:rPr>
          <w:rFonts w:ascii="Cambria" w:hAnsi="Cambria"/>
          <w:i/>
        </w:rPr>
        <w:t xml:space="preserve">cif </w:t>
      </w:r>
      <w:r w:rsidR="009A5DCD" w:rsidRPr="005A3875">
        <w:rPr>
          <w:rFonts w:ascii="Cambria" w:hAnsi="Cambria"/>
        </w:rPr>
        <w:t xml:space="preserve">basis) would be </w:t>
      </w:r>
      <w:r w:rsidRPr="005A3875">
        <w:rPr>
          <w:rFonts w:ascii="Cambria" w:hAnsi="Cambria"/>
        </w:rPr>
        <w:t>lower</w:t>
      </w:r>
      <w:r w:rsidR="009A5DCD" w:rsidRPr="005A3875">
        <w:rPr>
          <w:rFonts w:ascii="Cambria" w:hAnsi="Cambria"/>
        </w:rPr>
        <w:t xml:space="preserve"> than export unit values (</w:t>
      </w:r>
      <w:r w:rsidR="009A5DCD" w:rsidRPr="005A3875">
        <w:rPr>
          <w:rFonts w:ascii="Cambria" w:hAnsi="Cambria"/>
          <w:i/>
        </w:rPr>
        <w:t>fob</w:t>
      </w:r>
      <w:r w:rsidR="009A5DCD" w:rsidRPr="005A3875">
        <w:rPr>
          <w:rFonts w:ascii="Cambria" w:hAnsi="Cambria"/>
        </w:rPr>
        <w:t xml:space="preserve"> basis)</w:t>
      </w:r>
      <w:r w:rsidRPr="005A3875">
        <w:rPr>
          <w:rFonts w:ascii="Cambria" w:hAnsi="Cambria"/>
        </w:rPr>
        <w:t>, but cursory inspection reveals occurrence</w:t>
      </w:r>
      <w:r w:rsidR="001617DF">
        <w:rPr>
          <w:rFonts w:ascii="Cambria" w:hAnsi="Cambria"/>
        </w:rPr>
        <w:t>s</w:t>
      </w:r>
      <w:r w:rsidRPr="005A3875">
        <w:rPr>
          <w:rFonts w:ascii="Cambria" w:hAnsi="Cambria"/>
        </w:rPr>
        <w:t xml:space="preserve"> that are mostly confined to minor transactions. </w:t>
      </w:r>
    </w:p>
    <w:p w:rsidR="001B5E8B" w:rsidRPr="005A3875" w:rsidRDefault="001B5E8B" w:rsidP="004105F9">
      <w:pPr>
        <w:spacing w:line="240" w:lineRule="auto"/>
        <w:jc w:val="both"/>
        <w:rPr>
          <w:rFonts w:ascii="Cambria" w:hAnsi="Cambria"/>
        </w:rPr>
      </w:pPr>
    </w:p>
    <w:p w:rsidR="004144A3" w:rsidRPr="005A3875" w:rsidRDefault="004144A3" w:rsidP="004105F9">
      <w:pPr>
        <w:numPr>
          <w:ilvl w:val="0"/>
          <w:numId w:val="42"/>
        </w:numPr>
        <w:suppressAutoHyphens w:val="0"/>
        <w:spacing w:line="240" w:lineRule="auto"/>
        <w:jc w:val="both"/>
        <w:rPr>
          <w:rFonts w:ascii="Cambria" w:hAnsi="Cambria"/>
          <w:b/>
        </w:rPr>
      </w:pPr>
      <w:r w:rsidRPr="005A3875">
        <w:rPr>
          <w:rFonts w:ascii="Cambria" w:hAnsi="Cambria"/>
          <w:b/>
        </w:rPr>
        <w:t>Reliability</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t xml:space="preserve">There are no rules that govern the coordination of reporting trade, with outflows independently reported of inflows. This is perhaps the major reason for the large percentage of discrepant transactions found in officially reported trade data. Using </w:t>
      </w:r>
      <w:r w:rsidR="00945D85" w:rsidRPr="00945D85">
        <w:rPr>
          <w:rFonts w:ascii="Cambria" w:hAnsi="Cambria" w:cs="Times"/>
          <w:lang w:val="en-US"/>
        </w:rPr>
        <w:t>Gehlhar</w:t>
      </w:r>
      <w:r w:rsidR="00945D85">
        <w:rPr>
          <w:rFonts w:ascii="Cambria" w:hAnsi="Cambria" w:cs="Times"/>
          <w:lang w:val="en-US"/>
        </w:rPr>
        <w:t>’s</w:t>
      </w:r>
      <w:r w:rsidR="00945D85" w:rsidRPr="00945D85">
        <w:rPr>
          <w:rFonts w:ascii="Cambria" w:hAnsi="Cambria" w:cs="Times"/>
          <w:lang w:val="en-US"/>
        </w:rPr>
        <w:t xml:space="preserve"> </w:t>
      </w:r>
      <w:r w:rsidRPr="005A3875">
        <w:rPr>
          <w:rFonts w:ascii="Cambria" w:hAnsi="Cambria" w:cs="Times"/>
          <w:lang w:val="en-US"/>
        </w:rPr>
        <w:t>(1996)</w:t>
      </w:r>
      <w:r w:rsidR="00945D85">
        <w:rPr>
          <w:rStyle w:val="FootnoteReference"/>
          <w:rFonts w:ascii="Cambria" w:hAnsi="Cambria" w:cs="Times"/>
          <w:lang w:val="en-US"/>
        </w:rPr>
        <w:footnoteReference w:id="2"/>
      </w:r>
      <w:r w:rsidRPr="005A3875">
        <w:rPr>
          <w:rFonts w:ascii="Cambria" w:hAnsi="Cambria" w:cs="Times"/>
          <w:lang w:val="en-US"/>
        </w:rPr>
        <w:t xml:space="preserve"> analogy of ballroom dancing, </w:t>
      </w:r>
      <w:r w:rsidR="00E55D98" w:rsidRPr="005A3875">
        <w:rPr>
          <w:rFonts w:ascii="Cambria" w:hAnsi="Cambria" w:cs="Times"/>
          <w:lang w:val="en-US"/>
        </w:rPr>
        <w:t>the problem to be confronted and eventually resolved</w:t>
      </w:r>
      <w:r w:rsidRPr="005A3875">
        <w:rPr>
          <w:rFonts w:ascii="Cambria" w:hAnsi="Cambria" w:cs="Times"/>
          <w:lang w:val="en-US"/>
        </w:rPr>
        <w:t xml:space="preserve"> can be illustrated as follows:</w:t>
      </w:r>
    </w:p>
    <w:p w:rsidR="004144A3" w:rsidRPr="005A3875" w:rsidRDefault="004144A3" w:rsidP="004105F9">
      <w:pPr>
        <w:spacing w:line="240" w:lineRule="auto"/>
        <w:ind w:left="284" w:right="282"/>
        <w:jc w:val="both"/>
        <w:rPr>
          <w:rFonts w:ascii="Cambria" w:hAnsi="Cambria" w:cs="Times"/>
          <w:sz w:val="20"/>
          <w:szCs w:val="20"/>
          <w:lang w:val="en-US"/>
        </w:rPr>
      </w:pPr>
      <w:r w:rsidRPr="005A3875">
        <w:rPr>
          <w:rFonts w:ascii="Cambria" w:hAnsi="Cambria" w:cs="Times"/>
          <w:sz w:val="20"/>
          <w:szCs w:val="20"/>
          <w:lang w:val="en-US"/>
        </w:rPr>
        <w:t xml:space="preserve">Consider what would happen if there was no communication between dance partners. Each dancer attempts to lead regardless of whether their partner knows the dance. It would only be when </w:t>
      </w:r>
      <w:r w:rsidRPr="005A3875">
        <w:rPr>
          <w:rFonts w:ascii="Cambria" w:hAnsi="Cambria" w:cs="Times"/>
          <w:i/>
          <w:iCs/>
          <w:sz w:val="20"/>
          <w:szCs w:val="20"/>
          <w:lang w:val="en-US"/>
        </w:rPr>
        <w:t xml:space="preserve">both </w:t>
      </w:r>
      <w:r w:rsidRPr="005A3875">
        <w:rPr>
          <w:rFonts w:ascii="Cambria" w:hAnsi="Cambria" w:cs="Times"/>
          <w:sz w:val="20"/>
          <w:szCs w:val="20"/>
          <w:lang w:val="en-US"/>
        </w:rPr>
        <w:t xml:space="preserve">partners know the dance very well when the couple is </w:t>
      </w:r>
      <w:r w:rsidRPr="005A3875">
        <w:rPr>
          <w:rFonts w:ascii="Cambria" w:hAnsi="Cambria" w:cs="Times"/>
          <w:i/>
          <w:iCs/>
          <w:sz w:val="20"/>
          <w:szCs w:val="20"/>
          <w:lang w:val="en-US"/>
        </w:rPr>
        <w:t>in-step</w:t>
      </w:r>
      <w:r w:rsidRPr="005A3875">
        <w:rPr>
          <w:rFonts w:ascii="Cambria" w:hAnsi="Cambria" w:cs="Times"/>
          <w:sz w:val="20"/>
          <w:szCs w:val="20"/>
          <w:lang w:val="en-US"/>
        </w:rPr>
        <w:t xml:space="preserve">. Even if one partner knows the correct dance steps the couple painfully stumbles over one another </w:t>
      </w:r>
      <w:r w:rsidRPr="005A3875">
        <w:rPr>
          <w:rFonts w:ascii="Cambria" w:hAnsi="Cambria" w:cs="Times"/>
          <w:i/>
          <w:iCs/>
          <w:sz w:val="20"/>
          <w:szCs w:val="20"/>
          <w:lang w:val="en-US"/>
        </w:rPr>
        <w:t>out-of-step</w:t>
      </w:r>
      <w:r w:rsidRPr="005A3875">
        <w:rPr>
          <w:rFonts w:ascii="Cambria" w:hAnsi="Cambria" w:cs="Times"/>
          <w:sz w:val="20"/>
          <w:szCs w:val="20"/>
          <w:lang w:val="en-US"/>
        </w:rPr>
        <w:t xml:space="preserve">. And so it is for trade reporting. What can be done with a non-communicative group of ballroom dancers? Rules must be imposed. </w:t>
      </w:r>
      <w:r w:rsidR="006F3F3E" w:rsidRPr="005A3875">
        <w:rPr>
          <w:rFonts w:ascii="Cambria" w:hAnsi="Cambria" w:cs="Times"/>
          <w:sz w:val="20"/>
          <w:szCs w:val="20"/>
          <w:lang w:val="en-US"/>
        </w:rPr>
        <w:t xml:space="preserve"> </w:t>
      </w:r>
      <w:r w:rsidRPr="005A3875">
        <w:rPr>
          <w:rFonts w:ascii="Cambria" w:hAnsi="Cambria" w:cs="Times"/>
          <w:sz w:val="20"/>
          <w:szCs w:val="20"/>
          <w:lang w:val="en-US"/>
        </w:rPr>
        <w:t xml:space="preserve">One rule is to have all women follow exactly what the men do, analogous to choosing reported imports over reported exports. This would at least help to keep partners </w:t>
      </w:r>
      <w:r w:rsidRPr="005A3875">
        <w:rPr>
          <w:rFonts w:ascii="Cambria" w:hAnsi="Cambria" w:cs="Times"/>
          <w:i/>
          <w:iCs/>
          <w:sz w:val="20"/>
          <w:szCs w:val="20"/>
          <w:lang w:val="en-US"/>
        </w:rPr>
        <w:t xml:space="preserve">in-step </w:t>
      </w:r>
      <w:r w:rsidR="006F3F3E" w:rsidRPr="005A3875">
        <w:rPr>
          <w:rFonts w:ascii="Cambria" w:hAnsi="Cambria" w:cs="Times"/>
          <w:sz w:val="20"/>
          <w:szCs w:val="20"/>
          <w:lang w:val="en-US"/>
        </w:rPr>
        <w:t>with each other</w:t>
      </w:r>
      <w:r w:rsidRPr="005A3875">
        <w:rPr>
          <w:rFonts w:ascii="Cambria" w:hAnsi="Cambria" w:cs="Times"/>
          <w:sz w:val="20"/>
          <w:szCs w:val="20"/>
          <w:lang w:val="en-US"/>
        </w:rPr>
        <w:t xml:space="preserve">. But it gives no assurance that the correct dance is being performed. Not all men know the dance steps for every dance. And the same goes for women. Another solution is to work out a compromise. Women could lead the first half of a given dance and men lead the second half. This is analogous to taking an average of the two reported values of trade. But there is no reason to believe that the average is the actual trade flow. </w:t>
      </w:r>
      <w:r w:rsidR="006F3F3E" w:rsidRPr="005A3875">
        <w:rPr>
          <w:rFonts w:ascii="Cambria" w:hAnsi="Cambria" w:cs="Times"/>
          <w:sz w:val="20"/>
          <w:szCs w:val="20"/>
          <w:lang w:val="en-US"/>
        </w:rPr>
        <w:t xml:space="preserve"> But t</w:t>
      </w:r>
      <w:r w:rsidRPr="005A3875">
        <w:rPr>
          <w:rFonts w:ascii="Cambria" w:hAnsi="Cambria" w:cs="Times"/>
          <w:sz w:val="20"/>
          <w:szCs w:val="20"/>
          <w:lang w:val="en-US"/>
        </w:rPr>
        <w:t xml:space="preserve">he objective in ballroom dancing is not simply to have everyone </w:t>
      </w:r>
      <w:r w:rsidRPr="005A3875">
        <w:rPr>
          <w:rFonts w:ascii="Cambria" w:hAnsi="Cambria" w:cs="Times"/>
          <w:i/>
          <w:iCs/>
          <w:sz w:val="20"/>
          <w:szCs w:val="20"/>
          <w:lang w:val="en-US"/>
        </w:rPr>
        <w:t xml:space="preserve">in-step </w:t>
      </w:r>
      <w:r w:rsidRPr="005A3875">
        <w:rPr>
          <w:rFonts w:ascii="Cambria" w:hAnsi="Cambria" w:cs="Times"/>
          <w:sz w:val="20"/>
          <w:szCs w:val="20"/>
          <w:lang w:val="en-US"/>
        </w:rPr>
        <w:t xml:space="preserve">with each other, but to perform the correct dance </w:t>
      </w:r>
      <w:r w:rsidRPr="005A3875">
        <w:rPr>
          <w:rFonts w:ascii="Cambria" w:hAnsi="Cambria" w:cs="Times"/>
          <w:i/>
          <w:iCs/>
          <w:sz w:val="20"/>
          <w:szCs w:val="20"/>
          <w:lang w:val="en-US"/>
        </w:rPr>
        <w:t>in-step</w:t>
      </w:r>
      <w:r w:rsidRPr="005A3875">
        <w:rPr>
          <w:rFonts w:ascii="Cambria" w:hAnsi="Cambria" w:cs="Times"/>
          <w:sz w:val="20"/>
          <w:szCs w:val="20"/>
          <w:lang w:val="en-US"/>
        </w:rPr>
        <w:t xml:space="preserve">. The same goes for bilateral trade where the correct trade flow is most important. It seems only logical that the dancer who knows the dance should lead regardless of gender. This approach makes use of all dance talent found in the entire group, and is the approach taken in reconciling trade data. </w:t>
      </w:r>
    </w:p>
    <w:p w:rsidR="004144A3" w:rsidRPr="005A3875" w:rsidRDefault="004144A3" w:rsidP="004105F9">
      <w:pPr>
        <w:spacing w:line="240" w:lineRule="auto"/>
        <w:jc w:val="both"/>
        <w:rPr>
          <w:rFonts w:ascii="Cambria" w:hAnsi="Cambria" w:cs="Times"/>
          <w:lang w:val="en-US"/>
        </w:rPr>
      </w:pPr>
      <w:r w:rsidRPr="005A3875">
        <w:rPr>
          <w:rFonts w:ascii="Cambria" w:hAnsi="Cambria" w:cs="Times"/>
          <w:lang w:val="en-US"/>
        </w:rPr>
        <w:lastRenderedPageBreak/>
        <w:t xml:space="preserve">Misreporting of bilateral trade can either be intentional or unintentional, but the reasons for aberrant reporting are not important. A common problem </w:t>
      </w:r>
      <w:r w:rsidR="00D13E9F" w:rsidRPr="005A3875">
        <w:rPr>
          <w:rFonts w:ascii="Cambria" w:hAnsi="Cambria" w:cs="Times"/>
          <w:lang w:val="en-US"/>
        </w:rPr>
        <w:t xml:space="preserve">encountered in bilateral trade concerns </w:t>
      </w:r>
      <w:r w:rsidRPr="005A3875">
        <w:rPr>
          <w:rFonts w:ascii="Cambria" w:hAnsi="Cambria" w:cs="Times"/>
          <w:lang w:val="en-US"/>
        </w:rPr>
        <w:t>partners</w:t>
      </w:r>
      <w:r w:rsidR="00E55D98" w:rsidRPr="005A3875">
        <w:rPr>
          <w:rFonts w:ascii="Cambria" w:hAnsi="Cambria" w:cs="Times"/>
          <w:lang w:val="en-US"/>
        </w:rPr>
        <w:t xml:space="preserve"> who are not correctly identified or commodities </w:t>
      </w:r>
      <w:r w:rsidR="00D13E9F" w:rsidRPr="005A3875">
        <w:rPr>
          <w:rFonts w:ascii="Cambria" w:hAnsi="Cambria" w:cs="Times"/>
          <w:lang w:val="en-US"/>
        </w:rPr>
        <w:t xml:space="preserve">that are </w:t>
      </w:r>
      <w:r w:rsidR="00E55D98" w:rsidRPr="005A3875">
        <w:rPr>
          <w:rFonts w:ascii="Cambria" w:hAnsi="Cambria" w:cs="Times"/>
          <w:lang w:val="en-US"/>
        </w:rPr>
        <w:t>not correctly classified</w:t>
      </w:r>
      <w:r w:rsidRPr="005A3875">
        <w:rPr>
          <w:rFonts w:ascii="Cambria" w:hAnsi="Cambria" w:cs="Times"/>
          <w:lang w:val="en-US"/>
        </w:rPr>
        <w:t xml:space="preserve">. </w:t>
      </w:r>
      <w:r w:rsidR="00E55D98" w:rsidRPr="005A3875">
        <w:rPr>
          <w:rFonts w:ascii="Cambria" w:hAnsi="Cambria" w:cs="Times"/>
          <w:lang w:val="en-US"/>
        </w:rPr>
        <w:t>The erroneous identification of</w:t>
      </w:r>
      <w:r w:rsidRPr="005A3875">
        <w:rPr>
          <w:rFonts w:ascii="Cambria" w:hAnsi="Cambria" w:cs="Times"/>
          <w:lang w:val="en-US"/>
        </w:rPr>
        <w:t xml:space="preserve"> partners leads to </w:t>
      </w:r>
      <w:r w:rsidR="00E55D98" w:rsidRPr="005A3875">
        <w:rPr>
          <w:rFonts w:ascii="Cambria" w:hAnsi="Cambria" w:cs="Times"/>
          <w:lang w:val="en-US"/>
        </w:rPr>
        <w:t xml:space="preserve">the </w:t>
      </w:r>
      <w:r w:rsidRPr="005A3875">
        <w:rPr>
          <w:rFonts w:ascii="Cambria" w:hAnsi="Cambria" w:cs="Times"/>
          <w:lang w:val="en-US"/>
        </w:rPr>
        <w:t xml:space="preserve">under-reporting </w:t>
      </w:r>
      <w:r w:rsidR="00E55D98" w:rsidRPr="005A3875">
        <w:rPr>
          <w:rFonts w:ascii="Cambria" w:hAnsi="Cambria" w:cs="Times"/>
          <w:lang w:val="en-US"/>
        </w:rPr>
        <w:t xml:space="preserve">of flows </w:t>
      </w:r>
      <w:r w:rsidRPr="005A3875">
        <w:rPr>
          <w:rFonts w:ascii="Cambria" w:hAnsi="Cambria" w:cs="Times"/>
          <w:lang w:val="en-US"/>
        </w:rPr>
        <w:t xml:space="preserve">for one partner and over-reporting for another without </w:t>
      </w:r>
      <w:r w:rsidR="00E55D98" w:rsidRPr="005A3875">
        <w:rPr>
          <w:rFonts w:ascii="Cambria" w:hAnsi="Cambria" w:cs="Times"/>
          <w:lang w:val="en-US"/>
        </w:rPr>
        <w:t>changing overall trade</w:t>
      </w:r>
      <w:r w:rsidRPr="005A3875">
        <w:rPr>
          <w:rFonts w:ascii="Cambria" w:hAnsi="Cambria" w:cs="Times"/>
          <w:lang w:val="en-US"/>
        </w:rPr>
        <w:t xml:space="preserve">. </w:t>
      </w:r>
      <w:r w:rsidR="00E55D98" w:rsidRPr="005A3875">
        <w:rPr>
          <w:rFonts w:ascii="Cambria" w:hAnsi="Cambria" w:cs="Times"/>
          <w:lang w:val="en-US"/>
        </w:rPr>
        <w:t>It is for this reason that</w:t>
      </w:r>
      <w:r w:rsidRPr="005A3875">
        <w:rPr>
          <w:rFonts w:ascii="Cambria" w:hAnsi="Cambria" w:cs="Times"/>
          <w:lang w:val="en-US"/>
        </w:rPr>
        <w:t xml:space="preserve"> </w:t>
      </w:r>
      <w:r w:rsidR="00E55D98" w:rsidRPr="005A3875">
        <w:rPr>
          <w:rFonts w:ascii="Cambria" w:hAnsi="Cambria" w:cs="Times"/>
          <w:lang w:val="en-US"/>
        </w:rPr>
        <w:t>using</w:t>
      </w:r>
      <w:r w:rsidRPr="005A3875">
        <w:rPr>
          <w:rFonts w:ascii="Cambria" w:hAnsi="Cambria" w:cs="Times"/>
          <w:lang w:val="en-US"/>
        </w:rPr>
        <w:t xml:space="preserve"> totals</w:t>
      </w:r>
      <w:r w:rsidR="00E55D98" w:rsidRPr="005A3875">
        <w:rPr>
          <w:rFonts w:ascii="Cambria" w:hAnsi="Cambria" w:cs="Times"/>
          <w:lang w:val="en-US"/>
        </w:rPr>
        <w:t xml:space="preserve"> reported by countries </w:t>
      </w:r>
      <w:r w:rsidR="00376520" w:rsidRPr="005A3875">
        <w:rPr>
          <w:rFonts w:ascii="Cambria" w:hAnsi="Cambria" w:cs="Times"/>
          <w:lang w:val="en-US"/>
        </w:rPr>
        <w:t xml:space="preserve">provides </w:t>
      </w:r>
      <w:r w:rsidR="00D13E9F" w:rsidRPr="005A3875">
        <w:rPr>
          <w:rFonts w:ascii="Cambria" w:hAnsi="Cambria" w:cs="Times"/>
          <w:lang w:val="en-US"/>
        </w:rPr>
        <w:t>little or no</w:t>
      </w:r>
      <w:r w:rsidR="00376520" w:rsidRPr="005A3875">
        <w:rPr>
          <w:rFonts w:ascii="Cambria" w:hAnsi="Cambria" w:cs="Times"/>
          <w:lang w:val="en-US"/>
        </w:rPr>
        <w:t xml:space="preserve"> insi</w:t>
      </w:r>
      <w:r w:rsidR="00D13E9F" w:rsidRPr="005A3875">
        <w:rPr>
          <w:rFonts w:ascii="Cambria" w:hAnsi="Cambria" w:cs="Times"/>
          <w:lang w:val="en-US"/>
        </w:rPr>
        <w:t>ght in determining reliability, rather through</w:t>
      </w:r>
      <w:r w:rsidRPr="005A3875">
        <w:rPr>
          <w:rFonts w:ascii="Cambria" w:hAnsi="Cambria" w:cs="Times"/>
          <w:lang w:val="en-US"/>
        </w:rPr>
        <w:t xml:space="preserve"> </w:t>
      </w:r>
      <w:r w:rsidR="00D13E9F" w:rsidRPr="005A3875">
        <w:rPr>
          <w:rFonts w:ascii="Cambria" w:hAnsi="Cambria" w:cs="Times"/>
          <w:lang w:val="en-US"/>
        </w:rPr>
        <w:t>assessing</w:t>
      </w:r>
      <w:r w:rsidRPr="005A3875">
        <w:rPr>
          <w:rFonts w:ascii="Cambria" w:hAnsi="Cambria" w:cs="Times"/>
          <w:lang w:val="en-US"/>
        </w:rPr>
        <w:t xml:space="preserve"> the </w:t>
      </w:r>
      <w:r w:rsidR="00D13E9F" w:rsidRPr="005A3875">
        <w:rPr>
          <w:rFonts w:ascii="Cambria" w:hAnsi="Cambria" w:cs="Times"/>
          <w:lang w:val="en-US"/>
        </w:rPr>
        <w:t>integrity of trade flows.</w:t>
      </w:r>
    </w:p>
    <w:p w:rsidR="00D13E9F" w:rsidRPr="005A3875" w:rsidRDefault="00D13E9F" w:rsidP="004105F9">
      <w:pPr>
        <w:spacing w:line="240" w:lineRule="auto"/>
        <w:jc w:val="both"/>
        <w:rPr>
          <w:rFonts w:ascii="Cambria" w:hAnsi="Cambria" w:cs="Times"/>
          <w:lang w:val="en-US"/>
        </w:rPr>
      </w:pPr>
      <w:r w:rsidRPr="005A3875">
        <w:rPr>
          <w:rFonts w:ascii="Cambria" w:hAnsi="Cambria" w:cs="Times"/>
          <w:lang w:val="en-US"/>
        </w:rPr>
        <w:t xml:space="preserve">Yet, there are a number of ways that reliability could be measured. </w:t>
      </w:r>
      <w:r w:rsidR="004144A3" w:rsidRPr="005A3875">
        <w:rPr>
          <w:rFonts w:ascii="Cambria" w:hAnsi="Cambria" w:cs="Times"/>
          <w:lang w:val="en-US"/>
        </w:rPr>
        <w:t xml:space="preserve">One </w:t>
      </w:r>
      <w:r w:rsidRPr="005A3875">
        <w:rPr>
          <w:rFonts w:ascii="Cambria" w:hAnsi="Cambria" w:cs="Times"/>
          <w:lang w:val="en-US"/>
        </w:rPr>
        <w:t>way is</w:t>
      </w:r>
      <w:r w:rsidR="004144A3" w:rsidRPr="005A3875">
        <w:rPr>
          <w:rFonts w:ascii="Cambria" w:hAnsi="Cambria" w:cs="Times"/>
          <w:lang w:val="en-US"/>
        </w:rPr>
        <w:t xml:space="preserve"> </w:t>
      </w:r>
      <w:r w:rsidRPr="005A3875">
        <w:rPr>
          <w:rFonts w:ascii="Cambria" w:hAnsi="Cambria" w:cs="Times"/>
          <w:lang w:val="en-US"/>
        </w:rPr>
        <w:t>measure the</w:t>
      </w:r>
      <w:r w:rsidR="004144A3" w:rsidRPr="005A3875">
        <w:rPr>
          <w:rFonts w:ascii="Cambria" w:hAnsi="Cambria" w:cs="Times"/>
          <w:lang w:val="en-US"/>
        </w:rPr>
        <w:t xml:space="preserve"> </w:t>
      </w:r>
      <w:r w:rsidRPr="005A3875">
        <w:rPr>
          <w:rFonts w:ascii="Cambria" w:hAnsi="Cambria" w:cs="Times"/>
          <w:lang w:val="en-US"/>
        </w:rPr>
        <w:t>average discrepancy</w:t>
      </w:r>
      <w:r w:rsidR="004144A3" w:rsidRPr="005A3875">
        <w:rPr>
          <w:rFonts w:ascii="Cambria" w:hAnsi="Cambria" w:cs="Times"/>
          <w:lang w:val="en-US"/>
        </w:rPr>
        <w:t xml:space="preserve"> across bilateral trade flows for each reporter. But s</w:t>
      </w:r>
      <w:r w:rsidRPr="005A3875">
        <w:rPr>
          <w:rFonts w:ascii="Cambria" w:hAnsi="Cambria" w:cs="Times"/>
          <w:lang w:val="en-US"/>
        </w:rPr>
        <w:t xml:space="preserve">ize of discrepancy </w:t>
      </w:r>
      <w:r w:rsidR="004144A3" w:rsidRPr="005A3875">
        <w:rPr>
          <w:rFonts w:ascii="Cambria" w:hAnsi="Cambria" w:cs="Times"/>
          <w:lang w:val="en-US"/>
        </w:rPr>
        <w:t xml:space="preserve">can </w:t>
      </w:r>
      <w:r w:rsidRPr="005A3875">
        <w:rPr>
          <w:rFonts w:ascii="Cambria" w:hAnsi="Cambria" w:cs="Times"/>
          <w:lang w:val="en-US"/>
        </w:rPr>
        <w:t>diverge significantly and i</w:t>
      </w:r>
      <w:r w:rsidR="004144A3" w:rsidRPr="005A3875">
        <w:rPr>
          <w:rFonts w:ascii="Cambria" w:hAnsi="Cambria" w:cs="Times"/>
          <w:lang w:val="en-US"/>
        </w:rPr>
        <w:t>s not</w:t>
      </w:r>
      <w:r w:rsidRPr="005A3875">
        <w:rPr>
          <w:rFonts w:ascii="Cambria" w:hAnsi="Cambria" w:cs="Times"/>
          <w:lang w:val="en-US"/>
        </w:rPr>
        <w:t xml:space="preserve"> necessarily</w:t>
      </w:r>
      <w:r w:rsidR="004144A3" w:rsidRPr="005A3875">
        <w:rPr>
          <w:rFonts w:ascii="Cambria" w:hAnsi="Cambria" w:cs="Times"/>
          <w:lang w:val="en-US"/>
        </w:rPr>
        <w:t xml:space="preserve"> </w:t>
      </w:r>
      <w:r w:rsidRPr="005A3875">
        <w:rPr>
          <w:rFonts w:ascii="Cambria" w:hAnsi="Cambria" w:cs="Times"/>
          <w:lang w:val="en-US"/>
        </w:rPr>
        <w:t xml:space="preserve">a predictor of </w:t>
      </w:r>
      <w:r w:rsidR="004144A3" w:rsidRPr="005A3875">
        <w:rPr>
          <w:rFonts w:ascii="Cambria" w:hAnsi="Cambria" w:cs="Times"/>
          <w:lang w:val="en-US"/>
        </w:rPr>
        <w:t xml:space="preserve">reliability. </w:t>
      </w:r>
      <w:r w:rsidRPr="005A3875">
        <w:rPr>
          <w:rFonts w:ascii="Cambria" w:hAnsi="Cambria" w:cs="Times"/>
          <w:lang w:val="en-US"/>
        </w:rPr>
        <w:t>As Gelleher (1996) states, “i</w:t>
      </w:r>
      <w:r w:rsidR="004144A3" w:rsidRPr="005A3875">
        <w:rPr>
          <w:rFonts w:ascii="Cambria" w:hAnsi="Cambria" w:cs="Times"/>
          <w:lang w:val="en-US"/>
        </w:rPr>
        <w:t>t is like judging a dance partner based on just how bad their worst partner dances were. Conventional wisdom would suggest that it is the rate of successful dances that reflects knowledge of dance talent</w:t>
      </w:r>
      <w:r w:rsidRPr="005A3875">
        <w:rPr>
          <w:rFonts w:ascii="Cambria" w:hAnsi="Cambria" w:cs="Times"/>
          <w:lang w:val="en-US"/>
        </w:rPr>
        <w:t>…</w:t>
      </w:r>
      <w:r w:rsidR="004144A3" w:rsidRPr="005A3875">
        <w:rPr>
          <w:rFonts w:ascii="Cambria" w:hAnsi="Cambria" w:cs="Times"/>
          <w:lang w:val="en-US"/>
        </w:rPr>
        <w:t xml:space="preserve">Accordingly, the sum of the total </w:t>
      </w:r>
      <w:r w:rsidR="00957035">
        <w:rPr>
          <w:rFonts w:ascii="Cambria" w:hAnsi="Cambria" w:cs="Times"/>
          <w:lang w:val="en-US"/>
        </w:rPr>
        <w:t>quantity</w:t>
      </w:r>
      <w:r w:rsidR="004144A3" w:rsidRPr="005A3875">
        <w:rPr>
          <w:rFonts w:ascii="Cambria" w:hAnsi="Cambria" w:cs="Times"/>
          <w:lang w:val="en-US"/>
        </w:rPr>
        <w:t xml:space="preserve"> of </w:t>
      </w:r>
      <w:r w:rsidR="004144A3" w:rsidRPr="005A3875">
        <w:rPr>
          <w:rFonts w:ascii="Cambria" w:hAnsi="Cambria" w:cs="Times"/>
          <w:i/>
          <w:iCs/>
          <w:lang w:val="en-US"/>
        </w:rPr>
        <w:t xml:space="preserve">accurate </w:t>
      </w:r>
      <w:r w:rsidR="004144A3" w:rsidRPr="005A3875">
        <w:rPr>
          <w:rFonts w:ascii="Cambria" w:hAnsi="Cambria" w:cs="Times"/>
          <w:lang w:val="en-US"/>
        </w:rPr>
        <w:t>partner trade as a share of total reported trade is well suited for measuring reliability.</w:t>
      </w:r>
      <w:r w:rsidRPr="005A3875">
        <w:rPr>
          <w:rFonts w:ascii="Cambria" w:hAnsi="Cambria" w:cs="Times"/>
          <w:lang w:val="en-US"/>
        </w:rPr>
        <w:t xml:space="preserve">” With differences, potentially wide, between the </w:t>
      </w:r>
      <w:r w:rsidRPr="005A3875">
        <w:rPr>
          <w:rFonts w:ascii="Cambria" w:hAnsi="Cambria" w:cs="Times"/>
          <w:i/>
          <w:iCs/>
          <w:lang w:val="en-US"/>
        </w:rPr>
        <w:t xml:space="preserve">cif </w:t>
      </w:r>
      <w:r w:rsidRPr="005A3875">
        <w:rPr>
          <w:rFonts w:ascii="Cambria" w:hAnsi="Cambria" w:cs="Times"/>
          <w:iCs/>
          <w:lang w:val="en-US"/>
        </w:rPr>
        <w:t>and</w:t>
      </w:r>
      <w:r w:rsidRPr="005A3875">
        <w:rPr>
          <w:rFonts w:ascii="Cambria" w:hAnsi="Cambria" w:cs="Times"/>
          <w:i/>
          <w:iCs/>
          <w:lang w:val="en-US"/>
        </w:rPr>
        <w:t xml:space="preserve"> fob </w:t>
      </w:r>
      <w:r w:rsidRPr="005A3875">
        <w:rPr>
          <w:rFonts w:ascii="Cambria" w:hAnsi="Cambria" w:cs="Times"/>
          <w:lang w:val="en-US"/>
        </w:rPr>
        <w:t xml:space="preserve">basis, </w:t>
      </w:r>
      <w:r w:rsidR="00957035">
        <w:rPr>
          <w:rFonts w:ascii="Cambria" w:hAnsi="Cambria" w:cs="Times"/>
          <w:lang w:val="en-US"/>
        </w:rPr>
        <w:t>quantities</w:t>
      </w:r>
      <w:r w:rsidRPr="005A3875">
        <w:rPr>
          <w:rFonts w:ascii="Cambria" w:hAnsi="Cambria" w:cs="Times"/>
          <w:lang w:val="en-US"/>
        </w:rPr>
        <w:t xml:space="preserve"> are used instead of values.</w:t>
      </w:r>
    </w:p>
    <w:p w:rsidR="004144A3" w:rsidRPr="005A3875" w:rsidRDefault="00D13E9F" w:rsidP="004105F9">
      <w:pPr>
        <w:spacing w:line="240" w:lineRule="auto"/>
        <w:jc w:val="both"/>
        <w:rPr>
          <w:rFonts w:ascii="Cambria" w:hAnsi="Cambria" w:cs="Times"/>
          <w:lang w:val="en-US"/>
        </w:rPr>
      </w:pPr>
      <w:r w:rsidRPr="005A3875">
        <w:rPr>
          <w:rFonts w:ascii="Cambria" w:hAnsi="Cambria" w:cs="Times"/>
          <w:lang w:val="en-US"/>
        </w:rPr>
        <w:t>In the first instance, what is required is to identify those countries which systematically misrepresent their reported bilateral trade. In this regard, a</w:t>
      </w:r>
      <w:r w:rsidR="004144A3" w:rsidRPr="005A3875">
        <w:rPr>
          <w:rFonts w:ascii="Cambria" w:hAnsi="Cambria" w:cs="Times"/>
          <w:lang w:val="en-US"/>
        </w:rPr>
        <w:t>n overall error metric is calculated for each transaction over those that have no</w:t>
      </w:r>
      <w:r w:rsidR="00186698">
        <w:rPr>
          <w:rFonts w:ascii="Cambria" w:hAnsi="Cambria" w:cs="Times"/>
          <w:lang w:val="en-US"/>
        </w:rPr>
        <w:t>t been modified by prior rules</w:t>
      </w:r>
      <w:r w:rsidRPr="005A3875">
        <w:rPr>
          <w:rFonts w:ascii="Cambria" w:hAnsi="Cambria" w:cs="Times"/>
          <w:lang w:val="en-US"/>
        </w:rPr>
        <w:t xml:space="preserve">, </w:t>
      </w:r>
      <w:r w:rsidR="009F385C" w:rsidRPr="005A3875">
        <w:rPr>
          <w:rFonts w:ascii="Cambria" w:hAnsi="Cambria"/>
          <w:position w:val="-14"/>
        </w:rPr>
        <w:object w:dxaOrig="560" w:dyaOrig="400">
          <v:shape id="_x0000_i1045" type="#_x0000_t75" style="width:27.95pt;height:20.05pt" o:ole="">
            <v:imagedata r:id="rId50" o:title=""/>
          </v:shape>
          <o:OLEObject Type="Embed" ProgID="Equation.3" ShapeID="_x0000_i1045" DrawAspect="Content" ObjectID="_1492868062" r:id="rId51"/>
        </w:object>
      </w:r>
      <w:r w:rsidRPr="005A3875">
        <w:rPr>
          <w:rFonts w:ascii="Cambria" w:hAnsi="Cambria"/>
        </w:rPr>
        <w:t xml:space="preserve">. </w:t>
      </w:r>
      <w:r w:rsidR="004144A3" w:rsidRPr="005A3875">
        <w:rPr>
          <w:rFonts w:ascii="Cambria" w:hAnsi="Cambria" w:cs="Times"/>
          <w:lang w:val="en-US"/>
        </w:rPr>
        <w:t>The direction of error is not important, but the magnitude is</w:t>
      </w:r>
      <w:r w:rsidRPr="005A3875">
        <w:rPr>
          <w:rFonts w:ascii="Cambria" w:hAnsi="Cambria" w:cs="Times"/>
          <w:lang w:val="en-US"/>
        </w:rPr>
        <w:t xml:space="preserve">, and </w:t>
      </w:r>
      <w:r w:rsidR="006F3F3E" w:rsidRPr="005A3875">
        <w:rPr>
          <w:rFonts w:ascii="Cambria" w:hAnsi="Cambria" w:cs="Times"/>
          <w:lang w:val="en-US"/>
        </w:rPr>
        <w:t xml:space="preserve">also </w:t>
      </w:r>
      <w:r w:rsidRPr="005A3875">
        <w:rPr>
          <w:rFonts w:ascii="Cambria" w:hAnsi="Cambria" w:cs="Times"/>
          <w:lang w:val="en-US"/>
        </w:rPr>
        <w:t>in the absolute sense:</w:t>
      </w:r>
    </w:p>
    <w:p w:rsidR="004144A3" w:rsidRPr="005A3875" w:rsidRDefault="009F385C" w:rsidP="004105F9">
      <w:pPr>
        <w:spacing w:line="240" w:lineRule="auto"/>
        <w:jc w:val="both"/>
        <w:rPr>
          <w:rFonts w:ascii="Cambria" w:hAnsi="Cambria" w:cs="Times"/>
          <w:lang w:val="en-US"/>
        </w:rPr>
      </w:pPr>
      <w:r w:rsidRPr="005A3875">
        <w:rPr>
          <w:rFonts w:ascii="Cambria" w:hAnsi="Cambria" w:cs="Times"/>
          <w:position w:val="-16"/>
          <w:lang w:val="en-US"/>
        </w:rPr>
        <w:object w:dxaOrig="2700" w:dyaOrig="440">
          <v:shape id="_x0000_i1046" type="#_x0000_t75" style="width:134.85pt;height:21.8pt" o:ole="">
            <v:imagedata r:id="rId52" o:title=""/>
          </v:shape>
          <o:OLEObject Type="Embed" ProgID="Equation.3" ShapeID="_x0000_i1046" DrawAspect="Content" ObjectID="_1492868063" r:id="rId53"/>
        </w:object>
      </w:r>
    </w:p>
    <w:p w:rsidR="00D13E9F" w:rsidRPr="005A3875" w:rsidRDefault="00D13E9F" w:rsidP="004105F9">
      <w:pPr>
        <w:spacing w:line="240" w:lineRule="auto"/>
        <w:jc w:val="both"/>
        <w:rPr>
          <w:rFonts w:ascii="Cambria" w:hAnsi="Cambria" w:cs="Times"/>
          <w:lang w:val="en-US"/>
        </w:rPr>
      </w:pPr>
      <w:r w:rsidRPr="005A3875">
        <w:rPr>
          <w:rFonts w:ascii="Cambria" w:hAnsi="Cambria" w:cs="Times"/>
          <w:lang w:val="en-US"/>
        </w:rPr>
        <w:t xml:space="preserve">Next, reliability indices are calculated for importers and exporters based on the </w:t>
      </w:r>
      <w:r w:rsidR="00957035">
        <w:rPr>
          <w:rFonts w:ascii="Cambria" w:hAnsi="Cambria" w:cs="Times"/>
          <w:lang w:val="en-US"/>
        </w:rPr>
        <w:t>quantity</w:t>
      </w:r>
      <w:r w:rsidRPr="005A3875">
        <w:rPr>
          <w:rFonts w:ascii="Cambria" w:hAnsi="Cambria" w:cs="Times"/>
          <w:lang w:val="en-US"/>
        </w:rPr>
        <w:t xml:space="preserve"> of reliable transactions, for which discrepancy </w:t>
      </w:r>
      <w:r w:rsidR="00BD48D3" w:rsidRPr="005A3875">
        <w:rPr>
          <w:rFonts w:ascii="Cambria" w:hAnsi="Cambria" w:cs="Times"/>
          <w:lang w:val="en-US"/>
        </w:rPr>
        <w:t xml:space="preserve">as mentioned earlier </w:t>
      </w:r>
      <w:r w:rsidRPr="005A3875">
        <w:rPr>
          <w:rFonts w:ascii="Cambria" w:hAnsi="Cambria" w:cs="Times"/>
          <w:lang w:val="en-US"/>
        </w:rPr>
        <w:t>is</w:t>
      </w:r>
      <w:r w:rsidR="004352F6" w:rsidRPr="005A3875">
        <w:rPr>
          <w:rFonts w:ascii="Cambria" w:hAnsi="Cambria" w:cs="Times"/>
          <w:lang w:val="en-US"/>
        </w:rPr>
        <w:t xml:space="preserve"> set at an arbitrary 5 percent </w:t>
      </w:r>
      <w:r w:rsidRPr="005A3875">
        <w:rPr>
          <w:rFonts w:ascii="Cambria" w:hAnsi="Cambria" w:cs="Times"/>
          <w:lang w:val="en-US"/>
        </w:rPr>
        <w:t>over total transactions:</w:t>
      </w:r>
    </w:p>
    <w:p w:rsidR="004144A3" w:rsidRPr="005A3875" w:rsidRDefault="001617DF" w:rsidP="004105F9">
      <w:pPr>
        <w:autoSpaceDE w:val="0"/>
        <w:autoSpaceDN w:val="0"/>
        <w:adjustRightInd w:val="0"/>
        <w:spacing w:after="0" w:line="240" w:lineRule="auto"/>
        <w:jc w:val="both"/>
        <w:rPr>
          <w:rFonts w:ascii="Cambria" w:hAnsi="Cambria" w:cs="Times"/>
          <w:lang w:val="en-US"/>
        </w:rPr>
      </w:pPr>
      <w:r w:rsidRPr="009F385C">
        <w:rPr>
          <w:rFonts w:ascii="Cambria" w:hAnsi="Cambria" w:cs="Times"/>
          <w:position w:val="-36"/>
          <w:lang w:val="en-US"/>
        </w:rPr>
        <w:object w:dxaOrig="2220" w:dyaOrig="840">
          <v:shape id="_x0000_i1047" type="#_x0000_t75" style="width:110.85pt;height:41.9pt" o:ole="">
            <v:imagedata r:id="rId54" o:title=""/>
          </v:shape>
          <o:OLEObject Type="Embed" ProgID="Equation.3" ShapeID="_x0000_i1047" DrawAspect="Content" ObjectID="_1492868064" r:id="rId55"/>
        </w:object>
      </w:r>
      <w:r w:rsidR="004144A3" w:rsidRPr="005A3875">
        <w:rPr>
          <w:rFonts w:ascii="Cambria" w:hAnsi="Cambria" w:cs="Times"/>
          <w:lang w:val="en-US"/>
        </w:rPr>
        <w:t xml:space="preserve"> </w:t>
      </w:r>
    </w:p>
    <w:p w:rsidR="004144A3" w:rsidRPr="005A3875" w:rsidRDefault="004144A3" w:rsidP="004105F9">
      <w:pPr>
        <w:autoSpaceDE w:val="0"/>
        <w:autoSpaceDN w:val="0"/>
        <w:adjustRightInd w:val="0"/>
        <w:spacing w:after="0" w:line="240" w:lineRule="auto"/>
        <w:jc w:val="both"/>
        <w:rPr>
          <w:rFonts w:ascii="Cambria" w:hAnsi="Cambria" w:cs="Times"/>
          <w:lang w:val="en-US"/>
        </w:rPr>
      </w:pPr>
    </w:p>
    <w:p w:rsidR="004144A3" w:rsidRPr="005A3875" w:rsidRDefault="004144A3" w:rsidP="004105F9">
      <w:pPr>
        <w:autoSpaceDE w:val="0"/>
        <w:autoSpaceDN w:val="0"/>
        <w:adjustRightInd w:val="0"/>
        <w:spacing w:after="0" w:line="240" w:lineRule="auto"/>
        <w:jc w:val="both"/>
        <w:rPr>
          <w:rFonts w:ascii="Cambria" w:hAnsi="Cambria"/>
        </w:rPr>
      </w:pPr>
      <w:r w:rsidRPr="005A3875">
        <w:rPr>
          <w:rFonts w:ascii="Cambria" w:hAnsi="Cambria" w:cs="Times"/>
          <w:lang w:val="en-US"/>
        </w:rPr>
        <w:t xml:space="preserve">where </w:t>
      </w:r>
      <w:r w:rsidR="009F385C" w:rsidRPr="004802D7">
        <w:rPr>
          <w:position w:val="-14"/>
        </w:rPr>
        <w:object w:dxaOrig="700" w:dyaOrig="400">
          <v:shape id="_x0000_i1048" type="#_x0000_t75" style="width:34.9pt;height:20.05pt" o:ole="">
            <v:imagedata r:id="rId56" o:title=""/>
          </v:shape>
          <o:OLEObject Type="Embed" ProgID="Equation.3" ShapeID="_x0000_i1048" DrawAspect="Content" ObjectID="_1492868065" r:id="rId57"/>
        </w:object>
      </w:r>
      <w:r w:rsidRPr="005A3875">
        <w:rPr>
          <w:rFonts w:ascii="Cambria" w:hAnsi="Cambria"/>
        </w:rPr>
        <w:t xml:space="preserve"> denote</w:t>
      </w:r>
      <w:r w:rsidR="009F385C">
        <w:rPr>
          <w:rFonts w:ascii="Cambria" w:hAnsi="Cambria"/>
        </w:rPr>
        <w:t>s</w:t>
      </w:r>
      <w:r w:rsidRPr="005A3875">
        <w:rPr>
          <w:rFonts w:ascii="Cambria" w:hAnsi="Cambria"/>
        </w:rPr>
        <w:t xml:space="preserve"> those transactions for which </w:t>
      </w:r>
      <w:r w:rsidR="009F385C" w:rsidRPr="009F385C">
        <w:rPr>
          <w:rFonts w:ascii="Cambria" w:hAnsi="Cambria"/>
          <w:position w:val="-14"/>
        </w:rPr>
        <w:object w:dxaOrig="1240" w:dyaOrig="400">
          <v:shape id="_x0000_i1049" type="#_x0000_t75" style="width:61.95pt;height:20.05pt" o:ole="">
            <v:imagedata r:id="rId58" o:title=""/>
          </v:shape>
          <o:OLEObject Type="Embed" ProgID="Equation.3" ShapeID="_x0000_i1049" DrawAspect="Content" ObjectID="_1492868066" r:id="rId59"/>
        </w:object>
      </w:r>
      <w:r w:rsidRPr="005A3875">
        <w:rPr>
          <w:rFonts w:ascii="Cambria" w:hAnsi="Cambria"/>
        </w:rPr>
        <w:t>.</w:t>
      </w:r>
    </w:p>
    <w:p w:rsidR="004144A3" w:rsidRPr="005A3875" w:rsidRDefault="004144A3" w:rsidP="004105F9">
      <w:pPr>
        <w:autoSpaceDE w:val="0"/>
        <w:autoSpaceDN w:val="0"/>
        <w:adjustRightInd w:val="0"/>
        <w:spacing w:after="0" w:line="240" w:lineRule="auto"/>
        <w:jc w:val="center"/>
        <w:rPr>
          <w:rFonts w:ascii="Cambria" w:hAnsi="Cambria"/>
        </w:rPr>
      </w:pPr>
    </w:p>
    <w:p w:rsidR="004144A3" w:rsidRPr="005A3875" w:rsidRDefault="004144A3" w:rsidP="004105F9">
      <w:pPr>
        <w:autoSpaceDE w:val="0"/>
        <w:autoSpaceDN w:val="0"/>
        <w:adjustRightInd w:val="0"/>
        <w:spacing w:after="0" w:line="240" w:lineRule="auto"/>
        <w:rPr>
          <w:rFonts w:ascii="Cambria" w:hAnsi="Cambria" w:cs="Times"/>
          <w:lang w:val="en-US"/>
        </w:rPr>
      </w:pPr>
      <w:r w:rsidRPr="005A3875">
        <w:rPr>
          <w:rFonts w:ascii="Cambria" w:hAnsi="Cambria" w:cs="Times"/>
          <w:lang w:val="en-US"/>
        </w:rPr>
        <w:t xml:space="preserve">The reliability index for all reporters and partners is then adjusted to eliminate the transaction which produces the largest error. Through removing the largest discrepant transaction, the reliability of better countries is improved </w:t>
      </w:r>
      <w:r w:rsidR="00D13E9F" w:rsidRPr="005A3875">
        <w:rPr>
          <w:rFonts w:ascii="Cambria" w:hAnsi="Cambria" w:cs="Times"/>
          <w:lang w:val="en-US"/>
        </w:rPr>
        <w:t xml:space="preserve">much </w:t>
      </w:r>
      <w:r w:rsidRPr="005A3875">
        <w:rPr>
          <w:rFonts w:ascii="Cambria" w:hAnsi="Cambria" w:cs="Times"/>
          <w:lang w:val="en-US"/>
        </w:rPr>
        <w:t>more relative to poor reporting countries.</w:t>
      </w:r>
    </w:p>
    <w:p w:rsidR="004144A3" w:rsidRPr="005A3875" w:rsidRDefault="004144A3" w:rsidP="004105F9">
      <w:pPr>
        <w:autoSpaceDE w:val="0"/>
        <w:autoSpaceDN w:val="0"/>
        <w:adjustRightInd w:val="0"/>
        <w:spacing w:after="0" w:line="240" w:lineRule="auto"/>
        <w:jc w:val="both"/>
        <w:rPr>
          <w:rFonts w:ascii="Cambria" w:hAnsi="Cambria"/>
        </w:rPr>
      </w:pPr>
    </w:p>
    <w:p w:rsidR="004144A3" w:rsidRPr="005A3875" w:rsidRDefault="001617DF" w:rsidP="004105F9">
      <w:pPr>
        <w:autoSpaceDE w:val="0"/>
        <w:autoSpaceDN w:val="0"/>
        <w:adjustRightInd w:val="0"/>
        <w:spacing w:after="0" w:line="240" w:lineRule="auto"/>
        <w:jc w:val="both"/>
        <w:rPr>
          <w:rFonts w:ascii="Cambria" w:hAnsi="Cambria" w:cs="Times"/>
          <w:lang w:val="en-US"/>
        </w:rPr>
      </w:pPr>
      <w:r w:rsidRPr="001617DF">
        <w:rPr>
          <w:rFonts w:ascii="Cambria" w:hAnsi="Cambria" w:cs="Times"/>
          <w:position w:val="-36"/>
          <w:lang w:val="en-US"/>
        </w:rPr>
        <w:object w:dxaOrig="3019" w:dyaOrig="1040">
          <v:shape id="_x0000_i1050" type="#_x0000_t75" style="width:151pt;height:51.95pt" o:ole="">
            <v:imagedata r:id="rId60" o:title=""/>
          </v:shape>
          <o:OLEObject Type="Embed" ProgID="Equation.3" ShapeID="_x0000_i1050" DrawAspect="Content" ObjectID="_1492868067" r:id="rId61"/>
        </w:object>
      </w:r>
    </w:p>
    <w:p w:rsidR="00E55CD1" w:rsidRPr="005A3875" w:rsidRDefault="00E55CD1" w:rsidP="004105F9">
      <w:pPr>
        <w:autoSpaceDE w:val="0"/>
        <w:autoSpaceDN w:val="0"/>
        <w:adjustRightInd w:val="0"/>
        <w:spacing w:after="0" w:line="240" w:lineRule="auto"/>
        <w:jc w:val="both"/>
        <w:rPr>
          <w:rFonts w:ascii="Cambria" w:hAnsi="Cambria"/>
        </w:rPr>
      </w:pPr>
    </w:p>
    <w:p w:rsidR="004144A3" w:rsidRPr="005A3875" w:rsidRDefault="004144A3" w:rsidP="004105F9">
      <w:pPr>
        <w:autoSpaceDE w:val="0"/>
        <w:autoSpaceDN w:val="0"/>
        <w:adjustRightInd w:val="0"/>
        <w:spacing w:after="0" w:line="240" w:lineRule="auto"/>
        <w:jc w:val="both"/>
        <w:rPr>
          <w:rFonts w:ascii="Cambria" w:hAnsi="Cambria" w:cs="Times"/>
          <w:i/>
          <w:iCs/>
          <w:lang w:val="en-US"/>
        </w:rPr>
      </w:pPr>
    </w:p>
    <w:p w:rsidR="00D13E9F" w:rsidRPr="005A3875" w:rsidRDefault="00D13E9F" w:rsidP="004105F9">
      <w:p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 xml:space="preserve">The reliability rule is now straightforward: </w:t>
      </w:r>
    </w:p>
    <w:p w:rsidR="00D13E9F" w:rsidRPr="005A3875" w:rsidRDefault="00D13E9F" w:rsidP="004105F9">
      <w:pPr>
        <w:autoSpaceDE w:val="0"/>
        <w:autoSpaceDN w:val="0"/>
        <w:adjustRightInd w:val="0"/>
        <w:spacing w:after="0" w:line="240" w:lineRule="auto"/>
        <w:jc w:val="both"/>
        <w:rPr>
          <w:rFonts w:ascii="Cambria" w:hAnsi="Cambria" w:cs="Times"/>
          <w:lang w:val="en-US"/>
        </w:rPr>
      </w:pPr>
    </w:p>
    <w:p w:rsidR="004144A3" w:rsidRPr="005A3875" w:rsidRDefault="004144A3" w:rsidP="004105F9">
      <w:pPr>
        <w:autoSpaceDE w:val="0"/>
        <w:autoSpaceDN w:val="0"/>
        <w:adjustRightInd w:val="0"/>
        <w:spacing w:after="0" w:line="240" w:lineRule="auto"/>
        <w:ind w:firstLine="720"/>
        <w:jc w:val="both"/>
        <w:rPr>
          <w:rFonts w:ascii="Cambria" w:hAnsi="Cambria" w:cs="Times"/>
          <w:lang w:val="en-US"/>
        </w:rPr>
      </w:pPr>
      <w:r w:rsidRPr="005A3875">
        <w:rPr>
          <w:rFonts w:ascii="Cambria" w:hAnsi="Cambria" w:cs="Times"/>
          <w:b/>
          <w:i/>
          <w:iCs/>
          <w:lang w:val="en-US"/>
        </w:rPr>
        <w:t xml:space="preserve">Rule </w:t>
      </w:r>
      <w:r w:rsidR="002E476C" w:rsidRPr="005A3875">
        <w:rPr>
          <w:rFonts w:ascii="Cambria" w:hAnsi="Cambria" w:cs="Times"/>
          <w:b/>
          <w:i/>
          <w:iCs/>
          <w:lang w:val="en-US"/>
        </w:rPr>
        <w:t>7</w:t>
      </w:r>
      <w:r w:rsidRPr="005A3875">
        <w:rPr>
          <w:rFonts w:ascii="Cambria" w:hAnsi="Cambria" w:cs="Times"/>
          <w:iCs/>
          <w:lang w:val="en-US"/>
        </w:rPr>
        <w:t xml:space="preserve">: </w:t>
      </w:r>
      <w:r w:rsidR="00D13E9F" w:rsidRPr="005A3875">
        <w:rPr>
          <w:rFonts w:ascii="Cambria" w:hAnsi="Cambria" w:cs="Times"/>
          <w:iCs/>
          <w:lang w:val="en-US"/>
        </w:rPr>
        <w:tab/>
      </w:r>
      <w:r w:rsidR="001617DF" w:rsidRPr="001617DF">
        <w:rPr>
          <w:rFonts w:ascii="Cambria" w:hAnsi="Cambria" w:cs="Times"/>
          <w:position w:val="-38"/>
          <w:lang w:val="en-US"/>
        </w:rPr>
        <w:object w:dxaOrig="3800" w:dyaOrig="880">
          <v:shape id="_x0000_i1051" type="#_x0000_t75" style="width:189.8pt;height:44.05pt" o:ole="">
            <v:imagedata r:id="rId62" o:title=""/>
          </v:shape>
          <o:OLEObject Type="Embed" ProgID="Equation.3" ShapeID="_x0000_i1051" DrawAspect="Content" ObjectID="_1492868068" r:id="rId63"/>
        </w:object>
      </w:r>
    </w:p>
    <w:p w:rsidR="004352F6" w:rsidRPr="005A3875" w:rsidRDefault="004352F6" w:rsidP="004352F6">
      <w:pPr>
        <w:autoSpaceDE w:val="0"/>
        <w:autoSpaceDN w:val="0"/>
        <w:adjustRightInd w:val="0"/>
        <w:spacing w:after="0" w:line="240" w:lineRule="auto"/>
        <w:jc w:val="both"/>
        <w:rPr>
          <w:rFonts w:ascii="Cambria" w:hAnsi="Cambria" w:cs="Times"/>
          <w:lang w:val="en-US"/>
        </w:rPr>
      </w:pPr>
    </w:p>
    <w:p w:rsidR="004352F6" w:rsidRDefault="001617DF" w:rsidP="004352F6">
      <w:pPr>
        <w:autoSpaceDE w:val="0"/>
        <w:autoSpaceDN w:val="0"/>
        <w:adjustRightInd w:val="0"/>
        <w:spacing w:after="0" w:line="240" w:lineRule="auto"/>
        <w:jc w:val="both"/>
        <w:rPr>
          <w:rFonts w:ascii="Cambria" w:hAnsi="Cambria" w:cs="Times"/>
          <w:lang w:val="en-US"/>
        </w:rPr>
      </w:pPr>
      <w:r w:rsidRPr="004802D7">
        <w:rPr>
          <w:position w:val="-10"/>
        </w:rPr>
        <w:object w:dxaOrig="920" w:dyaOrig="260">
          <v:shape id="_x0000_i1052" type="#_x0000_t75" style="width:45.8pt;height:13.1pt" o:ole="">
            <v:imagedata r:id="rId25" o:title=""/>
          </v:shape>
          <o:OLEObject Type="Embed" ProgID="Equation.3" ShapeID="_x0000_i1052" DrawAspect="Content" ObjectID="_1492868069" r:id="rId64"/>
        </w:object>
      </w:r>
      <w:r>
        <w:t xml:space="preserve">, </w:t>
      </w:r>
      <w:r w:rsidR="004352F6" w:rsidRPr="005A3875">
        <w:rPr>
          <w:rFonts w:ascii="Cambria" w:hAnsi="Cambria" w:cs="Times"/>
          <w:lang w:val="en-US"/>
        </w:rPr>
        <w:t>in that for any mismatched trade flow, the more reliable quantity</w:t>
      </w:r>
      <w:r w:rsidR="0091642C" w:rsidRPr="005A3875">
        <w:rPr>
          <w:rFonts w:ascii="Cambria" w:hAnsi="Cambria" w:cs="Times"/>
          <w:lang w:val="en-US"/>
        </w:rPr>
        <w:t xml:space="preserve"> reporter re</w:t>
      </w:r>
      <w:r w:rsidR="004352F6" w:rsidRPr="005A3875">
        <w:rPr>
          <w:rFonts w:ascii="Cambria" w:hAnsi="Cambria" w:cs="Times"/>
          <w:lang w:val="en-US"/>
        </w:rPr>
        <w:t>places the counterpart transaction.</w:t>
      </w:r>
    </w:p>
    <w:p w:rsidR="008F328E" w:rsidRDefault="008F328E" w:rsidP="004352F6">
      <w:pPr>
        <w:autoSpaceDE w:val="0"/>
        <w:autoSpaceDN w:val="0"/>
        <w:adjustRightInd w:val="0"/>
        <w:spacing w:after="0" w:line="240" w:lineRule="auto"/>
        <w:jc w:val="both"/>
        <w:rPr>
          <w:rFonts w:ascii="Cambria" w:hAnsi="Cambria" w:cs="Times"/>
          <w:lang w:val="en-US"/>
        </w:rPr>
      </w:pPr>
    </w:p>
    <w:p w:rsidR="00E2044B" w:rsidRPr="005A3875" w:rsidRDefault="00E2044B" w:rsidP="00D22A34">
      <w:pPr>
        <w:autoSpaceDE w:val="0"/>
        <w:autoSpaceDN w:val="0"/>
        <w:adjustRightInd w:val="0"/>
        <w:spacing w:after="0" w:line="240" w:lineRule="auto"/>
        <w:jc w:val="both"/>
        <w:rPr>
          <w:rFonts w:ascii="Cambria" w:hAnsi="Cambria" w:cs="Times"/>
          <w:lang w:val="en-US"/>
        </w:rPr>
      </w:pPr>
    </w:p>
    <w:p w:rsidR="00A87B1B" w:rsidRPr="005A3875" w:rsidRDefault="00A87B1B" w:rsidP="004105F9">
      <w:pPr>
        <w:numPr>
          <w:ilvl w:val="0"/>
          <w:numId w:val="43"/>
        </w:numPr>
        <w:autoSpaceDE w:val="0"/>
        <w:autoSpaceDN w:val="0"/>
        <w:adjustRightInd w:val="0"/>
        <w:spacing w:after="0" w:line="240" w:lineRule="auto"/>
        <w:jc w:val="both"/>
        <w:rPr>
          <w:rFonts w:ascii="Cambria" w:hAnsi="Cambria" w:cs="Times"/>
          <w:b/>
          <w:lang w:val="en-US"/>
        </w:rPr>
      </w:pPr>
      <w:r w:rsidRPr="005A3875">
        <w:rPr>
          <w:rFonts w:ascii="Cambria" w:hAnsi="Cambria" w:cs="Times"/>
          <w:b/>
          <w:lang w:val="en-US"/>
        </w:rPr>
        <w:t>Metadata and logging</w:t>
      </w:r>
    </w:p>
    <w:p w:rsidR="00A87B1B" w:rsidRPr="005A3875" w:rsidRDefault="00A87B1B" w:rsidP="004105F9">
      <w:pPr>
        <w:autoSpaceDE w:val="0"/>
        <w:autoSpaceDN w:val="0"/>
        <w:adjustRightInd w:val="0"/>
        <w:spacing w:after="0" w:line="240" w:lineRule="auto"/>
        <w:jc w:val="both"/>
        <w:rPr>
          <w:rFonts w:ascii="Cambria" w:hAnsi="Cambria" w:cs="Times"/>
          <w:b/>
          <w:lang w:val="en-US"/>
        </w:rPr>
      </w:pPr>
    </w:p>
    <w:p w:rsidR="00A87B1B" w:rsidRPr="005A3875" w:rsidRDefault="00A87B1B" w:rsidP="004105F9">
      <w:p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 xml:space="preserve">For every trade flow/transaction that has been subject to transformation, the nature of the process is flagged. Moreover, if the </w:t>
      </w:r>
      <w:r w:rsidR="00957035">
        <w:rPr>
          <w:rFonts w:ascii="Cambria" w:hAnsi="Cambria" w:cs="Times"/>
          <w:lang w:val="en-US"/>
        </w:rPr>
        <w:t>quantity</w:t>
      </w:r>
      <w:r w:rsidRPr="005A3875">
        <w:rPr>
          <w:rFonts w:ascii="Cambria" w:hAnsi="Cambria" w:cs="Times"/>
          <w:lang w:val="en-US"/>
        </w:rPr>
        <w:t xml:space="preserve"> of trade that has been subject to modification exceeds 1 percent of global trade for the commodity in question, the details of the transaction are logged, prompting further research and possibly manual intervention after verification.  </w:t>
      </w:r>
    </w:p>
    <w:p w:rsidR="00A87B1B" w:rsidRPr="005A3875" w:rsidRDefault="00A87B1B" w:rsidP="004105F9">
      <w:pPr>
        <w:autoSpaceDE w:val="0"/>
        <w:autoSpaceDN w:val="0"/>
        <w:adjustRightInd w:val="0"/>
        <w:spacing w:after="0" w:line="240" w:lineRule="auto"/>
        <w:jc w:val="both"/>
        <w:rPr>
          <w:rFonts w:ascii="Cambria" w:hAnsi="Cambria" w:cs="Times"/>
          <w:b/>
          <w:lang w:val="en-US"/>
        </w:rPr>
      </w:pPr>
    </w:p>
    <w:p w:rsidR="003600B2" w:rsidRPr="005A3875" w:rsidRDefault="00400966" w:rsidP="004105F9">
      <w:pPr>
        <w:numPr>
          <w:ilvl w:val="0"/>
          <w:numId w:val="43"/>
        </w:numPr>
        <w:autoSpaceDE w:val="0"/>
        <w:autoSpaceDN w:val="0"/>
        <w:adjustRightInd w:val="0"/>
        <w:spacing w:after="0" w:line="240" w:lineRule="auto"/>
        <w:jc w:val="both"/>
        <w:rPr>
          <w:rFonts w:ascii="Cambria" w:hAnsi="Cambria" w:cs="Times"/>
          <w:b/>
          <w:lang w:val="en-US"/>
        </w:rPr>
      </w:pPr>
      <w:r w:rsidRPr="005A3875">
        <w:rPr>
          <w:rFonts w:ascii="Cambria" w:hAnsi="Cambria" w:cs="Times"/>
          <w:b/>
          <w:lang w:val="en-US"/>
        </w:rPr>
        <w:t xml:space="preserve">Selected </w:t>
      </w:r>
      <w:r w:rsidR="007871F4" w:rsidRPr="005A3875">
        <w:rPr>
          <w:rFonts w:ascii="Cambria" w:hAnsi="Cambria" w:cs="Times"/>
          <w:b/>
          <w:lang w:val="en-US"/>
        </w:rPr>
        <w:t xml:space="preserve">preliminary </w:t>
      </w:r>
      <w:r w:rsidRPr="005A3875">
        <w:rPr>
          <w:rFonts w:ascii="Cambria" w:hAnsi="Cambria" w:cs="Times"/>
          <w:b/>
          <w:lang w:val="en-US"/>
        </w:rPr>
        <w:t>results</w:t>
      </w:r>
    </w:p>
    <w:p w:rsidR="00E2044B" w:rsidRPr="005A3875" w:rsidRDefault="00E2044B" w:rsidP="00E2044B">
      <w:pPr>
        <w:autoSpaceDE w:val="0"/>
        <w:autoSpaceDN w:val="0"/>
        <w:adjustRightInd w:val="0"/>
        <w:spacing w:after="0" w:line="240" w:lineRule="auto"/>
        <w:ind w:left="720"/>
        <w:jc w:val="both"/>
        <w:rPr>
          <w:rFonts w:ascii="Cambria" w:hAnsi="Cambria" w:cs="Times"/>
          <w:b/>
          <w:lang w:val="en-US"/>
        </w:rPr>
      </w:pPr>
    </w:p>
    <w:p w:rsidR="00000111" w:rsidRPr="005A3875" w:rsidRDefault="00000111" w:rsidP="004105F9">
      <w:p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 xml:space="preserve">The rules were implemented in R with a java-based routine to invoke the UNSD-API. The time taken to harvest the data, and to process via the rules, amounted to around </w:t>
      </w:r>
      <w:r w:rsidR="00495D21" w:rsidRPr="005A3875">
        <w:rPr>
          <w:rFonts w:ascii="Cambria" w:hAnsi="Cambria" w:cs="Times"/>
          <w:lang w:val="en-US"/>
        </w:rPr>
        <w:t>20</w:t>
      </w:r>
      <w:r w:rsidRPr="005A3875">
        <w:rPr>
          <w:rFonts w:ascii="Cambria" w:hAnsi="Cambria" w:cs="Times"/>
          <w:lang w:val="en-US"/>
        </w:rPr>
        <w:t xml:space="preserve"> seconds per commodity.. Assuming approximately 700 HS agricultural-related products</w:t>
      </w:r>
      <w:r w:rsidR="00495D21" w:rsidRPr="005A3875">
        <w:rPr>
          <w:rFonts w:ascii="Cambria" w:hAnsi="Cambria" w:cs="Times"/>
          <w:lang w:val="en-US"/>
        </w:rPr>
        <w:t>, for which trade data are required to be collected and processed</w:t>
      </w:r>
      <w:r w:rsidRPr="005A3875">
        <w:rPr>
          <w:rFonts w:ascii="Cambria" w:hAnsi="Cambria" w:cs="Times"/>
          <w:lang w:val="en-US"/>
        </w:rPr>
        <w:t xml:space="preserve">, the total time theoretically stands </w:t>
      </w:r>
      <w:r w:rsidR="00495D21" w:rsidRPr="005A3875">
        <w:rPr>
          <w:rFonts w:ascii="Cambria" w:hAnsi="Cambria" w:cs="Times"/>
          <w:lang w:val="en-US"/>
        </w:rPr>
        <w:t>at around</w:t>
      </w:r>
      <w:r w:rsidRPr="005A3875">
        <w:rPr>
          <w:rFonts w:ascii="Cambria" w:hAnsi="Cambria" w:cs="Times"/>
          <w:lang w:val="en-US"/>
        </w:rPr>
        <w:t xml:space="preserve"> </w:t>
      </w:r>
      <w:r w:rsidR="00495D21" w:rsidRPr="005A3875">
        <w:rPr>
          <w:rFonts w:ascii="Cambria" w:hAnsi="Cambria" w:cs="Times"/>
          <w:lang w:val="en-US"/>
        </w:rPr>
        <w:t>4 hours</w:t>
      </w:r>
      <w:r w:rsidRPr="005A3875">
        <w:rPr>
          <w:rFonts w:ascii="Cambria" w:hAnsi="Cambria" w:cs="Times"/>
          <w:lang w:val="en-US"/>
        </w:rPr>
        <w:t xml:space="preserve">. This compares to the </w:t>
      </w:r>
      <w:r w:rsidR="00495D21" w:rsidRPr="005A3875">
        <w:rPr>
          <w:rFonts w:ascii="Cambria" w:hAnsi="Cambria" w:cs="Times"/>
          <w:lang w:val="en-US"/>
        </w:rPr>
        <w:t>2000</w:t>
      </w:r>
      <w:r w:rsidRPr="005A3875">
        <w:rPr>
          <w:rFonts w:ascii="Cambria" w:hAnsi="Cambria" w:cs="Times"/>
          <w:lang w:val="en-US"/>
        </w:rPr>
        <w:t xml:space="preserve"> labour hours</w:t>
      </w:r>
      <w:r w:rsidR="00495D21" w:rsidRPr="005A3875">
        <w:rPr>
          <w:rStyle w:val="FootnoteReference"/>
          <w:rFonts w:ascii="Cambria" w:hAnsi="Cambria" w:cs="Times"/>
          <w:lang w:val="en-US"/>
        </w:rPr>
        <w:footnoteReference w:id="3"/>
      </w:r>
      <w:r w:rsidRPr="005A3875">
        <w:rPr>
          <w:rFonts w:ascii="Cambria" w:hAnsi="Cambria" w:cs="Times"/>
          <w:lang w:val="en-US"/>
        </w:rPr>
        <w:t xml:space="preserve"> </w:t>
      </w:r>
      <w:r w:rsidR="00C5097D" w:rsidRPr="005A3875">
        <w:rPr>
          <w:rFonts w:ascii="Cambria" w:hAnsi="Cambria" w:cs="Times"/>
          <w:lang w:val="en-US"/>
        </w:rPr>
        <w:t xml:space="preserve">currently </w:t>
      </w:r>
      <w:r w:rsidRPr="005A3875">
        <w:rPr>
          <w:rFonts w:ascii="Cambria" w:hAnsi="Cambria" w:cs="Times"/>
          <w:lang w:val="en-US"/>
        </w:rPr>
        <w:t>involved in preparing trade data.</w:t>
      </w:r>
    </w:p>
    <w:p w:rsidR="00000111" w:rsidRPr="005A3875" w:rsidRDefault="00000111" w:rsidP="004105F9">
      <w:pPr>
        <w:autoSpaceDE w:val="0"/>
        <w:autoSpaceDN w:val="0"/>
        <w:adjustRightInd w:val="0"/>
        <w:spacing w:after="0" w:line="240" w:lineRule="auto"/>
        <w:jc w:val="both"/>
        <w:rPr>
          <w:rFonts w:ascii="Cambria" w:hAnsi="Cambria" w:cs="Times"/>
          <w:lang w:val="en-US"/>
        </w:rPr>
      </w:pPr>
    </w:p>
    <w:p w:rsidR="00400966" w:rsidRPr="005A3875" w:rsidRDefault="00400966" w:rsidP="004105F9">
      <w:p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 xml:space="preserve">Three diverse commodities were chosen to </w:t>
      </w:r>
      <w:r w:rsidR="00C5097D" w:rsidRPr="005A3875">
        <w:rPr>
          <w:rFonts w:ascii="Cambria" w:hAnsi="Cambria" w:cs="Times"/>
          <w:lang w:val="en-US"/>
        </w:rPr>
        <w:t>test the new rules-based approach:</w:t>
      </w:r>
    </w:p>
    <w:p w:rsidR="00FA7228" w:rsidRPr="005A3875" w:rsidRDefault="00FA7228" w:rsidP="004105F9">
      <w:pPr>
        <w:autoSpaceDE w:val="0"/>
        <w:autoSpaceDN w:val="0"/>
        <w:adjustRightInd w:val="0"/>
        <w:spacing w:after="0" w:line="240" w:lineRule="auto"/>
        <w:jc w:val="both"/>
        <w:rPr>
          <w:rFonts w:ascii="Cambria" w:hAnsi="Cambria" w:cs="Times"/>
          <w:lang w:val="en-US"/>
        </w:rPr>
      </w:pPr>
    </w:p>
    <w:p w:rsidR="00400966" w:rsidRPr="005A3875" w:rsidRDefault="00400966" w:rsidP="004105F9">
      <w:pPr>
        <w:numPr>
          <w:ilvl w:val="0"/>
          <w:numId w:val="42"/>
        </w:num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Wheat (grain)</w:t>
      </w:r>
      <w:r w:rsidR="00940672" w:rsidRPr="005A3875">
        <w:rPr>
          <w:rFonts w:ascii="Cambria" w:hAnsi="Cambria" w:cs="Times"/>
          <w:lang w:val="en-US"/>
        </w:rPr>
        <w:t xml:space="preserve"> – HS 1001, FCL 0015</w:t>
      </w:r>
    </w:p>
    <w:p w:rsidR="00400966" w:rsidRPr="005A3875" w:rsidRDefault="00400966" w:rsidP="004105F9">
      <w:pPr>
        <w:numPr>
          <w:ilvl w:val="0"/>
          <w:numId w:val="42"/>
        </w:num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Vanilla</w:t>
      </w:r>
      <w:r w:rsidR="00940672" w:rsidRPr="005A3875">
        <w:rPr>
          <w:rFonts w:ascii="Cambria" w:hAnsi="Cambria" w:cs="Times"/>
          <w:lang w:val="en-US"/>
        </w:rPr>
        <w:t xml:space="preserve"> – HS 0905, FCL 0692</w:t>
      </w:r>
    </w:p>
    <w:p w:rsidR="00400966" w:rsidRPr="005A3875" w:rsidRDefault="00940672" w:rsidP="004105F9">
      <w:pPr>
        <w:numPr>
          <w:ilvl w:val="0"/>
          <w:numId w:val="42"/>
        </w:num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Grapes, fresh – HS 0806.10, FCL 0560</w:t>
      </w:r>
    </w:p>
    <w:p w:rsidR="007871F4" w:rsidRPr="005A3875" w:rsidRDefault="007871F4" w:rsidP="007871F4">
      <w:pPr>
        <w:autoSpaceDE w:val="0"/>
        <w:autoSpaceDN w:val="0"/>
        <w:adjustRightInd w:val="0"/>
        <w:spacing w:after="0" w:line="240" w:lineRule="auto"/>
        <w:jc w:val="both"/>
        <w:rPr>
          <w:rFonts w:ascii="Cambria" w:hAnsi="Cambria" w:cs="Times"/>
          <w:lang w:val="en-US"/>
        </w:rPr>
      </w:pPr>
    </w:p>
    <w:p w:rsidR="003600B2" w:rsidRPr="005A3875" w:rsidRDefault="003600B2" w:rsidP="004105F9">
      <w:pPr>
        <w:autoSpaceDE w:val="0"/>
        <w:autoSpaceDN w:val="0"/>
        <w:adjustRightInd w:val="0"/>
        <w:spacing w:after="0" w:line="240" w:lineRule="auto"/>
        <w:jc w:val="both"/>
        <w:rPr>
          <w:rFonts w:ascii="Cambria" w:hAnsi="Cambria" w:cs="Times"/>
          <w:lang w:val="en-US"/>
        </w:rPr>
      </w:pPr>
    </w:p>
    <w:p w:rsidR="003600B2" w:rsidRPr="005A3875" w:rsidRDefault="00C5097D" w:rsidP="004105F9">
      <w:pPr>
        <w:autoSpaceDE w:val="0"/>
        <w:autoSpaceDN w:val="0"/>
        <w:adjustRightInd w:val="0"/>
        <w:spacing w:after="0" w:line="240" w:lineRule="auto"/>
        <w:jc w:val="both"/>
        <w:rPr>
          <w:rFonts w:ascii="Cambria" w:hAnsi="Cambria" w:cs="Times"/>
          <w:lang w:val="en-US"/>
        </w:rPr>
      </w:pPr>
      <w:r w:rsidRPr="005A3875">
        <w:rPr>
          <w:rFonts w:ascii="Cambria" w:hAnsi="Cambria" w:cs="Times"/>
          <w:lang w:val="en-US"/>
        </w:rPr>
        <w:t>The results are shown below together with comparable data from FAOSTAT and the USDA.</w:t>
      </w:r>
      <w:r w:rsidR="009011ED" w:rsidRPr="005A3875">
        <w:rPr>
          <w:rFonts w:ascii="Cambria" w:hAnsi="Cambria" w:cs="Times"/>
          <w:lang w:val="en-US"/>
        </w:rPr>
        <w:t xml:space="preserve"> </w:t>
      </w:r>
    </w:p>
    <w:p w:rsidR="009011ED" w:rsidRPr="005A3875" w:rsidRDefault="009011ED" w:rsidP="004105F9">
      <w:pPr>
        <w:autoSpaceDE w:val="0"/>
        <w:autoSpaceDN w:val="0"/>
        <w:adjustRightInd w:val="0"/>
        <w:spacing w:after="0" w:line="240" w:lineRule="auto"/>
        <w:jc w:val="both"/>
        <w:rPr>
          <w:rFonts w:ascii="Cambria" w:hAnsi="Cambria" w:cs="Times"/>
          <w:lang w:val="en-US"/>
        </w:rPr>
      </w:pPr>
    </w:p>
    <w:p w:rsidR="00C5097D" w:rsidRPr="005A3875" w:rsidRDefault="00945D85" w:rsidP="004105F9">
      <w:pPr>
        <w:autoSpaceDE w:val="0"/>
        <w:autoSpaceDN w:val="0"/>
        <w:adjustRightInd w:val="0"/>
        <w:spacing w:after="0" w:line="240" w:lineRule="auto"/>
        <w:jc w:val="both"/>
        <w:rPr>
          <w:rFonts w:ascii="Cambria" w:hAnsi="Cambria" w:cs="Times"/>
          <w:b/>
          <w:lang w:val="en-US"/>
        </w:rPr>
      </w:pPr>
      <w:r>
        <w:rPr>
          <w:rFonts w:ascii="Cambria" w:hAnsi="Cambria" w:cs="Times"/>
          <w:b/>
          <w:lang w:val="en-US"/>
        </w:rPr>
        <w:t>Global w</w:t>
      </w:r>
      <w:r w:rsidR="00C5097D" w:rsidRPr="005A3875">
        <w:rPr>
          <w:rFonts w:ascii="Cambria" w:hAnsi="Cambria" w:cs="Times"/>
          <w:b/>
          <w:lang w:val="en-US"/>
        </w:rPr>
        <w:t>heat grain</w:t>
      </w:r>
      <w:r>
        <w:rPr>
          <w:rFonts w:ascii="Cambria" w:hAnsi="Cambria" w:cs="Times"/>
          <w:b/>
          <w:lang w:val="en-US"/>
        </w:rPr>
        <w:t xml:space="preserve"> trade (M=imports, X=exports; 1000 tonnes)</w:t>
      </w:r>
    </w:p>
    <w:p w:rsidR="00C5097D" w:rsidRPr="005A3875" w:rsidRDefault="00A95AFA" w:rsidP="004105F9">
      <w:pPr>
        <w:autoSpaceDE w:val="0"/>
        <w:autoSpaceDN w:val="0"/>
        <w:adjustRightInd w:val="0"/>
        <w:spacing w:after="0" w:line="240" w:lineRule="auto"/>
        <w:jc w:val="both"/>
        <w:rPr>
          <w:rFonts w:ascii="Cambria" w:hAnsi="Cambria" w:cs="Times"/>
          <w:lang w:val="en-US"/>
        </w:rPr>
      </w:pPr>
      <w:r>
        <w:rPr>
          <w:rFonts w:ascii="Cambria" w:hAnsi="Cambria"/>
          <w:noProof/>
          <w:lang w:val="en-US" w:eastAsia="en-US"/>
        </w:rPr>
        <w:drawing>
          <wp:inline distT="0" distB="0" distL="0" distR="0">
            <wp:extent cx="4591050" cy="27622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rsidR="00D13E9F" w:rsidRPr="005A3875" w:rsidRDefault="00D13E9F" w:rsidP="004105F9">
      <w:pPr>
        <w:autoSpaceDE w:val="0"/>
        <w:autoSpaceDN w:val="0"/>
        <w:adjustRightInd w:val="0"/>
        <w:spacing w:after="0" w:line="240" w:lineRule="auto"/>
        <w:jc w:val="both"/>
        <w:rPr>
          <w:rFonts w:ascii="Cambria" w:hAnsi="Cambria" w:cs="Times"/>
          <w:lang w:val="en-US"/>
        </w:rPr>
      </w:pPr>
    </w:p>
    <w:p w:rsidR="00945D85" w:rsidRPr="005A3875" w:rsidRDefault="00945D85" w:rsidP="00945D85">
      <w:pPr>
        <w:autoSpaceDE w:val="0"/>
        <w:autoSpaceDN w:val="0"/>
        <w:adjustRightInd w:val="0"/>
        <w:spacing w:after="0" w:line="240" w:lineRule="auto"/>
        <w:jc w:val="both"/>
        <w:rPr>
          <w:rFonts w:ascii="Cambria" w:hAnsi="Cambria" w:cs="Times"/>
          <w:b/>
          <w:lang w:val="en-US"/>
        </w:rPr>
      </w:pPr>
      <w:r>
        <w:rPr>
          <w:rFonts w:ascii="Cambria" w:hAnsi="Cambria" w:cs="Times"/>
          <w:b/>
          <w:lang w:val="en-US"/>
        </w:rPr>
        <w:t>Global vanilla</w:t>
      </w:r>
      <w:r w:rsidRPr="005A3875">
        <w:rPr>
          <w:rFonts w:ascii="Cambria" w:hAnsi="Cambria" w:cs="Times"/>
          <w:b/>
          <w:lang w:val="en-US"/>
        </w:rPr>
        <w:t xml:space="preserve"> grain</w:t>
      </w:r>
      <w:r>
        <w:rPr>
          <w:rFonts w:ascii="Cambria" w:hAnsi="Cambria" w:cs="Times"/>
          <w:b/>
          <w:lang w:val="en-US"/>
        </w:rPr>
        <w:t xml:space="preserve"> trade (M=imports, X=exports; tonnes)</w:t>
      </w:r>
    </w:p>
    <w:p w:rsidR="00D13E9F" w:rsidRPr="005A3875" w:rsidRDefault="00A95AFA" w:rsidP="004105F9">
      <w:pPr>
        <w:autoSpaceDE w:val="0"/>
        <w:autoSpaceDN w:val="0"/>
        <w:adjustRightInd w:val="0"/>
        <w:spacing w:after="0" w:line="240" w:lineRule="auto"/>
        <w:jc w:val="both"/>
        <w:rPr>
          <w:rFonts w:ascii="Cambria" w:hAnsi="Cambria" w:cs="Times"/>
          <w:lang w:val="en-US"/>
        </w:rPr>
      </w:pPr>
      <w:r>
        <w:rPr>
          <w:rFonts w:ascii="Cambria" w:hAnsi="Cambria" w:cs="Times"/>
          <w:noProof/>
          <w:lang w:val="en-US" w:eastAsia="en-US"/>
        </w:rPr>
        <w:lastRenderedPageBreak/>
        <w:drawing>
          <wp:inline distT="0" distB="0" distL="0" distR="0">
            <wp:extent cx="4581525" cy="2609850"/>
            <wp:effectExtent l="19050" t="0" r="9525" b="0"/>
            <wp:docPr id="31" name="Char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8"/>
                    <pic:cNvPicPr>
                      <a:picLocks noChangeArrowheads="1"/>
                    </pic:cNvPicPr>
                  </pic:nvPicPr>
                  <pic:blipFill>
                    <a:blip r:embed="rId66" cstate="print"/>
                    <a:srcRect/>
                    <a:stretch>
                      <a:fillRect/>
                    </a:stretch>
                  </pic:blipFill>
                  <pic:spPr bwMode="auto">
                    <a:xfrm>
                      <a:off x="0" y="0"/>
                      <a:ext cx="4581525" cy="2609850"/>
                    </a:xfrm>
                    <a:prstGeom prst="rect">
                      <a:avLst/>
                    </a:prstGeom>
                    <a:noFill/>
                    <a:ln w="9525">
                      <a:noFill/>
                      <a:miter lim="800000"/>
                      <a:headEnd/>
                      <a:tailEnd/>
                    </a:ln>
                  </pic:spPr>
                </pic:pic>
              </a:graphicData>
            </a:graphic>
          </wp:inline>
        </w:drawing>
      </w:r>
    </w:p>
    <w:p w:rsidR="003600B2" w:rsidRPr="005A3875" w:rsidRDefault="003600B2" w:rsidP="004105F9">
      <w:pPr>
        <w:autoSpaceDE w:val="0"/>
        <w:autoSpaceDN w:val="0"/>
        <w:adjustRightInd w:val="0"/>
        <w:spacing w:after="0" w:line="240" w:lineRule="auto"/>
        <w:jc w:val="both"/>
        <w:rPr>
          <w:rFonts w:ascii="Cambria" w:hAnsi="Cambria" w:cs="Times"/>
          <w:lang w:val="en-US"/>
        </w:rPr>
      </w:pPr>
    </w:p>
    <w:p w:rsidR="00945D85" w:rsidRPr="005A3875" w:rsidRDefault="00945D85" w:rsidP="00945D85">
      <w:pPr>
        <w:autoSpaceDE w:val="0"/>
        <w:autoSpaceDN w:val="0"/>
        <w:adjustRightInd w:val="0"/>
        <w:spacing w:after="0" w:line="240" w:lineRule="auto"/>
        <w:jc w:val="both"/>
        <w:rPr>
          <w:rFonts w:ascii="Cambria" w:hAnsi="Cambria" w:cs="Times"/>
          <w:b/>
          <w:lang w:val="en-US"/>
        </w:rPr>
      </w:pPr>
      <w:r>
        <w:rPr>
          <w:rFonts w:ascii="Cambria" w:hAnsi="Cambria" w:cs="Times"/>
          <w:b/>
          <w:lang w:val="en-US"/>
        </w:rPr>
        <w:t>Global grape trade (M=imports, X=exports; tonnes)</w:t>
      </w:r>
    </w:p>
    <w:p w:rsidR="003600B2" w:rsidRPr="005A3875" w:rsidRDefault="003600B2" w:rsidP="004105F9">
      <w:pPr>
        <w:autoSpaceDE w:val="0"/>
        <w:autoSpaceDN w:val="0"/>
        <w:adjustRightInd w:val="0"/>
        <w:spacing w:after="0" w:line="240" w:lineRule="auto"/>
        <w:jc w:val="both"/>
        <w:rPr>
          <w:rFonts w:ascii="Cambria" w:hAnsi="Cambria" w:cs="Times"/>
          <w:b/>
          <w:lang w:val="en-US"/>
        </w:rPr>
      </w:pPr>
    </w:p>
    <w:p w:rsidR="004144A3" w:rsidRPr="005A3875" w:rsidRDefault="00A95AFA" w:rsidP="004105F9">
      <w:pPr>
        <w:autoSpaceDE w:val="0"/>
        <w:autoSpaceDN w:val="0"/>
        <w:adjustRightInd w:val="0"/>
        <w:spacing w:after="0" w:line="240" w:lineRule="auto"/>
        <w:jc w:val="both"/>
        <w:rPr>
          <w:rFonts w:ascii="Cambria" w:hAnsi="Cambria"/>
          <w:b/>
          <w:noProof/>
          <w:lang w:val="en-US" w:eastAsia="en-US"/>
        </w:rPr>
      </w:pPr>
      <w:r>
        <w:rPr>
          <w:rFonts w:ascii="Cambria" w:hAnsi="Cambria"/>
          <w:b/>
          <w:noProof/>
          <w:lang w:val="en-US" w:eastAsia="en-US"/>
        </w:rPr>
        <w:drawing>
          <wp:inline distT="0" distB="0" distL="0" distR="0">
            <wp:extent cx="4581525" cy="2609850"/>
            <wp:effectExtent l="19050" t="0" r="9525" b="0"/>
            <wp:docPr id="32" name="Char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0"/>
                    <pic:cNvPicPr>
                      <a:picLocks noChangeArrowheads="1"/>
                    </pic:cNvPicPr>
                  </pic:nvPicPr>
                  <pic:blipFill>
                    <a:blip r:embed="rId67" cstate="print"/>
                    <a:srcRect/>
                    <a:stretch>
                      <a:fillRect/>
                    </a:stretch>
                  </pic:blipFill>
                  <pic:spPr bwMode="auto">
                    <a:xfrm>
                      <a:off x="0" y="0"/>
                      <a:ext cx="4581525" cy="2609850"/>
                    </a:xfrm>
                    <a:prstGeom prst="rect">
                      <a:avLst/>
                    </a:prstGeom>
                    <a:noFill/>
                    <a:ln w="9525">
                      <a:noFill/>
                      <a:miter lim="800000"/>
                      <a:headEnd/>
                      <a:tailEnd/>
                    </a:ln>
                  </pic:spPr>
                </pic:pic>
              </a:graphicData>
            </a:graphic>
          </wp:inline>
        </w:drawing>
      </w:r>
    </w:p>
    <w:p w:rsidR="009011ED" w:rsidRPr="005A3875" w:rsidRDefault="009011ED" w:rsidP="004105F9">
      <w:pPr>
        <w:autoSpaceDE w:val="0"/>
        <w:autoSpaceDN w:val="0"/>
        <w:adjustRightInd w:val="0"/>
        <w:spacing w:after="0" w:line="240" w:lineRule="auto"/>
        <w:jc w:val="both"/>
        <w:rPr>
          <w:rFonts w:ascii="Cambria" w:hAnsi="Cambria"/>
          <w:noProof/>
          <w:lang w:val="en-US" w:eastAsia="en-US"/>
        </w:rPr>
      </w:pPr>
    </w:p>
    <w:p w:rsidR="009011ED" w:rsidRPr="005A3875" w:rsidRDefault="009011ED" w:rsidP="004105F9">
      <w:pPr>
        <w:autoSpaceDE w:val="0"/>
        <w:autoSpaceDN w:val="0"/>
        <w:adjustRightInd w:val="0"/>
        <w:spacing w:after="0" w:line="240" w:lineRule="auto"/>
        <w:jc w:val="both"/>
        <w:rPr>
          <w:rFonts w:ascii="Cambria" w:hAnsi="Cambria"/>
          <w:noProof/>
          <w:lang w:val="en-US" w:eastAsia="en-US"/>
        </w:rPr>
      </w:pPr>
    </w:p>
    <w:p w:rsidR="00C5097D" w:rsidRPr="005A3875" w:rsidRDefault="006E1E76" w:rsidP="004105F9">
      <w:pPr>
        <w:autoSpaceDE w:val="0"/>
        <w:autoSpaceDN w:val="0"/>
        <w:adjustRightInd w:val="0"/>
        <w:spacing w:after="0" w:line="240" w:lineRule="auto"/>
        <w:jc w:val="both"/>
        <w:rPr>
          <w:rFonts w:ascii="Cambria" w:hAnsi="Cambria"/>
          <w:noProof/>
          <w:lang w:val="en-US" w:eastAsia="en-US"/>
        </w:rPr>
      </w:pPr>
      <w:r w:rsidRPr="005A3875">
        <w:rPr>
          <w:rFonts w:ascii="Cambria" w:hAnsi="Cambria"/>
          <w:noProof/>
          <w:lang w:val="en-US" w:eastAsia="en-US"/>
        </w:rPr>
        <w:t xml:space="preserve">Two </w:t>
      </w:r>
      <w:r w:rsidR="009011ED" w:rsidRPr="005A3875">
        <w:rPr>
          <w:rFonts w:ascii="Cambria" w:hAnsi="Cambria"/>
          <w:noProof/>
          <w:lang w:val="en-US" w:eastAsia="en-US"/>
        </w:rPr>
        <w:t>cases in point:</w:t>
      </w:r>
    </w:p>
    <w:p w:rsidR="006E1E76" w:rsidRPr="005A3875" w:rsidRDefault="006E1E76" w:rsidP="004105F9">
      <w:pPr>
        <w:autoSpaceDE w:val="0"/>
        <w:autoSpaceDN w:val="0"/>
        <w:adjustRightInd w:val="0"/>
        <w:spacing w:after="0" w:line="240" w:lineRule="auto"/>
        <w:jc w:val="both"/>
        <w:rPr>
          <w:rFonts w:ascii="Cambria" w:hAnsi="Cambria"/>
          <w:noProof/>
          <w:lang w:val="en-US" w:eastAsia="en-US"/>
        </w:rPr>
      </w:pPr>
    </w:p>
    <w:p w:rsidR="006E1E76" w:rsidRPr="005A3875" w:rsidRDefault="009011ED" w:rsidP="009011ED">
      <w:pPr>
        <w:numPr>
          <w:ilvl w:val="0"/>
          <w:numId w:val="45"/>
        </w:numPr>
        <w:autoSpaceDE w:val="0"/>
        <w:autoSpaceDN w:val="0"/>
        <w:adjustRightInd w:val="0"/>
        <w:spacing w:after="0" w:line="240" w:lineRule="auto"/>
        <w:jc w:val="both"/>
        <w:rPr>
          <w:rFonts w:ascii="Cambria" w:hAnsi="Cambria"/>
          <w:noProof/>
          <w:lang w:val="en-US" w:eastAsia="en-US"/>
        </w:rPr>
      </w:pPr>
      <w:r w:rsidRPr="005A3875">
        <w:rPr>
          <w:rFonts w:ascii="Cambria" w:hAnsi="Cambria"/>
          <w:b/>
          <w:noProof/>
          <w:lang w:val="en-US" w:eastAsia="en-US"/>
        </w:rPr>
        <w:t>Australia’s wheat</w:t>
      </w:r>
      <w:r w:rsidR="00CC2EF8">
        <w:rPr>
          <w:rFonts w:ascii="Cambria" w:hAnsi="Cambria"/>
          <w:b/>
          <w:noProof/>
          <w:lang w:val="en-US" w:eastAsia="en-US"/>
        </w:rPr>
        <w:t xml:space="preserve"> grain</w:t>
      </w:r>
      <w:r w:rsidRPr="005A3875">
        <w:rPr>
          <w:rFonts w:ascii="Cambria" w:hAnsi="Cambria"/>
          <w:b/>
          <w:noProof/>
          <w:lang w:val="en-US" w:eastAsia="en-US"/>
        </w:rPr>
        <w:t xml:space="preserve"> exports</w:t>
      </w:r>
      <w:r w:rsidRPr="005A3875">
        <w:rPr>
          <w:rFonts w:ascii="Cambria" w:hAnsi="Cambria"/>
          <w:noProof/>
          <w:lang w:val="en-US" w:eastAsia="en-US"/>
        </w:rPr>
        <w:t>: for confidentiality reasons, the sizeable wheat exporter does not disclose quantity information nor on where its wheat was destined. However, this information was obtained from partner notifications and also verification of total trade value with unit values.</w:t>
      </w:r>
    </w:p>
    <w:p w:rsidR="009011ED" w:rsidRPr="005A3875" w:rsidRDefault="009011ED" w:rsidP="009011ED">
      <w:pPr>
        <w:autoSpaceDE w:val="0"/>
        <w:autoSpaceDN w:val="0"/>
        <w:adjustRightInd w:val="0"/>
        <w:spacing w:after="0" w:line="240" w:lineRule="auto"/>
        <w:ind w:left="720"/>
        <w:jc w:val="both"/>
        <w:rPr>
          <w:rFonts w:ascii="Cambria" w:hAnsi="Cambria"/>
          <w:noProof/>
          <w:lang w:val="en-US" w:eastAsia="en-US"/>
        </w:rPr>
      </w:pPr>
    </w:p>
    <w:p w:rsidR="009011ED" w:rsidRPr="005A3875" w:rsidRDefault="009011ED" w:rsidP="009011ED">
      <w:pPr>
        <w:numPr>
          <w:ilvl w:val="0"/>
          <w:numId w:val="45"/>
        </w:numPr>
        <w:autoSpaceDE w:val="0"/>
        <w:autoSpaceDN w:val="0"/>
        <w:adjustRightInd w:val="0"/>
        <w:spacing w:after="0" w:line="240" w:lineRule="auto"/>
        <w:jc w:val="both"/>
        <w:rPr>
          <w:rFonts w:ascii="Cambria" w:hAnsi="Cambria"/>
          <w:noProof/>
          <w:lang w:val="en-US" w:eastAsia="en-US"/>
        </w:rPr>
      </w:pPr>
      <w:r w:rsidRPr="005A3875">
        <w:rPr>
          <w:rFonts w:ascii="Cambria" w:hAnsi="Cambria"/>
          <w:b/>
          <w:noProof/>
          <w:lang w:val="en-US" w:eastAsia="en-US"/>
        </w:rPr>
        <w:t xml:space="preserve">Madagascar’s vanilla exports: </w:t>
      </w:r>
      <w:r w:rsidRPr="005A3875">
        <w:rPr>
          <w:rFonts w:ascii="Cambria" w:hAnsi="Cambria"/>
          <w:noProof/>
          <w:lang w:val="en-US" w:eastAsia="en-US"/>
        </w:rPr>
        <w:t xml:space="preserve">Madagascar reported 6 million kg of vanilla exports in 2003 to China. However, China did not report any such exports from Madagascar.  Based on the unbiased export unit value, an order-of-magnitude error (a factor of 10) was identified in Madagascar’s notfification. Madagascar’s exports were revised down to 600,000 kg – </w:t>
      </w:r>
      <w:r w:rsidR="00495D21" w:rsidRPr="005A3875">
        <w:rPr>
          <w:rFonts w:ascii="Cambria" w:hAnsi="Cambria"/>
          <w:noProof/>
          <w:lang w:val="en-US" w:eastAsia="en-US"/>
        </w:rPr>
        <w:t xml:space="preserve">incidentally, </w:t>
      </w:r>
      <w:r w:rsidRPr="005A3875">
        <w:rPr>
          <w:rFonts w:ascii="Cambria" w:hAnsi="Cambria"/>
          <w:noProof/>
          <w:lang w:val="en-US" w:eastAsia="en-US"/>
        </w:rPr>
        <w:t xml:space="preserve">in line with past years. </w:t>
      </w:r>
    </w:p>
    <w:p w:rsidR="00C5097D" w:rsidRPr="005A3875" w:rsidRDefault="00C5097D" w:rsidP="004105F9">
      <w:pPr>
        <w:autoSpaceDE w:val="0"/>
        <w:autoSpaceDN w:val="0"/>
        <w:adjustRightInd w:val="0"/>
        <w:spacing w:after="0" w:line="240" w:lineRule="auto"/>
        <w:jc w:val="both"/>
        <w:rPr>
          <w:rFonts w:ascii="Cambria" w:hAnsi="Cambria"/>
          <w:b/>
          <w:noProof/>
          <w:lang w:val="en-US" w:eastAsia="en-US"/>
        </w:rPr>
      </w:pPr>
    </w:p>
    <w:p w:rsidR="00C5097D" w:rsidRDefault="00C5097D" w:rsidP="004105F9">
      <w:pPr>
        <w:autoSpaceDE w:val="0"/>
        <w:autoSpaceDN w:val="0"/>
        <w:adjustRightInd w:val="0"/>
        <w:spacing w:after="0" w:line="240" w:lineRule="auto"/>
        <w:jc w:val="both"/>
        <w:rPr>
          <w:rFonts w:ascii="Cambria" w:hAnsi="Cambria"/>
          <w:b/>
          <w:noProof/>
          <w:lang w:val="en-US" w:eastAsia="en-US"/>
        </w:rPr>
      </w:pPr>
    </w:p>
    <w:p w:rsidR="001617DF" w:rsidRDefault="001617DF" w:rsidP="004105F9">
      <w:pPr>
        <w:autoSpaceDE w:val="0"/>
        <w:autoSpaceDN w:val="0"/>
        <w:adjustRightInd w:val="0"/>
        <w:spacing w:after="0" w:line="240" w:lineRule="auto"/>
        <w:jc w:val="both"/>
        <w:rPr>
          <w:rFonts w:ascii="Cambria" w:hAnsi="Cambria"/>
          <w:b/>
          <w:noProof/>
          <w:lang w:val="en-US" w:eastAsia="en-US"/>
        </w:rPr>
      </w:pPr>
    </w:p>
    <w:p w:rsidR="00CC2EF8" w:rsidRDefault="00CC2EF8" w:rsidP="004105F9">
      <w:pPr>
        <w:autoSpaceDE w:val="0"/>
        <w:autoSpaceDN w:val="0"/>
        <w:adjustRightInd w:val="0"/>
        <w:spacing w:after="0" w:line="240" w:lineRule="auto"/>
        <w:jc w:val="both"/>
        <w:rPr>
          <w:rFonts w:ascii="Cambria" w:hAnsi="Cambria"/>
          <w:b/>
          <w:noProof/>
          <w:lang w:val="en-US" w:eastAsia="en-US"/>
        </w:rPr>
      </w:pPr>
    </w:p>
    <w:p w:rsidR="001617DF" w:rsidRPr="005A3875" w:rsidRDefault="001617DF" w:rsidP="004105F9">
      <w:pPr>
        <w:autoSpaceDE w:val="0"/>
        <w:autoSpaceDN w:val="0"/>
        <w:adjustRightInd w:val="0"/>
        <w:spacing w:after="0" w:line="240" w:lineRule="auto"/>
        <w:jc w:val="both"/>
        <w:rPr>
          <w:rFonts w:ascii="Cambria" w:hAnsi="Cambria"/>
          <w:b/>
          <w:noProof/>
          <w:lang w:val="en-US" w:eastAsia="en-US"/>
        </w:rPr>
      </w:pPr>
    </w:p>
    <w:p w:rsidR="009011ED" w:rsidRPr="005A3875" w:rsidRDefault="009011ED" w:rsidP="009011ED">
      <w:pPr>
        <w:numPr>
          <w:ilvl w:val="0"/>
          <w:numId w:val="43"/>
        </w:numPr>
        <w:autoSpaceDE w:val="0"/>
        <w:autoSpaceDN w:val="0"/>
        <w:adjustRightInd w:val="0"/>
        <w:spacing w:after="0" w:line="240" w:lineRule="auto"/>
        <w:jc w:val="both"/>
        <w:rPr>
          <w:rFonts w:ascii="Cambria" w:hAnsi="Cambria"/>
          <w:b/>
          <w:noProof/>
          <w:lang w:val="en-US" w:eastAsia="en-US"/>
        </w:rPr>
      </w:pPr>
      <w:r w:rsidRPr="005A3875">
        <w:rPr>
          <w:rFonts w:ascii="Cambria" w:hAnsi="Cambria"/>
          <w:b/>
          <w:noProof/>
          <w:lang w:val="en-US" w:eastAsia="en-US"/>
        </w:rPr>
        <w:lastRenderedPageBreak/>
        <w:t>Conclusions</w:t>
      </w:r>
    </w:p>
    <w:p w:rsidR="009011ED" w:rsidRPr="005A3875" w:rsidRDefault="009011ED" w:rsidP="009011ED">
      <w:pPr>
        <w:autoSpaceDE w:val="0"/>
        <w:autoSpaceDN w:val="0"/>
        <w:adjustRightInd w:val="0"/>
        <w:spacing w:after="0" w:line="240" w:lineRule="auto"/>
        <w:jc w:val="both"/>
        <w:rPr>
          <w:rFonts w:ascii="Cambria" w:hAnsi="Cambria"/>
          <w:b/>
          <w:noProof/>
          <w:lang w:val="en-US" w:eastAsia="en-US"/>
        </w:rPr>
      </w:pPr>
    </w:p>
    <w:p w:rsidR="009011ED" w:rsidRPr="005A3875" w:rsidRDefault="009011ED" w:rsidP="009011ED">
      <w:pPr>
        <w:autoSpaceDE w:val="0"/>
        <w:autoSpaceDN w:val="0"/>
        <w:adjustRightInd w:val="0"/>
        <w:spacing w:after="0" w:line="240" w:lineRule="auto"/>
        <w:jc w:val="both"/>
        <w:rPr>
          <w:rFonts w:ascii="Cambria" w:hAnsi="Cambria"/>
          <w:noProof/>
          <w:lang w:val="en-US" w:eastAsia="en-US"/>
        </w:rPr>
      </w:pPr>
      <w:r w:rsidRPr="005A3875">
        <w:rPr>
          <w:rFonts w:ascii="Cambria" w:hAnsi="Cambria"/>
          <w:noProof/>
          <w:lang w:val="en-US" w:eastAsia="en-US"/>
        </w:rPr>
        <w:t>This paper has provided a description of the rules-based appraoch to the trade work. The results are promising</w:t>
      </w:r>
      <w:r w:rsidR="006F15A5" w:rsidRPr="005A3875">
        <w:rPr>
          <w:rFonts w:ascii="Cambria" w:hAnsi="Cambria"/>
          <w:noProof/>
          <w:lang w:val="en-US" w:eastAsia="en-US"/>
        </w:rPr>
        <w:t>, not only in bringing consistency, plausability and consolidated flows in trade data but also in terms of its efficiency in gathering and processing data.</w:t>
      </w:r>
    </w:p>
    <w:p w:rsidR="009011ED" w:rsidRPr="005A3875" w:rsidRDefault="009011ED" w:rsidP="009011ED">
      <w:pPr>
        <w:autoSpaceDE w:val="0"/>
        <w:autoSpaceDN w:val="0"/>
        <w:adjustRightInd w:val="0"/>
        <w:spacing w:after="0" w:line="240" w:lineRule="auto"/>
        <w:jc w:val="both"/>
        <w:rPr>
          <w:rFonts w:ascii="Cambria" w:hAnsi="Cambria"/>
          <w:b/>
          <w:noProof/>
          <w:lang w:val="en-US" w:eastAsia="en-US"/>
        </w:rPr>
      </w:pPr>
    </w:p>
    <w:p w:rsidR="009011ED" w:rsidRPr="005A3875" w:rsidRDefault="009011ED" w:rsidP="009011ED">
      <w:pPr>
        <w:autoSpaceDE w:val="0"/>
        <w:autoSpaceDN w:val="0"/>
        <w:adjustRightInd w:val="0"/>
        <w:spacing w:after="0" w:line="240" w:lineRule="auto"/>
        <w:jc w:val="both"/>
        <w:rPr>
          <w:rFonts w:ascii="Cambria" w:hAnsi="Cambria"/>
          <w:b/>
          <w:noProof/>
          <w:lang w:val="en-US" w:eastAsia="en-US"/>
        </w:rPr>
      </w:pPr>
    </w:p>
    <w:p w:rsidR="009011ED" w:rsidRPr="005A3875" w:rsidRDefault="009011ED" w:rsidP="009011ED">
      <w:pPr>
        <w:autoSpaceDE w:val="0"/>
        <w:autoSpaceDN w:val="0"/>
        <w:adjustRightInd w:val="0"/>
        <w:spacing w:after="0" w:line="240" w:lineRule="auto"/>
        <w:jc w:val="both"/>
        <w:rPr>
          <w:rFonts w:ascii="Cambria" w:hAnsi="Cambria"/>
          <w:b/>
          <w:noProof/>
          <w:lang w:val="en-US" w:eastAsia="en-US"/>
        </w:rPr>
      </w:pPr>
    </w:p>
    <w:p w:rsidR="004144A3" w:rsidRPr="005A3875" w:rsidRDefault="004144A3" w:rsidP="004105F9">
      <w:pPr>
        <w:spacing w:line="240" w:lineRule="auto"/>
        <w:jc w:val="both"/>
        <w:rPr>
          <w:rFonts w:ascii="Cambria" w:hAnsi="Cambria"/>
          <w:b/>
        </w:rPr>
      </w:pPr>
      <w:r w:rsidRPr="005A3875">
        <w:rPr>
          <w:rFonts w:ascii="Cambria" w:hAnsi="Cambria"/>
          <w:b/>
        </w:rPr>
        <w:t>Annex A: Parameters and access points for UNSD web services</w:t>
      </w:r>
    </w:p>
    <w:tbl>
      <w:tblPr>
        <w:tblW w:w="1920" w:type="dxa"/>
        <w:tblInd w:w="98" w:type="dxa"/>
        <w:tblLook w:val="04A0"/>
      </w:tblPr>
      <w:tblGrid>
        <w:gridCol w:w="305"/>
        <w:gridCol w:w="1699"/>
      </w:tblGrid>
      <w:tr w:rsidR="004144A3" w:rsidRPr="005A3875" w:rsidTr="009011ED">
        <w:trPr>
          <w:trHeight w:val="227"/>
        </w:trPr>
        <w:tc>
          <w:tcPr>
            <w:tcW w:w="1920" w:type="dxa"/>
            <w:gridSpan w:val="2"/>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Regime Codes</w:t>
            </w:r>
          </w:p>
        </w:tc>
      </w:tr>
      <w:tr w:rsidR="004144A3" w:rsidRPr="005A3875" w:rsidTr="009011ED">
        <w:trPr>
          <w:trHeight w:val="227"/>
        </w:trPr>
        <w:tc>
          <w:tcPr>
            <w:tcW w:w="221"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w:t>
            </w:r>
          </w:p>
        </w:tc>
        <w:tc>
          <w:tcPr>
            <w:tcW w:w="169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Imports</w:t>
            </w:r>
          </w:p>
        </w:tc>
      </w:tr>
      <w:tr w:rsidR="004144A3" w:rsidRPr="005A3875" w:rsidTr="009011ED">
        <w:trPr>
          <w:trHeight w:val="227"/>
        </w:trPr>
        <w:tc>
          <w:tcPr>
            <w:tcW w:w="221"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2</w:t>
            </w:r>
          </w:p>
        </w:tc>
        <w:tc>
          <w:tcPr>
            <w:tcW w:w="169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Exports</w:t>
            </w:r>
          </w:p>
        </w:tc>
      </w:tr>
      <w:tr w:rsidR="004144A3" w:rsidRPr="005A3875" w:rsidTr="009011ED">
        <w:trPr>
          <w:trHeight w:val="227"/>
        </w:trPr>
        <w:tc>
          <w:tcPr>
            <w:tcW w:w="221"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3</w:t>
            </w:r>
          </w:p>
        </w:tc>
        <w:tc>
          <w:tcPr>
            <w:tcW w:w="169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Re-Exports</w:t>
            </w:r>
          </w:p>
        </w:tc>
      </w:tr>
      <w:tr w:rsidR="004144A3" w:rsidRPr="005A3875" w:rsidTr="009011ED">
        <w:trPr>
          <w:trHeight w:val="227"/>
        </w:trPr>
        <w:tc>
          <w:tcPr>
            <w:tcW w:w="221"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4</w:t>
            </w:r>
          </w:p>
        </w:tc>
        <w:tc>
          <w:tcPr>
            <w:tcW w:w="169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Re-Imports</w:t>
            </w:r>
          </w:p>
        </w:tc>
      </w:tr>
    </w:tbl>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tbl>
      <w:tblPr>
        <w:tblW w:w="9082" w:type="dxa"/>
        <w:tblInd w:w="98" w:type="dxa"/>
        <w:tblLook w:val="04A0"/>
      </w:tblPr>
      <w:tblGrid>
        <w:gridCol w:w="2137"/>
        <w:gridCol w:w="2126"/>
        <w:gridCol w:w="4819"/>
      </w:tblGrid>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UN Comtrade Code</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WCO Abbreviation</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Description</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No quantity</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2</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m</w:t>
            </w:r>
            <w:r w:rsidRPr="005A3875">
              <w:rPr>
                <w:rFonts w:ascii="Cambria" w:eastAsia="Times New Roman" w:hAnsi="Cambria"/>
                <w:color w:val="000000"/>
                <w:sz w:val="16"/>
                <w:szCs w:val="16"/>
                <w:vertAlign w:val="superscript"/>
                <w:lang w:val="en-US"/>
              </w:rPr>
              <w:t>2</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Area in square meters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3</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1000 kWh</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Electrical energy in thousands of kilowatt-hours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4</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m</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Length in meters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5</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u</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Number of items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6</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2u</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Number of pairs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7</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l</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Volume in liters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8</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kg</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Weight in kilograms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9</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1000u</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Thousand of items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10</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U (jeu/pack)</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Number of packages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11</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12u</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Dozen of items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12</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m3</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Volume in cubic meters</w:t>
            </w:r>
          </w:p>
        </w:tc>
      </w:tr>
      <w:tr w:rsidR="004144A3" w:rsidRPr="005A3875" w:rsidTr="009011ED">
        <w:trPr>
          <w:trHeight w:val="227"/>
        </w:trPr>
        <w:tc>
          <w:tcPr>
            <w:tcW w:w="21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13</w:t>
            </w:r>
          </w:p>
        </w:tc>
        <w:tc>
          <w:tcPr>
            <w:tcW w:w="2126"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carat</w:t>
            </w:r>
          </w:p>
        </w:tc>
        <w:tc>
          <w:tcPr>
            <w:tcW w:w="481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Weight in carats</w:t>
            </w:r>
          </w:p>
        </w:tc>
      </w:tr>
    </w:tbl>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tbl>
      <w:tblPr>
        <w:tblW w:w="7523" w:type="dxa"/>
        <w:tblInd w:w="98" w:type="dxa"/>
        <w:tblLook w:val="04A0"/>
      </w:tblPr>
      <w:tblGrid>
        <w:gridCol w:w="3129"/>
        <w:gridCol w:w="4394"/>
      </w:tblGrid>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right="-392"/>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Commodities and Countries</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CmdCode: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Commodity code</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CmdDesc:</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Commodity description</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IsLeaf:</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Basic code without children</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Parentcode: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High level of that commodity code</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pfDesc:</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Commodity classification</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PfCode: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Commodity classification code        </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yr:</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Year      </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rtCode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Reporter Code         </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ptCode: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Partner Code                </w:t>
            </w:r>
          </w:p>
        </w:tc>
      </w:tr>
      <w:tr w:rsidR="004144A3" w:rsidRPr="005A3875" w:rsidTr="009011ED">
        <w:trPr>
          <w:trHeight w:val="227"/>
        </w:trPr>
        <w:tc>
          <w:tcPr>
            <w:tcW w:w="3129"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qtCode:</w:t>
            </w:r>
          </w:p>
        </w:tc>
        <w:tc>
          <w:tcPr>
            <w:tcW w:w="4394"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Quantity code</w:t>
            </w:r>
          </w:p>
        </w:tc>
      </w:tr>
    </w:tbl>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p w:rsidR="004144A3" w:rsidRPr="005A3875" w:rsidRDefault="004144A3" w:rsidP="004105F9">
      <w:pPr>
        <w:shd w:val="clear" w:color="auto" w:fill="FFFFFF"/>
        <w:spacing w:after="0" w:line="240" w:lineRule="auto"/>
        <w:jc w:val="both"/>
        <w:rPr>
          <w:rFonts w:ascii="Cambria" w:eastAsia="Times New Roman" w:hAnsi="Cambria"/>
          <w:color w:val="1F5080"/>
          <w:sz w:val="16"/>
          <w:szCs w:val="16"/>
          <w:lang w:val="en-US"/>
        </w:rPr>
      </w:pPr>
    </w:p>
    <w:tbl>
      <w:tblPr>
        <w:tblW w:w="8090" w:type="dxa"/>
        <w:tblInd w:w="98" w:type="dxa"/>
        <w:tblLook w:val="04A0"/>
      </w:tblPr>
      <w:tblGrid>
        <w:gridCol w:w="3053"/>
        <w:gridCol w:w="5037"/>
      </w:tblGrid>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Access Points</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b/>
                <w:color w:val="000000"/>
                <w:sz w:val="16"/>
                <w:szCs w:val="16"/>
                <w:lang w:val="en-US"/>
              </w:rPr>
            </w:pPr>
            <w:r w:rsidRPr="005A3875">
              <w:rPr>
                <w:rFonts w:ascii="Cambria" w:eastAsia="Times New Roman" w:hAnsi="Cambria"/>
                <w:b/>
                <w:color w:val="000000"/>
                <w:sz w:val="16"/>
                <w:szCs w:val="16"/>
                <w:lang w:val="en-US"/>
              </w:rPr>
              <w:t>Description</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refs/getCommodityList.aspx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list of commodity</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refs/getCountryList.aspx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list of country</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refs/getDataAvailability.aspx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data availability</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refs/getDATariffLine.aspx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tariff line data availability</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refs/getExplanatoryNotes.aspx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explanatory notes</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refs/getPublicationNotes.aspx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publication notes</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data in element-based XML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get.aspx?detail=true</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data in element-based XML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getSdmxV1.aspx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data in SDMX version 1.0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gettTotal.aspx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Total Trade in XML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getConvFactor.aspx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Conversion Factor in XML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getSdmxTariffLineV1.aspx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Tariff line data in SDMX version 1.0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getTariffLine.aspx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Tariff line data in XML format</w:t>
            </w:r>
          </w:p>
        </w:tc>
      </w:tr>
      <w:tr w:rsidR="004144A3" w:rsidRPr="005A3875" w:rsidTr="009011ED">
        <w:trPr>
          <w:trHeight w:val="227"/>
        </w:trPr>
        <w:tc>
          <w:tcPr>
            <w:tcW w:w="3053"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i/>
                <w:color w:val="000000"/>
                <w:sz w:val="16"/>
                <w:szCs w:val="16"/>
                <w:lang w:val="en-US"/>
              </w:rPr>
            </w:pPr>
            <w:r w:rsidRPr="005A3875">
              <w:rPr>
                <w:rFonts w:ascii="Cambria" w:eastAsia="Times New Roman" w:hAnsi="Cambria"/>
                <w:i/>
                <w:color w:val="000000"/>
                <w:sz w:val="16"/>
                <w:szCs w:val="16"/>
                <w:lang w:val="en-US"/>
              </w:rPr>
              <w:t>getDataMapServer.aspx</w:t>
            </w:r>
          </w:p>
        </w:tc>
        <w:tc>
          <w:tcPr>
            <w:tcW w:w="5037" w:type="dxa"/>
            <w:tcBorders>
              <w:top w:val="nil"/>
              <w:left w:val="nil"/>
              <w:bottom w:val="nil"/>
              <w:right w:val="nil"/>
            </w:tcBorders>
            <w:shd w:val="clear" w:color="auto" w:fill="auto"/>
            <w:noWrap/>
            <w:vAlign w:val="bottom"/>
            <w:hideMark/>
          </w:tcPr>
          <w:p w:rsidR="004144A3" w:rsidRPr="005A3875" w:rsidRDefault="004144A3" w:rsidP="004105F9">
            <w:pPr>
              <w:spacing w:after="0" w:line="240" w:lineRule="auto"/>
              <w:ind w:left="380" w:hanging="380"/>
              <w:jc w:val="both"/>
              <w:rPr>
                <w:rFonts w:ascii="Cambria" w:eastAsia="Times New Roman" w:hAnsi="Cambria"/>
                <w:color w:val="000000"/>
                <w:sz w:val="16"/>
                <w:szCs w:val="16"/>
                <w:lang w:val="en-US"/>
              </w:rPr>
            </w:pPr>
            <w:r w:rsidRPr="005A3875">
              <w:rPr>
                <w:rFonts w:ascii="Cambria" w:eastAsia="Times New Roman" w:hAnsi="Cambria"/>
                <w:color w:val="000000"/>
                <w:sz w:val="16"/>
                <w:szCs w:val="16"/>
                <w:lang w:val="en-US"/>
              </w:rPr>
              <w:t>Get data in GML format</w:t>
            </w:r>
          </w:p>
        </w:tc>
      </w:tr>
    </w:tbl>
    <w:p w:rsidR="004144A3" w:rsidRPr="005A3875" w:rsidRDefault="004144A3" w:rsidP="004105F9">
      <w:pPr>
        <w:spacing w:line="240" w:lineRule="auto"/>
        <w:jc w:val="both"/>
        <w:rPr>
          <w:rFonts w:ascii="Cambria" w:hAnsi="Cambria"/>
        </w:rPr>
      </w:pPr>
    </w:p>
    <w:p w:rsidR="00AD2787" w:rsidRPr="005A3875" w:rsidRDefault="00AD2787" w:rsidP="004105F9">
      <w:pPr>
        <w:spacing w:after="0" w:line="240" w:lineRule="auto"/>
        <w:rPr>
          <w:rFonts w:ascii="Cambria" w:hAnsi="Cambria"/>
        </w:rPr>
      </w:pPr>
    </w:p>
    <w:sectPr w:rsidR="00AD2787" w:rsidRPr="005A3875" w:rsidSect="00430E7D">
      <w:footerReference w:type="default" r:id="rId68"/>
      <w:pgSz w:w="11907" w:h="16840" w:code="9"/>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A1B" w:rsidRDefault="00F04A1B" w:rsidP="00DB6CDA">
      <w:pPr>
        <w:spacing w:after="0" w:line="240" w:lineRule="auto"/>
      </w:pPr>
      <w:r>
        <w:separator/>
      </w:r>
    </w:p>
  </w:endnote>
  <w:endnote w:type="continuationSeparator" w:id="0">
    <w:p w:rsidR="00F04A1B" w:rsidRDefault="00F04A1B" w:rsidP="00DB6C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sig w:usb0="00000000" w:usb1="00000000" w:usb2="00000000" w:usb3="00000000" w:csb0="00000000" w:csb1="00000000"/>
  </w:font>
  <w:font w:name="DejaVu Sans">
    <w:charset w:val="00"/>
    <w:family w:val="swiss"/>
    <w:pitch w:val="variable"/>
    <w:sig w:usb0="E7000EFF" w:usb1="5200FDFF" w:usb2="0A042021" w:usb3="00000000" w:csb0="000001BF" w:csb1="00000000"/>
  </w:font>
  <w:font w:name="Lohit Hindi">
    <w:altName w:val="MS Mincho"/>
    <w:charset w:val="80"/>
    <w:family w:val="auto"/>
    <w:pitch w:val="variable"/>
    <w:sig w:usb0="00000000" w:usb1="00000000" w:usb2="00000000" w:usb3="00000000" w:csb0="00000000" w:csb1="00000000"/>
  </w:font>
  <w:font w:name="Geneva">
    <w:panose1 w:val="020B0503030404040204"/>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1A" w:rsidRDefault="00BD7F1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A1B" w:rsidRDefault="00F04A1B" w:rsidP="00DB6CDA">
      <w:pPr>
        <w:spacing w:after="0" w:line="240" w:lineRule="auto"/>
      </w:pPr>
      <w:r>
        <w:separator/>
      </w:r>
    </w:p>
  </w:footnote>
  <w:footnote w:type="continuationSeparator" w:id="0">
    <w:p w:rsidR="00F04A1B" w:rsidRDefault="00F04A1B" w:rsidP="00DB6CDA">
      <w:pPr>
        <w:spacing w:after="0" w:line="240" w:lineRule="auto"/>
      </w:pPr>
      <w:r>
        <w:continuationSeparator/>
      </w:r>
    </w:p>
  </w:footnote>
  <w:footnote w:id="1">
    <w:p w:rsidR="00BD7F1A" w:rsidRPr="002974F8" w:rsidRDefault="00BD7F1A" w:rsidP="002974F8">
      <w:pPr>
        <w:pStyle w:val="FootnoteText"/>
        <w:spacing w:after="0" w:line="240" w:lineRule="auto"/>
        <w:rPr>
          <w:lang w:val="en-US"/>
        </w:rPr>
      </w:pPr>
      <w:r>
        <w:rPr>
          <w:rStyle w:val="FootnoteReference"/>
        </w:rPr>
        <w:footnoteRef/>
      </w:r>
      <w:r>
        <w:t xml:space="preserve"> </w:t>
      </w:r>
      <w:r>
        <w:rPr>
          <w:lang w:val="en-US"/>
        </w:rPr>
        <w:t>The mode was calculated using the kernel density estimator:</w:t>
      </w:r>
      <w:r w:rsidRPr="003A5D38">
        <w:rPr>
          <w:position w:val="-28"/>
        </w:rPr>
        <w:object w:dxaOrig="2620" w:dyaOrig="680">
          <v:shape id="_x0000_i1054" type="#_x0000_t75" style="width:130.9pt;height:34.05pt" o:ole="">
            <v:imagedata r:id="rId1" o:title=""/>
          </v:shape>
          <o:OLEObject Type="Embed" ProgID="Equation.3" ShapeID="_x0000_i1054" DrawAspect="Content" ObjectID="_1492868070" r:id="rId2"/>
        </w:object>
      </w:r>
      <w:r>
        <w:t xml:space="preserve">, with a Gaussian kernel, K, </w:t>
      </w:r>
      <w:r w:rsidRPr="003A5D38">
        <w:rPr>
          <w:position w:val="-24"/>
        </w:rPr>
        <w:object w:dxaOrig="2680" w:dyaOrig="620">
          <v:shape id="_x0000_i1055" type="#_x0000_t75" style="width:133.95pt;height:31pt" o:ole="">
            <v:imagedata r:id="rId3" o:title=""/>
          </v:shape>
          <o:OLEObject Type="Embed" ProgID="Equation.3" ShapeID="_x0000_i1055" DrawAspect="Content" ObjectID="_1492868071" r:id="rId4"/>
        </w:object>
      </w:r>
      <w:r>
        <w:t xml:space="preserve">. In kernel density estimation, the single bandwidth </w:t>
      </w:r>
      <w:r w:rsidRPr="002974F8">
        <w:rPr>
          <w:i/>
        </w:rPr>
        <w:t xml:space="preserve">h </w:t>
      </w:r>
      <w:r>
        <w:t xml:space="preserve">is replaced by </w:t>
      </w:r>
      <w:r w:rsidRPr="002974F8">
        <w:rPr>
          <w:i/>
        </w:rPr>
        <w:t xml:space="preserve">n </w:t>
      </w:r>
      <w:r>
        <w:t xml:space="preserve">different bandwidths dependent on  </w:t>
      </w:r>
      <w:r w:rsidRPr="002974F8">
        <w:rPr>
          <w:position w:val="-12"/>
        </w:rPr>
        <w:object w:dxaOrig="1240" w:dyaOrig="360">
          <v:shape id="_x0000_i1056" type="#_x0000_t75" style="width:61.95pt;height:17.9pt" o:ole="">
            <v:imagedata r:id="rId5" o:title=""/>
          </v:shape>
          <o:OLEObject Type="Embed" ProgID="Equation.3" ShapeID="_x0000_i1056" DrawAspect="Content" ObjectID="_1492868072" r:id="rId6"/>
        </w:object>
      </w:r>
      <w:r>
        <w:t xml:space="preserve">  </w:t>
      </w:r>
      <w:r w:rsidRPr="002974F8">
        <w:rPr>
          <w:lang w:val="en-US"/>
        </w:rPr>
        <w:t xml:space="preserve">A bootstrap </w:t>
      </w:r>
      <w:r>
        <w:rPr>
          <w:lang w:val="en-US"/>
        </w:rPr>
        <w:t xml:space="preserve">of 100 </w:t>
      </w:r>
      <w:proofErr w:type="spellStart"/>
      <w:r>
        <w:rPr>
          <w:lang w:val="en-US"/>
        </w:rPr>
        <w:t>resampled</w:t>
      </w:r>
      <w:proofErr w:type="spellEnd"/>
      <w:r>
        <w:rPr>
          <w:lang w:val="en-US"/>
        </w:rPr>
        <w:t xml:space="preserve"> repetitions of the mode was also conducted to ensure precision, especially on smaller samples for which valid unit values exist,</w:t>
      </w:r>
    </w:p>
    <w:p w:rsidR="00BD7F1A" w:rsidRPr="002974F8" w:rsidRDefault="00BD7F1A" w:rsidP="002974F8">
      <w:pPr>
        <w:pStyle w:val="FootnoteText"/>
        <w:spacing w:after="0" w:line="240" w:lineRule="auto"/>
        <w:rPr>
          <w:lang w:val="en-US"/>
        </w:rPr>
      </w:pPr>
    </w:p>
  </w:footnote>
  <w:footnote w:id="2">
    <w:p w:rsidR="00945D85" w:rsidRPr="00945D85" w:rsidRDefault="00945D85">
      <w:pPr>
        <w:pStyle w:val="FootnoteText"/>
      </w:pPr>
      <w:r>
        <w:rPr>
          <w:rStyle w:val="FootnoteReference"/>
        </w:rPr>
        <w:footnoteRef/>
      </w:r>
      <w:r>
        <w:t xml:space="preserve"> </w:t>
      </w:r>
      <w:proofErr w:type="spellStart"/>
      <w:r>
        <w:t>Gelhar</w:t>
      </w:r>
      <w:proofErr w:type="spellEnd"/>
      <w:r>
        <w:t>, M. “</w:t>
      </w:r>
      <w:r w:rsidRPr="00945D85">
        <w:t>Reconciling Bilat</w:t>
      </w:r>
      <w:r>
        <w:t xml:space="preserve">eral Trade Data for Use in GTAP”, 1996, GTAP Technical Papers, Purdue Technical Paper Series. See </w:t>
      </w:r>
      <w:hyperlink r:id="rId7" w:history="1">
        <w:r w:rsidRPr="005A2DA3">
          <w:rPr>
            <w:rStyle w:val="Hyperlink"/>
            <w:rFonts w:ascii="Arial" w:hAnsi="Arial"/>
            <w:sz w:val="20"/>
            <w:lang w:val="en-GB"/>
          </w:rPr>
          <w:t>http://docs.lib.purdue.edu/cgi/viewcontent.cgi?article=1011&amp;context=gtaptp</w:t>
        </w:r>
      </w:hyperlink>
      <w:r>
        <w:t xml:space="preserve"> </w:t>
      </w:r>
    </w:p>
  </w:footnote>
  <w:footnote w:id="3">
    <w:p w:rsidR="00BD7F1A" w:rsidRPr="00495D21" w:rsidRDefault="00BD7F1A">
      <w:pPr>
        <w:pStyle w:val="FootnoteText"/>
        <w:rPr>
          <w:lang w:val="en-US"/>
        </w:rPr>
      </w:pPr>
      <w:r>
        <w:rPr>
          <w:rStyle w:val="FootnoteReference"/>
        </w:rPr>
        <w:footnoteRef/>
      </w:r>
      <w:r>
        <w:t xml:space="preserve"> </w:t>
      </w:r>
      <w:r>
        <w:rPr>
          <w:lang w:val="en-US"/>
        </w:rPr>
        <w:t>Based on Team C’s 2013 work plan “</w:t>
      </w:r>
      <w:r w:rsidRPr="00495D21">
        <w:rPr>
          <w:lang w:val="en-US"/>
        </w:rPr>
        <w:t>Process the reported trade data for the year 2011, standardize and validate the trade data files (apron. 160 country files for 2011 and previous  years)</w:t>
      </w:r>
      <w:r>
        <w:rPr>
          <w:lang w:val="en-US"/>
        </w:rPr>
        <w:t>” in which 5 staff are envisaged to be engaged over 3 months.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193177E"/>
    <w:multiLevelType w:val="hybridMultilevel"/>
    <w:tmpl w:val="CBD06528"/>
    <w:lvl w:ilvl="0" w:tplc="9806ACDA">
      <w:start w:val="3"/>
      <w:numFmt w:val="bullet"/>
      <w:lvlText w:val="-"/>
      <w:lvlJc w:val="left"/>
      <w:pPr>
        <w:ind w:left="720" w:hanging="360"/>
      </w:pPr>
      <w:rPr>
        <w:rFonts w:ascii="Cambria" w:eastAsia="Arial" w:hAnsi="Cambria"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8369BC"/>
    <w:multiLevelType w:val="hybridMultilevel"/>
    <w:tmpl w:val="476C7AFA"/>
    <w:lvl w:ilvl="0" w:tplc="097E88A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616175"/>
    <w:multiLevelType w:val="hybridMultilevel"/>
    <w:tmpl w:val="4822D7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043082C"/>
    <w:multiLevelType w:val="hybridMultilevel"/>
    <w:tmpl w:val="4F04D642"/>
    <w:lvl w:ilvl="0" w:tplc="C6E032F2">
      <w:start w:val="1"/>
      <w:numFmt w:val="bullet"/>
      <w:lvlText w:val="-"/>
      <w:lvlJc w:val="left"/>
      <w:pPr>
        <w:ind w:left="1440" w:hanging="360"/>
      </w:pPr>
      <w:rPr>
        <w:rFonts w:ascii="Book Antiqua" w:eastAsia="Times New Roman" w:hAnsi="Book Antiqu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6876B43"/>
    <w:multiLevelType w:val="hybridMultilevel"/>
    <w:tmpl w:val="809A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C62572"/>
    <w:multiLevelType w:val="hybridMultilevel"/>
    <w:tmpl w:val="0D0CFFE2"/>
    <w:lvl w:ilvl="0" w:tplc="42401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491EC0"/>
    <w:multiLevelType w:val="hybridMultilevel"/>
    <w:tmpl w:val="B83E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4C3EC0"/>
    <w:multiLevelType w:val="hybridMultilevel"/>
    <w:tmpl w:val="0F2C6400"/>
    <w:lvl w:ilvl="0" w:tplc="17ECF6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6583BF7"/>
    <w:multiLevelType w:val="hybridMultilevel"/>
    <w:tmpl w:val="2550FB76"/>
    <w:lvl w:ilvl="0" w:tplc="DC72B8E6">
      <w:numFmt w:val="bullet"/>
      <w:lvlText w:val="-"/>
      <w:lvlJc w:val="left"/>
      <w:pPr>
        <w:ind w:left="1800" w:hanging="360"/>
      </w:pPr>
      <w:rPr>
        <w:rFonts w:ascii="Calibri" w:eastAsia="Book Antiqu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nsid w:val="28272CD0"/>
    <w:multiLevelType w:val="hybridMultilevel"/>
    <w:tmpl w:val="C034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A0367D5"/>
    <w:multiLevelType w:val="hybridMultilevel"/>
    <w:tmpl w:val="5058A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DD91EF1"/>
    <w:multiLevelType w:val="hybridMultilevel"/>
    <w:tmpl w:val="7C7E58F0"/>
    <w:lvl w:ilvl="0" w:tplc="588C4E8A">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15369FC"/>
    <w:multiLevelType w:val="hybridMultilevel"/>
    <w:tmpl w:val="5EBA5B5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1EC7AB8"/>
    <w:multiLevelType w:val="hybridMultilevel"/>
    <w:tmpl w:val="E3AA9F2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80141F7"/>
    <w:multiLevelType w:val="hybridMultilevel"/>
    <w:tmpl w:val="E6F86E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A4072AB"/>
    <w:multiLevelType w:val="hybridMultilevel"/>
    <w:tmpl w:val="AAB6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CCB054F"/>
    <w:multiLevelType w:val="hybridMultilevel"/>
    <w:tmpl w:val="F7181A5C"/>
    <w:lvl w:ilvl="0" w:tplc="C6E032F2">
      <w:start w:val="1"/>
      <w:numFmt w:val="bullet"/>
      <w:lvlText w:val="-"/>
      <w:lvlJc w:val="left"/>
      <w:pPr>
        <w:ind w:left="1080" w:hanging="360"/>
      </w:pPr>
      <w:rPr>
        <w:rFonts w:ascii="Book Antiqua" w:eastAsia="Times New Roman"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05A037C"/>
    <w:multiLevelType w:val="hybridMultilevel"/>
    <w:tmpl w:val="9C26E3B0"/>
    <w:lvl w:ilvl="0" w:tplc="1D8AA2E4">
      <w:start w:val="2"/>
      <w:numFmt w:val="bullet"/>
      <w:lvlText w:val="-"/>
      <w:lvlJc w:val="left"/>
      <w:pPr>
        <w:ind w:left="720" w:hanging="360"/>
      </w:pPr>
      <w:rPr>
        <w:rFonts w:ascii="Times New Roman" w:eastAsia="PMingLiU"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2D410BE"/>
    <w:multiLevelType w:val="hybridMultilevel"/>
    <w:tmpl w:val="33F0C7FA"/>
    <w:lvl w:ilvl="0" w:tplc="04D2467A">
      <w:start w:val="1"/>
      <w:numFmt w:val="bullet"/>
      <w:lvlText w:val="-"/>
      <w:lvlJc w:val="left"/>
      <w:pPr>
        <w:ind w:left="720" w:hanging="360"/>
      </w:pPr>
      <w:rPr>
        <w:rFonts w:ascii="Book Antiqua" w:eastAsia="Arial"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5F46466"/>
    <w:multiLevelType w:val="hybridMultilevel"/>
    <w:tmpl w:val="DEEA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362F62"/>
    <w:multiLevelType w:val="multilevel"/>
    <w:tmpl w:val="0B6A408C"/>
    <w:lvl w:ilvl="0">
      <w:start w:val="1"/>
      <w:numFmt w:val="decimal"/>
      <w:lvlText w:val="%1."/>
      <w:lvlJc w:val="left"/>
      <w:pPr>
        <w:tabs>
          <w:tab w:val="num" w:pos="360"/>
        </w:tabs>
        <w:ind w:left="0" w:firstLine="0"/>
      </w:pPr>
      <w:rPr>
        <w:rFonts w:hint="default"/>
        <w:i w:val="0"/>
      </w:rPr>
    </w:lvl>
    <w:lvl w:ilvl="1">
      <w:start w:val="43"/>
      <w:numFmt w:val="decimal"/>
      <w:lvlText w:val="%2"/>
      <w:lvlJc w:val="left"/>
      <w:pPr>
        <w:tabs>
          <w:tab w:val="num" w:pos="567"/>
        </w:tabs>
        <w:ind w:left="0" w:firstLine="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0AD45F7"/>
    <w:multiLevelType w:val="hybridMultilevel"/>
    <w:tmpl w:val="92E8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57285"/>
    <w:multiLevelType w:val="hybridMultilevel"/>
    <w:tmpl w:val="603A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067D8E"/>
    <w:multiLevelType w:val="hybridMultilevel"/>
    <w:tmpl w:val="298E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60102B"/>
    <w:multiLevelType w:val="hybridMultilevel"/>
    <w:tmpl w:val="073ABB86"/>
    <w:lvl w:ilvl="0" w:tplc="BC2C8D2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48502E"/>
    <w:multiLevelType w:val="hybridMultilevel"/>
    <w:tmpl w:val="99E0A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B6F7EB6"/>
    <w:multiLevelType w:val="hybridMultilevel"/>
    <w:tmpl w:val="C4B6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DC22CEF"/>
    <w:multiLevelType w:val="hybridMultilevel"/>
    <w:tmpl w:val="B9DE2B02"/>
    <w:lvl w:ilvl="0" w:tplc="88A6BF5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D32424"/>
    <w:multiLevelType w:val="hybridMultilevel"/>
    <w:tmpl w:val="1574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B64141"/>
    <w:multiLevelType w:val="hybridMultilevel"/>
    <w:tmpl w:val="3C9698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631264D9"/>
    <w:multiLevelType w:val="hybridMultilevel"/>
    <w:tmpl w:val="B6AEAC9E"/>
    <w:lvl w:ilvl="0" w:tplc="5A584DD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854EC7"/>
    <w:multiLevelType w:val="hybridMultilevel"/>
    <w:tmpl w:val="0FE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930C7A"/>
    <w:multiLevelType w:val="hybridMultilevel"/>
    <w:tmpl w:val="A558B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6E2F6294"/>
    <w:multiLevelType w:val="hybridMultilevel"/>
    <w:tmpl w:val="265CD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917292"/>
    <w:multiLevelType w:val="hybridMultilevel"/>
    <w:tmpl w:val="5D60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B886341"/>
    <w:multiLevelType w:val="hybridMultilevel"/>
    <w:tmpl w:val="27369110"/>
    <w:lvl w:ilvl="0" w:tplc="BFA248BA">
      <w:start w:val="1"/>
      <w:numFmt w:val="lowerRoman"/>
      <w:lvlText w:val="(%1)"/>
      <w:lvlJc w:val="left"/>
      <w:pPr>
        <w:ind w:left="720" w:hanging="360"/>
      </w:pPr>
      <w:rPr>
        <w:rFonts w:ascii="Book Antiqua" w:eastAsia="Times New Roman" w:hAnsi="Book Antiqua"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330358"/>
    <w:multiLevelType w:val="hybridMultilevel"/>
    <w:tmpl w:val="4B28AEF6"/>
    <w:lvl w:ilvl="0" w:tplc="4962A0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CF22B8C"/>
    <w:multiLevelType w:val="hybridMultilevel"/>
    <w:tmpl w:val="84D45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4"/>
  </w:num>
  <w:num w:numId="7">
    <w:abstractNumId w:val="5"/>
  </w:num>
  <w:num w:numId="8">
    <w:abstractNumId w:val="6"/>
  </w:num>
  <w:num w:numId="9">
    <w:abstractNumId w:val="7"/>
  </w:num>
  <w:num w:numId="10">
    <w:abstractNumId w:val="8"/>
  </w:num>
  <w:num w:numId="11">
    <w:abstractNumId w:val="9"/>
  </w:num>
  <w:num w:numId="12">
    <w:abstractNumId w:val="21"/>
  </w:num>
  <w:num w:numId="13">
    <w:abstractNumId w:val="30"/>
  </w:num>
  <w:num w:numId="14">
    <w:abstractNumId w:val="12"/>
  </w:num>
  <w:num w:numId="15">
    <w:abstractNumId w:val="42"/>
  </w:num>
  <w:num w:numId="16">
    <w:abstractNumId w:val="44"/>
  </w:num>
  <w:num w:numId="17">
    <w:abstractNumId w:val="47"/>
  </w:num>
  <w:num w:numId="18">
    <w:abstractNumId w:val="23"/>
  </w:num>
  <w:num w:numId="19">
    <w:abstractNumId w:val="25"/>
  </w:num>
  <w:num w:numId="20">
    <w:abstractNumId w:val="29"/>
  </w:num>
  <w:num w:numId="21">
    <w:abstractNumId w:val="19"/>
  </w:num>
  <w:num w:numId="22">
    <w:abstractNumId w:val="24"/>
  </w:num>
  <w:num w:numId="23">
    <w:abstractNumId w:val="39"/>
  </w:num>
  <w:num w:numId="24">
    <w:abstractNumId w:val="36"/>
  </w:num>
  <w:num w:numId="25">
    <w:abstractNumId w:val="33"/>
  </w:num>
  <w:num w:numId="26">
    <w:abstractNumId w:val="22"/>
  </w:num>
  <w:num w:numId="27">
    <w:abstractNumId w:val="40"/>
  </w:num>
  <w:num w:numId="28">
    <w:abstractNumId w:val="37"/>
  </w:num>
  <w:num w:numId="29">
    <w:abstractNumId w:val="15"/>
  </w:num>
  <w:num w:numId="30">
    <w:abstractNumId w:val="46"/>
  </w:num>
  <w:num w:numId="31">
    <w:abstractNumId w:val="28"/>
  </w:num>
  <w:num w:numId="32">
    <w:abstractNumId w:val="17"/>
  </w:num>
  <w:num w:numId="33">
    <w:abstractNumId w:val="43"/>
  </w:num>
  <w:num w:numId="34">
    <w:abstractNumId w:val="45"/>
  </w:num>
  <w:num w:numId="35">
    <w:abstractNumId w:val="26"/>
  </w:num>
  <w:num w:numId="36">
    <w:abstractNumId w:val="13"/>
  </w:num>
  <w:num w:numId="37">
    <w:abstractNumId w:val="27"/>
  </w:num>
  <w:num w:numId="38">
    <w:abstractNumId w:val="35"/>
  </w:num>
  <w:num w:numId="39">
    <w:abstractNumId w:val="20"/>
  </w:num>
  <w:num w:numId="40">
    <w:abstractNumId w:val="11"/>
  </w:num>
  <w:num w:numId="41">
    <w:abstractNumId w:val="16"/>
  </w:num>
  <w:num w:numId="42">
    <w:abstractNumId w:val="41"/>
  </w:num>
  <w:num w:numId="43">
    <w:abstractNumId w:val="38"/>
  </w:num>
  <w:num w:numId="44">
    <w:abstractNumId w:val="32"/>
  </w:num>
  <w:num w:numId="45">
    <w:abstractNumId w:val="10"/>
  </w:num>
  <w:num w:numId="46">
    <w:abstractNumId w:val="14"/>
  </w:num>
  <w:num w:numId="47">
    <w:abstractNumId w:val="3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embedSystemFonts/>
  <w:proofState w:spelling="clean" w:grammar="clean"/>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rsids>
    <w:rsidRoot w:val="008870CD"/>
    <w:rsid w:val="00000111"/>
    <w:rsid w:val="00004C46"/>
    <w:rsid w:val="00011D2A"/>
    <w:rsid w:val="00012D72"/>
    <w:rsid w:val="00014970"/>
    <w:rsid w:val="00014C8B"/>
    <w:rsid w:val="000167C2"/>
    <w:rsid w:val="00016E7B"/>
    <w:rsid w:val="00024E8C"/>
    <w:rsid w:val="00026618"/>
    <w:rsid w:val="000315A0"/>
    <w:rsid w:val="00035558"/>
    <w:rsid w:val="000421CD"/>
    <w:rsid w:val="00047794"/>
    <w:rsid w:val="00051134"/>
    <w:rsid w:val="00060D57"/>
    <w:rsid w:val="00061A10"/>
    <w:rsid w:val="00062783"/>
    <w:rsid w:val="000642EE"/>
    <w:rsid w:val="00067AD1"/>
    <w:rsid w:val="000729CB"/>
    <w:rsid w:val="0007321F"/>
    <w:rsid w:val="00092C86"/>
    <w:rsid w:val="00096776"/>
    <w:rsid w:val="000A1A4D"/>
    <w:rsid w:val="000A5874"/>
    <w:rsid w:val="000B5565"/>
    <w:rsid w:val="000C279C"/>
    <w:rsid w:val="000C27B0"/>
    <w:rsid w:val="000C302B"/>
    <w:rsid w:val="000D2CC3"/>
    <w:rsid w:val="000D39E8"/>
    <w:rsid w:val="000D440C"/>
    <w:rsid w:val="000D603B"/>
    <w:rsid w:val="000D7C55"/>
    <w:rsid w:val="000D7CE4"/>
    <w:rsid w:val="000E49A5"/>
    <w:rsid w:val="000E5990"/>
    <w:rsid w:val="000E6EEB"/>
    <w:rsid w:val="000F0712"/>
    <w:rsid w:val="000F6F3A"/>
    <w:rsid w:val="00102F01"/>
    <w:rsid w:val="00105962"/>
    <w:rsid w:val="001068E3"/>
    <w:rsid w:val="00111923"/>
    <w:rsid w:val="00111DB4"/>
    <w:rsid w:val="00121C3C"/>
    <w:rsid w:val="00122558"/>
    <w:rsid w:val="001353F6"/>
    <w:rsid w:val="00135FFE"/>
    <w:rsid w:val="001417E9"/>
    <w:rsid w:val="0015461D"/>
    <w:rsid w:val="00154E5E"/>
    <w:rsid w:val="0015692F"/>
    <w:rsid w:val="00156C87"/>
    <w:rsid w:val="001617DF"/>
    <w:rsid w:val="00166939"/>
    <w:rsid w:val="0018088A"/>
    <w:rsid w:val="001861E4"/>
    <w:rsid w:val="00186698"/>
    <w:rsid w:val="00190BD0"/>
    <w:rsid w:val="00193C4B"/>
    <w:rsid w:val="00197DA6"/>
    <w:rsid w:val="00197EAF"/>
    <w:rsid w:val="001A3666"/>
    <w:rsid w:val="001A3D6A"/>
    <w:rsid w:val="001A4B88"/>
    <w:rsid w:val="001A4D15"/>
    <w:rsid w:val="001A7CE1"/>
    <w:rsid w:val="001B0417"/>
    <w:rsid w:val="001B2EFD"/>
    <w:rsid w:val="001B56EC"/>
    <w:rsid w:val="001B5E8B"/>
    <w:rsid w:val="001B67A4"/>
    <w:rsid w:val="001C00F7"/>
    <w:rsid w:val="001C1D8B"/>
    <w:rsid w:val="001C2959"/>
    <w:rsid w:val="001C2BE9"/>
    <w:rsid w:val="001D3801"/>
    <w:rsid w:val="001D3B9D"/>
    <w:rsid w:val="001D4DCC"/>
    <w:rsid w:val="001E1B27"/>
    <w:rsid w:val="001E2EF7"/>
    <w:rsid w:val="001F1599"/>
    <w:rsid w:val="001F19C9"/>
    <w:rsid w:val="001F22E6"/>
    <w:rsid w:val="001F3217"/>
    <w:rsid w:val="001F3B78"/>
    <w:rsid w:val="00205C7A"/>
    <w:rsid w:val="00217206"/>
    <w:rsid w:val="00220BB3"/>
    <w:rsid w:val="00223221"/>
    <w:rsid w:val="00223DA6"/>
    <w:rsid w:val="0023037E"/>
    <w:rsid w:val="00230C6D"/>
    <w:rsid w:val="0023197B"/>
    <w:rsid w:val="00237105"/>
    <w:rsid w:val="00241926"/>
    <w:rsid w:val="00251705"/>
    <w:rsid w:val="002535B7"/>
    <w:rsid w:val="00261AA2"/>
    <w:rsid w:val="00281D85"/>
    <w:rsid w:val="0028361A"/>
    <w:rsid w:val="00290A92"/>
    <w:rsid w:val="00291B6A"/>
    <w:rsid w:val="00295276"/>
    <w:rsid w:val="00296DE8"/>
    <w:rsid w:val="002974F8"/>
    <w:rsid w:val="002A0833"/>
    <w:rsid w:val="002A46D7"/>
    <w:rsid w:val="002B641C"/>
    <w:rsid w:val="002E476C"/>
    <w:rsid w:val="002E74C8"/>
    <w:rsid w:val="002F0887"/>
    <w:rsid w:val="002F4856"/>
    <w:rsid w:val="00300DB0"/>
    <w:rsid w:val="00301414"/>
    <w:rsid w:val="00301CF0"/>
    <w:rsid w:val="00304BE5"/>
    <w:rsid w:val="0031095D"/>
    <w:rsid w:val="00311164"/>
    <w:rsid w:val="003352A3"/>
    <w:rsid w:val="00337BF9"/>
    <w:rsid w:val="00345C2C"/>
    <w:rsid w:val="00357338"/>
    <w:rsid w:val="003600B2"/>
    <w:rsid w:val="0036414D"/>
    <w:rsid w:val="00376520"/>
    <w:rsid w:val="00386635"/>
    <w:rsid w:val="00392A27"/>
    <w:rsid w:val="00392F3A"/>
    <w:rsid w:val="003971E3"/>
    <w:rsid w:val="003A6EDE"/>
    <w:rsid w:val="003B0542"/>
    <w:rsid w:val="003B146A"/>
    <w:rsid w:val="003C1E56"/>
    <w:rsid w:val="003C4744"/>
    <w:rsid w:val="003C488E"/>
    <w:rsid w:val="003D218E"/>
    <w:rsid w:val="003E4C19"/>
    <w:rsid w:val="003E6821"/>
    <w:rsid w:val="003F40A0"/>
    <w:rsid w:val="003F5129"/>
    <w:rsid w:val="00400966"/>
    <w:rsid w:val="00401497"/>
    <w:rsid w:val="00407BC7"/>
    <w:rsid w:val="004105F9"/>
    <w:rsid w:val="00411BA6"/>
    <w:rsid w:val="004144A3"/>
    <w:rsid w:val="004150F3"/>
    <w:rsid w:val="00417C7D"/>
    <w:rsid w:val="00425635"/>
    <w:rsid w:val="00427CB7"/>
    <w:rsid w:val="00430E7D"/>
    <w:rsid w:val="00432C46"/>
    <w:rsid w:val="00434084"/>
    <w:rsid w:val="004352F6"/>
    <w:rsid w:val="00437B29"/>
    <w:rsid w:val="00450A6B"/>
    <w:rsid w:val="00451EB7"/>
    <w:rsid w:val="00461712"/>
    <w:rsid w:val="00462C20"/>
    <w:rsid w:val="004765E5"/>
    <w:rsid w:val="004779A6"/>
    <w:rsid w:val="0048169D"/>
    <w:rsid w:val="00483623"/>
    <w:rsid w:val="00485E01"/>
    <w:rsid w:val="00494A88"/>
    <w:rsid w:val="0049583D"/>
    <w:rsid w:val="00495D21"/>
    <w:rsid w:val="00496AF6"/>
    <w:rsid w:val="0049747E"/>
    <w:rsid w:val="004A2EB6"/>
    <w:rsid w:val="004A34BA"/>
    <w:rsid w:val="004A4BAC"/>
    <w:rsid w:val="004A5D5D"/>
    <w:rsid w:val="004B63E2"/>
    <w:rsid w:val="004C48EA"/>
    <w:rsid w:val="004C4AD8"/>
    <w:rsid w:val="004C5E51"/>
    <w:rsid w:val="004D654E"/>
    <w:rsid w:val="004E144E"/>
    <w:rsid w:val="004E4315"/>
    <w:rsid w:val="004E6647"/>
    <w:rsid w:val="004F0ED0"/>
    <w:rsid w:val="004F1D1C"/>
    <w:rsid w:val="005049CD"/>
    <w:rsid w:val="0051336F"/>
    <w:rsid w:val="0051366E"/>
    <w:rsid w:val="0051469E"/>
    <w:rsid w:val="005146B9"/>
    <w:rsid w:val="005169BB"/>
    <w:rsid w:val="00520BD3"/>
    <w:rsid w:val="005224B4"/>
    <w:rsid w:val="0054073C"/>
    <w:rsid w:val="005421B9"/>
    <w:rsid w:val="00543456"/>
    <w:rsid w:val="00561BC9"/>
    <w:rsid w:val="00573CF6"/>
    <w:rsid w:val="00582077"/>
    <w:rsid w:val="00591CC7"/>
    <w:rsid w:val="00592DE5"/>
    <w:rsid w:val="005933D4"/>
    <w:rsid w:val="005936C8"/>
    <w:rsid w:val="00594E9D"/>
    <w:rsid w:val="00597DC1"/>
    <w:rsid w:val="005A1036"/>
    <w:rsid w:val="005A3875"/>
    <w:rsid w:val="005C07EB"/>
    <w:rsid w:val="005C18CA"/>
    <w:rsid w:val="005C50A3"/>
    <w:rsid w:val="005D5720"/>
    <w:rsid w:val="005F04AD"/>
    <w:rsid w:val="005F0B36"/>
    <w:rsid w:val="005F1F14"/>
    <w:rsid w:val="005F4922"/>
    <w:rsid w:val="00600340"/>
    <w:rsid w:val="00610DFA"/>
    <w:rsid w:val="00617BCF"/>
    <w:rsid w:val="006203A6"/>
    <w:rsid w:val="00621801"/>
    <w:rsid w:val="006236F4"/>
    <w:rsid w:val="00653840"/>
    <w:rsid w:val="00653FB4"/>
    <w:rsid w:val="00662E99"/>
    <w:rsid w:val="00672541"/>
    <w:rsid w:val="006742D7"/>
    <w:rsid w:val="006812BD"/>
    <w:rsid w:val="00681471"/>
    <w:rsid w:val="00683378"/>
    <w:rsid w:val="006861B4"/>
    <w:rsid w:val="00691B1C"/>
    <w:rsid w:val="0069308B"/>
    <w:rsid w:val="006A241A"/>
    <w:rsid w:val="006A7320"/>
    <w:rsid w:val="006C0299"/>
    <w:rsid w:val="006C28E2"/>
    <w:rsid w:val="006C33DD"/>
    <w:rsid w:val="006D50FE"/>
    <w:rsid w:val="006D588E"/>
    <w:rsid w:val="006E1E76"/>
    <w:rsid w:val="006E7119"/>
    <w:rsid w:val="006F0C9D"/>
    <w:rsid w:val="006F15A5"/>
    <w:rsid w:val="006F3F3E"/>
    <w:rsid w:val="006F58F3"/>
    <w:rsid w:val="006F7A09"/>
    <w:rsid w:val="0070646C"/>
    <w:rsid w:val="00712480"/>
    <w:rsid w:val="007156BD"/>
    <w:rsid w:val="0074156C"/>
    <w:rsid w:val="00741ECC"/>
    <w:rsid w:val="00746DB6"/>
    <w:rsid w:val="00770DCD"/>
    <w:rsid w:val="00772AEA"/>
    <w:rsid w:val="00772F06"/>
    <w:rsid w:val="00772F1D"/>
    <w:rsid w:val="007772DF"/>
    <w:rsid w:val="00781EC2"/>
    <w:rsid w:val="00784EB5"/>
    <w:rsid w:val="00786527"/>
    <w:rsid w:val="007871F4"/>
    <w:rsid w:val="00790A12"/>
    <w:rsid w:val="007930E2"/>
    <w:rsid w:val="007C76C1"/>
    <w:rsid w:val="007D4247"/>
    <w:rsid w:val="007D70A5"/>
    <w:rsid w:val="007E3547"/>
    <w:rsid w:val="007F0981"/>
    <w:rsid w:val="0080094D"/>
    <w:rsid w:val="008047B9"/>
    <w:rsid w:val="00811253"/>
    <w:rsid w:val="00820919"/>
    <w:rsid w:val="0083635F"/>
    <w:rsid w:val="00851AB1"/>
    <w:rsid w:val="00862722"/>
    <w:rsid w:val="00862DC3"/>
    <w:rsid w:val="00865617"/>
    <w:rsid w:val="00865C38"/>
    <w:rsid w:val="00866ECF"/>
    <w:rsid w:val="00867820"/>
    <w:rsid w:val="008755A8"/>
    <w:rsid w:val="008772D1"/>
    <w:rsid w:val="00877865"/>
    <w:rsid w:val="008815A1"/>
    <w:rsid w:val="0088229C"/>
    <w:rsid w:val="008870CD"/>
    <w:rsid w:val="00891317"/>
    <w:rsid w:val="00896933"/>
    <w:rsid w:val="008973AE"/>
    <w:rsid w:val="008A3966"/>
    <w:rsid w:val="008A4E33"/>
    <w:rsid w:val="008A535E"/>
    <w:rsid w:val="008B6210"/>
    <w:rsid w:val="008E18EB"/>
    <w:rsid w:val="008F328E"/>
    <w:rsid w:val="008F35ED"/>
    <w:rsid w:val="008F4826"/>
    <w:rsid w:val="009011ED"/>
    <w:rsid w:val="009034F4"/>
    <w:rsid w:val="00907C2A"/>
    <w:rsid w:val="00913EB1"/>
    <w:rsid w:val="0091498F"/>
    <w:rsid w:val="0091642C"/>
    <w:rsid w:val="009175CC"/>
    <w:rsid w:val="0093464A"/>
    <w:rsid w:val="00934852"/>
    <w:rsid w:val="00940672"/>
    <w:rsid w:val="009459DF"/>
    <w:rsid w:val="00945D85"/>
    <w:rsid w:val="00946BDA"/>
    <w:rsid w:val="00950E3B"/>
    <w:rsid w:val="00951319"/>
    <w:rsid w:val="00953E14"/>
    <w:rsid w:val="00957035"/>
    <w:rsid w:val="00964910"/>
    <w:rsid w:val="009655E7"/>
    <w:rsid w:val="0097374A"/>
    <w:rsid w:val="00982B47"/>
    <w:rsid w:val="009843FB"/>
    <w:rsid w:val="00996555"/>
    <w:rsid w:val="009A5DCD"/>
    <w:rsid w:val="009B0857"/>
    <w:rsid w:val="009C360D"/>
    <w:rsid w:val="009C5CBD"/>
    <w:rsid w:val="009D00C0"/>
    <w:rsid w:val="009D1C42"/>
    <w:rsid w:val="009D6E71"/>
    <w:rsid w:val="009F17CB"/>
    <w:rsid w:val="009F385C"/>
    <w:rsid w:val="009F38FF"/>
    <w:rsid w:val="009F3A40"/>
    <w:rsid w:val="009F457A"/>
    <w:rsid w:val="00A02CEA"/>
    <w:rsid w:val="00A04E17"/>
    <w:rsid w:val="00A10B46"/>
    <w:rsid w:val="00A20039"/>
    <w:rsid w:val="00A219BE"/>
    <w:rsid w:val="00A23367"/>
    <w:rsid w:val="00A249E9"/>
    <w:rsid w:val="00A36CA3"/>
    <w:rsid w:val="00A44CEB"/>
    <w:rsid w:val="00A44D1B"/>
    <w:rsid w:val="00A44FBE"/>
    <w:rsid w:val="00A531B4"/>
    <w:rsid w:val="00A601C6"/>
    <w:rsid w:val="00A807BE"/>
    <w:rsid w:val="00A82B78"/>
    <w:rsid w:val="00A8403F"/>
    <w:rsid w:val="00A84AF7"/>
    <w:rsid w:val="00A87B1B"/>
    <w:rsid w:val="00A92B44"/>
    <w:rsid w:val="00A95AFA"/>
    <w:rsid w:val="00A9653A"/>
    <w:rsid w:val="00A9733C"/>
    <w:rsid w:val="00AA113A"/>
    <w:rsid w:val="00AA2C70"/>
    <w:rsid w:val="00AA3072"/>
    <w:rsid w:val="00AB1235"/>
    <w:rsid w:val="00AB2081"/>
    <w:rsid w:val="00AB4B94"/>
    <w:rsid w:val="00AB5401"/>
    <w:rsid w:val="00AC46B3"/>
    <w:rsid w:val="00AC4838"/>
    <w:rsid w:val="00AD1D01"/>
    <w:rsid w:val="00AD2787"/>
    <w:rsid w:val="00AD3E13"/>
    <w:rsid w:val="00AE24FF"/>
    <w:rsid w:val="00AE2599"/>
    <w:rsid w:val="00AE29FA"/>
    <w:rsid w:val="00AE2B5E"/>
    <w:rsid w:val="00AE60E2"/>
    <w:rsid w:val="00AE6E0B"/>
    <w:rsid w:val="00AF19C9"/>
    <w:rsid w:val="00AF27C6"/>
    <w:rsid w:val="00AF54D5"/>
    <w:rsid w:val="00AF7C2C"/>
    <w:rsid w:val="00B1282E"/>
    <w:rsid w:val="00B141C4"/>
    <w:rsid w:val="00B15641"/>
    <w:rsid w:val="00B1567F"/>
    <w:rsid w:val="00B21234"/>
    <w:rsid w:val="00B22416"/>
    <w:rsid w:val="00B2482E"/>
    <w:rsid w:val="00B32469"/>
    <w:rsid w:val="00B36513"/>
    <w:rsid w:val="00B436DD"/>
    <w:rsid w:val="00B445E6"/>
    <w:rsid w:val="00B500A6"/>
    <w:rsid w:val="00B5440F"/>
    <w:rsid w:val="00B62580"/>
    <w:rsid w:val="00B71383"/>
    <w:rsid w:val="00B76119"/>
    <w:rsid w:val="00B80A8F"/>
    <w:rsid w:val="00B853B2"/>
    <w:rsid w:val="00B90353"/>
    <w:rsid w:val="00B90D8D"/>
    <w:rsid w:val="00B91285"/>
    <w:rsid w:val="00B93F44"/>
    <w:rsid w:val="00B97852"/>
    <w:rsid w:val="00BA1E2D"/>
    <w:rsid w:val="00BA5B03"/>
    <w:rsid w:val="00BA6121"/>
    <w:rsid w:val="00BB66EF"/>
    <w:rsid w:val="00BC1955"/>
    <w:rsid w:val="00BC195A"/>
    <w:rsid w:val="00BD07CA"/>
    <w:rsid w:val="00BD08A9"/>
    <w:rsid w:val="00BD48D3"/>
    <w:rsid w:val="00BD6E2D"/>
    <w:rsid w:val="00BD7F1A"/>
    <w:rsid w:val="00BF4262"/>
    <w:rsid w:val="00C0124C"/>
    <w:rsid w:val="00C01B71"/>
    <w:rsid w:val="00C06DED"/>
    <w:rsid w:val="00C07636"/>
    <w:rsid w:val="00C17CEE"/>
    <w:rsid w:val="00C27F2D"/>
    <w:rsid w:val="00C35E5C"/>
    <w:rsid w:val="00C414C4"/>
    <w:rsid w:val="00C457A0"/>
    <w:rsid w:val="00C5097D"/>
    <w:rsid w:val="00C535E7"/>
    <w:rsid w:val="00C54814"/>
    <w:rsid w:val="00C57A8D"/>
    <w:rsid w:val="00C67573"/>
    <w:rsid w:val="00C7548B"/>
    <w:rsid w:val="00C757FD"/>
    <w:rsid w:val="00C80973"/>
    <w:rsid w:val="00C859EF"/>
    <w:rsid w:val="00C87ABD"/>
    <w:rsid w:val="00C910EC"/>
    <w:rsid w:val="00C949B0"/>
    <w:rsid w:val="00CA196B"/>
    <w:rsid w:val="00CA4162"/>
    <w:rsid w:val="00CA6E2E"/>
    <w:rsid w:val="00CB5977"/>
    <w:rsid w:val="00CC2EF8"/>
    <w:rsid w:val="00CC4731"/>
    <w:rsid w:val="00CC7214"/>
    <w:rsid w:val="00CD4DCB"/>
    <w:rsid w:val="00CD5115"/>
    <w:rsid w:val="00CD72AB"/>
    <w:rsid w:val="00CE2347"/>
    <w:rsid w:val="00CF314E"/>
    <w:rsid w:val="00D06670"/>
    <w:rsid w:val="00D13E9F"/>
    <w:rsid w:val="00D14CE3"/>
    <w:rsid w:val="00D22A34"/>
    <w:rsid w:val="00D25F9F"/>
    <w:rsid w:val="00D261DB"/>
    <w:rsid w:val="00D423ED"/>
    <w:rsid w:val="00D529D1"/>
    <w:rsid w:val="00D52B86"/>
    <w:rsid w:val="00D66A5A"/>
    <w:rsid w:val="00D70D83"/>
    <w:rsid w:val="00D714EF"/>
    <w:rsid w:val="00D852F5"/>
    <w:rsid w:val="00D878A0"/>
    <w:rsid w:val="00D9165B"/>
    <w:rsid w:val="00D93668"/>
    <w:rsid w:val="00D95D0A"/>
    <w:rsid w:val="00DB3594"/>
    <w:rsid w:val="00DB423E"/>
    <w:rsid w:val="00DB6CDA"/>
    <w:rsid w:val="00DC462B"/>
    <w:rsid w:val="00DD5622"/>
    <w:rsid w:val="00DE1E38"/>
    <w:rsid w:val="00DE3D86"/>
    <w:rsid w:val="00DE690C"/>
    <w:rsid w:val="00DF395C"/>
    <w:rsid w:val="00DF7DBA"/>
    <w:rsid w:val="00E007AD"/>
    <w:rsid w:val="00E02722"/>
    <w:rsid w:val="00E02775"/>
    <w:rsid w:val="00E05767"/>
    <w:rsid w:val="00E11440"/>
    <w:rsid w:val="00E12DB9"/>
    <w:rsid w:val="00E13C69"/>
    <w:rsid w:val="00E15DF6"/>
    <w:rsid w:val="00E16636"/>
    <w:rsid w:val="00E2044B"/>
    <w:rsid w:val="00E221D8"/>
    <w:rsid w:val="00E22F11"/>
    <w:rsid w:val="00E32516"/>
    <w:rsid w:val="00E32F16"/>
    <w:rsid w:val="00E33E0E"/>
    <w:rsid w:val="00E35E81"/>
    <w:rsid w:val="00E41F39"/>
    <w:rsid w:val="00E4319E"/>
    <w:rsid w:val="00E444CD"/>
    <w:rsid w:val="00E4460B"/>
    <w:rsid w:val="00E54FC6"/>
    <w:rsid w:val="00E55CD1"/>
    <w:rsid w:val="00E55D98"/>
    <w:rsid w:val="00E60299"/>
    <w:rsid w:val="00E73875"/>
    <w:rsid w:val="00E748D7"/>
    <w:rsid w:val="00E777BC"/>
    <w:rsid w:val="00E82B0F"/>
    <w:rsid w:val="00E83340"/>
    <w:rsid w:val="00E94EAD"/>
    <w:rsid w:val="00E9573C"/>
    <w:rsid w:val="00EB18B9"/>
    <w:rsid w:val="00EB1ABC"/>
    <w:rsid w:val="00EB2009"/>
    <w:rsid w:val="00EB7F60"/>
    <w:rsid w:val="00EC037A"/>
    <w:rsid w:val="00EC6D25"/>
    <w:rsid w:val="00ED757B"/>
    <w:rsid w:val="00EE09F2"/>
    <w:rsid w:val="00EE767B"/>
    <w:rsid w:val="00F04A1B"/>
    <w:rsid w:val="00F150B3"/>
    <w:rsid w:val="00F2024C"/>
    <w:rsid w:val="00F20FBE"/>
    <w:rsid w:val="00F255D3"/>
    <w:rsid w:val="00F3178F"/>
    <w:rsid w:val="00F344E6"/>
    <w:rsid w:val="00F3570C"/>
    <w:rsid w:val="00F4132A"/>
    <w:rsid w:val="00F42212"/>
    <w:rsid w:val="00F441D0"/>
    <w:rsid w:val="00F44784"/>
    <w:rsid w:val="00F449C6"/>
    <w:rsid w:val="00F51F3F"/>
    <w:rsid w:val="00F573D0"/>
    <w:rsid w:val="00F61EB6"/>
    <w:rsid w:val="00F649C0"/>
    <w:rsid w:val="00F66B88"/>
    <w:rsid w:val="00F67D48"/>
    <w:rsid w:val="00F920FE"/>
    <w:rsid w:val="00F92DD4"/>
    <w:rsid w:val="00F95981"/>
    <w:rsid w:val="00FA3F98"/>
    <w:rsid w:val="00FA468D"/>
    <w:rsid w:val="00FA7228"/>
    <w:rsid w:val="00FA7BE2"/>
    <w:rsid w:val="00FB12DF"/>
    <w:rsid w:val="00FB1802"/>
    <w:rsid w:val="00FB1C8E"/>
    <w:rsid w:val="00FC4EED"/>
    <w:rsid w:val="00FC5D04"/>
    <w:rsid w:val="00FD1CAB"/>
    <w:rsid w:val="00FE0776"/>
    <w:rsid w:val="00FE26C7"/>
    <w:rsid w:val="00FE38DB"/>
    <w:rsid w:val="00FE4E53"/>
    <w:rsid w:val="00FE50A2"/>
    <w:rsid w:val="00FF5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DCD"/>
    <w:pPr>
      <w:suppressAutoHyphens/>
      <w:spacing w:after="200" w:line="276" w:lineRule="auto"/>
    </w:pPr>
    <w:rPr>
      <w:rFonts w:ascii="Arial" w:eastAsia="Arial" w:hAnsi="Arial" w:cs="Arial"/>
      <w:sz w:val="22"/>
      <w:szCs w:val="22"/>
      <w:lang w:val="en-GB" w:eastAsia="ar-SA"/>
    </w:rPr>
  </w:style>
  <w:style w:type="paragraph" w:styleId="Heading1">
    <w:name w:val="heading 1"/>
    <w:basedOn w:val="Normal"/>
    <w:next w:val="Normal"/>
    <w:qFormat/>
    <w:rsid w:val="0093464A"/>
    <w:pPr>
      <w:keepNext/>
      <w:pageBreakBefore/>
      <w:spacing w:before="240" w:after="60"/>
      <w:outlineLvl w:val="0"/>
    </w:pPr>
    <w:rPr>
      <w:rFonts w:ascii="Franklin Gothic Book" w:eastAsia="Times New Roman" w:hAnsi="Franklin Gothic Book" w:cs="Times New Roman"/>
      <w:b/>
      <w:bCs/>
      <w:kern w:val="1"/>
      <w:sz w:val="32"/>
      <w:szCs w:val="32"/>
    </w:rPr>
  </w:style>
  <w:style w:type="paragraph" w:styleId="Heading2">
    <w:name w:val="heading 2"/>
    <w:basedOn w:val="Normal"/>
    <w:next w:val="Normal"/>
    <w:qFormat/>
    <w:rsid w:val="0093464A"/>
    <w:pPr>
      <w:keepNext/>
      <w:numPr>
        <w:ilvl w:val="1"/>
        <w:numId w:val="1"/>
      </w:numPr>
      <w:spacing w:before="240" w:after="60"/>
      <w:outlineLvl w:val="1"/>
    </w:pPr>
    <w:rPr>
      <w:rFonts w:ascii="Franklin Gothic Book" w:eastAsia="Times New Roman" w:hAnsi="Franklin Gothic Book" w:cs="Times New Roman"/>
      <w:b/>
      <w:bCs/>
      <w:i/>
      <w:iCs/>
      <w:sz w:val="28"/>
      <w:szCs w:val="28"/>
    </w:rPr>
  </w:style>
  <w:style w:type="paragraph" w:styleId="Heading3">
    <w:name w:val="heading 3"/>
    <w:basedOn w:val="Normal"/>
    <w:next w:val="Normal"/>
    <w:qFormat/>
    <w:rsid w:val="0093464A"/>
    <w:pPr>
      <w:keepNext/>
      <w:numPr>
        <w:ilvl w:val="2"/>
        <w:numId w:val="1"/>
      </w:numPr>
      <w:spacing w:before="240" w:after="60"/>
      <w:outlineLvl w:val="2"/>
    </w:pPr>
    <w:rPr>
      <w:rFonts w:ascii="Cambria" w:eastAsia="Times New Roman" w:hAnsi="Cambria" w:cs="Times New Roman"/>
      <w:b/>
      <w:bCs/>
      <w:sz w:val="24"/>
      <w:szCs w:val="26"/>
    </w:rPr>
  </w:style>
  <w:style w:type="paragraph" w:styleId="Heading4">
    <w:name w:val="heading 4"/>
    <w:basedOn w:val="Normal"/>
    <w:next w:val="Normal"/>
    <w:qFormat/>
    <w:rsid w:val="0093464A"/>
    <w:pPr>
      <w:keepNext/>
      <w:numPr>
        <w:ilvl w:val="3"/>
        <w:numId w:val="1"/>
      </w:numPr>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rsid w:val="0093464A"/>
  </w:style>
  <w:style w:type="character" w:customStyle="1" w:styleId="FooterChar">
    <w:name w:val="Footer Char"/>
    <w:basedOn w:val="DefaultParagraphFont1"/>
    <w:rsid w:val="0093464A"/>
  </w:style>
  <w:style w:type="character" w:customStyle="1" w:styleId="BalloonTextChar">
    <w:name w:val="Balloon Text Char"/>
    <w:rsid w:val="0093464A"/>
    <w:rPr>
      <w:rFonts w:ascii="Tahoma" w:hAnsi="Tahoma" w:cs="Tahoma"/>
      <w:sz w:val="16"/>
      <w:szCs w:val="16"/>
    </w:rPr>
  </w:style>
  <w:style w:type="character" w:customStyle="1" w:styleId="FootnoteTextChar">
    <w:name w:val="Footnote Text Char"/>
    <w:aliases w:val="Paragraph Footnote Char"/>
    <w:basedOn w:val="DefaultParagraphFont1"/>
    <w:rsid w:val="0093464A"/>
  </w:style>
  <w:style w:type="character" w:customStyle="1" w:styleId="FootnoteCharacters">
    <w:name w:val="Footnote Characters"/>
    <w:rsid w:val="0093464A"/>
    <w:rPr>
      <w:vertAlign w:val="superscript"/>
    </w:rPr>
  </w:style>
  <w:style w:type="character" w:customStyle="1" w:styleId="Heading1Char">
    <w:name w:val="Heading 1 Char"/>
    <w:rsid w:val="0093464A"/>
    <w:rPr>
      <w:rFonts w:ascii="Franklin Gothic Book" w:eastAsia="Times New Roman" w:hAnsi="Franklin Gothic Book"/>
      <w:b/>
      <w:bCs/>
      <w:kern w:val="1"/>
      <w:sz w:val="32"/>
      <w:szCs w:val="32"/>
    </w:rPr>
  </w:style>
  <w:style w:type="character" w:customStyle="1" w:styleId="Heading2Char">
    <w:name w:val="Heading 2 Char"/>
    <w:rsid w:val="0093464A"/>
    <w:rPr>
      <w:rFonts w:ascii="Franklin Gothic Book" w:eastAsia="Times New Roman" w:hAnsi="Franklin Gothic Book" w:cs="Times New Roman"/>
      <w:b/>
      <w:bCs/>
      <w:i/>
      <w:iCs/>
      <w:sz w:val="28"/>
      <w:szCs w:val="28"/>
    </w:rPr>
  </w:style>
  <w:style w:type="character" w:customStyle="1" w:styleId="Heading3Char">
    <w:name w:val="Heading 3 Char"/>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rsid w:val="0093464A"/>
    <w:rPr>
      <w:rFonts w:ascii="Times New Roman" w:eastAsia="SimSun" w:hAnsi="Times New Roman" w:cs="Arial"/>
      <w:sz w:val="22"/>
      <w:szCs w:val="24"/>
    </w:rPr>
  </w:style>
  <w:style w:type="character" w:styleId="Hyperlink">
    <w:name w:val="Hyperlink"/>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rsid w:val="0093464A"/>
    <w:rPr>
      <w:sz w:val="16"/>
      <w:szCs w:val="16"/>
    </w:rPr>
  </w:style>
  <w:style w:type="character" w:customStyle="1" w:styleId="CommentTextChar">
    <w:name w:val="Comment Text Char"/>
    <w:basedOn w:val="DefaultParagraphFont1"/>
    <w:rsid w:val="0093464A"/>
  </w:style>
  <w:style w:type="character" w:customStyle="1" w:styleId="CommentSubjectChar">
    <w:name w:val="Comment Subject Char"/>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rsid w:val="0093464A"/>
    <w:pPr>
      <w:spacing w:after="0" w:line="240" w:lineRule="auto"/>
    </w:pPr>
  </w:style>
  <w:style w:type="paragraph" w:styleId="Footer">
    <w:name w:val="footer"/>
    <w:basedOn w:val="Normal"/>
    <w:rsid w:val="0093464A"/>
    <w:pPr>
      <w:spacing w:after="0" w:line="240" w:lineRule="auto"/>
    </w:pPr>
  </w:style>
  <w:style w:type="paragraph" w:styleId="BalloonText">
    <w:name w:val="Balloon Text"/>
    <w:basedOn w:val="Normal"/>
    <w:rsid w:val="0093464A"/>
    <w:pPr>
      <w:spacing w:after="0" w:line="240" w:lineRule="auto"/>
    </w:pPr>
    <w:rPr>
      <w:rFonts w:ascii="Tahoma" w:hAnsi="Tahoma" w:cs="Tahoma"/>
      <w:sz w:val="16"/>
      <w:szCs w:val="16"/>
    </w:rPr>
  </w:style>
  <w:style w:type="paragraph" w:styleId="FootnoteText">
    <w:name w:val="footnote text"/>
    <w:aliases w:val="Paragraph Footnote"/>
    <w:basedOn w:val="Normal"/>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ascii="Book Antiqua" w:eastAsia="SimSun" w:hAnsi="Book Antiqua"/>
      <w:b/>
      <w:smallCaps/>
      <w:szCs w:val="20"/>
    </w:rPr>
  </w:style>
  <w:style w:type="paragraph" w:styleId="TOC1">
    <w:name w:val="toc 1"/>
    <w:basedOn w:val="Normal"/>
    <w:next w:val="Normal"/>
    <w:rsid w:val="0093464A"/>
    <w:pPr>
      <w:spacing w:before="240" w:after="120" w:line="240" w:lineRule="auto"/>
    </w:pPr>
    <w:rPr>
      <w:rFonts w:ascii="Times New Roman" w:eastAsia="SimSun" w:hAnsi="Times New Roman"/>
      <w:b/>
      <w:bCs/>
      <w:szCs w:val="20"/>
    </w:rPr>
  </w:style>
  <w:style w:type="paragraph" w:styleId="TOC2">
    <w:name w:val="toc 2"/>
    <w:basedOn w:val="Normal"/>
    <w:next w:val="Normal"/>
    <w:uiPriority w:val="39"/>
    <w:rsid w:val="0093464A"/>
    <w:pPr>
      <w:ind w:left="220"/>
    </w:pPr>
  </w:style>
  <w:style w:type="paragraph" w:styleId="CommentText">
    <w:name w:val="annotation text"/>
    <w:basedOn w:val="Normal"/>
    <w:rsid w:val="0093464A"/>
    <w:rPr>
      <w:sz w:val="20"/>
      <w:szCs w:val="20"/>
    </w:rPr>
  </w:style>
  <w:style w:type="paragraph" w:styleId="CommentSubject">
    <w:name w:val="annotation subject"/>
    <w:basedOn w:val="CommentText"/>
    <w:next w:val="CommentText"/>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rsid w:val="0093464A"/>
    <w:pPr>
      <w:ind w:left="566"/>
    </w:pPr>
  </w:style>
  <w:style w:type="paragraph" w:styleId="TOC4">
    <w:name w:val="toc 4"/>
    <w:basedOn w:val="Index"/>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ascii="Book Antiqua" w:eastAsia="Book Antiqua" w:hAnsi="Book Antiqua" w:cs="Times New Roman"/>
      <w:lang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tyle2">
    <w:name w:val="style2"/>
    <w:basedOn w:val="Normal"/>
    <w:rsid w:val="00AD2787"/>
    <w:pPr>
      <w:suppressAutoHyphens w:val="0"/>
      <w:spacing w:before="100" w:beforeAutospacing="1" w:after="100" w:afterAutospacing="1" w:line="240" w:lineRule="auto"/>
    </w:pPr>
    <w:rPr>
      <w:rFonts w:ascii="Geneva" w:eastAsia="Times New Roman" w:hAnsi="Geneva" w:cs="Times New Roman"/>
      <w:sz w:val="27"/>
      <w:szCs w:val="27"/>
      <w:lang w:eastAsia="en-GB"/>
    </w:rPr>
  </w:style>
  <w:style w:type="paragraph" w:styleId="Revision">
    <w:name w:val="Revision"/>
    <w:hidden/>
    <w:uiPriority w:val="99"/>
    <w:semiHidden/>
    <w:rsid w:val="00BC195A"/>
    <w:rPr>
      <w:rFonts w:ascii="Arial" w:eastAsia="Arial" w:hAnsi="Arial" w:cs="Arial"/>
      <w:sz w:val="22"/>
      <w:szCs w:val="22"/>
      <w:lang w:val="en-GB" w:eastAsia="ar-SA"/>
    </w:rPr>
  </w:style>
  <w:style w:type="paragraph" w:styleId="EndnoteText">
    <w:name w:val="endnote text"/>
    <w:basedOn w:val="Normal"/>
    <w:link w:val="EndnoteTextChar"/>
    <w:uiPriority w:val="99"/>
    <w:semiHidden/>
    <w:unhideWhenUsed/>
    <w:rsid w:val="00CC7214"/>
    <w:rPr>
      <w:sz w:val="20"/>
      <w:szCs w:val="20"/>
    </w:rPr>
  </w:style>
  <w:style w:type="character" w:customStyle="1" w:styleId="EndnoteTextChar">
    <w:name w:val="Endnote Text Char"/>
    <w:link w:val="EndnoteText"/>
    <w:uiPriority w:val="99"/>
    <w:semiHidden/>
    <w:rsid w:val="00CC7214"/>
    <w:rPr>
      <w:rFonts w:ascii="Arial" w:eastAsia="Arial" w:hAnsi="Arial" w:cs="Arial"/>
      <w:lang w:eastAsia="ar-SA"/>
    </w:rPr>
  </w:style>
  <w:style w:type="character" w:customStyle="1" w:styleId="mi">
    <w:name w:val="mi"/>
    <w:basedOn w:val="DefaultParagraphFont"/>
    <w:rsid w:val="004144A3"/>
  </w:style>
  <w:style w:type="character" w:customStyle="1" w:styleId="mo">
    <w:name w:val="mo"/>
    <w:basedOn w:val="DefaultParagraphFont"/>
    <w:rsid w:val="004144A3"/>
  </w:style>
  <w:style w:type="character" w:customStyle="1" w:styleId="apple-converted-space">
    <w:name w:val="apple-converted-space"/>
    <w:basedOn w:val="DefaultParagraphFont"/>
    <w:rsid w:val="004144A3"/>
  </w:style>
</w:styles>
</file>

<file path=word/webSettings.xml><?xml version="1.0" encoding="utf-8"?>
<w:webSettings xmlns:r="http://schemas.openxmlformats.org/officeDocument/2006/relationships" xmlns:w="http://schemas.openxmlformats.org/wordprocessingml/2006/main">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07816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image" Target="media/image20.wmf"/><Relationship Id="rId47" Type="http://schemas.openxmlformats.org/officeDocument/2006/relationships/oleObject" Target="embeddings/oleObject23.bin"/><Relationship Id="rId50" Type="http://schemas.openxmlformats.org/officeDocument/2006/relationships/image" Target="media/image24.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5.bin"/><Relationship Id="rId37" Type="http://schemas.openxmlformats.org/officeDocument/2006/relationships/image" Target="media/image18.wmf"/><Relationship Id="rId40" Type="http://schemas.openxmlformats.org/officeDocument/2006/relationships/image" Target="media/image19.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8.wmf"/><Relationship Id="rId66"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7.wmf"/><Relationship Id="rId43" Type="http://schemas.openxmlformats.org/officeDocument/2006/relationships/oleObject" Target="embeddings/oleObject21.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32.bin"/><Relationship Id="rId69" Type="http://schemas.openxmlformats.org/officeDocument/2006/relationships/fontTable" Target="fontTable.xml"/><Relationship Id="rId8" Type="http://schemas.openxmlformats.org/officeDocument/2006/relationships/hyperlink" Target="http://comtrade.un.org/ws/getTariffLine.aspx?cc=j&amp;comp=false" TargetMode="External"/><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wmf"/><Relationship Id="rId38" Type="http://schemas.openxmlformats.org/officeDocument/2006/relationships/oleObject" Target="embeddings/oleObject18.bin"/><Relationship Id="rId46" Type="http://schemas.openxmlformats.org/officeDocument/2006/relationships/image" Target="media/image22.wmf"/><Relationship Id="rId59" Type="http://schemas.openxmlformats.org/officeDocument/2006/relationships/oleObject" Target="embeddings/oleObject29.bin"/><Relationship Id="rId67" Type="http://schemas.openxmlformats.org/officeDocument/2006/relationships/image" Target="media/image33.png"/><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12.wmf"/><Relationship Id="rId7" Type="http://schemas.openxmlformats.org/officeDocument/2006/relationships/hyperlink" Target="http://docs.lib.purdue.edu/cgi/viewcontent.cgi?article=1011&amp;context=gtaptp" TargetMode="External"/><Relationship Id="rId2" Type="http://schemas.openxmlformats.org/officeDocument/2006/relationships/oleObject" Target="embeddings/oleObject11.bin"/><Relationship Id="rId1" Type="http://schemas.openxmlformats.org/officeDocument/2006/relationships/image" Target="media/image11.wmf"/><Relationship Id="rId6" Type="http://schemas.openxmlformats.org/officeDocument/2006/relationships/oleObject" Target="embeddings/oleObject13.bin"/><Relationship Id="rId5" Type="http://schemas.openxmlformats.org/officeDocument/2006/relationships/image" Target="media/image13.wmf"/><Relationship Id="rId4"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FFB47-98D3-4075-804C-B12E2880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19823</CharactersWithSpaces>
  <SharedDoc>false</SharedDoc>
  <HLinks>
    <vt:vector size="12" baseType="variant">
      <vt:variant>
        <vt:i4>589844</vt:i4>
      </vt:variant>
      <vt:variant>
        <vt:i4>0</vt:i4>
      </vt:variant>
      <vt:variant>
        <vt:i4>0</vt:i4>
      </vt:variant>
      <vt:variant>
        <vt:i4>5</vt:i4>
      </vt:variant>
      <vt:variant>
        <vt:lpwstr>http://comtrade.un.org/ws/getTariffLine.aspx?cc=j&amp;comp=false</vt:lpwstr>
      </vt:variant>
      <vt:variant>
        <vt:lpwstr/>
      </vt:variant>
      <vt:variant>
        <vt:i4>3211385</vt:i4>
      </vt:variant>
      <vt:variant>
        <vt:i4>9</vt:i4>
      </vt:variant>
      <vt:variant>
        <vt:i4>0</vt:i4>
      </vt:variant>
      <vt:variant>
        <vt:i4>5</vt:i4>
      </vt:variant>
      <vt:variant>
        <vt:lpwstr>http://docs.lib.purdue.edu/cgi/viewcontent.cgi?article=1011&amp;context=gtaptp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Connell</dc:creator>
  <cp:lastModifiedBy>Aleksandr Matrunich (ESS)</cp:lastModifiedBy>
  <cp:revision>5</cp:revision>
  <cp:lastPrinted>2012-02-16T07:00:00Z</cp:lastPrinted>
  <dcterms:created xsi:type="dcterms:W3CDTF">2015-05-11T14:45:00Z</dcterms:created>
  <dcterms:modified xsi:type="dcterms:W3CDTF">2015-05-11T14:46:00Z</dcterms:modified>
</cp:coreProperties>
</file>