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787" w:rsidRPr="005A1B02" w:rsidRDefault="00056570" w:rsidP="002426CE">
      <w:pPr>
        <w:pStyle w:val="Title"/>
        <w:spacing w:line="276" w:lineRule="auto"/>
        <w:jc w:val="both"/>
        <w:rPr>
          <w:lang w:val="en-GB"/>
        </w:rPr>
      </w:pPr>
      <w:r w:rsidRPr="005A1B02">
        <w:rPr>
          <w:lang w:val="en-GB"/>
        </w:rPr>
        <w:t>Agricultural trade data processing</w:t>
      </w:r>
    </w:p>
    <w:p w:rsidR="00F80787" w:rsidRPr="00BB7104" w:rsidRDefault="00056570" w:rsidP="002426CE">
      <w:pPr>
        <w:spacing w:line="276" w:lineRule="auto"/>
        <w:jc w:val="both"/>
        <w:rPr>
          <w:rFonts w:ascii="Times New Roman" w:hAnsi="Times New Roman" w:cs="Times New Roman"/>
          <w:lang w:val="en-GB"/>
        </w:rPr>
      </w:pPr>
      <w:r w:rsidRPr="00BB7104">
        <w:rPr>
          <w:rFonts w:ascii="Times New Roman" w:hAnsi="Times New Roman" w:cs="Times New Roman"/>
          <w:lang w:val="en-GB"/>
        </w:rPr>
        <w:t>FAO, in its FAOSTAT corporate statistical database, provides access to the detailed agricultural trade data of many countries of the world. The</w:t>
      </w:r>
      <w:r w:rsidR="00732F4C" w:rsidRPr="00BB7104">
        <w:rPr>
          <w:rFonts w:ascii="Times New Roman" w:hAnsi="Times New Roman" w:cs="Times New Roman"/>
          <w:lang w:val="en-GB"/>
        </w:rPr>
        <w:t>se</w:t>
      </w:r>
      <w:r w:rsidRPr="00BB7104">
        <w:rPr>
          <w:rFonts w:ascii="Times New Roman" w:hAnsi="Times New Roman" w:cs="Times New Roman"/>
          <w:lang w:val="en-GB"/>
        </w:rPr>
        <w:t xml:space="preserve"> trade datasets </w:t>
      </w:r>
      <w:r w:rsidR="00732F4C" w:rsidRPr="00BB7104">
        <w:rPr>
          <w:rFonts w:ascii="Times New Roman" w:hAnsi="Times New Roman" w:cs="Times New Roman"/>
          <w:lang w:val="en-GB"/>
        </w:rPr>
        <w:t xml:space="preserve">have been </w:t>
      </w:r>
      <w:r w:rsidRPr="00BB7104">
        <w:rPr>
          <w:rFonts w:ascii="Times New Roman" w:hAnsi="Times New Roman" w:cs="Times New Roman"/>
          <w:lang w:val="en-GB"/>
        </w:rPr>
        <w:t xml:space="preserve">standardized </w:t>
      </w:r>
      <w:r w:rsidR="00732F4C" w:rsidRPr="00BB7104">
        <w:rPr>
          <w:rFonts w:ascii="Times New Roman" w:hAnsi="Times New Roman" w:cs="Times New Roman"/>
          <w:lang w:val="en-GB"/>
        </w:rPr>
        <w:t xml:space="preserve">by the FAO Statistics Division </w:t>
      </w:r>
      <w:r w:rsidRPr="00BB7104">
        <w:rPr>
          <w:rFonts w:ascii="Times New Roman" w:hAnsi="Times New Roman" w:cs="Times New Roman"/>
          <w:lang w:val="en-GB"/>
        </w:rPr>
        <w:t xml:space="preserve">and are </w:t>
      </w:r>
      <w:r w:rsidR="00732F4C" w:rsidRPr="00BB7104">
        <w:rPr>
          <w:rFonts w:ascii="Times New Roman" w:hAnsi="Times New Roman" w:cs="Times New Roman"/>
          <w:lang w:val="en-GB"/>
        </w:rPr>
        <w:t>available by quantities</w:t>
      </w:r>
      <w:r w:rsidRPr="00BB7104">
        <w:rPr>
          <w:rFonts w:ascii="Times New Roman" w:hAnsi="Times New Roman" w:cs="Times New Roman"/>
          <w:lang w:val="en-GB"/>
        </w:rPr>
        <w:t xml:space="preserve"> and value</w:t>
      </w:r>
      <w:r w:rsidR="00732F4C" w:rsidRPr="00BB7104">
        <w:rPr>
          <w:rFonts w:ascii="Times New Roman" w:hAnsi="Times New Roman" w:cs="Times New Roman"/>
          <w:lang w:val="en-GB"/>
        </w:rPr>
        <w:t>s,</w:t>
      </w:r>
      <w:r w:rsidRPr="00BB7104">
        <w:rPr>
          <w:rFonts w:ascii="Times New Roman" w:hAnsi="Times New Roman" w:cs="Times New Roman"/>
          <w:lang w:val="en-GB"/>
        </w:rPr>
        <w:t xml:space="preserve"> import</w:t>
      </w:r>
      <w:r w:rsidR="00732F4C" w:rsidRPr="00BB7104">
        <w:rPr>
          <w:rFonts w:ascii="Times New Roman" w:hAnsi="Times New Roman" w:cs="Times New Roman"/>
          <w:lang w:val="en-GB"/>
        </w:rPr>
        <w:t>s</w:t>
      </w:r>
      <w:r w:rsidRPr="00BB7104">
        <w:rPr>
          <w:rFonts w:ascii="Times New Roman" w:hAnsi="Times New Roman" w:cs="Times New Roman"/>
          <w:lang w:val="en-GB"/>
        </w:rPr>
        <w:t xml:space="preserve"> and export</w:t>
      </w:r>
      <w:r w:rsidR="00732F4C" w:rsidRPr="00BB7104">
        <w:rPr>
          <w:rFonts w:ascii="Times New Roman" w:hAnsi="Times New Roman" w:cs="Times New Roman"/>
          <w:lang w:val="en-GB"/>
        </w:rPr>
        <w:t>s</w:t>
      </w:r>
      <w:r w:rsidRPr="00BB7104">
        <w:rPr>
          <w:rFonts w:ascii="Times New Roman" w:hAnsi="Times New Roman" w:cs="Times New Roman"/>
          <w:lang w:val="en-GB"/>
        </w:rPr>
        <w:t xml:space="preserve">, </w:t>
      </w:r>
      <w:r w:rsidR="00732F4C" w:rsidRPr="00BB7104">
        <w:rPr>
          <w:rFonts w:ascii="Times New Roman" w:hAnsi="Times New Roman" w:cs="Times New Roman"/>
          <w:lang w:val="en-GB"/>
        </w:rPr>
        <w:t xml:space="preserve">reporter and partner country. They are available at different disaggregation levels within the commodity classification system of </w:t>
      </w:r>
      <w:r w:rsidRPr="00BB7104">
        <w:rPr>
          <w:rFonts w:ascii="Times New Roman" w:hAnsi="Times New Roman" w:cs="Times New Roman"/>
          <w:lang w:val="en-GB"/>
        </w:rPr>
        <w:t>Harmonized System (HS)</w:t>
      </w:r>
      <w:r w:rsidR="00732F4C" w:rsidRPr="00BB7104">
        <w:rPr>
          <w:rStyle w:val="FootnoteReference"/>
          <w:rFonts w:ascii="Times New Roman" w:hAnsi="Times New Roman" w:cs="Times New Roman"/>
          <w:lang w:val="en-GB"/>
        </w:rPr>
        <w:footnoteReference w:id="1"/>
      </w:r>
      <w:r w:rsidRPr="00BB7104">
        <w:rPr>
          <w:rFonts w:ascii="Times New Roman" w:hAnsi="Times New Roman" w:cs="Times New Roman"/>
          <w:lang w:val="en-GB"/>
        </w:rPr>
        <w:t xml:space="preserve">. </w:t>
      </w:r>
      <w:r w:rsidR="002426CE" w:rsidRPr="00BB7104">
        <w:rPr>
          <w:rFonts w:ascii="Times New Roman" w:hAnsi="Times New Roman" w:cs="Times New Roman"/>
          <w:lang w:val="en-GB"/>
        </w:rPr>
        <w:t xml:space="preserve">National FBS compilers </w:t>
      </w:r>
      <w:r w:rsidRPr="00BB7104">
        <w:rPr>
          <w:rFonts w:ascii="Times New Roman" w:hAnsi="Times New Roman" w:cs="Times New Roman"/>
          <w:lang w:val="en-GB"/>
        </w:rPr>
        <w:t xml:space="preserve">are encouraged to make use of these trade datasets </w:t>
      </w:r>
      <w:r w:rsidR="002426CE" w:rsidRPr="00BB7104">
        <w:rPr>
          <w:rFonts w:ascii="Times New Roman" w:hAnsi="Times New Roman" w:cs="Times New Roman"/>
          <w:lang w:val="en-GB"/>
        </w:rPr>
        <w:t xml:space="preserve">for </w:t>
      </w:r>
      <w:r w:rsidR="00BB7104" w:rsidRPr="00BB7104">
        <w:rPr>
          <w:rFonts w:ascii="Times New Roman" w:hAnsi="Times New Roman" w:cs="Times New Roman"/>
          <w:lang w:val="en-GB"/>
        </w:rPr>
        <w:t>the</w:t>
      </w:r>
      <w:r w:rsidR="002426CE" w:rsidRPr="00BB7104">
        <w:rPr>
          <w:rFonts w:ascii="Times New Roman" w:hAnsi="Times New Roman" w:cs="Times New Roman"/>
          <w:lang w:val="en-GB"/>
        </w:rPr>
        <w:t xml:space="preserve"> production of their FBS. More generally, countries are encouraged </w:t>
      </w:r>
      <w:r w:rsidRPr="00BB7104">
        <w:rPr>
          <w:rFonts w:ascii="Times New Roman" w:hAnsi="Times New Roman" w:cs="Times New Roman"/>
          <w:lang w:val="en-GB"/>
        </w:rPr>
        <w:t xml:space="preserve">to compare their national agricultural trade </w:t>
      </w:r>
      <w:r w:rsidR="002426CE" w:rsidRPr="00BB7104">
        <w:rPr>
          <w:rFonts w:ascii="Times New Roman" w:hAnsi="Times New Roman" w:cs="Times New Roman"/>
          <w:lang w:val="en-GB"/>
        </w:rPr>
        <w:t xml:space="preserve">with information from other </w:t>
      </w:r>
      <w:r w:rsidRPr="00BB7104">
        <w:rPr>
          <w:rFonts w:ascii="Times New Roman" w:hAnsi="Times New Roman" w:cs="Times New Roman"/>
          <w:lang w:val="en-GB"/>
        </w:rPr>
        <w:t>countries, to study regional and global patterns</w:t>
      </w:r>
      <w:r w:rsidR="002426CE" w:rsidRPr="00BB7104">
        <w:rPr>
          <w:rFonts w:ascii="Times New Roman" w:hAnsi="Times New Roman" w:cs="Times New Roman"/>
          <w:lang w:val="en-GB"/>
        </w:rPr>
        <w:t>,</w:t>
      </w:r>
      <w:r w:rsidRPr="00BB7104">
        <w:rPr>
          <w:rFonts w:ascii="Times New Roman" w:hAnsi="Times New Roman" w:cs="Times New Roman"/>
          <w:lang w:val="en-GB"/>
        </w:rPr>
        <w:t xml:space="preserve"> and importantly, to make use of trading partner “mirrored” data to cross-check nat</w:t>
      </w:r>
      <w:r w:rsidR="002426CE" w:rsidRPr="00BB7104">
        <w:rPr>
          <w:rFonts w:ascii="Times New Roman" w:hAnsi="Times New Roman" w:cs="Times New Roman"/>
          <w:lang w:val="en-GB"/>
        </w:rPr>
        <w:t>ional figures, or to fill-in</w:t>
      </w:r>
      <w:r w:rsidRPr="00BB7104">
        <w:rPr>
          <w:rFonts w:ascii="Times New Roman" w:hAnsi="Times New Roman" w:cs="Times New Roman"/>
          <w:lang w:val="en-GB"/>
        </w:rPr>
        <w:t xml:space="preserve"> missing data. Furthermore, these datasets can be used to adjust national data, where required, based on the commodity unit-value concept.</w:t>
      </w:r>
    </w:p>
    <w:p w:rsidR="00F80787" w:rsidRPr="005A1B02" w:rsidRDefault="00056570" w:rsidP="002426CE">
      <w:pPr>
        <w:pStyle w:val="Heading3"/>
        <w:jc w:val="both"/>
        <w:rPr>
          <w:lang w:val="en-GB"/>
        </w:rPr>
      </w:pPr>
      <w:bookmarkStart w:id="0" w:name="raw-trade-data"/>
      <w:bookmarkEnd w:id="0"/>
      <w:r w:rsidRPr="005A1B02">
        <w:rPr>
          <w:lang w:val="en-GB"/>
        </w:rPr>
        <w:t>UNSD Tariff-line dataset</w:t>
      </w:r>
    </w:p>
    <w:p w:rsidR="00F80787" w:rsidRPr="00BB7104" w:rsidRDefault="00056570" w:rsidP="002426CE">
      <w:pPr>
        <w:spacing w:line="276" w:lineRule="auto"/>
        <w:jc w:val="both"/>
        <w:rPr>
          <w:rFonts w:ascii="Times New Roman" w:hAnsi="Times New Roman" w:cs="Times New Roman"/>
          <w:lang w:val="en-GB"/>
        </w:rPr>
      </w:pPr>
      <w:r w:rsidRPr="00BB7104">
        <w:rPr>
          <w:rFonts w:ascii="Times New Roman" w:hAnsi="Times New Roman" w:cs="Times New Roman"/>
          <w:lang w:val="en-GB"/>
        </w:rPr>
        <w:t xml:space="preserve">The Statistics Division of FAO receives trade data for most countries from the </w:t>
      </w:r>
      <w:hyperlink r:id="rId8">
        <w:r w:rsidRPr="00BB7104">
          <w:rPr>
            <w:rStyle w:val="Link"/>
            <w:rFonts w:ascii="Times New Roman" w:hAnsi="Times New Roman" w:cs="Times New Roman"/>
            <w:lang w:val="en-GB"/>
          </w:rPr>
          <w:t>United Nations Statistical Division</w:t>
        </w:r>
      </w:hyperlink>
      <w:r w:rsidRPr="00BB7104">
        <w:rPr>
          <w:rFonts w:ascii="Times New Roman" w:hAnsi="Times New Roman" w:cs="Times New Roman"/>
          <w:lang w:val="en-GB"/>
        </w:rPr>
        <w:t xml:space="preserve"> which collects the data from the countries and stores them in the </w:t>
      </w:r>
      <w:hyperlink r:id="rId9">
        <w:r w:rsidRPr="00BB7104">
          <w:rPr>
            <w:rStyle w:val="Link"/>
            <w:rFonts w:ascii="Times New Roman" w:hAnsi="Times New Roman" w:cs="Times New Roman"/>
            <w:lang w:val="en-GB"/>
          </w:rPr>
          <w:t xml:space="preserve">Commodity Trade Statistics Database UN </w:t>
        </w:r>
        <w:proofErr w:type="spellStart"/>
        <w:r w:rsidRPr="00BB7104">
          <w:rPr>
            <w:rStyle w:val="Link"/>
            <w:rFonts w:ascii="Times New Roman" w:hAnsi="Times New Roman" w:cs="Times New Roman"/>
            <w:lang w:val="en-GB"/>
          </w:rPr>
          <w:t>Comtrade</w:t>
        </w:r>
        <w:proofErr w:type="spellEnd"/>
      </w:hyperlink>
      <w:r w:rsidRPr="00BB7104">
        <w:rPr>
          <w:rFonts w:ascii="Times New Roman" w:hAnsi="Times New Roman" w:cs="Times New Roman"/>
          <w:lang w:val="en-GB"/>
        </w:rPr>
        <w:t xml:space="preserve">. These datasets are as originally reported by the national customs offices (usually) and are by detailed flows (as described in the above paragraph). The level of commodity detail is country-specific, with some countries reporting at the basic 6-digit level of the HS, while others go up to the 12-digit HS detail. </w:t>
      </w:r>
    </w:p>
    <w:p w:rsidR="00F80787" w:rsidRPr="00BB7104" w:rsidRDefault="00056570" w:rsidP="002426CE">
      <w:pPr>
        <w:spacing w:line="276" w:lineRule="auto"/>
        <w:jc w:val="both"/>
        <w:rPr>
          <w:rFonts w:ascii="Times New Roman" w:hAnsi="Times New Roman" w:cs="Times New Roman"/>
          <w:lang w:val="en-GB"/>
        </w:rPr>
      </w:pPr>
      <w:r w:rsidRPr="00BB7104">
        <w:rPr>
          <w:rFonts w:ascii="Times New Roman" w:hAnsi="Times New Roman" w:cs="Times New Roman"/>
          <w:lang w:val="en-GB"/>
        </w:rPr>
        <w:t>The Harmonized Commodity Description and Coding System (HS) is maintained by the World Customs Organization. The global coverage, by value, of this dataset is more than 90 percent, in any given year.</w:t>
      </w:r>
      <w:r w:rsidR="00732F4C" w:rsidRPr="00BB7104">
        <w:rPr>
          <w:rFonts w:ascii="Times New Roman" w:hAnsi="Times New Roman" w:cs="Times New Roman"/>
          <w:lang w:val="en-GB"/>
        </w:rPr>
        <w:t xml:space="preserve"> </w:t>
      </w:r>
      <w:r w:rsidRPr="00BB7104">
        <w:rPr>
          <w:rFonts w:ascii="Times New Roman" w:hAnsi="Times New Roman" w:cs="Times New Roman"/>
          <w:lang w:val="en-GB"/>
        </w:rPr>
        <w:t>A typical non-standardized country trade dataset, at 10-digit HS level, would look like</w:t>
      </w:r>
      <w:r w:rsidR="00732F4C" w:rsidRPr="00BB7104">
        <w:rPr>
          <w:rFonts w:ascii="Times New Roman" w:hAnsi="Times New Roman" w:cs="Times New Roman"/>
          <w:lang w:val="en-GB"/>
        </w:rPr>
        <w:t xml:space="preserve"> outlined in (</w:t>
      </w:r>
      <w:fldSimple w:instr=" REF _Ref428346511 \h  \* MERGEFORMAT ">
        <w:r w:rsidR="00732F4C" w:rsidRPr="00BB7104">
          <w:rPr>
            <w:rFonts w:ascii="Times New Roman" w:hAnsi="Times New Roman" w:cs="Times New Roman"/>
            <w:lang w:val="en-GB"/>
          </w:rPr>
          <w:t xml:space="preserve">Table </w:t>
        </w:r>
        <w:r w:rsidR="00732F4C" w:rsidRPr="00BB7104">
          <w:rPr>
            <w:rFonts w:ascii="Times New Roman" w:hAnsi="Times New Roman" w:cs="Times New Roman"/>
            <w:noProof/>
            <w:lang w:val="en-GB"/>
          </w:rPr>
          <w:t>1</w:t>
        </w:r>
      </w:fldSimple>
      <w:r w:rsidR="00732F4C" w:rsidRPr="00BB7104">
        <w:rPr>
          <w:rFonts w:ascii="Times New Roman" w:hAnsi="Times New Roman" w:cs="Times New Roman"/>
          <w:lang w:val="en-GB"/>
        </w:rPr>
        <w:t>)</w:t>
      </w:r>
      <w:r w:rsidRPr="00BB7104">
        <w:rPr>
          <w:rFonts w:ascii="Times New Roman" w:hAnsi="Times New Roman" w:cs="Times New Roman"/>
          <w:lang w:val="en-GB"/>
        </w:rPr>
        <w:t xml:space="preserve">: </w:t>
      </w:r>
    </w:p>
    <w:p w:rsidR="00732F4C" w:rsidRPr="005A1B02" w:rsidRDefault="00732F4C" w:rsidP="002426CE">
      <w:pPr>
        <w:pStyle w:val="Caption"/>
        <w:keepNext/>
        <w:jc w:val="both"/>
        <w:rPr>
          <w:lang w:val="en-GB"/>
        </w:rPr>
      </w:pPr>
      <w:bookmarkStart w:id="1" w:name="_Ref428346511"/>
      <w:r w:rsidRPr="005A1B02">
        <w:rPr>
          <w:lang w:val="en-GB"/>
        </w:rPr>
        <w:t xml:space="preserve">Table </w:t>
      </w:r>
      <w:r w:rsidR="000A3FCB" w:rsidRPr="005A1B02">
        <w:rPr>
          <w:lang w:val="en-GB"/>
        </w:rPr>
        <w:fldChar w:fldCharType="begin"/>
      </w:r>
      <w:r w:rsidRPr="005A1B02">
        <w:rPr>
          <w:lang w:val="en-GB"/>
        </w:rPr>
        <w:instrText xml:space="preserve"> SEQ Table \* ARABIC </w:instrText>
      </w:r>
      <w:r w:rsidR="000A3FCB" w:rsidRPr="005A1B02">
        <w:rPr>
          <w:lang w:val="en-GB"/>
        </w:rPr>
        <w:fldChar w:fldCharType="separate"/>
      </w:r>
      <w:r w:rsidR="007F58A2">
        <w:rPr>
          <w:noProof/>
          <w:lang w:val="en-GB"/>
        </w:rPr>
        <w:t>1</w:t>
      </w:r>
      <w:r w:rsidR="000A3FCB" w:rsidRPr="005A1B02">
        <w:rPr>
          <w:lang w:val="en-GB"/>
        </w:rPr>
        <w:fldChar w:fldCharType="end"/>
      </w:r>
      <w:bookmarkEnd w:id="1"/>
      <w:r w:rsidRPr="005A1B02">
        <w:rPr>
          <w:lang w:val="en-GB"/>
        </w:rPr>
        <w:t>: Basic trade information by commodity, partner and reporter</w:t>
      </w:r>
    </w:p>
    <w:tbl>
      <w:tblPr>
        <w:tblStyle w:val="TableClassic1"/>
        <w:tblW w:w="5000" w:type="pct"/>
        <w:tblLook w:val="04A0"/>
      </w:tblPr>
      <w:tblGrid>
        <w:gridCol w:w="790"/>
        <w:gridCol w:w="1149"/>
        <w:gridCol w:w="1059"/>
        <w:gridCol w:w="1435"/>
        <w:gridCol w:w="776"/>
        <w:gridCol w:w="994"/>
        <w:gridCol w:w="1191"/>
        <w:gridCol w:w="868"/>
        <w:gridCol w:w="1314"/>
      </w:tblGrid>
      <w:tr w:rsidR="00F80787" w:rsidRPr="005A1B02" w:rsidTr="002426CE">
        <w:trPr>
          <w:cnfStyle w:val="100000000000"/>
        </w:trPr>
        <w:tc>
          <w:tcPr>
            <w:cnfStyle w:val="001000000000"/>
            <w:tcW w:w="412" w:type="pct"/>
          </w:tcPr>
          <w:p w:rsidR="00F80787" w:rsidRPr="002426CE" w:rsidRDefault="009F451F" w:rsidP="002426CE">
            <w:pPr>
              <w:pStyle w:val="Compact"/>
              <w:keepNext/>
              <w:spacing w:before="0" w:after="0" w:line="276" w:lineRule="auto"/>
              <w:jc w:val="right"/>
              <w:rPr>
                <w:sz w:val="22"/>
                <w:lang w:val="en-GB"/>
              </w:rPr>
            </w:pPr>
            <w:r w:rsidRPr="002426CE">
              <w:rPr>
                <w:sz w:val="22"/>
                <w:lang w:val="en-GB"/>
              </w:rPr>
              <w:t>Y</w:t>
            </w:r>
            <w:r w:rsidR="00056570" w:rsidRPr="002426CE">
              <w:rPr>
                <w:sz w:val="22"/>
                <w:lang w:val="en-GB"/>
              </w:rPr>
              <w:t>ear</w:t>
            </w:r>
          </w:p>
        </w:tc>
        <w:tc>
          <w:tcPr>
            <w:tcW w:w="600" w:type="pct"/>
          </w:tcPr>
          <w:p w:rsidR="00F80787" w:rsidRPr="002426CE" w:rsidRDefault="009F451F" w:rsidP="002426CE">
            <w:pPr>
              <w:pStyle w:val="Compact"/>
              <w:keepNext/>
              <w:spacing w:before="0" w:after="0" w:line="276" w:lineRule="auto"/>
              <w:jc w:val="right"/>
              <w:cnfStyle w:val="100000000000"/>
              <w:rPr>
                <w:sz w:val="22"/>
                <w:lang w:val="en-GB"/>
              </w:rPr>
            </w:pPr>
            <w:r w:rsidRPr="002426CE">
              <w:rPr>
                <w:sz w:val="22"/>
                <w:lang w:val="en-GB"/>
              </w:rPr>
              <w:t>R</w:t>
            </w:r>
            <w:r w:rsidR="00056570" w:rsidRPr="002426CE">
              <w:rPr>
                <w:sz w:val="22"/>
                <w:lang w:val="en-GB"/>
              </w:rPr>
              <w:t>eporter</w:t>
            </w:r>
          </w:p>
        </w:tc>
        <w:tc>
          <w:tcPr>
            <w:tcW w:w="553" w:type="pct"/>
          </w:tcPr>
          <w:p w:rsidR="00F80787" w:rsidRPr="002426CE" w:rsidRDefault="009F451F" w:rsidP="002426CE">
            <w:pPr>
              <w:pStyle w:val="Compact"/>
              <w:keepNext/>
              <w:spacing w:before="0" w:after="0" w:line="276" w:lineRule="auto"/>
              <w:jc w:val="right"/>
              <w:cnfStyle w:val="100000000000"/>
              <w:rPr>
                <w:sz w:val="22"/>
                <w:lang w:val="en-GB"/>
              </w:rPr>
            </w:pPr>
            <w:r w:rsidRPr="002426CE">
              <w:rPr>
                <w:sz w:val="22"/>
                <w:lang w:val="en-GB"/>
              </w:rPr>
              <w:t>P</w:t>
            </w:r>
            <w:r w:rsidR="00056570" w:rsidRPr="002426CE">
              <w:rPr>
                <w:sz w:val="22"/>
                <w:lang w:val="en-GB"/>
              </w:rPr>
              <w:t>artner</w:t>
            </w:r>
          </w:p>
        </w:tc>
        <w:tc>
          <w:tcPr>
            <w:tcW w:w="749" w:type="pct"/>
          </w:tcPr>
          <w:p w:rsidR="00F80787" w:rsidRPr="002426CE" w:rsidRDefault="00732F4C" w:rsidP="002426CE">
            <w:pPr>
              <w:pStyle w:val="Compact"/>
              <w:keepNext/>
              <w:spacing w:before="0" w:after="0" w:line="276" w:lineRule="auto"/>
              <w:jc w:val="right"/>
              <w:cnfStyle w:val="100000000000"/>
              <w:rPr>
                <w:sz w:val="22"/>
                <w:lang w:val="en-GB"/>
              </w:rPr>
            </w:pPr>
            <w:r w:rsidRPr="002426CE">
              <w:rPr>
                <w:sz w:val="22"/>
                <w:lang w:val="en-GB"/>
              </w:rPr>
              <w:t>HS code</w:t>
            </w:r>
          </w:p>
        </w:tc>
        <w:tc>
          <w:tcPr>
            <w:tcW w:w="405" w:type="pct"/>
          </w:tcPr>
          <w:p w:rsidR="00F80787" w:rsidRPr="002426CE" w:rsidRDefault="009F451F" w:rsidP="002426CE">
            <w:pPr>
              <w:pStyle w:val="Compact"/>
              <w:keepNext/>
              <w:spacing w:before="0" w:after="0" w:line="276" w:lineRule="auto"/>
              <w:jc w:val="right"/>
              <w:cnfStyle w:val="100000000000"/>
              <w:rPr>
                <w:sz w:val="22"/>
                <w:lang w:val="en-GB"/>
              </w:rPr>
            </w:pPr>
            <w:r w:rsidRPr="002426CE">
              <w:rPr>
                <w:sz w:val="22"/>
                <w:lang w:val="en-GB"/>
              </w:rPr>
              <w:t>F</w:t>
            </w:r>
            <w:r w:rsidR="00056570" w:rsidRPr="002426CE">
              <w:rPr>
                <w:sz w:val="22"/>
                <w:lang w:val="en-GB"/>
              </w:rPr>
              <w:t>low</w:t>
            </w:r>
          </w:p>
        </w:tc>
        <w:tc>
          <w:tcPr>
            <w:tcW w:w="519" w:type="pct"/>
          </w:tcPr>
          <w:p w:rsidR="00F80787" w:rsidRPr="002426CE" w:rsidRDefault="009F451F" w:rsidP="002426CE">
            <w:pPr>
              <w:pStyle w:val="Compact"/>
              <w:keepNext/>
              <w:spacing w:before="0" w:after="0" w:line="276" w:lineRule="auto"/>
              <w:jc w:val="right"/>
              <w:cnfStyle w:val="100000000000"/>
              <w:rPr>
                <w:sz w:val="22"/>
                <w:lang w:val="en-GB"/>
              </w:rPr>
            </w:pPr>
            <w:r w:rsidRPr="002426CE">
              <w:rPr>
                <w:sz w:val="22"/>
                <w:lang w:val="en-GB"/>
              </w:rPr>
              <w:t>W</w:t>
            </w:r>
            <w:r w:rsidR="00056570" w:rsidRPr="002426CE">
              <w:rPr>
                <w:sz w:val="22"/>
                <w:lang w:val="en-GB"/>
              </w:rPr>
              <w:t>eight</w:t>
            </w:r>
          </w:p>
        </w:tc>
        <w:tc>
          <w:tcPr>
            <w:tcW w:w="622" w:type="pct"/>
          </w:tcPr>
          <w:p w:rsidR="00F80787" w:rsidRPr="002426CE" w:rsidRDefault="009F451F" w:rsidP="002426CE">
            <w:pPr>
              <w:pStyle w:val="Compact"/>
              <w:keepNext/>
              <w:spacing w:before="0" w:after="0" w:line="276" w:lineRule="auto"/>
              <w:jc w:val="right"/>
              <w:cnfStyle w:val="100000000000"/>
              <w:rPr>
                <w:sz w:val="22"/>
                <w:lang w:val="en-GB"/>
              </w:rPr>
            </w:pPr>
            <w:r w:rsidRPr="002426CE">
              <w:rPr>
                <w:sz w:val="22"/>
                <w:lang w:val="en-GB"/>
              </w:rPr>
              <w:t>Q</w:t>
            </w:r>
            <w:r w:rsidR="00732F4C" w:rsidRPr="002426CE">
              <w:rPr>
                <w:sz w:val="22"/>
                <w:lang w:val="en-GB"/>
              </w:rPr>
              <w:t>uantity</w:t>
            </w:r>
          </w:p>
        </w:tc>
        <w:tc>
          <w:tcPr>
            <w:tcW w:w="453" w:type="pct"/>
          </w:tcPr>
          <w:p w:rsidR="00F80787" w:rsidRPr="002426CE" w:rsidRDefault="009F451F" w:rsidP="002426CE">
            <w:pPr>
              <w:pStyle w:val="Compact"/>
              <w:keepNext/>
              <w:spacing w:before="0" w:after="0" w:line="276" w:lineRule="auto"/>
              <w:jc w:val="right"/>
              <w:cnfStyle w:val="100000000000"/>
              <w:rPr>
                <w:sz w:val="22"/>
                <w:lang w:val="en-GB"/>
              </w:rPr>
            </w:pPr>
            <w:r w:rsidRPr="002426CE">
              <w:rPr>
                <w:sz w:val="22"/>
                <w:lang w:val="en-GB"/>
              </w:rPr>
              <w:t>Q-</w:t>
            </w:r>
            <w:r w:rsidR="00056570" w:rsidRPr="002426CE">
              <w:rPr>
                <w:sz w:val="22"/>
                <w:lang w:val="en-GB"/>
              </w:rPr>
              <w:t>unit</w:t>
            </w:r>
          </w:p>
        </w:tc>
        <w:tc>
          <w:tcPr>
            <w:tcW w:w="686" w:type="pct"/>
          </w:tcPr>
          <w:p w:rsidR="00F80787" w:rsidRPr="002426CE" w:rsidRDefault="009F451F" w:rsidP="002426CE">
            <w:pPr>
              <w:pStyle w:val="Compact"/>
              <w:keepNext/>
              <w:spacing w:before="0" w:after="0" w:line="276" w:lineRule="auto"/>
              <w:jc w:val="right"/>
              <w:cnfStyle w:val="100000000000"/>
              <w:rPr>
                <w:sz w:val="22"/>
                <w:lang w:val="en-GB"/>
              </w:rPr>
            </w:pPr>
            <w:r w:rsidRPr="002426CE">
              <w:rPr>
                <w:sz w:val="22"/>
                <w:lang w:val="en-GB"/>
              </w:rPr>
              <w:t>V</w:t>
            </w:r>
            <w:r w:rsidR="00056570" w:rsidRPr="002426CE">
              <w:rPr>
                <w:sz w:val="22"/>
                <w:lang w:val="en-GB"/>
              </w:rPr>
              <w:t>alue</w:t>
            </w:r>
          </w:p>
        </w:tc>
      </w:tr>
      <w:tr w:rsidR="00F80787" w:rsidRPr="005A1B02" w:rsidTr="002426CE">
        <w:tc>
          <w:tcPr>
            <w:cnfStyle w:val="001000000000"/>
            <w:tcW w:w="412" w:type="pct"/>
          </w:tcPr>
          <w:p w:rsidR="00F80787" w:rsidRPr="002426CE" w:rsidRDefault="00056570" w:rsidP="002426CE">
            <w:pPr>
              <w:keepNext/>
              <w:spacing w:before="0" w:after="0" w:line="276" w:lineRule="auto"/>
              <w:jc w:val="right"/>
              <w:rPr>
                <w:sz w:val="22"/>
                <w:lang w:val="en-GB"/>
              </w:rPr>
            </w:pPr>
            <w:r w:rsidRPr="002426CE">
              <w:rPr>
                <w:sz w:val="22"/>
                <w:lang w:val="en-GB"/>
              </w:rPr>
              <w:t>2011</w:t>
            </w:r>
          </w:p>
        </w:tc>
        <w:tc>
          <w:tcPr>
            <w:tcW w:w="600" w:type="pct"/>
          </w:tcPr>
          <w:p w:rsidR="00F80787" w:rsidRPr="002426CE" w:rsidRDefault="00056570" w:rsidP="002426CE">
            <w:pPr>
              <w:keepNext/>
              <w:spacing w:before="0" w:after="0" w:line="276" w:lineRule="auto"/>
              <w:jc w:val="right"/>
              <w:cnfStyle w:val="000000000000"/>
              <w:rPr>
                <w:sz w:val="22"/>
                <w:lang w:val="en-GB"/>
              </w:rPr>
            </w:pPr>
            <w:r w:rsidRPr="002426CE">
              <w:rPr>
                <w:sz w:val="22"/>
                <w:lang w:val="en-GB"/>
              </w:rPr>
              <w:t>842</w:t>
            </w:r>
          </w:p>
        </w:tc>
        <w:tc>
          <w:tcPr>
            <w:tcW w:w="553" w:type="pct"/>
          </w:tcPr>
          <w:p w:rsidR="00F80787" w:rsidRPr="002426CE" w:rsidRDefault="00056570" w:rsidP="002426CE">
            <w:pPr>
              <w:keepNext/>
              <w:spacing w:before="0" w:after="0" w:line="276" w:lineRule="auto"/>
              <w:jc w:val="right"/>
              <w:cnfStyle w:val="000000000000"/>
              <w:rPr>
                <w:sz w:val="22"/>
                <w:lang w:val="en-GB"/>
              </w:rPr>
            </w:pPr>
            <w:r w:rsidRPr="002426CE">
              <w:rPr>
                <w:sz w:val="22"/>
                <w:lang w:val="en-GB"/>
              </w:rPr>
              <w:t>484</w:t>
            </w:r>
          </w:p>
        </w:tc>
        <w:tc>
          <w:tcPr>
            <w:tcW w:w="749" w:type="pct"/>
          </w:tcPr>
          <w:p w:rsidR="00F80787" w:rsidRPr="002426CE" w:rsidRDefault="00056570" w:rsidP="002426CE">
            <w:pPr>
              <w:keepNext/>
              <w:spacing w:before="0" w:after="0" w:line="276" w:lineRule="auto"/>
              <w:jc w:val="right"/>
              <w:cnfStyle w:val="000000000000"/>
              <w:rPr>
                <w:sz w:val="22"/>
                <w:lang w:val="en-GB"/>
              </w:rPr>
            </w:pPr>
            <w:r w:rsidRPr="002426CE">
              <w:rPr>
                <w:sz w:val="22"/>
                <w:lang w:val="en-GB"/>
              </w:rPr>
              <w:t>8501314000</w:t>
            </w:r>
          </w:p>
        </w:tc>
        <w:tc>
          <w:tcPr>
            <w:tcW w:w="405" w:type="pct"/>
          </w:tcPr>
          <w:p w:rsidR="00F80787" w:rsidRPr="002426CE" w:rsidRDefault="00056570" w:rsidP="002426CE">
            <w:pPr>
              <w:keepNext/>
              <w:spacing w:before="0" w:after="0" w:line="276" w:lineRule="auto"/>
              <w:jc w:val="right"/>
              <w:cnfStyle w:val="000000000000"/>
              <w:rPr>
                <w:sz w:val="22"/>
                <w:lang w:val="en-GB"/>
              </w:rPr>
            </w:pPr>
            <w:r w:rsidRPr="002426CE">
              <w:rPr>
                <w:sz w:val="22"/>
                <w:lang w:val="en-GB"/>
              </w:rPr>
              <w:t>1</w:t>
            </w:r>
          </w:p>
        </w:tc>
        <w:tc>
          <w:tcPr>
            <w:tcW w:w="519" w:type="pct"/>
          </w:tcPr>
          <w:p w:rsidR="00F80787" w:rsidRPr="002426CE" w:rsidRDefault="00F80787" w:rsidP="002426CE">
            <w:pPr>
              <w:pStyle w:val="Compact"/>
              <w:keepNext/>
              <w:spacing w:before="0" w:after="0" w:line="276" w:lineRule="auto"/>
              <w:jc w:val="right"/>
              <w:cnfStyle w:val="000000000000"/>
              <w:rPr>
                <w:sz w:val="22"/>
                <w:lang w:val="en-GB"/>
              </w:rPr>
            </w:pPr>
          </w:p>
        </w:tc>
        <w:tc>
          <w:tcPr>
            <w:tcW w:w="622" w:type="pct"/>
          </w:tcPr>
          <w:p w:rsidR="00F80787" w:rsidRPr="002426CE" w:rsidRDefault="00056570" w:rsidP="002426CE">
            <w:pPr>
              <w:keepNext/>
              <w:spacing w:before="0" w:after="0" w:line="276" w:lineRule="auto"/>
              <w:jc w:val="right"/>
              <w:cnfStyle w:val="000000000000"/>
              <w:rPr>
                <w:sz w:val="22"/>
                <w:lang w:val="en-GB"/>
              </w:rPr>
            </w:pPr>
            <w:r w:rsidRPr="002426CE">
              <w:rPr>
                <w:sz w:val="22"/>
                <w:lang w:val="en-GB"/>
              </w:rPr>
              <w:t>33498070</w:t>
            </w:r>
          </w:p>
        </w:tc>
        <w:tc>
          <w:tcPr>
            <w:tcW w:w="453" w:type="pct"/>
          </w:tcPr>
          <w:p w:rsidR="00F80787" w:rsidRPr="002426CE" w:rsidRDefault="00056570" w:rsidP="002426CE">
            <w:pPr>
              <w:keepNext/>
              <w:spacing w:before="0" w:after="0" w:line="276" w:lineRule="auto"/>
              <w:jc w:val="right"/>
              <w:cnfStyle w:val="000000000000"/>
              <w:rPr>
                <w:sz w:val="22"/>
                <w:lang w:val="en-GB"/>
              </w:rPr>
            </w:pPr>
            <w:r w:rsidRPr="002426CE">
              <w:rPr>
                <w:sz w:val="22"/>
                <w:lang w:val="en-GB"/>
              </w:rPr>
              <w:t>5</w:t>
            </w:r>
          </w:p>
        </w:tc>
        <w:tc>
          <w:tcPr>
            <w:tcW w:w="686" w:type="pct"/>
          </w:tcPr>
          <w:p w:rsidR="00F80787" w:rsidRPr="002426CE" w:rsidRDefault="00056570" w:rsidP="002426CE">
            <w:pPr>
              <w:keepNext/>
              <w:spacing w:before="0" w:after="0" w:line="276" w:lineRule="auto"/>
              <w:jc w:val="right"/>
              <w:cnfStyle w:val="000000000000"/>
              <w:rPr>
                <w:sz w:val="22"/>
                <w:lang w:val="en-GB"/>
              </w:rPr>
            </w:pPr>
            <w:r w:rsidRPr="002426CE">
              <w:rPr>
                <w:sz w:val="22"/>
                <w:lang w:val="en-GB"/>
              </w:rPr>
              <w:t>366057280</w:t>
            </w:r>
          </w:p>
        </w:tc>
      </w:tr>
      <w:tr w:rsidR="00F80787" w:rsidRPr="005A1B02" w:rsidTr="002426CE">
        <w:tc>
          <w:tcPr>
            <w:cnfStyle w:val="001000000000"/>
            <w:tcW w:w="412" w:type="pct"/>
          </w:tcPr>
          <w:p w:rsidR="00F80787" w:rsidRPr="002426CE" w:rsidRDefault="00056570" w:rsidP="002426CE">
            <w:pPr>
              <w:keepNext/>
              <w:spacing w:before="0" w:after="0" w:line="276" w:lineRule="auto"/>
              <w:jc w:val="right"/>
              <w:rPr>
                <w:sz w:val="22"/>
                <w:lang w:val="en-GB"/>
              </w:rPr>
            </w:pPr>
            <w:r w:rsidRPr="002426CE">
              <w:rPr>
                <w:sz w:val="22"/>
                <w:lang w:val="en-GB"/>
              </w:rPr>
              <w:t>2011</w:t>
            </w:r>
          </w:p>
        </w:tc>
        <w:tc>
          <w:tcPr>
            <w:tcW w:w="600" w:type="pct"/>
          </w:tcPr>
          <w:p w:rsidR="00F80787" w:rsidRPr="002426CE" w:rsidRDefault="00056570" w:rsidP="002426CE">
            <w:pPr>
              <w:keepNext/>
              <w:spacing w:before="0" w:after="0" w:line="276" w:lineRule="auto"/>
              <w:jc w:val="right"/>
              <w:cnfStyle w:val="000000000000"/>
              <w:rPr>
                <w:sz w:val="22"/>
                <w:lang w:val="en-GB"/>
              </w:rPr>
            </w:pPr>
            <w:r w:rsidRPr="002426CE">
              <w:rPr>
                <w:sz w:val="22"/>
                <w:lang w:val="en-GB"/>
              </w:rPr>
              <w:t>842</w:t>
            </w:r>
          </w:p>
        </w:tc>
        <w:tc>
          <w:tcPr>
            <w:tcW w:w="553" w:type="pct"/>
          </w:tcPr>
          <w:p w:rsidR="00F80787" w:rsidRPr="002426CE" w:rsidRDefault="00056570" w:rsidP="002426CE">
            <w:pPr>
              <w:keepNext/>
              <w:spacing w:before="0" w:after="0" w:line="276" w:lineRule="auto"/>
              <w:jc w:val="right"/>
              <w:cnfStyle w:val="000000000000"/>
              <w:rPr>
                <w:sz w:val="22"/>
                <w:lang w:val="en-GB"/>
              </w:rPr>
            </w:pPr>
            <w:r w:rsidRPr="002426CE">
              <w:rPr>
                <w:sz w:val="22"/>
                <w:lang w:val="en-GB"/>
              </w:rPr>
              <w:t>484</w:t>
            </w:r>
          </w:p>
        </w:tc>
        <w:tc>
          <w:tcPr>
            <w:tcW w:w="749" w:type="pct"/>
          </w:tcPr>
          <w:p w:rsidR="00F80787" w:rsidRPr="002426CE" w:rsidRDefault="00056570" w:rsidP="002426CE">
            <w:pPr>
              <w:keepNext/>
              <w:spacing w:before="0" w:after="0" w:line="276" w:lineRule="auto"/>
              <w:jc w:val="right"/>
              <w:cnfStyle w:val="000000000000"/>
              <w:rPr>
                <w:sz w:val="22"/>
                <w:lang w:val="en-GB"/>
              </w:rPr>
            </w:pPr>
            <w:r w:rsidRPr="002426CE">
              <w:rPr>
                <w:sz w:val="22"/>
                <w:lang w:val="en-GB"/>
              </w:rPr>
              <w:t>7321190040</w:t>
            </w:r>
          </w:p>
        </w:tc>
        <w:tc>
          <w:tcPr>
            <w:tcW w:w="405" w:type="pct"/>
          </w:tcPr>
          <w:p w:rsidR="00F80787" w:rsidRPr="002426CE" w:rsidRDefault="00056570" w:rsidP="002426CE">
            <w:pPr>
              <w:keepNext/>
              <w:spacing w:before="0" w:after="0" w:line="276" w:lineRule="auto"/>
              <w:jc w:val="right"/>
              <w:cnfStyle w:val="000000000000"/>
              <w:rPr>
                <w:sz w:val="22"/>
                <w:lang w:val="en-GB"/>
              </w:rPr>
            </w:pPr>
            <w:r w:rsidRPr="002426CE">
              <w:rPr>
                <w:sz w:val="22"/>
                <w:lang w:val="en-GB"/>
              </w:rPr>
              <w:t>1</w:t>
            </w:r>
          </w:p>
        </w:tc>
        <w:tc>
          <w:tcPr>
            <w:tcW w:w="519" w:type="pct"/>
          </w:tcPr>
          <w:p w:rsidR="00F80787" w:rsidRPr="002426CE" w:rsidRDefault="00F80787" w:rsidP="002426CE">
            <w:pPr>
              <w:pStyle w:val="Compact"/>
              <w:keepNext/>
              <w:spacing w:before="0" w:after="0" w:line="276" w:lineRule="auto"/>
              <w:jc w:val="right"/>
              <w:cnfStyle w:val="000000000000"/>
              <w:rPr>
                <w:sz w:val="22"/>
                <w:lang w:val="en-GB"/>
              </w:rPr>
            </w:pPr>
          </w:p>
        </w:tc>
        <w:tc>
          <w:tcPr>
            <w:tcW w:w="622" w:type="pct"/>
          </w:tcPr>
          <w:p w:rsidR="00F80787" w:rsidRPr="002426CE" w:rsidRDefault="00056570" w:rsidP="002426CE">
            <w:pPr>
              <w:keepNext/>
              <w:spacing w:before="0" w:after="0" w:line="276" w:lineRule="auto"/>
              <w:jc w:val="right"/>
              <w:cnfStyle w:val="000000000000"/>
              <w:rPr>
                <w:sz w:val="22"/>
                <w:lang w:val="en-GB"/>
              </w:rPr>
            </w:pPr>
            <w:r w:rsidRPr="002426CE">
              <w:rPr>
                <w:sz w:val="22"/>
                <w:lang w:val="en-GB"/>
              </w:rPr>
              <w:t>242</w:t>
            </w:r>
          </w:p>
        </w:tc>
        <w:tc>
          <w:tcPr>
            <w:tcW w:w="453" w:type="pct"/>
          </w:tcPr>
          <w:p w:rsidR="00F80787" w:rsidRPr="002426CE" w:rsidRDefault="00056570" w:rsidP="002426CE">
            <w:pPr>
              <w:keepNext/>
              <w:spacing w:before="0" w:after="0" w:line="276" w:lineRule="auto"/>
              <w:jc w:val="right"/>
              <w:cnfStyle w:val="000000000000"/>
              <w:rPr>
                <w:sz w:val="22"/>
                <w:lang w:val="en-GB"/>
              </w:rPr>
            </w:pPr>
            <w:r w:rsidRPr="002426CE">
              <w:rPr>
                <w:sz w:val="22"/>
                <w:lang w:val="en-GB"/>
              </w:rPr>
              <w:t>5</w:t>
            </w:r>
          </w:p>
        </w:tc>
        <w:tc>
          <w:tcPr>
            <w:tcW w:w="686" w:type="pct"/>
          </w:tcPr>
          <w:p w:rsidR="00F80787" w:rsidRPr="002426CE" w:rsidRDefault="00056570" w:rsidP="002426CE">
            <w:pPr>
              <w:keepNext/>
              <w:spacing w:before="0" w:after="0" w:line="276" w:lineRule="auto"/>
              <w:jc w:val="right"/>
              <w:cnfStyle w:val="000000000000"/>
              <w:rPr>
                <w:sz w:val="22"/>
                <w:lang w:val="en-GB"/>
              </w:rPr>
            </w:pPr>
            <w:r w:rsidRPr="002426CE">
              <w:rPr>
                <w:sz w:val="22"/>
                <w:lang w:val="en-GB"/>
              </w:rPr>
              <w:t>21321</w:t>
            </w:r>
          </w:p>
        </w:tc>
      </w:tr>
      <w:tr w:rsidR="00F80787" w:rsidRPr="005A1B02" w:rsidTr="002426CE">
        <w:tc>
          <w:tcPr>
            <w:cnfStyle w:val="001000000000"/>
            <w:tcW w:w="412" w:type="pct"/>
          </w:tcPr>
          <w:p w:rsidR="00F80787" w:rsidRPr="002426CE" w:rsidRDefault="00056570" w:rsidP="002426CE">
            <w:pPr>
              <w:keepNext/>
              <w:spacing w:before="0" w:after="0" w:line="276" w:lineRule="auto"/>
              <w:jc w:val="right"/>
              <w:rPr>
                <w:sz w:val="22"/>
                <w:lang w:val="en-GB"/>
              </w:rPr>
            </w:pPr>
            <w:r w:rsidRPr="002426CE">
              <w:rPr>
                <w:sz w:val="22"/>
                <w:lang w:val="en-GB"/>
              </w:rPr>
              <w:t>2011</w:t>
            </w:r>
          </w:p>
        </w:tc>
        <w:tc>
          <w:tcPr>
            <w:tcW w:w="600" w:type="pct"/>
          </w:tcPr>
          <w:p w:rsidR="00F80787" w:rsidRPr="002426CE" w:rsidRDefault="00056570" w:rsidP="002426CE">
            <w:pPr>
              <w:keepNext/>
              <w:spacing w:before="0" w:after="0" w:line="276" w:lineRule="auto"/>
              <w:jc w:val="right"/>
              <w:cnfStyle w:val="000000000000"/>
              <w:rPr>
                <w:sz w:val="22"/>
                <w:lang w:val="en-GB"/>
              </w:rPr>
            </w:pPr>
            <w:r w:rsidRPr="002426CE">
              <w:rPr>
                <w:sz w:val="22"/>
                <w:lang w:val="en-GB"/>
              </w:rPr>
              <w:t>842</w:t>
            </w:r>
          </w:p>
        </w:tc>
        <w:tc>
          <w:tcPr>
            <w:tcW w:w="553" w:type="pct"/>
          </w:tcPr>
          <w:p w:rsidR="00F80787" w:rsidRPr="002426CE" w:rsidRDefault="00056570" w:rsidP="002426CE">
            <w:pPr>
              <w:keepNext/>
              <w:spacing w:before="0" w:after="0" w:line="276" w:lineRule="auto"/>
              <w:jc w:val="right"/>
              <w:cnfStyle w:val="000000000000"/>
              <w:rPr>
                <w:sz w:val="22"/>
                <w:lang w:val="en-GB"/>
              </w:rPr>
            </w:pPr>
            <w:r w:rsidRPr="002426CE">
              <w:rPr>
                <w:sz w:val="22"/>
                <w:lang w:val="en-GB"/>
              </w:rPr>
              <w:t>591</w:t>
            </w:r>
          </w:p>
        </w:tc>
        <w:tc>
          <w:tcPr>
            <w:tcW w:w="749" w:type="pct"/>
          </w:tcPr>
          <w:p w:rsidR="00F80787" w:rsidRPr="002426CE" w:rsidRDefault="00056570" w:rsidP="002426CE">
            <w:pPr>
              <w:keepNext/>
              <w:spacing w:before="0" w:after="0" w:line="276" w:lineRule="auto"/>
              <w:jc w:val="right"/>
              <w:cnfStyle w:val="000000000000"/>
              <w:rPr>
                <w:sz w:val="22"/>
                <w:lang w:val="en-GB"/>
              </w:rPr>
            </w:pPr>
            <w:r w:rsidRPr="002426CE">
              <w:rPr>
                <w:sz w:val="22"/>
                <w:lang w:val="en-GB"/>
              </w:rPr>
              <w:t>7326908588</w:t>
            </w:r>
          </w:p>
        </w:tc>
        <w:tc>
          <w:tcPr>
            <w:tcW w:w="405" w:type="pct"/>
          </w:tcPr>
          <w:p w:rsidR="00F80787" w:rsidRPr="002426CE" w:rsidRDefault="00056570" w:rsidP="002426CE">
            <w:pPr>
              <w:keepNext/>
              <w:spacing w:before="0" w:after="0" w:line="276" w:lineRule="auto"/>
              <w:jc w:val="right"/>
              <w:cnfStyle w:val="000000000000"/>
              <w:rPr>
                <w:sz w:val="22"/>
                <w:lang w:val="en-GB"/>
              </w:rPr>
            </w:pPr>
            <w:r w:rsidRPr="002426CE">
              <w:rPr>
                <w:sz w:val="22"/>
                <w:lang w:val="en-GB"/>
              </w:rPr>
              <w:t>2</w:t>
            </w:r>
          </w:p>
        </w:tc>
        <w:tc>
          <w:tcPr>
            <w:tcW w:w="519" w:type="pct"/>
          </w:tcPr>
          <w:p w:rsidR="00F80787" w:rsidRPr="002426CE" w:rsidRDefault="00056570" w:rsidP="002426CE">
            <w:pPr>
              <w:keepNext/>
              <w:spacing w:before="0" w:after="0" w:line="276" w:lineRule="auto"/>
              <w:jc w:val="right"/>
              <w:cnfStyle w:val="000000000000"/>
              <w:rPr>
                <w:sz w:val="22"/>
                <w:lang w:val="en-GB"/>
              </w:rPr>
            </w:pPr>
            <w:r w:rsidRPr="002426CE">
              <w:rPr>
                <w:sz w:val="22"/>
                <w:lang w:val="en-GB"/>
              </w:rPr>
              <w:t>1896</w:t>
            </w:r>
          </w:p>
        </w:tc>
        <w:tc>
          <w:tcPr>
            <w:tcW w:w="622" w:type="pct"/>
          </w:tcPr>
          <w:p w:rsidR="00F80787" w:rsidRPr="002426CE" w:rsidRDefault="00056570" w:rsidP="002426CE">
            <w:pPr>
              <w:keepNext/>
              <w:spacing w:before="0" w:after="0" w:line="276" w:lineRule="auto"/>
              <w:jc w:val="right"/>
              <w:cnfStyle w:val="000000000000"/>
              <w:rPr>
                <w:sz w:val="22"/>
                <w:lang w:val="en-GB"/>
              </w:rPr>
            </w:pPr>
            <w:r w:rsidRPr="002426CE">
              <w:rPr>
                <w:sz w:val="22"/>
                <w:lang w:val="en-GB"/>
              </w:rPr>
              <w:t>1896</w:t>
            </w:r>
          </w:p>
        </w:tc>
        <w:tc>
          <w:tcPr>
            <w:tcW w:w="453" w:type="pct"/>
          </w:tcPr>
          <w:p w:rsidR="00F80787" w:rsidRPr="002426CE" w:rsidRDefault="00056570" w:rsidP="002426CE">
            <w:pPr>
              <w:keepNext/>
              <w:spacing w:before="0" w:after="0" w:line="276" w:lineRule="auto"/>
              <w:jc w:val="right"/>
              <w:cnfStyle w:val="000000000000"/>
              <w:rPr>
                <w:sz w:val="22"/>
                <w:lang w:val="en-GB"/>
              </w:rPr>
            </w:pPr>
            <w:r w:rsidRPr="002426CE">
              <w:rPr>
                <w:sz w:val="22"/>
                <w:lang w:val="en-GB"/>
              </w:rPr>
              <w:t>8</w:t>
            </w:r>
          </w:p>
        </w:tc>
        <w:tc>
          <w:tcPr>
            <w:tcW w:w="686" w:type="pct"/>
          </w:tcPr>
          <w:p w:rsidR="00F80787" w:rsidRPr="002426CE" w:rsidRDefault="00056570" w:rsidP="002426CE">
            <w:pPr>
              <w:keepNext/>
              <w:spacing w:before="0" w:after="0" w:line="276" w:lineRule="auto"/>
              <w:jc w:val="right"/>
              <w:cnfStyle w:val="000000000000"/>
              <w:rPr>
                <w:sz w:val="22"/>
                <w:lang w:val="en-GB"/>
              </w:rPr>
            </w:pPr>
            <w:r w:rsidRPr="002426CE">
              <w:rPr>
                <w:sz w:val="22"/>
                <w:lang w:val="en-GB"/>
              </w:rPr>
              <w:t>13011</w:t>
            </w:r>
          </w:p>
        </w:tc>
      </w:tr>
      <w:tr w:rsidR="00F80787" w:rsidRPr="005A1B02" w:rsidTr="002426CE">
        <w:tc>
          <w:tcPr>
            <w:cnfStyle w:val="001000000000"/>
            <w:tcW w:w="412" w:type="pct"/>
          </w:tcPr>
          <w:p w:rsidR="00F80787" w:rsidRPr="002426CE" w:rsidRDefault="00056570" w:rsidP="002426CE">
            <w:pPr>
              <w:keepNext/>
              <w:spacing w:before="0" w:after="0" w:line="276" w:lineRule="auto"/>
              <w:jc w:val="right"/>
              <w:rPr>
                <w:sz w:val="22"/>
                <w:lang w:val="en-GB"/>
              </w:rPr>
            </w:pPr>
            <w:r w:rsidRPr="002426CE">
              <w:rPr>
                <w:sz w:val="22"/>
                <w:lang w:val="en-GB"/>
              </w:rPr>
              <w:t>2011</w:t>
            </w:r>
          </w:p>
        </w:tc>
        <w:tc>
          <w:tcPr>
            <w:tcW w:w="600" w:type="pct"/>
          </w:tcPr>
          <w:p w:rsidR="00F80787" w:rsidRPr="002426CE" w:rsidRDefault="00056570" w:rsidP="002426CE">
            <w:pPr>
              <w:keepNext/>
              <w:spacing w:before="0" w:after="0" w:line="276" w:lineRule="auto"/>
              <w:jc w:val="right"/>
              <w:cnfStyle w:val="000000000000"/>
              <w:rPr>
                <w:sz w:val="22"/>
                <w:lang w:val="en-GB"/>
              </w:rPr>
            </w:pPr>
            <w:r w:rsidRPr="002426CE">
              <w:rPr>
                <w:sz w:val="22"/>
                <w:lang w:val="en-GB"/>
              </w:rPr>
              <w:t>842</w:t>
            </w:r>
          </w:p>
        </w:tc>
        <w:tc>
          <w:tcPr>
            <w:tcW w:w="553" w:type="pct"/>
          </w:tcPr>
          <w:p w:rsidR="00F80787" w:rsidRPr="002426CE" w:rsidRDefault="00056570" w:rsidP="002426CE">
            <w:pPr>
              <w:keepNext/>
              <w:spacing w:before="0" w:after="0" w:line="276" w:lineRule="auto"/>
              <w:jc w:val="right"/>
              <w:cnfStyle w:val="000000000000"/>
              <w:rPr>
                <w:sz w:val="22"/>
                <w:lang w:val="en-GB"/>
              </w:rPr>
            </w:pPr>
            <w:r w:rsidRPr="002426CE">
              <w:rPr>
                <w:sz w:val="22"/>
                <w:lang w:val="en-GB"/>
              </w:rPr>
              <w:t>792</w:t>
            </w:r>
          </w:p>
        </w:tc>
        <w:tc>
          <w:tcPr>
            <w:tcW w:w="749" w:type="pct"/>
          </w:tcPr>
          <w:p w:rsidR="00F80787" w:rsidRPr="002426CE" w:rsidRDefault="00056570" w:rsidP="002426CE">
            <w:pPr>
              <w:keepNext/>
              <w:spacing w:before="0" w:after="0" w:line="276" w:lineRule="auto"/>
              <w:jc w:val="right"/>
              <w:cnfStyle w:val="000000000000"/>
              <w:rPr>
                <w:sz w:val="22"/>
                <w:lang w:val="en-GB"/>
              </w:rPr>
            </w:pPr>
            <w:r w:rsidRPr="002426CE">
              <w:rPr>
                <w:sz w:val="22"/>
                <w:lang w:val="en-GB"/>
              </w:rPr>
              <w:t>6104499060</w:t>
            </w:r>
          </w:p>
        </w:tc>
        <w:tc>
          <w:tcPr>
            <w:tcW w:w="405" w:type="pct"/>
          </w:tcPr>
          <w:p w:rsidR="00F80787" w:rsidRPr="002426CE" w:rsidRDefault="00056570" w:rsidP="002426CE">
            <w:pPr>
              <w:keepNext/>
              <w:spacing w:before="0" w:after="0" w:line="276" w:lineRule="auto"/>
              <w:jc w:val="right"/>
              <w:cnfStyle w:val="000000000000"/>
              <w:rPr>
                <w:sz w:val="22"/>
                <w:lang w:val="en-GB"/>
              </w:rPr>
            </w:pPr>
            <w:r w:rsidRPr="002426CE">
              <w:rPr>
                <w:sz w:val="22"/>
                <w:lang w:val="en-GB"/>
              </w:rPr>
              <w:t>1</w:t>
            </w:r>
          </w:p>
        </w:tc>
        <w:tc>
          <w:tcPr>
            <w:tcW w:w="519" w:type="pct"/>
          </w:tcPr>
          <w:p w:rsidR="00F80787" w:rsidRPr="002426CE" w:rsidRDefault="00056570" w:rsidP="002426CE">
            <w:pPr>
              <w:keepNext/>
              <w:spacing w:before="0" w:after="0" w:line="276" w:lineRule="auto"/>
              <w:jc w:val="right"/>
              <w:cnfStyle w:val="000000000000"/>
              <w:rPr>
                <w:sz w:val="22"/>
                <w:lang w:val="en-GB"/>
              </w:rPr>
            </w:pPr>
            <w:r w:rsidRPr="002426CE">
              <w:rPr>
                <w:sz w:val="22"/>
                <w:lang w:val="en-GB"/>
              </w:rPr>
              <w:t>829</w:t>
            </w:r>
          </w:p>
        </w:tc>
        <w:tc>
          <w:tcPr>
            <w:tcW w:w="622" w:type="pct"/>
          </w:tcPr>
          <w:p w:rsidR="00F80787" w:rsidRPr="002426CE" w:rsidRDefault="00056570" w:rsidP="002426CE">
            <w:pPr>
              <w:keepNext/>
              <w:spacing w:before="0" w:after="0" w:line="276" w:lineRule="auto"/>
              <w:jc w:val="right"/>
              <w:cnfStyle w:val="000000000000"/>
              <w:rPr>
                <w:sz w:val="22"/>
                <w:lang w:val="en-GB"/>
              </w:rPr>
            </w:pPr>
            <w:r w:rsidRPr="002426CE">
              <w:rPr>
                <w:sz w:val="22"/>
                <w:lang w:val="en-GB"/>
              </w:rPr>
              <w:t>232</w:t>
            </w:r>
          </w:p>
        </w:tc>
        <w:tc>
          <w:tcPr>
            <w:tcW w:w="453" w:type="pct"/>
          </w:tcPr>
          <w:p w:rsidR="00F80787" w:rsidRPr="002426CE" w:rsidRDefault="00056570" w:rsidP="002426CE">
            <w:pPr>
              <w:keepNext/>
              <w:spacing w:before="0" w:after="0" w:line="276" w:lineRule="auto"/>
              <w:jc w:val="right"/>
              <w:cnfStyle w:val="000000000000"/>
              <w:rPr>
                <w:sz w:val="22"/>
                <w:lang w:val="en-GB"/>
              </w:rPr>
            </w:pPr>
            <w:r w:rsidRPr="002426CE">
              <w:rPr>
                <w:sz w:val="22"/>
                <w:lang w:val="en-GB"/>
              </w:rPr>
              <w:t>11</w:t>
            </w:r>
          </w:p>
        </w:tc>
        <w:tc>
          <w:tcPr>
            <w:tcW w:w="686" w:type="pct"/>
          </w:tcPr>
          <w:p w:rsidR="00F80787" w:rsidRPr="002426CE" w:rsidRDefault="00056570" w:rsidP="002426CE">
            <w:pPr>
              <w:keepNext/>
              <w:spacing w:before="0" w:after="0" w:line="276" w:lineRule="auto"/>
              <w:jc w:val="right"/>
              <w:cnfStyle w:val="000000000000"/>
              <w:rPr>
                <w:sz w:val="22"/>
                <w:lang w:val="en-GB"/>
              </w:rPr>
            </w:pPr>
            <w:r w:rsidRPr="002426CE">
              <w:rPr>
                <w:sz w:val="22"/>
                <w:lang w:val="en-GB"/>
              </w:rPr>
              <w:t>78839</w:t>
            </w:r>
          </w:p>
        </w:tc>
      </w:tr>
      <w:tr w:rsidR="00F80787" w:rsidRPr="005A1B02" w:rsidTr="002426CE">
        <w:tc>
          <w:tcPr>
            <w:cnfStyle w:val="001000000000"/>
            <w:tcW w:w="412" w:type="pct"/>
          </w:tcPr>
          <w:p w:rsidR="00F80787" w:rsidRPr="002426CE" w:rsidRDefault="00056570" w:rsidP="002426CE">
            <w:pPr>
              <w:keepNext/>
              <w:spacing w:before="0" w:after="0" w:line="276" w:lineRule="auto"/>
              <w:jc w:val="right"/>
              <w:rPr>
                <w:sz w:val="22"/>
                <w:lang w:val="en-GB"/>
              </w:rPr>
            </w:pPr>
            <w:r w:rsidRPr="002426CE">
              <w:rPr>
                <w:sz w:val="22"/>
                <w:lang w:val="en-GB"/>
              </w:rPr>
              <w:t>2011</w:t>
            </w:r>
          </w:p>
        </w:tc>
        <w:tc>
          <w:tcPr>
            <w:tcW w:w="600" w:type="pct"/>
          </w:tcPr>
          <w:p w:rsidR="00F80787" w:rsidRPr="002426CE" w:rsidRDefault="00056570" w:rsidP="002426CE">
            <w:pPr>
              <w:keepNext/>
              <w:spacing w:before="0" w:after="0" w:line="276" w:lineRule="auto"/>
              <w:jc w:val="right"/>
              <w:cnfStyle w:val="000000000000"/>
              <w:rPr>
                <w:sz w:val="22"/>
                <w:lang w:val="en-GB"/>
              </w:rPr>
            </w:pPr>
            <w:r w:rsidRPr="002426CE">
              <w:rPr>
                <w:sz w:val="22"/>
                <w:lang w:val="en-GB"/>
              </w:rPr>
              <w:t>842</w:t>
            </w:r>
          </w:p>
        </w:tc>
        <w:tc>
          <w:tcPr>
            <w:tcW w:w="553" w:type="pct"/>
          </w:tcPr>
          <w:p w:rsidR="00F80787" w:rsidRPr="002426CE" w:rsidRDefault="00056570" w:rsidP="002426CE">
            <w:pPr>
              <w:keepNext/>
              <w:spacing w:before="0" w:after="0" w:line="276" w:lineRule="auto"/>
              <w:jc w:val="right"/>
              <w:cnfStyle w:val="000000000000"/>
              <w:rPr>
                <w:sz w:val="22"/>
                <w:lang w:val="en-GB"/>
              </w:rPr>
            </w:pPr>
            <w:r w:rsidRPr="002426CE">
              <w:rPr>
                <w:sz w:val="22"/>
                <w:lang w:val="en-GB"/>
              </w:rPr>
              <w:t>699</w:t>
            </w:r>
          </w:p>
        </w:tc>
        <w:tc>
          <w:tcPr>
            <w:tcW w:w="749" w:type="pct"/>
          </w:tcPr>
          <w:p w:rsidR="00F80787" w:rsidRPr="002426CE" w:rsidRDefault="00056570" w:rsidP="002426CE">
            <w:pPr>
              <w:keepNext/>
              <w:spacing w:before="0" w:after="0" w:line="276" w:lineRule="auto"/>
              <w:jc w:val="right"/>
              <w:cnfStyle w:val="000000000000"/>
              <w:rPr>
                <w:sz w:val="22"/>
                <w:lang w:val="en-GB"/>
              </w:rPr>
            </w:pPr>
            <w:r w:rsidRPr="002426CE">
              <w:rPr>
                <w:sz w:val="22"/>
                <w:lang w:val="en-GB"/>
              </w:rPr>
              <w:t>2907191000</w:t>
            </w:r>
          </w:p>
        </w:tc>
        <w:tc>
          <w:tcPr>
            <w:tcW w:w="405" w:type="pct"/>
          </w:tcPr>
          <w:p w:rsidR="00F80787" w:rsidRPr="002426CE" w:rsidRDefault="00056570" w:rsidP="002426CE">
            <w:pPr>
              <w:keepNext/>
              <w:spacing w:before="0" w:after="0" w:line="276" w:lineRule="auto"/>
              <w:jc w:val="right"/>
              <w:cnfStyle w:val="000000000000"/>
              <w:rPr>
                <w:sz w:val="22"/>
                <w:lang w:val="en-GB"/>
              </w:rPr>
            </w:pPr>
            <w:r w:rsidRPr="002426CE">
              <w:rPr>
                <w:sz w:val="22"/>
                <w:lang w:val="en-GB"/>
              </w:rPr>
              <w:t>1</w:t>
            </w:r>
          </w:p>
        </w:tc>
        <w:tc>
          <w:tcPr>
            <w:tcW w:w="519" w:type="pct"/>
          </w:tcPr>
          <w:p w:rsidR="00F80787" w:rsidRPr="002426CE" w:rsidRDefault="00056570" w:rsidP="002426CE">
            <w:pPr>
              <w:keepNext/>
              <w:spacing w:before="0" w:after="0" w:line="276" w:lineRule="auto"/>
              <w:jc w:val="right"/>
              <w:cnfStyle w:val="000000000000"/>
              <w:rPr>
                <w:sz w:val="22"/>
                <w:lang w:val="en-GB"/>
              </w:rPr>
            </w:pPr>
            <w:r w:rsidRPr="002426CE">
              <w:rPr>
                <w:sz w:val="22"/>
                <w:lang w:val="en-GB"/>
              </w:rPr>
              <w:t>20000</w:t>
            </w:r>
          </w:p>
        </w:tc>
        <w:tc>
          <w:tcPr>
            <w:tcW w:w="622" w:type="pct"/>
          </w:tcPr>
          <w:p w:rsidR="00F80787" w:rsidRPr="002426CE" w:rsidRDefault="00056570" w:rsidP="002426CE">
            <w:pPr>
              <w:keepNext/>
              <w:spacing w:before="0" w:after="0" w:line="276" w:lineRule="auto"/>
              <w:jc w:val="right"/>
              <w:cnfStyle w:val="000000000000"/>
              <w:rPr>
                <w:sz w:val="22"/>
                <w:lang w:val="en-GB"/>
              </w:rPr>
            </w:pPr>
            <w:r w:rsidRPr="002426CE">
              <w:rPr>
                <w:sz w:val="22"/>
                <w:lang w:val="en-GB"/>
              </w:rPr>
              <w:t>20000</w:t>
            </w:r>
          </w:p>
        </w:tc>
        <w:tc>
          <w:tcPr>
            <w:tcW w:w="453" w:type="pct"/>
          </w:tcPr>
          <w:p w:rsidR="00F80787" w:rsidRPr="002426CE" w:rsidRDefault="00056570" w:rsidP="002426CE">
            <w:pPr>
              <w:keepNext/>
              <w:spacing w:before="0" w:after="0" w:line="276" w:lineRule="auto"/>
              <w:jc w:val="right"/>
              <w:cnfStyle w:val="000000000000"/>
              <w:rPr>
                <w:sz w:val="22"/>
                <w:lang w:val="en-GB"/>
              </w:rPr>
            </w:pPr>
            <w:r w:rsidRPr="002426CE">
              <w:rPr>
                <w:sz w:val="22"/>
                <w:lang w:val="en-GB"/>
              </w:rPr>
              <w:t>8</w:t>
            </w:r>
          </w:p>
        </w:tc>
        <w:tc>
          <w:tcPr>
            <w:tcW w:w="686" w:type="pct"/>
          </w:tcPr>
          <w:p w:rsidR="00F80787" w:rsidRPr="002426CE" w:rsidRDefault="00056570" w:rsidP="002426CE">
            <w:pPr>
              <w:keepNext/>
              <w:spacing w:before="0" w:after="0" w:line="276" w:lineRule="auto"/>
              <w:jc w:val="right"/>
              <w:cnfStyle w:val="000000000000"/>
              <w:rPr>
                <w:sz w:val="22"/>
                <w:lang w:val="en-GB"/>
              </w:rPr>
            </w:pPr>
            <w:r w:rsidRPr="002426CE">
              <w:rPr>
                <w:sz w:val="22"/>
                <w:lang w:val="en-GB"/>
              </w:rPr>
              <w:t>128598</w:t>
            </w:r>
          </w:p>
        </w:tc>
      </w:tr>
    </w:tbl>
    <w:p w:rsidR="00F80787" w:rsidRPr="00BB7104" w:rsidRDefault="00056570" w:rsidP="002426CE">
      <w:pPr>
        <w:spacing w:line="276" w:lineRule="auto"/>
        <w:jc w:val="both"/>
        <w:rPr>
          <w:rFonts w:ascii="Times New Roman" w:hAnsi="Times New Roman" w:cs="Times New Roman"/>
          <w:lang w:val="en-GB"/>
        </w:rPr>
      </w:pPr>
      <w:r w:rsidRPr="00BB7104">
        <w:rPr>
          <w:rFonts w:ascii="Times New Roman" w:hAnsi="Times New Roman" w:cs="Times New Roman"/>
          <w:lang w:val="en-GB"/>
        </w:rPr>
        <w:t xml:space="preserve">Reporters and trade partners are represented with three-digit numerical </w:t>
      </w:r>
      <w:hyperlink r:id="rId10">
        <w:r w:rsidRPr="00BB7104">
          <w:rPr>
            <w:rStyle w:val="Link"/>
            <w:rFonts w:ascii="Times New Roman" w:hAnsi="Times New Roman" w:cs="Times New Roman"/>
            <w:lang w:val="en-GB"/>
          </w:rPr>
          <w:t>codes</w:t>
        </w:r>
      </w:hyperlink>
      <w:r w:rsidRPr="00BB7104">
        <w:rPr>
          <w:rFonts w:ascii="Times New Roman" w:hAnsi="Times New Roman" w:cs="Times New Roman"/>
          <w:lang w:val="en-GB"/>
        </w:rPr>
        <w:t xml:space="preserve"> used by the Statistics Division of the United Nations</w:t>
      </w:r>
      <w:r w:rsidRPr="00BB7104">
        <w:rPr>
          <w:rFonts w:ascii="Times New Roman" w:hAnsi="Times New Roman" w:cs="Times New Roman"/>
          <w:color w:val="000000"/>
          <w:lang w:val="en-GB"/>
        </w:rPr>
        <w:t xml:space="preserve">, based on the international standard M49 codes. </w:t>
      </w:r>
      <w:r w:rsidRPr="00BB7104">
        <w:rPr>
          <w:rFonts w:ascii="Times New Roman" w:hAnsi="Times New Roman" w:cs="Times New Roman"/>
          <w:lang w:val="en-GB"/>
        </w:rPr>
        <w:t xml:space="preserve"> The </w:t>
      </w:r>
      <w:r w:rsidRPr="00BB7104">
        <w:rPr>
          <w:rFonts w:ascii="Times New Roman" w:hAnsi="Times New Roman" w:cs="Times New Roman"/>
          <w:lang w:val="en-GB"/>
        </w:rPr>
        <w:lastRenderedPageBreak/>
        <w:t xml:space="preserve">“flows” indicate import (“1”), export (“2”), re-import (“3”) and re-export (“4”). The “weight” is in kilograms, while the “quantity” indicates other units of measurement such as “Number of items” or “Volume in </w:t>
      </w:r>
      <w:proofErr w:type="spellStart"/>
      <w:r w:rsidRPr="00BB7104">
        <w:rPr>
          <w:rFonts w:ascii="Times New Roman" w:hAnsi="Times New Roman" w:cs="Times New Roman"/>
          <w:lang w:val="en-GB"/>
        </w:rPr>
        <w:t>liters</w:t>
      </w:r>
      <w:proofErr w:type="spellEnd"/>
      <w:r w:rsidRPr="00BB7104">
        <w:rPr>
          <w:rFonts w:ascii="Times New Roman" w:hAnsi="Times New Roman" w:cs="Times New Roman"/>
          <w:lang w:val="en-GB"/>
        </w:rPr>
        <w:t xml:space="preserve">”.  The full list of units and their descriptions is in Annex I of Quantity and Weight Data in UN </w:t>
      </w:r>
      <w:proofErr w:type="spellStart"/>
      <w:r w:rsidRPr="00BB7104">
        <w:rPr>
          <w:rFonts w:ascii="Times New Roman" w:hAnsi="Times New Roman" w:cs="Times New Roman"/>
          <w:lang w:val="en-GB"/>
        </w:rPr>
        <w:t>Comtrade</w:t>
      </w:r>
      <w:proofErr w:type="spellEnd"/>
      <w:r w:rsidRPr="00BB7104">
        <w:rPr>
          <w:rStyle w:val="FootnoteAnchor"/>
          <w:rFonts w:ascii="Times New Roman" w:hAnsi="Times New Roman" w:cs="Times New Roman"/>
          <w:lang w:val="en-GB"/>
        </w:rPr>
        <w:footnoteReference w:id="2"/>
      </w:r>
      <w:r w:rsidRPr="00BB7104">
        <w:rPr>
          <w:rFonts w:ascii="Times New Roman" w:hAnsi="Times New Roman" w:cs="Times New Roman"/>
          <w:lang w:val="en-GB"/>
        </w:rPr>
        <w:t xml:space="preserve">. The commodity codes, as mentioned above, </w:t>
      </w:r>
      <w:r w:rsidR="00DE6334" w:rsidRPr="00BB7104">
        <w:rPr>
          <w:rFonts w:ascii="Times New Roman" w:hAnsi="Times New Roman" w:cs="Times New Roman"/>
          <w:lang w:val="en-GB"/>
        </w:rPr>
        <w:t xml:space="preserve">follow an internationally comparable </w:t>
      </w:r>
      <w:r w:rsidRPr="00BB7104">
        <w:rPr>
          <w:rFonts w:ascii="Times New Roman" w:hAnsi="Times New Roman" w:cs="Times New Roman"/>
          <w:lang w:val="en-GB"/>
        </w:rPr>
        <w:t>standard at the 6-digit level, but become country-specific at the higher digit levels (7 digits and above)</w:t>
      </w:r>
      <w:bookmarkStart w:id="2" w:name="country-specific-hs-commodity-codes"/>
      <w:bookmarkEnd w:id="2"/>
      <w:r w:rsidRPr="00BB7104">
        <w:rPr>
          <w:rStyle w:val="FootnoteAnchor"/>
          <w:rFonts w:ascii="Times New Roman" w:hAnsi="Times New Roman" w:cs="Times New Roman"/>
          <w:lang w:val="en-GB"/>
        </w:rPr>
        <w:footnoteReference w:id="3"/>
      </w:r>
      <w:r w:rsidRPr="00BB7104">
        <w:rPr>
          <w:rFonts w:ascii="Times New Roman" w:hAnsi="Times New Roman" w:cs="Times New Roman"/>
          <w:lang w:val="en-GB"/>
        </w:rPr>
        <w:t xml:space="preserve">. Below </w:t>
      </w:r>
      <w:r w:rsidR="00B64685" w:rsidRPr="00BB7104">
        <w:rPr>
          <w:rFonts w:ascii="Times New Roman" w:hAnsi="Times New Roman" w:cs="Times New Roman"/>
          <w:lang w:val="en-GB"/>
        </w:rPr>
        <w:t>(</w:t>
      </w:r>
      <w:fldSimple w:instr=" REF _Ref428346772 \h  \* MERGEFORMAT ">
        <w:r w:rsidR="00B64685" w:rsidRPr="00BB7104">
          <w:rPr>
            <w:rFonts w:ascii="Times New Roman" w:hAnsi="Times New Roman" w:cs="Times New Roman"/>
            <w:lang w:val="en-GB"/>
          </w:rPr>
          <w:t xml:space="preserve">Table </w:t>
        </w:r>
        <w:r w:rsidR="00B64685" w:rsidRPr="00BB7104">
          <w:rPr>
            <w:rFonts w:ascii="Times New Roman" w:hAnsi="Times New Roman" w:cs="Times New Roman"/>
            <w:noProof/>
            <w:lang w:val="en-GB"/>
          </w:rPr>
          <w:t>2</w:t>
        </w:r>
      </w:fldSimple>
      <w:r w:rsidR="00B64685" w:rsidRPr="00BB7104">
        <w:rPr>
          <w:rFonts w:ascii="Times New Roman" w:hAnsi="Times New Roman" w:cs="Times New Roman"/>
          <w:lang w:val="en-GB"/>
        </w:rPr>
        <w:t xml:space="preserve">) </w:t>
      </w:r>
      <w:r w:rsidRPr="00BB7104">
        <w:rPr>
          <w:rFonts w:ascii="Times New Roman" w:hAnsi="Times New Roman" w:cs="Times New Roman"/>
          <w:lang w:val="en-GB"/>
        </w:rPr>
        <w:t>is an extract of the HS classification at 10-digit level reported by a country:</w:t>
      </w:r>
    </w:p>
    <w:p w:rsidR="00DE6334" w:rsidRPr="005A1B02" w:rsidRDefault="00DE6334" w:rsidP="002426CE">
      <w:pPr>
        <w:pStyle w:val="Caption"/>
        <w:keepNext/>
        <w:jc w:val="both"/>
        <w:rPr>
          <w:lang w:val="en-GB"/>
        </w:rPr>
      </w:pPr>
      <w:bookmarkStart w:id="3" w:name="_Ref428346772"/>
      <w:r w:rsidRPr="005A1B02">
        <w:rPr>
          <w:lang w:val="en-GB"/>
        </w:rPr>
        <w:t xml:space="preserve">Table </w:t>
      </w:r>
      <w:r w:rsidR="000A3FCB" w:rsidRPr="005A1B02">
        <w:rPr>
          <w:lang w:val="en-GB"/>
        </w:rPr>
        <w:fldChar w:fldCharType="begin"/>
      </w:r>
      <w:r w:rsidRPr="005A1B02">
        <w:rPr>
          <w:lang w:val="en-GB"/>
        </w:rPr>
        <w:instrText xml:space="preserve"> SEQ Table \* ARABIC </w:instrText>
      </w:r>
      <w:r w:rsidR="000A3FCB" w:rsidRPr="005A1B02">
        <w:rPr>
          <w:lang w:val="en-GB"/>
        </w:rPr>
        <w:fldChar w:fldCharType="separate"/>
      </w:r>
      <w:r w:rsidR="007F58A2">
        <w:rPr>
          <w:noProof/>
          <w:lang w:val="en-GB"/>
        </w:rPr>
        <w:t>2</w:t>
      </w:r>
      <w:r w:rsidR="000A3FCB" w:rsidRPr="005A1B02">
        <w:rPr>
          <w:lang w:val="en-GB"/>
        </w:rPr>
        <w:fldChar w:fldCharType="end"/>
      </w:r>
      <w:bookmarkEnd w:id="3"/>
      <w:r w:rsidRPr="005A1B02">
        <w:rPr>
          <w:lang w:val="en-GB"/>
        </w:rPr>
        <w:t xml:space="preserve">: Example of trade flow disaggregation at </w:t>
      </w:r>
      <w:r w:rsidR="00A97EF9" w:rsidRPr="005A1B02">
        <w:rPr>
          <w:lang w:val="en-GB"/>
        </w:rPr>
        <w:t xml:space="preserve">the </w:t>
      </w:r>
      <w:r w:rsidRPr="005A1B02">
        <w:rPr>
          <w:lang w:val="en-GB"/>
        </w:rPr>
        <w:t xml:space="preserve">10 digit level </w:t>
      </w:r>
    </w:p>
    <w:tbl>
      <w:tblPr>
        <w:tblStyle w:val="TableClassic1"/>
        <w:tblW w:w="5000" w:type="pct"/>
        <w:tblLook w:val="04A0"/>
      </w:tblPr>
      <w:tblGrid>
        <w:gridCol w:w="1862"/>
        <w:gridCol w:w="7714"/>
      </w:tblGrid>
      <w:tr w:rsidR="00F80787" w:rsidRPr="005A1B02" w:rsidTr="002426CE">
        <w:trPr>
          <w:cnfStyle w:val="100000000000"/>
        </w:trPr>
        <w:tc>
          <w:tcPr>
            <w:cnfStyle w:val="001000000000"/>
            <w:tcW w:w="972" w:type="pct"/>
          </w:tcPr>
          <w:p w:rsidR="00F80787" w:rsidRPr="005A1B02" w:rsidRDefault="00DE6334" w:rsidP="002426CE">
            <w:pPr>
              <w:pStyle w:val="Compact"/>
              <w:keepNext/>
              <w:spacing w:before="0" w:after="0" w:line="276" w:lineRule="auto"/>
              <w:jc w:val="both"/>
              <w:rPr>
                <w:lang w:val="en-GB"/>
              </w:rPr>
            </w:pPr>
            <w:r w:rsidRPr="005A1B02">
              <w:rPr>
                <w:lang w:val="en-GB"/>
              </w:rPr>
              <w:t>HS</w:t>
            </w:r>
          </w:p>
        </w:tc>
        <w:tc>
          <w:tcPr>
            <w:tcW w:w="4028" w:type="pct"/>
          </w:tcPr>
          <w:p w:rsidR="00F80787" w:rsidRPr="005A1B02" w:rsidRDefault="00056570" w:rsidP="002426CE">
            <w:pPr>
              <w:pStyle w:val="Compact"/>
              <w:keepNext/>
              <w:spacing w:before="0" w:after="0" w:line="276" w:lineRule="auto"/>
              <w:jc w:val="both"/>
              <w:cnfStyle w:val="100000000000"/>
              <w:rPr>
                <w:lang w:val="en-GB"/>
              </w:rPr>
            </w:pPr>
            <w:r w:rsidRPr="005A1B02">
              <w:rPr>
                <w:lang w:val="en-GB"/>
              </w:rPr>
              <w:t>Description</w:t>
            </w:r>
          </w:p>
        </w:tc>
      </w:tr>
      <w:tr w:rsidR="00F80787" w:rsidRPr="005A1B02" w:rsidTr="002426CE">
        <w:tc>
          <w:tcPr>
            <w:cnfStyle w:val="001000000000"/>
            <w:tcW w:w="972" w:type="pct"/>
          </w:tcPr>
          <w:p w:rsidR="00F80787" w:rsidRPr="005A1B02" w:rsidRDefault="00056570" w:rsidP="002426CE">
            <w:pPr>
              <w:keepNext/>
              <w:spacing w:before="0" w:after="0" w:line="276" w:lineRule="auto"/>
              <w:jc w:val="both"/>
              <w:rPr>
                <w:lang w:val="en-GB"/>
              </w:rPr>
            </w:pPr>
            <w:r w:rsidRPr="005A1B02">
              <w:rPr>
                <w:lang w:val="en-GB"/>
              </w:rPr>
              <w:t>02</w:t>
            </w:r>
          </w:p>
        </w:tc>
        <w:tc>
          <w:tcPr>
            <w:tcW w:w="4028" w:type="pct"/>
          </w:tcPr>
          <w:p w:rsidR="00F80787" w:rsidRPr="005A1B02" w:rsidRDefault="00056570" w:rsidP="002426CE">
            <w:pPr>
              <w:keepNext/>
              <w:spacing w:before="0" w:after="0" w:line="276" w:lineRule="auto"/>
              <w:jc w:val="both"/>
              <w:cnfStyle w:val="000000000000"/>
              <w:rPr>
                <w:lang w:val="en-GB"/>
              </w:rPr>
            </w:pPr>
            <w:r w:rsidRPr="005A1B02">
              <w:rPr>
                <w:lang w:val="en-GB"/>
              </w:rPr>
              <w:t>CHAPTER 2 MEAT AND EDIBLE MEAT OFFAL</w:t>
            </w:r>
          </w:p>
        </w:tc>
      </w:tr>
      <w:tr w:rsidR="00F80787" w:rsidRPr="005A1B02" w:rsidTr="002426CE">
        <w:tc>
          <w:tcPr>
            <w:cnfStyle w:val="001000000000"/>
            <w:tcW w:w="972" w:type="pct"/>
          </w:tcPr>
          <w:p w:rsidR="00F80787" w:rsidRPr="005A1B02" w:rsidRDefault="00056570" w:rsidP="002426CE">
            <w:pPr>
              <w:keepNext/>
              <w:spacing w:before="0" w:after="0" w:line="276" w:lineRule="auto"/>
              <w:jc w:val="both"/>
              <w:rPr>
                <w:lang w:val="en-GB"/>
              </w:rPr>
            </w:pPr>
            <w:r w:rsidRPr="005A1B02">
              <w:rPr>
                <w:lang w:val="en-GB"/>
              </w:rPr>
              <w:t>0202</w:t>
            </w:r>
          </w:p>
        </w:tc>
        <w:tc>
          <w:tcPr>
            <w:tcW w:w="4028" w:type="pct"/>
          </w:tcPr>
          <w:p w:rsidR="00F80787" w:rsidRPr="005A1B02" w:rsidRDefault="00056570" w:rsidP="002426CE">
            <w:pPr>
              <w:keepNext/>
              <w:spacing w:before="0" w:after="0" w:line="276" w:lineRule="auto"/>
              <w:jc w:val="both"/>
              <w:cnfStyle w:val="000000000000"/>
              <w:rPr>
                <w:lang w:val="en-GB"/>
              </w:rPr>
            </w:pPr>
            <w:r w:rsidRPr="005A1B02">
              <w:rPr>
                <w:lang w:val="en-GB"/>
              </w:rPr>
              <w:t>Meat of bovine animals, frozen:</w:t>
            </w:r>
          </w:p>
        </w:tc>
      </w:tr>
      <w:tr w:rsidR="00F80787" w:rsidRPr="005A1B02" w:rsidTr="002426CE">
        <w:tc>
          <w:tcPr>
            <w:cnfStyle w:val="001000000000"/>
            <w:tcW w:w="972" w:type="pct"/>
          </w:tcPr>
          <w:p w:rsidR="00F80787" w:rsidRPr="005A1B02" w:rsidRDefault="00056570" w:rsidP="002426CE">
            <w:pPr>
              <w:keepNext/>
              <w:spacing w:before="0" w:after="0" w:line="276" w:lineRule="auto"/>
              <w:jc w:val="both"/>
              <w:rPr>
                <w:lang w:val="en-GB"/>
              </w:rPr>
            </w:pPr>
            <w:r w:rsidRPr="005A1B02">
              <w:rPr>
                <w:lang w:val="en-GB"/>
              </w:rPr>
              <w:t>0202.10</w:t>
            </w:r>
          </w:p>
        </w:tc>
        <w:tc>
          <w:tcPr>
            <w:tcW w:w="4028" w:type="pct"/>
          </w:tcPr>
          <w:p w:rsidR="00F80787" w:rsidRPr="005A1B02" w:rsidRDefault="00056570" w:rsidP="002426CE">
            <w:pPr>
              <w:pStyle w:val="Compact"/>
              <w:keepNext/>
              <w:numPr>
                <w:ilvl w:val="0"/>
                <w:numId w:val="1"/>
              </w:numPr>
              <w:spacing w:before="0" w:after="0" w:line="276" w:lineRule="auto"/>
              <w:jc w:val="both"/>
              <w:cnfStyle w:val="000000000000"/>
              <w:rPr>
                <w:lang w:val="en-GB"/>
              </w:rPr>
            </w:pPr>
            <w:r w:rsidRPr="005A1B02">
              <w:rPr>
                <w:lang w:val="en-GB"/>
              </w:rPr>
              <w:t>Carcases and half-carcases:</w:t>
            </w:r>
          </w:p>
        </w:tc>
      </w:tr>
      <w:tr w:rsidR="00F80787" w:rsidRPr="005A1B02" w:rsidTr="002426CE">
        <w:tc>
          <w:tcPr>
            <w:cnfStyle w:val="001000000000"/>
            <w:tcW w:w="972" w:type="pct"/>
          </w:tcPr>
          <w:p w:rsidR="00F80787" w:rsidRPr="005A1B02" w:rsidRDefault="00056570" w:rsidP="002426CE">
            <w:pPr>
              <w:keepNext/>
              <w:spacing w:before="0" w:after="0" w:line="276" w:lineRule="auto"/>
              <w:jc w:val="both"/>
              <w:rPr>
                <w:lang w:val="en-GB"/>
              </w:rPr>
            </w:pPr>
            <w:r w:rsidRPr="005A1B02">
              <w:rPr>
                <w:lang w:val="en-GB"/>
              </w:rPr>
              <w:t>0202.10.05</w:t>
            </w:r>
          </w:p>
        </w:tc>
        <w:tc>
          <w:tcPr>
            <w:tcW w:w="4028" w:type="pct"/>
          </w:tcPr>
          <w:p w:rsidR="00F80787" w:rsidRPr="005A1B02" w:rsidRDefault="00056570" w:rsidP="002426CE">
            <w:pPr>
              <w:pStyle w:val="Compact"/>
              <w:keepNext/>
              <w:numPr>
                <w:ilvl w:val="1"/>
                <w:numId w:val="2"/>
              </w:numPr>
              <w:spacing w:before="0" w:after="0" w:line="276" w:lineRule="auto"/>
              <w:jc w:val="both"/>
              <w:cnfStyle w:val="000000000000"/>
              <w:rPr>
                <w:lang w:val="en-GB"/>
              </w:rPr>
            </w:pPr>
            <w:r w:rsidRPr="005A1B02">
              <w:rPr>
                <w:lang w:val="en-GB"/>
              </w:rPr>
              <w:t>Described in general note 15 of the tariff schedule ...:</w:t>
            </w:r>
          </w:p>
        </w:tc>
      </w:tr>
      <w:tr w:rsidR="00F80787" w:rsidRPr="005A1B02" w:rsidTr="002426CE">
        <w:tc>
          <w:tcPr>
            <w:cnfStyle w:val="001000000000"/>
            <w:tcW w:w="972" w:type="pct"/>
          </w:tcPr>
          <w:p w:rsidR="00F80787" w:rsidRPr="005A1B02" w:rsidRDefault="00056570" w:rsidP="002426CE">
            <w:pPr>
              <w:keepNext/>
              <w:spacing w:before="0" w:after="0" w:line="276" w:lineRule="auto"/>
              <w:jc w:val="both"/>
              <w:rPr>
                <w:lang w:val="en-GB"/>
              </w:rPr>
            </w:pPr>
            <w:r w:rsidRPr="005A1B02">
              <w:rPr>
                <w:lang w:val="en-GB"/>
              </w:rPr>
              <w:t>0202.10.05.10</w:t>
            </w:r>
          </w:p>
        </w:tc>
        <w:tc>
          <w:tcPr>
            <w:tcW w:w="4028" w:type="pct"/>
          </w:tcPr>
          <w:p w:rsidR="00F80787" w:rsidRPr="005A1B02" w:rsidRDefault="00056570" w:rsidP="002426CE">
            <w:pPr>
              <w:pStyle w:val="Compact"/>
              <w:keepNext/>
              <w:numPr>
                <w:ilvl w:val="2"/>
                <w:numId w:val="3"/>
              </w:numPr>
              <w:spacing w:before="0" w:after="0" w:line="276" w:lineRule="auto"/>
              <w:jc w:val="both"/>
              <w:cnfStyle w:val="000000000000"/>
              <w:rPr>
                <w:lang w:val="en-GB"/>
              </w:rPr>
            </w:pPr>
            <w:r w:rsidRPr="005A1B02">
              <w:rPr>
                <w:lang w:val="en-GB"/>
              </w:rPr>
              <w:t>Veal</w:t>
            </w:r>
          </w:p>
        </w:tc>
      </w:tr>
      <w:tr w:rsidR="00F80787" w:rsidRPr="005A1B02" w:rsidTr="002426CE">
        <w:tc>
          <w:tcPr>
            <w:cnfStyle w:val="001000000000"/>
            <w:tcW w:w="972" w:type="pct"/>
          </w:tcPr>
          <w:p w:rsidR="00F80787" w:rsidRPr="005A1B02" w:rsidRDefault="00056570" w:rsidP="002426CE">
            <w:pPr>
              <w:keepNext/>
              <w:spacing w:before="0" w:after="0" w:line="276" w:lineRule="auto"/>
              <w:jc w:val="both"/>
              <w:rPr>
                <w:lang w:val="en-GB"/>
              </w:rPr>
            </w:pPr>
            <w:r w:rsidRPr="005A1B02">
              <w:rPr>
                <w:lang w:val="en-GB"/>
              </w:rPr>
              <w:t>0202.10.05.90</w:t>
            </w:r>
          </w:p>
        </w:tc>
        <w:tc>
          <w:tcPr>
            <w:tcW w:w="4028" w:type="pct"/>
          </w:tcPr>
          <w:p w:rsidR="00F80787" w:rsidRPr="005A1B02" w:rsidRDefault="00056570" w:rsidP="002426CE">
            <w:pPr>
              <w:pStyle w:val="Compact"/>
              <w:keepNext/>
              <w:numPr>
                <w:ilvl w:val="2"/>
                <w:numId w:val="4"/>
              </w:numPr>
              <w:spacing w:before="0" w:after="0" w:line="276" w:lineRule="auto"/>
              <w:jc w:val="both"/>
              <w:cnfStyle w:val="000000000000"/>
              <w:rPr>
                <w:lang w:val="en-GB"/>
              </w:rPr>
            </w:pPr>
            <w:r w:rsidRPr="005A1B02">
              <w:rPr>
                <w:lang w:val="en-GB"/>
              </w:rPr>
              <w:t>Other</w:t>
            </w:r>
          </w:p>
        </w:tc>
      </w:tr>
    </w:tbl>
    <w:p w:rsidR="00B64685" w:rsidRPr="005A1B02" w:rsidRDefault="00B64685" w:rsidP="002426CE">
      <w:pPr>
        <w:spacing w:line="276" w:lineRule="auto"/>
        <w:jc w:val="both"/>
        <w:rPr>
          <w:lang w:val="en-GB"/>
        </w:rPr>
      </w:pPr>
    </w:p>
    <w:p w:rsidR="00B64685" w:rsidRPr="005A1B02" w:rsidRDefault="00B64685" w:rsidP="002426CE">
      <w:pPr>
        <w:pStyle w:val="Heading2"/>
        <w:jc w:val="both"/>
        <w:rPr>
          <w:lang w:val="en-GB"/>
        </w:rPr>
      </w:pPr>
      <w:r w:rsidRPr="005A1B02">
        <w:rPr>
          <w:lang w:val="en-GB"/>
        </w:rPr>
        <w:t>Key processing steps</w:t>
      </w:r>
    </w:p>
    <w:p w:rsidR="00ED4902" w:rsidRPr="005A1B02" w:rsidRDefault="009504DF" w:rsidP="002426CE">
      <w:pPr>
        <w:spacing w:line="276" w:lineRule="auto"/>
        <w:jc w:val="both"/>
        <w:rPr>
          <w:lang w:val="en-GB"/>
        </w:rPr>
      </w:pPr>
      <w:r w:rsidRPr="005A1B02">
        <w:rPr>
          <w:lang w:val="en-GB"/>
        </w:rPr>
        <w:t xml:space="preserve">The process outlined below describes the key processing steps employed by FAO to prepare trade data sets for dissemination and importantly for use in the SUA/FBS process. </w:t>
      </w:r>
      <w:r w:rsidR="00B64685" w:rsidRPr="005A1B02">
        <w:rPr>
          <w:lang w:val="en-GB"/>
        </w:rPr>
        <w:t xml:space="preserve">FBS compilers </w:t>
      </w:r>
      <w:r w:rsidRPr="005A1B02">
        <w:rPr>
          <w:lang w:val="en-GB"/>
        </w:rPr>
        <w:t xml:space="preserve">at country level may want to critically review these steps, </w:t>
      </w:r>
      <w:r w:rsidR="00ED4902" w:rsidRPr="005A1B02">
        <w:rPr>
          <w:lang w:val="en-GB"/>
        </w:rPr>
        <w:t xml:space="preserve">evaluate their suitability for their domestic data and purposes and either develop their own trade data processing system or simply take advantage of the data made available by FAO. </w:t>
      </w:r>
    </w:p>
    <w:p w:rsidR="00F80787" w:rsidRPr="005A1B02" w:rsidRDefault="00E13E26" w:rsidP="002426CE">
      <w:pPr>
        <w:spacing w:line="276" w:lineRule="auto"/>
        <w:jc w:val="both"/>
        <w:rPr>
          <w:lang w:val="en-GB"/>
        </w:rPr>
      </w:pPr>
      <w:r w:rsidRPr="005A1B02">
        <w:rPr>
          <w:lang w:val="en-GB"/>
        </w:rPr>
        <w:t xml:space="preserve">The FAO processing of trade data is organized around the following steps. To obtain a quick overview, FSB compilers may also want to refer to the flow chart depicted in </w:t>
      </w:r>
      <w:fldSimple w:instr=" REF _Ref428347378 \h  \* MERGEFORMAT ">
        <w:r w:rsidR="009F52B3" w:rsidRPr="005A1B02">
          <w:rPr>
            <w:lang w:val="en-GB"/>
          </w:rPr>
          <w:t xml:space="preserve">Figure </w:t>
        </w:r>
        <w:r w:rsidR="009F52B3" w:rsidRPr="005A1B02">
          <w:rPr>
            <w:noProof/>
            <w:lang w:val="en-GB"/>
          </w:rPr>
          <w:t>1</w:t>
        </w:r>
      </w:fldSimple>
      <w:r w:rsidR="009F52B3" w:rsidRPr="005A1B02">
        <w:rPr>
          <w:lang w:val="en-GB"/>
        </w:rPr>
        <w:t xml:space="preserve"> below.</w:t>
      </w:r>
    </w:p>
    <w:p w:rsidR="00F80787" w:rsidRPr="005A1B02" w:rsidRDefault="00056570" w:rsidP="002426CE">
      <w:pPr>
        <w:pStyle w:val="Heading3"/>
        <w:jc w:val="both"/>
        <w:rPr>
          <w:lang w:val="en-GB"/>
        </w:rPr>
      </w:pPr>
      <w:r w:rsidRPr="005A1B02">
        <w:rPr>
          <w:lang w:val="en-GB"/>
        </w:rPr>
        <w:t>Pre-validation</w:t>
      </w:r>
    </w:p>
    <w:p w:rsidR="00F80787" w:rsidRPr="005A1B02" w:rsidRDefault="005A1B02" w:rsidP="002426CE">
      <w:pPr>
        <w:spacing w:line="276" w:lineRule="auto"/>
        <w:jc w:val="both"/>
        <w:rPr>
          <w:lang w:val="en-GB"/>
        </w:rPr>
      </w:pPr>
      <w:r w:rsidRPr="005A1B02">
        <w:rPr>
          <w:lang w:val="en-GB"/>
        </w:rPr>
        <w:t>In a first step,</w:t>
      </w:r>
      <w:r w:rsidR="00056570" w:rsidRPr="005A1B02">
        <w:rPr>
          <w:lang w:val="en-GB"/>
        </w:rPr>
        <w:t xml:space="preserve"> a series of </w:t>
      </w:r>
      <w:r w:rsidRPr="005A1B02">
        <w:rPr>
          <w:lang w:val="en-GB"/>
        </w:rPr>
        <w:t xml:space="preserve">programmes to identify </w:t>
      </w:r>
      <w:r w:rsidR="00056570" w:rsidRPr="005A1B02">
        <w:rPr>
          <w:lang w:val="en-GB"/>
        </w:rPr>
        <w:t xml:space="preserve">missing quantity data </w:t>
      </w:r>
      <w:r w:rsidRPr="005A1B02">
        <w:rPr>
          <w:lang w:val="en-GB"/>
        </w:rPr>
        <w:t xml:space="preserve">is run and based on these, </w:t>
      </w:r>
      <w:r w:rsidR="00056570" w:rsidRPr="005A1B02">
        <w:rPr>
          <w:lang w:val="en-GB"/>
        </w:rPr>
        <w:t>unit-value based outlier validations</w:t>
      </w:r>
      <w:r w:rsidRPr="005A1B02">
        <w:rPr>
          <w:lang w:val="en-GB"/>
        </w:rPr>
        <w:t xml:space="preserve"> are performed</w:t>
      </w:r>
      <w:r w:rsidR="00056570" w:rsidRPr="005A1B02">
        <w:rPr>
          <w:lang w:val="en-GB"/>
        </w:rPr>
        <w:t xml:space="preserve">. These checks ensure that the </w:t>
      </w:r>
      <w:r w:rsidR="00056570" w:rsidRPr="005A1B02">
        <w:rPr>
          <w:lang w:val="en-GB"/>
        </w:rPr>
        <w:lastRenderedPageBreak/>
        <w:t xml:space="preserve">data </w:t>
      </w:r>
      <w:r>
        <w:rPr>
          <w:lang w:val="en-GB"/>
        </w:rPr>
        <w:t>meet</w:t>
      </w:r>
      <w:r w:rsidR="00056570" w:rsidRPr="005A1B02">
        <w:rPr>
          <w:lang w:val="en-GB"/>
        </w:rPr>
        <w:t xml:space="preserve"> the minimum requirements for further processing. </w:t>
      </w:r>
      <w:r>
        <w:rPr>
          <w:lang w:val="en-GB"/>
        </w:rPr>
        <w:t xml:space="preserve">They also provide a first opportunity to mend such data problems and avoid that low quality information is maintained throughout </w:t>
      </w:r>
      <w:r w:rsidR="00573754">
        <w:rPr>
          <w:lang w:val="en-GB"/>
        </w:rPr>
        <w:t>the rest of the data processing process</w:t>
      </w:r>
      <w:r>
        <w:rPr>
          <w:lang w:val="en-GB"/>
        </w:rPr>
        <w:t>.</w:t>
      </w:r>
      <w:r w:rsidR="00056570" w:rsidRPr="005A1B02">
        <w:rPr>
          <w:lang w:val="en-GB"/>
        </w:rPr>
        <w:t xml:space="preserve">  </w:t>
      </w:r>
    </w:p>
    <w:p w:rsidR="00F80787" w:rsidRPr="005A1B02" w:rsidRDefault="00056570" w:rsidP="002426CE">
      <w:pPr>
        <w:pStyle w:val="Heading3"/>
        <w:jc w:val="both"/>
        <w:rPr>
          <w:lang w:val="en-GB"/>
        </w:rPr>
      </w:pPr>
      <w:r w:rsidRPr="005A1B02">
        <w:rPr>
          <w:lang w:val="en-GB"/>
        </w:rPr>
        <w:t>Dataset Standardization</w:t>
      </w:r>
    </w:p>
    <w:p w:rsidR="00F80787" w:rsidRPr="005A1B02" w:rsidRDefault="001E7FF2" w:rsidP="002426CE">
      <w:pPr>
        <w:spacing w:line="276" w:lineRule="auto"/>
        <w:jc w:val="both"/>
        <w:rPr>
          <w:lang w:val="en-GB"/>
        </w:rPr>
      </w:pPr>
      <w:r>
        <w:rPr>
          <w:lang w:val="en-GB"/>
        </w:rPr>
        <w:t xml:space="preserve">Dataset standardization includes a number of additional preparatory steps to facilitate </w:t>
      </w:r>
      <w:r w:rsidR="008F1194">
        <w:rPr>
          <w:lang w:val="en-GB"/>
        </w:rPr>
        <w:t xml:space="preserve">further </w:t>
      </w:r>
      <w:r>
        <w:rPr>
          <w:lang w:val="en-GB"/>
        </w:rPr>
        <w:t>data process</w:t>
      </w:r>
      <w:r w:rsidR="008F1194">
        <w:rPr>
          <w:lang w:val="en-GB"/>
        </w:rPr>
        <w:t>ing.</w:t>
      </w:r>
      <w:r>
        <w:rPr>
          <w:lang w:val="en-GB"/>
        </w:rPr>
        <w:t xml:space="preserve"> </w:t>
      </w:r>
      <w:r w:rsidR="008F1194">
        <w:rPr>
          <w:lang w:val="en-GB"/>
        </w:rPr>
        <w:t xml:space="preserve">These include </w:t>
      </w:r>
      <w:r w:rsidR="00056570" w:rsidRPr="005A1B02">
        <w:rPr>
          <w:lang w:val="en-GB"/>
        </w:rPr>
        <w:t>basic formatting</w:t>
      </w:r>
      <w:r w:rsidR="008F1194">
        <w:rPr>
          <w:lang w:val="en-GB"/>
        </w:rPr>
        <w:t xml:space="preserve"> steps</w:t>
      </w:r>
      <w:r w:rsidR="00056570" w:rsidRPr="005A1B02">
        <w:rPr>
          <w:lang w:val="en-GB"/>
        </w:rPr>
        <w:t xml:space="preserve"> (e.g. unifying the two quantity columns into one column), unit of measurement conversion (e.g. all quantities are converted to metric tonnes, numbers, etc.), </w:t>
      </w:r>
      <w:r w:rsidR="008F1194">
        <w:rPr>
          <w:lang w:val="en-GB"/>
        </w:rPr>
        <w:t xml:space="preserve">links of </w:t>
      </w:r>
      <w:r w:rsidR="00056570" w:rsidRPr="005A1B02">
        <w:rPr>
          <w:lang w:val="en-GB"/>
        </w:rPr>
        <w:t>country code</w:t>
      </w:r>
      <w:r w:rsidR="008F1194">
        <w:rPr>
          <w:lang w:val="en-GB"/>
        </w:rPr>
        <w:t>s</w:t>
      </w:r>
      <w:r w:rsidR="00056570" w:rsidRPr="005A1B02">
        <w:rPr>
          <w:lang w:val="en-GB"/>
        </w:rPr>
        <w:t xml:space="preserve"> to country names; and the conversion from HS to FCL/CPC</w:t>
      </w:r>
      <w:r w:rsidR="00056570" w:rsidRPr="005A1B02">
        <w:rPr>
          <w:rStyle w:val="FootnoteAnchor"/>
          <w:lang w:val="en-GB"/>
        </w:rPr>
        <w:footnoteReference w:id="4"/>
      </w:r>
      <w:r w:rsidR="008F1194">
        <w:rPr>
          <w:lang w:val="en-GB"/>
        </w:rPr>
        <w:t>. If/when successfully completed, these steps</w:t>
      </w:r>
      <w:r w:rsidR="00056570" w:rsidRPr="005A1B02">
        <w:rPr>
          <w:lang w:val="en-GB"/>
        </w:rPr>
        <w:t xml:space="preserve"> will produce the FAO standardized trade dataset. </w:t>
      </w:r>
    </w:p>
    <w:p w:rsidR="009F2B5D" w:rsidRPr="005A1B02" w:rsidRDefault="009F2B5D" w:rsidP="002426CE">
      <w:pPr>
        <w:spacing w:line="276" w:lineRule="auto"/>
        <w:jc w:val="both"/>
        <w:rPr>
          <w:lang w:val="en-GB"/>
        </w:rPr>
      </w:pPr>
      <w:r w:rsidRPr="005A1B02">
        <w:rPr>
          <w:lang w:val="en-GB"/>
        </w:rPr>
        <w:t xml:space="preserve">The above steps are </w:t>
      </w:r>
      <w:r>
        <w:rPr>
          <w:lang w:val="en-GB"/>
        </w:rPr>
        <w:t xml:space="preserve">applied to </w:t>
      </w:r>
      <w:r w:rsidRPr="005A1B02">
        <w:rPr>
          <w:lang w:val="en-GB"/>
        </w:rPr>
        <w:t xml:space="preserve">all reporting countries. </w:t>
      </w:r>
      <w:r>
        <w:rPr>
          <w:lang w:val="en-GB"/>
        </w:rPr>
        <w:t xml:space="preserve">Once completed, </w:t>
      </w:r>
      <w:r w:rsidRPr="005A1B02">
        <w:rPr>
          <w:lang w:val="en-GB"/>
        </w:rPr>
        <w:t>we can also calculate regional and global unit-</w:t>
      </w:r>
      <w:r>
        <w:rPr>
          <w:lang w:val="en-GB"/>
        </w:rPr>
        <w:t>values (</w:t>
      </w:r>
      <w:r w:rsidRPr="005A1B02">
        <w:rPr>
          <w:lang w:val="en-GB"/>
        </w:rPr>
        <w:t xml:space="preserve">medians) </w:t>
      </w:r>
      <w:r>
        <w:rPr>
          <w:lang w:val="en-GB"/>
        </w:rPr>
        <w:t xml:space="preserve">for every </w:t>
      </w:r>
      <w:r w:rsidRPr="005A1B02">
        <w:rPr>
          <w:lang w:val="en-GB"/>
        </w:rPr>
        <w:t xml:space="preserve">commodity </w:t>
      </w:r>
      <w:r>
        <w:rPr>
          <w:lang w:val="en-GB"/>
        </w:rPr>
        <w:t xml:space="preserve">and </w:t>
      </w:r>
      <w:r w:rsidRPr="005A1B02">
        <w:rPr>
          <w:lang w:val="en-GB"/>
        </w:rPr>
        <w:t xml:space="preserve">for </w:t>
      </w:r>
      <w:r>
        <w:rPr>
          <w:lang w:val="en-GB"/>
        </w:rPr>
        <w:t xml:space="preserve">a </w:t>
      </w:r>
      <w:r w:rsidRPr="005A1B02">
        <w:rPr>
          <w:lang w:val="en-GB"/>
        </w:rPr>
        <w:t xml:space="preserve">specific year.  </w:t>
      </w:r>
    </w:p>
    <w:p w:rsidR="009F52B3" w:rsidRPr="005A1B02" w:rsidRDefault="00866892" w:rsidP="002426CE">
      <w:pPr>
        <w:keepNext/>
        <w:suppressAutoHyphens w:val="0"/>
        <w:spacing w:before="0" w:after="0" w:line="276" w:lineRule="auto"/>
        <w:jc w:val="both"/>
        <w:rPr>
          <w:lang w:val="en-GB"/>
        </w:rPr>
      </w:pPr>
      <w:r w:rsidRPr="005A1B02">
        <w:rPr>
          <w:lang w:val="en-GB"/>
        </w:rPr>
        <w:br w:type="page"/>
      </w:r>
      <w:r w:rsidR="00400D45" w:rsidRPr="005A1B02">
        <w:rPr>
          <w:lang w:val="en-GB"/>
        </w:rPr>
        <w:object w:dxaOrig="21075" w:dyaOrig="10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7pt;height:351.3pt" o:ole="">
            <v:imagedata r:id="rId11" o:title=""/>
          </v:shape>
          <o:OLEObject Type="Embed" ProgID="AcroExch.Document.11" ShapeID="_x0000_i1025" DrawAspect="Content" ObjectID="_1502111362" r:id="rId12"/>
        </w:object>
      </w:r>
    </w:p>
    <w:p w:rsidR="00866892" w:rsidRPr="005A1B02" w:rsidRDefault="009F52B3" w:rsidP="002426CE">
      <w:pPr>
        <w:pStyle w:val="Caption"/>
        <w:jc w:val="both"/>
        <w:rPr>
          <w:lang w:val="en-GB"/>
        </w:rPr>
      </w:pPr>
      <w:bookmarkStart w:id="4" w:name="_Ref428347378"/>
      <w:r w:rsidRPr="005A1B02">
        <w:rPr>
          <w:lang w:val="en-GB"/>
        </w:rPr>
        <w:t xml:space="preserve">Figure </w:t>
      </w:r>
      <w:r w:rsidR="000A3FCB" w:rsidRPr="005A1B02">
        <w:rPr>
          <w:lang w:val="en-GB"/>
        </w:rPr>
        <w:fldChar w:fldCharType="begin"/>
      </w:r>
      <w:r w:rsidRPr="005A1B02">
        <w:rPr>
          <w:lang w:val="en-GB"/>
        </w:rPr>
        <w:instrText xml:space="preserve"> SEQ Figure \* ARABIC </w:instrText>
      </w:r>
      <w:r w:rsidR="000A3FCB" w:rsidRPr="005A1B02">
        <w:rPr>
          <w:lang w:val="en-GB"/>
        </w:rPr>
        <w:fldChar w:fldCharType="separate"/>
      </w:r>
      <w:r w:rsidR="0020375E">
        <w:rPr>
          <w:noProof/>
          <w:lang w:val="en-GB"/>
        </w:rPr>
        <w:t>1</w:t>
      </w:r>
      <w:r w:rsidR="000A3FCB" w:rsidRPr="005A1B02">
        <w:rPr>
          <w:lang w:val="en-GB"/>
        </w:rPr>
        <w:fldChar w:fldCharType="end"/>
      </w:r>
      <w:bookmarkEnd w:id="4"/>
      <w:r w:rsidRPr="005A1B02">
        <w:rPr>
          <w:lang w:val="en-GB"/>
        </w:rPr>
        <w:t>: Trade processing steps at FAO</w:t>
      </w:r>
    </w:p>
    <w:p w:rsidR="00F80787" w:rsidRPr="005A1B02" w:rsidRDefault="00056570" w:rsidP="002426CE">
      <w:pPr>
        <w:pStyle w:val="Heading3"/>
        <w:jc w:val="both"/>
        <w:rPr>
          <w:lang w:val="en-GB"/>
        </w:rPr>
      </w:pPr>
      <w:r w:rsidRPr="005A1B02">
        <w:rPr>
          <w:lang w:val="en-GB"/>
        </w:rPr>
        <w:t>Validation of trade data</w:t>
      </w:r>
    </w:p>
    <w:p w:rsidR="00F80787" w:rsidRPr="00BB7104" w:rsidRDefault="00FA5158" w:rsidP="002426CE">
      <w:pPr>
        <w:spacing w:line="276" w:lineRule="auto"/>
        <w:jc w:val="both"/>
        <w:rPr>
          <w:rFonts w:ascii="Times New Roman" w:hAnsi="Times New Roman" w:cs="Times New Roman"/>
          <w:lang w:val="en-GB"/>
        </w:rPr>
      </w:pPr>
      <w:bookmarkStart w:id="5" w:name="self-trade"/>
      <w:bookmarkStart w:id="6" w:name="missing-quantities"/>
      <w:bookmarkEnd w:id="5"/>
      <w:bookmarkEnd w:id="6"/>
      <w:r w:rsidRPr="00BB7104">
        <w:rPr>
          <w:rFonts w:ascii="Times New Roman" w:hAnsi="Times New Roman" w:cs="Times New Roman"/>
          <w:lang w:val="en-GB"/>
        </w:rPr>
        <w:t>Based on the results of the</w:t>
      </w:r>
      <w:r w:rsidR="00056570" w:rsidRPr="00BB7104">
        <w:rPr>
          <w:rFonts w:ascii="Times New Roman" w:hAnsi="Times New Roman" w:cs="Times New Roman"/>
          <w:lang w:val="en-GB"/>
        </w:rPr>
        <w:t xml:space="preserve"> missing data and outlier report</w:t>
      </w:r>
      <w:r w:rsidRPr="00BB7104">
        <w:rPr>
          <w:rFonts w:ascii="Times New Roman" w:hAnsi="Times New Roman" w:cs="Times New Roman"/>
          <w:lang w:val="en-GB"/>
        </w:rPr>
        <w:t>, further initial validation steps (</w:t>
      </w:r>
      <w:r w:rsidR="00056570" w:rsidRPr="00BB7104">
        <w:rPr>
          <w:rFonts w:ascii="Times New Roman" w:hAnsi="Times New Roman" w:cs="Times New Roman"/>
          <w:lang w:val="en-GB"/>
        </w:rPr>
        <w:t>pre-validation</w:t>
      </w:r>
      <w:r w:rsidRPr="00BB7104">
        <w:rPr>
          <w:rFonts w:ascii="Times New Roman" w:hAnsi="Times New Roman" w:cs="Times New Roman"/>
          <w:lang w:val="en-GB"/>
        </w:rPr>
        <w:t>) can be undertaken. These include:</w:t>
      </w:r>
    </w:p>
    <w:p w:rsidR="00F80787" w:rsidRPr="00BB7104" w:rsidRDefault="00056570" w:rsidP="002426CE">
      <w:pPr>
        <w:pStyle w:val="ListParagraph"/>
        <w:numPr>
          <w:ilvl w:val="0"/>
          <w:numId w:val="13"/>
        </w:numPr>
        <w:spacing w:line="276" w:lineRule="auto"/>
        <w:jc w:val="both"/>
        <w:rPr>
          <w:rFonts w:ascii="Times New Roman" w:hAnsi="Times New Roman" w:cs="Times New Roman"/>
          <w:lang w:val="en-GB"/>
        </w:rPr>
      </w:pPr>
      <w:r w:rsidRPr="00BB7104">
        <w:rPr>
          <w:rFonts w:ascii="Times New Roman" w:hAnsi="Times New Roman" w:cs="Times New Roman"/>
          <w:lang w:val="en-GB"/>
        </w:rPr>
        <w:t xml:space="preserve">Estimate missing quantities (and very rarely the monetary values) based on the reporter trade flow median unit-value. </w:t>
      </w:r>
    </w:p>
    <w:p w:rsidR="00F80787" w:rsidRPr="00BB7104" w:rsidRDefault="00056570" w:rsidP="002426CE">
      <w:pPr>
        <w:pStyle w:val="ListParagraph"/>
        <w:numPr>
          <w:ilvl w:val="0"/>
          <w:numId w:val="13"/>
        </w:numPr>
        <w:spacing w:line="276" w:lineRule="auto"/>
        <w:jc w:val="both"/>
        <w:rPr>
          <w:rFonts w:ascii="Times New Roman" w:hAnsi="Times New Roman" w:cs="Times New Roman"/>
          <w:lang w:val="en-GB"/>
        </w:rPr>
      </w:pPr>
      <w:r w:rsidRPr="00BB7104">
        <w:rPr>
          <w:rFonts w:ascii="Times New Roman" w:hAnsi="Times New Roman" w:cs="Times New Roman"/>
          <w:lang w:val="en-GB"/>
        </w:rPr>
        <w:t>Adjust quantity outliers (out-of-range values) again based on the reporter trade flow median unit-value (often, quantity errors can be due to incorrect decimal points/commas).</w:t>
      </w:r>
    </w:p>
    <w:p w:rsidR="00F80787" w:rsidRPr="00BB7104" w:rsidRDefault="00056570" w:rsidP="002426CE">
      <w:pPr>
        <w:pStyle w:val="ListParagraph"/>
        <w:numPr>
          <w:ilvl w:val="0"/>
          <w:numId w:val="13"/>
        </w:numPr>
        <w:spacing w:line="276" w:lineRule="auto"/>
        <w:jc w:val="both"/>
        <w:rPr>
          <w:rFonts w:ascii="Times New Roman" w:hAnsi="Times New Roman" w:cs="Times New Roman"/>
          <w:lang w:val="en-GB"/>
        </w:rPr>
      </w:pPr>
      <w:r w:rsidRPr="00BB7104">
        <w:rPr>
          <w:rFonts w:ascii="Times New Roman" w:hAnsi="Times New Roman" w:cs="Times New Roman"/>
          <w:lang w:val="en-GB"/>
        </w:rPr>
        <w:t>When a significant unit-value median cannot be calculated in the above two cases, due to an insufficient</w:t>
      </w:r>
      <w:r w:rsidR="00FA5158" w:rsidRPr="00BB7104">
        <w:rPr>
          <w:rFonts w:ascii="Times New Roman" w:hAnsi="Times New Roman" w:cs="Times New Roman"/>
          <w:lang w:val="en-GB"/>
        </w:rPr>
        <w:t xml:space="preserve"> number of </w:t>
      </w:r>
      <w:r w:rsidRPr="00BB7104">
        <w:rPr>
          <w:rFonts w:ascii="Times New Roman" w:hAnsi="Times New Roman" w:cs="Times New Roman"/>
          <w:lang w:val="en-GB"/>
        </w:rPr>
        <w:t>trade flow observ</w:t>
      </w:r>
      <w:r w:rsidR="00FA5158" w:rsidRPr="00BB7104">
        <w:rPr>
          <w:rFonts w:ascii="Times New Roman" w:hAnsi="Times New Roman" w:cs="Times New Roman"/>
          <w:lang w:val="en-GB"/>
        </w:rPr>
        <w:t xml:space="preserve">ations in the reporter dataset, </w:t>
      </w:r>
      <w:r w:rsidR="00D33028" w:rsidRPr="00BB7104">
        <w:rPr>
          <w:rFonts w:ascii="Times New Roman" w:hAnsi="Times New Roman" w:cs="Times New Roman"/>
          <w:lang w:val="en-GB"/>
        </w:rPr>
        <w:t xml:space="preserve">use is made of </w:t>
      </w:r>
      <w:r w:rsidRPr="00BB7104">
        <w:rPr>
          <w:rFonts w:ascii="Times New Roman" w:hAnsi="Times New Roman" w:cs="Times New Roman"/>
          <w:lang w:val="en-GB"/>
        </w:rPr>
        <w:t xml:space="preserve">the continental/regional or global median unit-values </w:t>
      </w:r>
      <w:r w:rsidR="00D33028" w:rsidRPr="00BB7104">
        <w:rPr>
          <w:rFonts w:ascii="Times New Roman" w:hAnsi="Times New Roman" w:cs="Times New Roman"/>
          <w:lang w:val="en-GB"/>
        </w:rPr>
        <w:t>for that commodity instead</w:t>
      </w:r>
      <w:r w:rsidRPr="00BB7104">
        <w:rPr>
          <w:rFonts w:ascii="Times New Roman" w:hAnsi="Times New Roman" w:cs="Times New Roman"/>
          <w:lang w:val="en-GB"/>
        </w:rPr>
        <w:t>.</w:t>
      </w:r>
    </w:p>
    <w:p w:rsidR="00F80787" w:rsidRPr="00BB7104" w:rsidRDefault="00056570" w:rsidP="002426CE">
      <w:pPr>
        <w:pStyle w:val="ListParagraph"/>
        <w:numPr>
          <w:ilvl w:val="0"/>
          <w:numId w:val="13"/>
        </w:numPr>
        <w:spacing w:line="276" w:lineRule="auto"/>
        <w:jc w:val="both"/>
        <w:rPr>
          <w:rFonts w:ascii="Times New Roman" w:hAnsi="Times New Roman" w:cs="Times New Roman"/>
          <w:lang w:val="en-GB"/>
        </w:rPr>
      </w:pPr>
      <w:r w:rsidRPr="00BB7104">
        <w:rPr>
          <w:rFonts w:ascii="Times New Roman" w:hAnsi="Times New Roman" w:cs="Times New Roman"/>
          <w:lang w:val="en-GB"/>
        </w:rPr>
        <w:t>In some cases, the unit-value of the “mirrored” trading partner flow may be used. However, since imports are reported on a “free-on-board”(FOB) basis, while exports are on a “cost-insurance-freight“ (CIF) basis, an FOB/CIF adjustment factor must be used. This factor, which reflects the difference in FO</w:t>
      </w:r>
      <w:r w:rsidR="000E05DF" w:rsidRPr="00BB7104">
        <w:rPr>
          <w:rFonts w:ascii="Times New Roman" w:hAnsi="Times New Roman" w:cs="Times New Roman"/>
          <w:lang w:val="en-GB"/>
        </w:rPr>
        <w:t>B and CIF values, is commodity-</w:t>
      </w:r>
      <w:r w:rsidRPr="00BB7104">
        <w:rPr>
          <w:rFonts w:ascii="Times New Roman" w:hAnsi="Times New Roman" w:cs="Times New Roman"/>
          <w:lang w:val="en-GB"/>
        </w:rPr>
        <w:t xml:space="preserve">specific </w:t>
      </w:r>
      <w:r w:rsidRPr="00BB7104">
        <w:rPr>
          <w:rFonts w:ascii="Times New Roman" w:hAnsi="Times New Roman" w:cs="Times New Roman"/>
          <w:lang w:val="en-GB"/>
        </w:rPr>
        <w:lastRenderedPageBreak/>
        <w:t xml:space="preserve">and dependent on </w:t>
      </w:r>
      <w:r w:rsidR="000E05DF" w:rsidRPr="00BB7104">
        <w:rPr>
          <w:rFonts w:ascii="Times New Roman" w:hAnsi="Times New Roman" w:cs="Times New Roman"/>
          <w:lang w:val="en-GB"/>
        </w:rPr>
        <w:t xml:space="preserve">the </w:t>
      </w:r>
      <w:r w:rsidRPr="00BB7104">
        <w:rPr>
          <w:rFonts w:ascii="Times New Roman" w:hAnsi="Times New Roman" w:cs="Times New Roman"/>
          <w:lang w:val="en-GB"/>
        </w:rPr>
        <w:t>mode of transport</w:t>
      </w:r>
      <w:r w:rsidR="000E05DF" w:rsidRPr="00BB7104">
        <w:rPr>
          <w:rFonts w:ascii="Times New Roman" w:hAnsi="Times New Roman" w:cs="Times New Roman"/>
          <w:lang w:val="en-GB"/>
        </w:rPr>
        <w:t>ation</w:t>
      </w:r>
      <w:r w:rsidRPr="00BB7104">
        <w:rPr>
          <w:rFonts w:ascii="Times New Roman" w:hAnsi="Times New Roman" w:cs="Times New Roman"/>
          <w:lang w:val="en-GB"/>
        </w:rPr>
        <w:t xml:space="preserve"> and geographical distances. “Mirrored” partner data are corresponding </w:t>
      </w:r>
      <w:r w:rsidR="00472F88" w:rsidRPr="00BB7104">
        <w:rPr>
          <w:rFonts w:ascii="Times New Roman" w:hAnsi="Times New Roman" w:cs="Times New Roman"/>
          <w:lang w:val="en-GB"/>
        </w:rPr>
        <w:t xml:space="preserve">flows of imports or exports as </w:t>
      </w:r>
      <w:r w:rsidRPr="00BB7104">
        <w:rPr>
          <w:rFonts w:ascii="Times New Roman" w:hAnsi="Times New Roman" w:cs="Times New Roman"/>
          <w:lang w:val="en-GB"/>
        </w:rPr>
        <w:t xml:space="preserve">declared </w:t>
      </w:r>
      <w:r w:rsidR="00472F88" w:rsidRPr="00BB7104">
        <w:rPr>
          <w:rFonts w:ascii="Times New Roman" w:hAnsi="Times New Roman" w:cs="Times New Roman"/>
          <w:lang w:val="en-GB"/>
        </w:rPr>
        <w:t xml:space="preserve">by the </w:t>
      </w:r>
      <w:r w:rsidRPr="00BB7104">
        <w:rPr>
          <w:rFonts w:ascii="Times New Roman" w:hAnsi="Times New Roman" w:cs="Times New Roman"/>
          <w:lang w:val="en-GB"/>
        </w:rPr>
        <w:t>partner country</w:t>
      </w:r>
      <w:r w:rsidR="00472F88" w:rsidRPr="00BB7104">
        <w:rPr>
          <w:rFonts w:ascii="Times New Roman" w:hAnsi="Times New Roman" w:cs="Times New Roman"/>
          <w:lang w:val="en-GB"/>
        </w:rPr>
        <w:t xml:space="preserve">; needless to say that they are specific to a </w:t>
      </w:r>
      <w:r w:rsidRPr="00BB7104">
        <w:rPr>
          <w:rFonts w:ascii="Times New Roman" w:hAnsi="Times New Roman" w:cs="Times New Roman"/>
          <w:lang w:val="en-GB"/>
        </w:rPr>
        <w:t xml:space="preserve">specific commodity </w:t>
      </w:r>
      <w:r w:rsidR="00472F88" w:rsidRPr="00BB7104">
        <w:rPr>
          <w:rFonts w:ascii="Times New Roman" w:hAnsi="Times New Roman" w:cs="Times New Roman"/>
          <w:lang w:val="en-GB"/>
        </w:rPr>
        <w:t>and year</w:t>
      </w:r>
      <w:r w:rsidRPr="00BB7104">
        <w:rPr>
          <w:rFonts w:ascii="Times New Roman" w:hAnsi="Times New Roman" w:cs="Times New Roman"/>
          <w:lang w:val="en-GB"/>
        </w:rPr>
        <w:t>.</w:t>
      </w:r>
    </w:p>
    <w:p w:rsidR="00F80787" w:rsidRPr="00BB7104" w:rsidRDefault="00F80787" w:rsidP="002426CE">
      <w:pPr>
        <w:pStyle w:val="ListParagraph"/>
        <w:spacing w:line="276" w:lineRule="auto"/>
        <w:jc w:val="both"/>
        <w:rPr>
          <w:rFonts w:ascii="Times New Roman" w:hAnsi="Times New Roman" w:cs="Times New Roman"/>
          <w:lang w:val="en-GB"/>
        </w:rPr>
      </w:pPr>
    </w:p>
    <w:p w:rsidR="003D2129" w:rsidRPr="00BB7104" w:rsidRDefault="00056570" w:rsidP="002426CE">
      <w:pPr>
        <w:pStyle w:val="ListParagraph"/>
        <w:spacing w:line="276" w:lineRule="auto"/>
        <w:ind w:left="0"/>
        <w:jc w:val="both"/>
        <w:rPr>
          <w:rFonts w:ascii="Times New Roman" w:hAnsi="Times New Roman" w:cs="Times New Roman"/>
          <w:lang w:val="en-GB"/>
        </w:rPr>
      </w:pPr>
      <w:r w:rsidRPr="00BB7104">
        <w:rPr>
          <w:rFonts w:ascii="Times New Roman" w:hAnsi="Times New Roman" w:cs="Times New Roman"/>
          <w:lang w:val="en-GB"/>
        </w:rPr>
        <w:t xml:space="preserve">The above </w:t>
      </w:r>
      <w:r w:rsidR="0030337C" w:rsidRPr="00BB7104">
        <w:rPr>
          <w:rFonts w:ascii="Times New Roman" w:hAnsi="Times New Roman" w:cs="Times New Roman"/>
          <w:lang w:val="en-GB"/>
        </w:rPr>
        <w:t xml:space="preserve">4 steps </w:t>
      </w:r>
      <w:r w:rsidR="003D2129" w:rsidRPr="00BB7104">
        <w:rPr>
          <w:rFonts w:ascii="Times New Roman" w:hAnsi="Times New Roman" w:cs="Times New Roman"/>
          <w:lang w:val="en-GB"/>
        </w:rPr>
        <w:t>warrant a more detailed description so that they can be repeated or modified by national FBS compilers</w:t>
      </w:r>
      <w:r w:rsidR="00676832" w:rsidRPr="00BB7104">
        <w:rPr>
          <w:rFonts w:ascii="Times New Roman" w:hAnsi="Times New Roman" w:cs="Times New Roman"/>
          <w:lang w:val="en-GB"/>
        </w:rPr>
        <w:t xml:space="preserve">. </w:t>
      </w:r>
      <w:r w:rsidR="00281177" w:rsidRPr="00BB7104">
        <w:rPr>
          <w:rFonts w:ascii="Times New Roman" w:hAnsi="Times New Roman" w:cs="Times New Roman"/>
          <w:lang w:val="en-GB"/>
        </w:rPr>
        <w:t>Obviously, also the more detailed description will o</w:t>
      </w:r>
      <w:r w:rsidR="00676832" w:rsidRPr="00BB7104">
        <w:rPr>
          <w:rFonts w:ascii="Times New Roman" w:hAnsi="Times New Roman" w:cs="Times New Roman"/>
          <w:lang w:val="en-GB"/>
        </w:rPr>
        <w:t>ff with the outlier detection process.</w:t>
      </w:r>
    </w:p>
    <w:p w:rsidR="00F80787" w:rsidRPr="00BB7104" w:rsidRDefault="00056570" w:rsidP="002426CE">
      <w:pPr>
        <w:pStyle w:val="Heading4"/>
        <w:jc w:val="both"/>
        <w:rPr>
          <w:rFonts w:ascii="Times New Roman" w:hAnsi="Times New Roman" w:cs="Times New Roman"/>
          <w:lang w:val="en-GB"/>
        </w:rPr>
      </w:pPr>
      <w:r w:rsidRPr="00BB7104">
        <w:rPr>
          <w:rFonts w:ascii="Times New Roman" w:hAnsi="Times New Roman" w:cs="Times New Roman"/>
          <w:lang w:val="en-GB"/>
        </w:rPr>
        <w:t>Outlier detection</w:t>
      </w:r>
    </w:p>
    <w:p w:rsidR="00F80787" w:rsidRPr="00BB7104" w:rsidRDefault="00056570" w:rsidP="002426CE">
      <w:pPr>
        <w:spacing w:line="276" w:lineRule="auto"/>
        <w:jc w:val="both"/>
        <w:rPr>
          <w:rFonts w:ascii="Times New Roman" w:hAnsi="Times New Roman" w:cs="Times New Roman"/>
          <w:lang w:val="en-GB"/>
        </w:rPr>
      </w:pPr>
      <w:bookmarkStart w:id="7" w:name="detection-of-outliers"/>
      <w:bookmarkEnd w:id="7"/>
      <w:r w:rsidRPr="00BB7104">
        <w:rPr>
          <w:rFonts w:ascii="Times New Roman" w:hAnsi="Times New Roman" w:cs="Times New Roman"/>
          <w:lang w:val="en-GB"/>
        </w:rPr>
        <w:t>Unit value (UV=monetary value/quantity) outliers, as observations located outside the range, are identified using this formula:</w:t>
      </w:r>
    </w:p>
    <w:p w:rsidR="00F80787" w:rsidRPr="00BB7104" w:rsidRDefault="000A3FCB" w:rsidP="002426CE">
      <w:pPr>
        <w:spacing w:line="276" w:lineRule="auto"/>
        <w:jc w:val="both"/>
        <w:rPr>
          <w:rFonts w:ascii="Times New Roman" w:hAnsi="Times New Roman" w:cs="Times New Roman"/>
          <w:lang w:val="en-GB"/>
        </w:rPr>
      </w:pPr>
      <m:oMathPara>
        <m:oMath>
          <m:d>
            <m:dPr>
              <m:begChr m:val="["/>
              <m:endChr m:val="]"/>
              <m:ctrlPr>
                <w:rPr>
                  <w:rFonts w:ascii="Cambria Math" w:hAnsi="Times New Roman" w:cs="Times New Roman"/>
                  <w:lang w:val="en-GB"/>
                </w:rPr>
              </m:ctrlPr>
            </m:dPr>
            <m:e>
              <m:sSub>
                <m:sSubPr>
                  <m:ctrlPr>
                    <w:rPr>
                      <w:rFonts w:ascii="Cambria Math" w:hAnsi="Times New Roman" w:cs="Times New Roman"/>
                      <w:lang w:val="en-GB"/>
                    </w:rPr>
                  </m:ctrlPr>
                </m:sSubPr>
                <m:e>
                  <m:r>
                    <w:rPr>
                      <w:rFonts w:ascii="Cambria Math" w:hAnsi="Cambria Math" w:cs="Times New Roman"/>
                      <w:lang w:val="en-GB"/>
                    </w:rPr>
                    <m:t>Q</m:t>
                  </m:r>
                </m:e>
                <m:sub>
                  <m:r>
                    <w:rPr>
                      <w:rFonts w:ascii="Cambria Math" w:hAnsi="Times New Roman" w:cs="Times New Roman"/>
                      <w:lang w:val="en-GB"/>
                    </w:rPr>
                    <m:t>1</m:t>
                  </m:r>
                </m:sub>
              </m:sSub>
              <m:r>
                <w:rPr>
                  <w:rFonts w:ascii="Times New Roman" w:hAnsi="Times New Roman" w:cs="Times New Roman"/>
                  <w:lang w:val="en-GB"/>
                </w:rPr>
                <m:t>-</m:t>
              </m:r>
              <m:r>
                <w:rPr>
                  <w:rFonts w:ascii="Cambria Math" w:hAnsi="Cambria Math" w:cs="Times New Roman"/>
                  <w:lang w:val="en-GB"/>
                </w:rPr>
                <m:t>k</m:t>
              </m:r>
              <m:d>
                <m:dPr>
                  <m:ctrlPr>
                    <w:rPr>
                      <w:rFonts w:ascii="Cambria Math" w:hAnsi="Times New Roman" w:cs="Times New Roman"/>
                      <w:lang w:val="en-GB"/>
                    </w:rPr>
                  </m:ctrlPr>
                </m:dPr>
                <m:e>
                  <m:sSub>
                    <m:sSubPr>
                      <m:ctrlPr>
                        <w:rPr>
                          <w:rFonts w:ascii="Cambria Math" w:hAnsi="Times New Roman" w:cs="Times New Roman"/>
                          <w:lang w:val="en-GB"/>
                        </w:rPr>
                      </m:ctrlPr>
                    </m:sSubPr>
                    <m:e>
                      <m:r>
                        <w:rPr>
                          <w:rFonts w:ascii="Cambria Math" w:hAnsi="Cambria Math" w:cs="Times New Roman"/>
                          <w:lang w:val="en-GB"/>
                        </w:rPr>
                        <m:t>Q</m:t>
                      </m:r>
                    </m:e>
                    <m:sub>
                      <m:r>
                        <w:rPr>
                          <w:rFonts w:ascii="Cambria Math" w:hAnsi="Times New Roman" w:cs="Times New Roman"/>
                          <w:lang w:val="en-GB"/>
                        </w:rPr>
                        <m:t>3</m:t>
                      </m:r>
                    </m:sub>
                  </m:sSub>
                  <m:r>
                    <w:rPr>
                      <w:rFonts w:ascii="Times New Roman" w:hAnsi="Times New Roman" w:cs="Times New Roman"/>
                      <w:lang w:val="en-GB"/>
                    </w:rPr>
                    <m:t>-</m:t>
                  </m:r>
                  <m:sSub>
                    <m:sSubPr>
                      <m:ctrlPr>
                        <w:rPr>
                          <w:rFonts w:ascii="Cambria Math" w:hAnsi="Times New Roman" w:cs="Times New Roman"/>
                          <w:lang w:val="en-GB"/>
                        </w:rPr>
                      </m:ctrlPr>
                    </m:sSubPr>
                    <m:e>
                      <m:r>
                        <w:rPr>
                          <w:rFonts w:ascii="Cambria Math" w:hAnsi="Cambria Math" w:cs="Times New Roman"/>
                          <w:lang w:val="en-GB"/>
                        </w:rPr>
                        <m:t>Q</m:t>
                      </m:r>
                    </m:e>
                    <m:sub>
                      <m:r>
                        <w:rPr>
                          <w:rFonts w:ascii="Cambria Math" w:hAnsi="Times New Roman" w:cs="Times New Roman"/>
                          <w:lang w:val="en-GB"/>
                        </w:rPr>
                        <m:t>1</m:t>
                      </m:r>
                    </m:sub>
                  </m:sSub>
                </m:e>
              </m:d>
              <m:r>
                <w:rPr>
                  <w:rFonts w:ascii="Cambria Math" w:hAnsi="Times New Roman" w:cs="Times New Roman"/>
                  <w:lang w:val="en-GB"/>
                </w:rPr>
                <m:t>,</m:t>
              </m:r>
              <m:sSub>
                <m:sSubPr>
                  <m:ctrlPr>
                    <w:rPr>
                      <w:rFonts w:ascii="Cambria Math" w:hAnsi="Times New Roman" w:cs="Times New Roman"/>
                      <w:lang w:val="en-GB"/>
                    </w:rPr>
                  </m:ctrlPr>
                </m:sSubPr>
                <m:e>
                  <m:r>
                    <w:rPr>
                      <w:rFonts w:ascii="Cambria Math" w:hAnsi="Cambria Math" w:cs="Times New Roman"/>
                      <w:lang w:val="en-GB"/>
                    </w:rPr>
                    <m:t>Q</m:t>
                  </m:r>
                </m:e>
                <m:sub>
                  <m:r>
                    <w:rPr>
                      <w:rFonts w:ascii="Cambria Math" w:hAnsi="Times New Roman" w:cs="Times New Roman"/>
                      <w:lang w:val="en-GB"/>
                    </w:rPr>
                    <m:t>3</m:t>
                  </m:r>
                </m:sub>
              </m:sSub>
              <m:r>
                <w:rPr>
                  <w:rFonts w:ascii="Cambria Math" w:hAnsi="Times New Roman" w:cs="Times New Roman"/>
                  <w:lang w:val="en-GB"/>
                </w:rPr>
                <m:t>+</m:t>
              </m:r>
              <m:r>
                <w:rPr>
                  <w:rFonts w:ascii="Cambria Math" w:hAnsi="Cambria Math" w:cs="Times New Roman"/>
                  <w:lang w:val="en-GB"/>
                </w:rPr>
                <m:t>k</m:t>
              </m:r>
              <m:d>
                <m:dPr>
                  <m:ctrlPr>
                    <w:rPr>
                      <w:rFonts w:ascii="Cambria Math" w:hAnsi="Times New Roman" w:cs="Times New Roman"/>
                      <w:lang w:val="en-GB"/>
                    </w:rPr>
                  </m:ctrlPr>
                </m:dPr>
                <m:e>
                  <m:sSub>
                    <m:sSubPr>
                      <m:ctrlPr>
                        <w:rPr>
                          <w:rFonts w:ascii="Cambria Math" w:hAnsi="Times New Roman" w:cs="Times New Roman"/>
                          <w:lang w:val="en-GB"/>
                        </w:rPr>
                      </m:ctrlPr>
                    </m:sSubPr>
                    <m:e>
                      <m:r>
                        <w:rPr>
                          <w:rFonts w:ascii="Cambria Math" w:hAnsi="Cambria Math" w:cs="Times New Roman"/>
                          <w:lang w:val="en-GB"/>
                        </w:rPr>
                        <m:t>Q</m:t>
                      </m:r>
                    </m:e>
                    <m:sub>
                      <m:r>
                        <w:rPr>
                          <w:rFonts w:ascii="Cambria Math" w:hAnsi="Times New Roman" w:cs="Times New Roman"/>
                          <w:lang w:val="en-GB"/>
                        </w:rPr>
                        <m:t>3</m:t>
                      </m:r>
                    </m:sub>
                  </m:sSub>
                  <m:r>
                    <w:rPr>
                      <w:rFonts w:ascii="Times New Roman" w:hAnsi="Times New Roman" w:cs="Times New Roman"/>
                      <w:lang w:val="en-GB"/>
                    </w:rPr>
                    <m:t>-</m:t>
                  </m:r>
                  <m:sSub>
                    <m:sSubPr>
                      <m:ctrlPr>
                        <w:rPr>
                          <w:rFonts w:ascii="Cambria Math" w:hAnsi="Times New Roman" w:cs="Times New Roman"/>
                          <w:lang w:val="en-GB"/>
                        </w:rPr>
                      </m:ctrlPr>
                    </m:sSubPr>
                    <m:e>
                      <m:r>
                        <w:rPr>
                          <w:rFonts w:ascii="Cambria Math" w:hAnsi="Cambria Math" w:cs="Times New Roman"/>
                          <w:lang w:val="en-GB"/>
                        </w:rPr>
                        <m:t>Q</m:t>
                      </m:r>
                    </m:e>
                    <m:sub>
                      <m:r>
                        <w:rPr>
                          <w:rFonts w:ascii="Cambria Math" w:hAnsi="Times New Roman" w:cs="Times New Roman"/>
                          <w:lang w:val="en-GB"/>
                        </w:rPr>
                        <m:t>1</m:t>
                      </m:r>
                    </m:sub>
                  </m:sSub>
                </m:e>
              </m:d>
            </m:e>
          </m:d>
        </m:oMath>
      </m:oMathPara>
    </w:p>
    <w:p w:rsidR="00F80787" w:rsidRPr="00BB7104" w:rsidRDefault="00056570" w:rsidP="002426CE">
      <w:pPr>
        <w:spacing w:line="276" w:lineRule="auto"/>
        <w:jc w:val="both"/>
        <w:rPr>
          <w:rFonts w:ascii="Times New Roman" w:hAnsi="Times New Roman" w:cs="Times New Roman"/>
          <w:lang w:val="en-GB"/>
        </w:rPr>
      </w:pPr>
      <w:r w:rsidRPr="00BB7104">
        <w:rPr>
          <w:rFonts w:ascii="Times New Roman" w:hAnsi="Times New Roman" w:cs="Times New Roman"/>
          <w:lang w:val="en-GB"/>
        </w:rPr>
        <w:t xml:space="preserve">where </w:t>
      </w:r>
      <m:oMath>
        <m:sSub>
          <m:sSubPr>
            <m:ctrlPr>
              <w:rPr>
                <w:rFonts w:ascii="Cambria Math" w:hAnsi="Times New Roman" w:cs="Times New Roman"/>
                <w:lang w:val="en-GB"/>
              </w:rPr>
            </m:ctrlPr>
          </m:sSubPr>
          <m:e>
            <m:r>
              <w:rPr>
                <w:rFonts w:ascii="Cambria Math" w:hAnsi="Cambria Math" w:cs="Times New Roman"/>
                <w:lang w:val="en-GB"/>
              </w:rPr>
              <m:t>Q</m:t>
            </m:r>
          </m:e>
          <m:sub>
            <m:r>
              <w:rPr>
                <w:rFonts w:ascii="Cambria Math" w:hAnsi="Times New Roman" w:cs="Times New Roman"/>
                <w:lang w:val="en-GB"/>
              </w:rPr>
              <m:t>1</m:t>
            </m:r>
          </m:sub>
        </m:sSub>
      </m:oMath>
      <w:r w:rsidRPr="00BB7104">
        <w:rPr>
          <w:rFonts w:ascii="Times New Roman" w:hAnsi="Times New Roman" w:cs="Times New Roman"/>
          <w:lang w:val="en-GB"/>
        </w:rPr>
        <w:t xml:space="preserve"> and </w:t>
      </w:r>
      <m:oMath>
        <m:sSub>
          <m:sSubPr>
            <m:ctrlPr>
              <w:rPr>
                <w:rFonts w:ascii="Cambria Math" w:hAnsi="Times New Roman" w:cs="Times New Roman"/>
                <w:lang w:val="en-GB"/>
              </w:rPr>
            </m:ctrlPr>
          </m:sSubPr>
          <m:e>
            <m:r>
              <w:rPr>
                <w:rFonts w:ascii="Cambria Math" w:hAnsi="Cambria Math" w:cs="Times New Roman"/>
                <w:lang w:val="en-GB"/>
              </w:rPr>
              <m:t>Q</m:t>
            </m:r>
          </m:e>
          <m:sub>
            <m:r>
              <w:rPr>
                <w:rFonts w:ascii="Cambria Math" w:hAnsi="Times New Roman" w:cs="Times New Roman"/>
                <w:lang w:val="en-GB"/>
              </w:rPr>
              <m:t>3</m:t>
            </m:r>
          </m:sub>
        </m:sSub>
      </m:oMath>
      <w:r w:rsidRPr="00BB7104">
        <w:rPr>
          <w:rFonts w:ascii="Times New Roman" w:hAnsi="Times New Roman" w:cs="Times New Roman"/>
          <w:lang w:val="en-GB"/>
        </w:rPr>
        <w:t xml:space="preserve"> are the lower and upper quartiles respectively (25% to 75%, with the median at 50%), and </w:t>
      </w:r>
      <m:oMath>
        <m:r>
          <w:rPr>
            <w:rFonts w:ascii="Cambria Math" w:hAnsi="Cambria Math" w:cs="Times New Roman"/>
            <w:lang w:val="en-GB"/>
          </w:rPr>
          <m:t>k</m:t>
        </m:r>
      </m:oMath>
      <w:r w:rsidRPr="00BB7104">
        <w:rPr>
          <w:rFonts w:ascii="Times New Roman" w:hAnsi="Times New Roman" w:cs="Times New Roman"/>
          <w:lang w:val="en-GB"/>
        </w:rPr>
        <w:t xml:space="preserve"> is a non negative constant. Here we use </w:t>
      </w:r>
      <m:oMath>
        <m:r>
          <w:rPr>
            <w:rFonts w:ascii="Cambria Math" w:hAnsi="Cambria Math" w:cs="Times New Roman"/>
            <w:lang w:val="en-GB"/>
          </w:rPr>
          <m:t>k</m:t>
        </m:r>
      </m:oMath>
      <w:r w:rsidRPr="00BB7104">
        <w:rPr>
          <w:rFonts w:ascii="Times New Roman" w:hAnsi="Times New Roman" w:cs="Times New Roman"/>
          <w:lang w:val="en-GB"/>
        </w:rPr>
        <w:t xml:space="preserve"> = 1.5, as was suggested by John Tukey</w:t>
      </w:r>
      <w:r w:rsidRPr="00BB7104">
        <w:rPr>
          <w:rStyle w:val="FootnoteAnchor"/>
          <w:rFonts w:ascii="Times New Roman" w:hAnsi="Times New Roman" w:cs="Times New Roman"/>
          <w:lang w:val="en-GB"/>
        </w:rPr>
        <w:footnoteReference w:id="5"/>
      </w:r>
      <w:r w:rsidRPr="00BB7104">
        <w:rPr>
          <w:rFonts w:ascii="Times New Roman" w:hAnsi="Times New Roman" w:cs="Times New Roman"/>
          <w:lang w:val="en-GB"/>
        </w:rPr>
        <w:t xml:space="preserve"> in his basic approach for detection of potential outliers. Such an approach is more outlier-robust, than the arithmetic mean.</w:t>
      </w:r>
      <w:r w:rsidR="00E75D7B" w:rsidRPr="00BB7104">
        <w:rPr>
          <w:rFonts w:ascii="Times New Roman" w:hAnsi="Times New Roman" w:cs="Times New Roman"/>
          <w:lang w:val="en-GB"/>
        </w:rPr>
        <w:t xml:space="preserve"> </w:t>
      </w:r>
      <w:r w:rsidRPr="00BB7104">
        <w:rPr>
          <w:rFonts w:ascii="Times New Roman" w:hAnsi="Times New Roman" w:cs="Times New Roman"/>
          <w:lang w:val="en-GB"/>
        </w:rPr>
        <w:t xml:space="preserve">The chart below </w:t>
      </w:r>
      <w:r w:rsidR="00E75D7B" w:rsidRPr="00BB7104">
        <w:rPr>
          <w:rFonts w:ascii="Times New Roman" w:hAnsi="Times New Roman" w:cs="Times New Roman"/>
          <w:lang w:val="en-GB"/>
        </w:rPr>
        <w:t>(</w:t>
      </w:r>
      <w:fldSimple w:instr=" REF _Ref428347378 \h  \* MERGEFORMAT ">
        <w:r w:rsidR="00E75D7B" w:rsidRPr="00BB7104">
          <w:rPr>
            <w:rFonts w:ascii="Times New Roman" w:hAnsi="Times New Roman" w:cs="Times New Roman"/>
            <w:lang w:val="en-GB"/>
          </w:rPr>
          <w:t xml:space="preserve">Figure </w:t>
        </w:r>
        <w:r w:rsidR="00E75D7B" w:rsidRPr="00BB7104">
          <w:rPr>
            <w:rFonts w:ascii="Times New Roman" w:hAnsi="Times New Roman" w:cs="Times New Roman"/>
            <w:noProof/>
            <w:lang w:val="en-GB"/>
          </w:rPr>
          <w:t>1</w:t>
        </w:r>
      </w:fldSimple>
      <w:r w:rsidR="00E75D7B" w:rsidRPr="00BB7104">
        <w:rPr>
          <w:rFonts w:ascii="Times New Roman" w:hAnsi="Times New Roman" w:cs="Times New Roman"/>
          <w:lang w:val="en-GB"/>
        </w:rPr>
        <w:t xml:space="preserve">) </w:t>
      </w:r>
      <w:r w:rsidRPr="00BB7104">
        <w:rPr>
          <w:rFonts w:ascii="Times New Roman" w:hAnsi="Times New Roman" w:cs="Times New Roman"/>
          <w:lang w:val="en-GB"/>
        </w:rPr>
        <w:t>shows the combination of missing quantities and unit-value outliers for reporting countries in a given year:</w:t>
      </w:r>
    </w:p>
    <w:p w:rsidR="0085302B" w:rsidRPr="00BB7104" w:rsidRDefault="0085302B" w:rsidP="002426CE">
      <w:pPr>
        <w:spacing w:line="276" w:lineRule="auto"/>
        <w:jc w:val="both"/>
        <w:rPr>
          <w:rFonts w:ascii="Times New Roman" w:hAnsi="Times New Roman" w:cs="Times New Roman"/>
          <w:lang w:val="en-GB"/>
        </w:rPr>
      </w:pPr>
    </w:p>
    <w:p w:rsidR="0085302B" w:rsidRPr="00BB7104" w:rsidRDefault="0085302B" w:rsidP="002426CE">
      <w:pPr>
        <w:spacing w:line="276" w:lineRule="auto"/>
        <w:jc w:val="both"/>
        <w:rPr>
          <w:rFonts w:ascii="Times New Roman" w:hAnsi="Times New Roman" w:cs="Times New Roman"/>
          <w:lang w:val="en-GB"/>
        </w:rPr>
      </w:pPr>
    </w:p>
    <w:p w:rsidR="0085302B" w:rsidRPr="00BB7104" w:rsidRDefault="0085302B" w:rsidP="002426CE">
      <w:pPr>
        <w:spacing w:line="276" w:lineRule="auto"/>
        <w:jc w:val="both"/>
        <w:rPr>
          <w:rFonts w:ascii="Times New Roman" w:hAnsi="Times New Roman" w:cs="Times New Roman"/>
          <w:lang w:val="en-GB"/>
        </w:rPr>
      </w:pPr>
    </w:p>
    <w:p w:rsidR="0020375E" w:rsidRPr="00BB7104" w:rsidRDefault="0085302B" w:rsidP="002426CE">
      <w:pPr>
        <w:keepNext/>
        <w:spacing w:line="276" w:lineRule="auto"/>
        <w:jc w:val="both"/>
        <w:rPr>
          <w:rFonts w:ascii="Times New Roman" w:hAnsi="Times New Roman" w:cs="Times New Roman"/>
        </w:rPr>
      </w:pPr>
      <w:r w:rsidRPr="00BB7104">
        <w:rPr>
          <w:rFonts w:ascii="Times New Roman" w:hAnsi="Times New Roman" w:cs="Times New Roman"/>
          <w:noProof/>
        </w:rPr>
        <w:lastRenderedPageBreak/>
        <w:drawing>
          <wp:inline distT="0" distB="0" distL="0" distR="0">
            <wp:extent cx="6084536" cy="4333103"/>
            <wp:effectExtent l="1905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3" cstate="print"/>
                    <a:stretch>
                      <a:fillRect/>
                    </a:stretch>
                  </pic:blipFill>
                  <pic:spPr bwMode="auto">
                    <a:xfrm>
                      <a:off x="0" y="0"/>
                      <a:ext cx="6089650" cy="4336745"/>
                    </a:xfrm>
                    <a:prstGeom prst="rect">
                      <a:avLst/>
                    </a:prstGeom>
                  </pic:spPr>
                </pic:pic>
              </a:graphicData>
            </a:graphic>
          </wp:inline>
        </w:drawing>
      </w:r>
    </w:p>
    <w:p w:rsidR="0085302B" w:rsidRPr="00BB7104" w:rsidRDefault="0020375E" w:rsidP="002426CE">
      <w:pPr>
        <w:pStyle w:val="Caption"/>
        <w:jc w:val="both"/>
        <w:rPr>
          <w:rFonts w:ascii="Times New Roman" w:hAnsi="Times New Roman" w:cs="Times New Roman"/>
          <w:lang w:val="en-GB"/>
        </w:rPr>
      </w:pPr>
      <w:r w:rsidRPr="00BB7104">
        <w:rPr>
          <w:rFonts w:ascii="Times New Roman" w:hAnsi="Times New Roman" w:cs="Times New Roman"/>
        </w:rPr>
        <w:t xml:space="preserve">Figure </w:t>
      </w:r>
      <w:r w:rsidR="000A3FCB" w:rsidRPr="00BB7104">
        <w:rPr>
          <w:rFonts w:ascii="Times New Roman" w:hAnsi="Times New Roman" w:cs="Times New Roman"/>
        </w:rPr>
        <w:fldChar w:fldCharType="begin"/>
      </w:r>
      <w:r w:rsidRPr="00BB7104">
        <w:rPr>
          <w:rFonts w:ascii="Times New Roman" w:hAnsi="Times New Roman" w:cs="Times New Roman"/>
        </w:rPr>
        <w:instrText xml:space="preserve"> SEQ Figure \* ARABIC </w:instrText>
      </w:r>
      <w:r w:rsidR="000A3FCB" w:rsidRPr="00BB7104">
        <w:rPr>
          <w:rFonts w:ascii="Times New Roman" w:hAnsi="Times New Roman" w:cs="Times New Roman"/>
        </w:rPr>
        <w:fldChar w:fldCharType="separate"/>
      </w:r>
      <w:r w:rsidRPr="00BB7104">
        <w:rPr>
          <w:rFonts w:ascii="Times New Roman" w:hAnsi="Times New Roman" w:cs="Times New Roman"/>
          <w:noProof/>
        </w:rPr>
        <w:t>2</w:t>
      </w:r>
      <w:r w:rsidR="000A3FCB" w:rsidRPr="00BB7104">
        <w:rPr>
          <w:rFonts w:ascii="Times New Roman" w:hAnsi="Times New Roman" w:cs="Times New Roman"/>
        </w:rPr>
        <w:fldChar w:fldCharType="end"/>
      </w:r>
      <w:r w:rsidRPr="00BB7104">
        <w:rPr>
          <w:rFonts w:ascii="Times New Roman" w:hAnsi="Times New Roman" w:cs="Times New Roman"/>
        </w:rPr>
        <w:t>: results of outlier tests</w:t>
      </w:r>
    </w:p>
    <w:p w:rsidR="00F80787" w:rsidRPr="00E75D7B" w:rsidRDefault="00056570" w:rsidP="002426CE">
      <w:pPr>
        <w:pStyle w:val="Heading4"/>
        <w:jc w:val="both"/>
      </w:pPr>
      <w:bookmarkStart w:id="8" w:name="imputing-of-missing-quantities-and-repla"/>
      <w:bookmarkEnd w:id="8"/>
      <w:r w:rsidRPr="00E75D7B">
        <w:t>Imputation of missing quantities</w:t>
      </w:r>
      <w:r w:rsidR="00E75D7B" w:rsidRPr="00E75D7B">
        <w:t>/values</w:t>
      </w:r>
      <w:r w:rsidRPr="00E75D7B">
        <w:t xml:space="preserve"> and replacement of outliers</w:t>
      </w:r>
    </w:p>
    <w:p w:rsidR="00155411" w:rsidRDefault="00155411" w:rsidP="002426CE">
      <w:pPr>
        <w:spacing w:line="276" w:lineRule="auto"/>
        <w:jc w:val="both"/>
        <w:rPr>
          <w:lang w:val="en-GB"/>
        </w:rPr>
      </w:pPr>
      <w:r>
        <w:rPr>
          <w:lang w:val="en-GB"/>
        </w:rPr>
        <w:t xml:space="preserve">Once the outlier detection process is completed, the next steps are to find criteria to remove or keep outliers and impute missing quantities. </w:t>
      </w:r>
    </w:p>
    <w:p w:rsidR="00F80787" w:rsidRPr="005A1B02" w:rsidRDefault="00056570" w:rsidP="002426CE">
      <w:pPr>
        <w:spacing w:line="276" w:lineRule="auto"/>
        <w:jc w:val="both"/>
        <w:rPr>
          <w:lang w:val="en-GB"/>
        </w:rPr>
      </w:pPr>
      <w:r w:rsidRPr="005A1B02">
        <w:rPr>
          <w:lang w:val="en-GB"/>
        </w:rPr>
        <w:t>As an example</w:t>
      </w:r>
      <w:r w:rsidR="00155411">
        <w:rPr>
          <w:lang w:val="en-GB"/>
        </w:rPr>
        <w:t xml:space="preserve"> (</w:t>
      </w:r>
      <w:fldSimple w:instr=" REF _Ref428349140 \h  \* MERGEFORMAT ">
        <w:r w:rsidR="00155411">
          <w:t xml:space="preserve">Table </w:t>
        </w:r>
        <w:r w:rsidR="00155411">
          <w:rPr>
            <w:noProof/>
          </w:rPr>
          <w:t>3</w:t>
        </w:r>
      </w:fldSimple>
      <w:r w:rsidR="00155411">
        <w:rPr>
          <w:lang w:val="en-GB"/>
        </w:rPr>
        <w:t>)</w:t>
      </w:r>
      <w:r w:rsidRPr="005A1B02">
        <w:rPr>
          <w:lang w:val="en-GB"/>
        </w:rPr>
        <w:t xml:space="preserve">, our validation checks show that the data reported by country X, in a particular year, in HS chapters 2, 10 and 15, have 17 trade flows with missing quantity and 33 trade flows with UV-outliers. The reported partners are Y1 to Y4. </w:t>
      </w:r>
    </w:p>
    <w:p w:rsidR="00155411" w:rsidRPr="00121940" w:rsidRDefault="00155411" w:rsidP="002426CE">
      <w:pPr>
        <w:pStyle w:val="Caption"/>
        <w:keepNext/>
        <w:jc w:val="both"/>
        <w:rPr>
          <w:sz w:val="22"/>
          <w:szCs w:val="22"/>
        </w:rPr>
      </w:pPr>
      <w:bookmarkStart w:id="9" w:name="_Ref428349140"/>
      <w:r w:rsidRPr="00121940">
        <w:rPr>
          <w:sz w:val="22"/>
          <w:szCs w:val="22"/>
        </w:rPr>
        <w:lastRenderedPageBreak/>
        <w:t xml:space="preserve">Table </w:t>
      </w:r>
      <w:r w:rsidR="000A3FCB" w:rsidRPr="00121940">
        <w:rPr>
          <w:sz w:val="22"/>
          <w:szCs w:val="22"/>
        </w:rPr>
        <w:fldChar w:fldCharType="begin"/>
      </w:r>
      <w:r w:rsidRPr="00121940">
        <w:rPr>
          <w:sz w:val="22"/>
          <w:szCs w:val="22"/>
        </w:rPr>
        <w:instrText xml:space="preserve"> SEQ Table \* ARABIC </w:instrText>
      </w:r>
      <w:r w:rsidR="000A3FCB" w:rsidRPr="00121940">
        <w:rPr>
          <w:sz w:val="22"/>
          <w:szCs w:val="22"/>
        </w:rPr>
        <w:fldChar w:fldCharType="separate"/>
      </w:r>
      <w:r w:rsidR="007F58A2">
        <w:rPr>
          <w:noProof/>
          <w:sz w:val="22"/>
          <w:szCs w:val="22"/>
        </w:rPr>
        <w:t>3</w:t>
      </w:r>
      <w:r w:rsidR="000A3FCB" w:rsidRPr="00121940">
        <w:rPr>
          <w:sz w:val="22"/>
          <w:szCs w:val="22"/>
        </w:rPr>
        <w:fldChar w:fldCharType="end"/>
      </w:r>
      <w:bookmarkEnd w:id="9"/>
      <w:r w:rsidRPr="00121940">
        <w:rPr>
          <w:sz w:val="22"/>
          <w:szCs w:val="22"/>
        </w:rPr>
        <w:t>: identifying and mending outliers</w:t>
      </w:r>
      <w:r w:rsidR="00121940" w:rsidRPr="00121940">
        <w:rPr>
          <w:sz w:val="22"/>
          <w:szCs w:val="22"/>
        </w:rPr>
        <w:t xml:space="preserve">, based on </w:t>
      </w:r>
      <w:r w:rsidR="00121940" w:rsidRPr="00121940">
        <w:rPr>
          <w:rFonts w:ascii="Times New Roman" w:hAnsi="Times New Roman" w:cs="Times New Roman"/>
          <w:sz w:val="22"/>
          <w:szCs w:val="22"/>
          <w:lang w:val="en-GB"/>
        </w:rPr>
        <w:t xml:space="preserve"> trade flows with missing quantities and outlier unit values</w:t>
      </w:r>
    </w:p>
    <w:tbl>
      <w:tblPr>
        <w:tblStyle w:val="TableSimple2"/>
        <w:tblW w:w="5000" w:type="pct"/>
        <w:tblLook w:val="04A0"/>
      </w:tblPr>
      <w:tblGrid>
        <w:gridCol w:w="1606"/>
        <w:gridCol w:w="1716"/>
        <w:gridCol w:w="908"/>
        <w:gridCol w:w="1429"/>
        <w:gridCol w:w="1109"/>
        <w:gridCol w:w="1004"/>
        <w:gridCol w:w="806"/>
        <w:gridCol w:w="998"/>
      </w:tblGrid>
      <w:tr w:rsidR="00F80787" w:rsidRPr="00E75D7B" w:rsidTr="00121940">
        <w:trPr>
          <w:cnfStyle w:val="100000000000"/>
        </w:trPr>
        <w:tc>
          <w:tcPr>
            <w:cnfStyle w:val="001000000000"/>
            <w:tcW w:w="839" w:type="pct"/>
          </w:tcPr>
          <w:p w:rsidR="00F80787" w:rsidRPr="002426CE" w:rsidRDefault="00056570" w:rsidP="002426CE">
            <w:pPr>
              <w:pStyle w:val="Compact"/>
              <w:keepNext/>
              <w:spacing w:before="0" w:after="0" w:line="276" w:lineRule="auto"/>
              <w:jc w:val="right"/>
              <w:rPr>
                <w:rFonts w:ascii="Times New Roman" w:hAnsi="Times New Roman" w:cs="Times New Roman"/>
                <w:sz w:val="22"/>
                <w:szCs w:val="22"/>
                <w:lang w:val="en-GB"/>
              </w:rPr>
            </w:pPr>
            <w:r w:rsidRPr="002426CE">
              <w:rPr>
                <w:rFonts w:ascii="Times New Roman" w:hAnsi="Times New Roman" w:cs="Times New Roman"/>
                <w:sz w:val="22"/>
                <w:szCs w:val="22"/>
                <w:lang w:val="en-GB"/>
              </w:rPr>
              <w:t>Reporter</w:t>
            </w:r>
          </w:p>
        </w:tc>
        <w:tc>
          <w:tcPr>
            <w:tcW w:w="896" w:type="pct"/>
          </w:tcPr>
          <w:p w:rsidR="00F80787" w:rsidRPr="002426CE" w:rsidRDefault="00056570" w:rsidP="002426CE">
            <w:pPr>
              <w:pStyle w:val="Compact"/>
              <w:keepNext/>
              <w:spacing w:before="0" w:after="0" w:line="276" w:lineRule="auto"/>
              <w:jc w:val="right"/>
              <w:cnfStyle w:val="100000000000"/>
              <w:rPr>
                <w:rFonts w:ascii="Times New Roman" w:hAnsi="Times New Roman" w:cs="Times New Roman"/>
                <w:sz w:val="22"/>
                <w:szCs w:val="22"/>
                <w:lang w:val="en-GB"/>
              </w:rPr>
            </w:pPr>
            <w:r w:rsidRPr="002426CE">
              <w:rPr>
                <w:rFonts w:ascii="Times New Roman" w:hAnsi="Times New Roman" w:cs="Times New Roman"/>
                <w:sz w:val="22"/>
                <w:szCs w:val="22"/>
                <w:lang w:val="en-GB"/>
              </w:rPr>
              <w:t>Partner</w:t>
            </w:r>
          </w:p>
        </w:tc>
        <w:tc>
          <w:tcPr>
            <w:tcW w:w="474" w:type="pct"/>
          </w:tcPr>
          <w:p w:rsidR="00F80787" w:rsidRPr="002426CE" w:rsidRDefault="00056570" w:rsidP="002426CE">
            <w:pPr>
              <w:pStyle w:val="Compact"/>
              <w:keepNext/>
              <w:spacing w:before="0" w:after="0" w:line="276" w:lineRule="auto"/>
              <w:jc w:val="right"/>
              <w:cnfStyle w:val="100000000000"/>
              <w:rPr>
                <w:rFonts w:ascii="Times New Roman" w:hAnsi="Times New Roman" w:cs="Times New Roman"/>
                <w:sz w:val="22"/>
                <w:szCs w:val="22"/>
                <w:lang w:val="en-GB"/>
              </w:rPr>
            </w:pPr>
            <w:r w:rsidRPr="002426CE">
              <w:rPr>
                <w:rFonts w:ascii="Times New Roman" w:hAnsi="Times New Roman" w:cs="Times New Roman"/>
                <w:sz w:val="22"/>
                <w:szCs w:val="22"/>
                <w:lang w:val="en-GB"/>
              </w:rPr>
              <w:t>Flow</w:t>
            </w:r>
          </w:p>
        </w:tc>
        <w:tc>
          <w:tcPr>
            <w:tcW w:w="746" w:type="pct"/>
          </w:tcPr>
          <w:p w:rsidR="00F80787" w:rsidRPr="002426CE" w:rsidRDefault="00056570" w:rsidP="002426CE">
            <w:pPr>
              <w:pStyle w:val="Compact"/>
              <w:keepNext/>
              <w:spacing w:before="0" w:after="0" w:line="276" w:lineRule="auto"/>
              <w:jc w:val="right"/>
              <w:cnfStyle w:val="100000000000"/>
              <w:rPr>
                <w:rFonts w:ascii="Times New Roman" w:hAnsi="Times New Roman" w:cs="Times New Roman"/>
                <w:sz w:val="22"/>
                <w:szCs w:val="22"/>
                <w:lang w:val="en-GB"/>
              </w:rPr>
            </w:pPr>
            <w:r w:rsidRPr="002426CE">
              <w:rPr>
                <w:rFonts w:ascii="Times New Roman" w:hAnsi="Times New Roman" w:cs="Times New Roman"/>
                <w:sz w:val="22"/>
                <w:szCs w:val="22"/>
                <w:lang w:val="en-GB"/>
              </w:rPr>
              <w:t>Commodity</w:t>
            </w:r>
          </w:p>
          <w:p w:rsidR="00F80787" w:rsidRPr="002426CE" w:rsidRDefault="00056570" w:rsidP="002426CE">
            <w:pPr>
              <w:pStyle w:val="Compact"/>
              <w:keepNext/>
              <w:spacing w:before="0" w:after="0" w:line="276" w:lineRule="auto"/>
              <w:jc w:val="right"/>
              <w:cnfStyle w:val="100000000000"/>
              <w:rPr>
                <w:rFonts w:ascii="Times New Roman" w:hAnsi="Times New Roman" w:cs="Times New Roman"/>
                <w:sz w:val="22"/>
                <w:szCs w:val="22"/>
                <w:lang w:val="en-GB"/>
              </w:rPr>
            </w:pPr>
            <w:bookmarkStart w:id="10" w:name="__DdeLink__2811_269521773"/>
            <w:bookmarkEnd w:id="10"/>
            <w:r w:rsidRPr="002426CE">
              <w:rPr>
                <w:rFonts w:ascii="Times New Roman" w:hAnsi="Times New Roman" w:cs="Times New Roman"/>
                <w:sz w:val="22"/>
                <w:szCs w:val="22"/>
                <w:lang w:val="en-GB"/>
              </w:rPr>
              <w:t>(FCL code)</w:t>
            </w:r>
          </w:p>
        </w:tc>
        <w:tc>
          <w:tcPr>
            <w:tcW w:w="579" w:type="pct"/>
          </w:tcPr>
          <w:p w:rsidR="00F80787" w:rsidRPr="002426CE" w:rsidRDefault="00056570" w:rsidP="002426CE">
            <w:pPr>
              <w:pStyle w:val="Compact"/>
              <w:keepNext/>
              <w:spacing w:before="0" w:after="0" w:line="276" w:lineRule="auto"/>
              <w:cnfStyle w:val="100000000000"/>
              <w:rPr>
                <w:rFonts w:ascii="Times New Roman" w:hAnsi="Times New Roman" w:cs="Times New Roman"/>
                <w:sz w:val="22"/>
                <w:szCs w:val="22"/>
                <w:lang w:val="en-GB"/>
              </w:rPr>
            </w:pPr>
            <w:r w:rsidRPr="002426CE">
              <w:rPr>
                <w:rFonts w:ascii="Times New Roman" w:hAnsi="Times New Roman" w:cs="Times New Roman"/>
                <w:sz w:val="22"/>
                <w:szCs w:val="22"/>
                <w:lang w:val="en-GB"/>
              </w:rPr>
              <w:t>Quantity</w:t>
            </w:r>
          </w:p>
        </w:tc>
        <w:tc>
          <w:tcPr>
            <w:tcW w:w="524" w:type="pct"/>
          </w:tcPr>
          <w:p w:rsidR="00F80787" w:rsidRPr="002426CE" w:rsidRDefault="00056570" w:rsidP="002426CE">
            <w:pPr>
              <w:pStyle w:val="Compact"/>
              <w:keepNext/>
              <w:spacing w:before="0" w:after="0" w:line="276" w:lineRule="auto"/>
              <w:jc w:val="right"/>
              <w:cnfStyle w:val="100000000000"/>
              <w:rPr>
                <w:rFonts w:ascii="Times New Roman" w:hAnsi="Times New Roman" w:cs="Times New Roman"/>
                <w:sz w:val="22"/>
                <w:szCs w:val="22"/>
                <w:lang w:val="en-GB"/>
              </w:rPr>
            </w:pPr>
            <w:r w:rsidRPr="002426CE">
              <w:rPr>
                <w:rFonts w:ascii="Times New Roman" w:hAnsi="Times New Roman" w:cs="Times New Roman"/>
                <w:sz w:val="22"/>
                <w:szCs w:val="22"/>
                <w:lang w:val="en-GB"/>
              </w:rPr>
              <w:t>Value</w:t>
            </w:r>
          </w:p>
        </w:tc>
        <w:tc>
          <w:tcPr>
            <w:tcW w:w="421" w:type="pct"/>
          </w:tcPr>
          <w:p w:rsidR="00F80787" w:rsidRPr="002426CE" w:rsidRDefault="00056570" w:rsidP="002426CE">
            <w:pPr>
              <w:pStyle w:val="Compact"/>
              <w:keepNext/>
              <w:spacing w:before="0" w:after="0" w:line="276" w:lineRule="auto"/>
              <w:jc w:val="right"/>
              <w:cnfStyle w:val="100000000000"/>
              <w:rPr>
                <w:rFonts w:ascii="Times New Roman" w:hAnsi="Times New Roman" w:cs="Times New Roman"/>
                <w:sz w:val="22"/>
                <w:szCs w:val="22"/>
                <w:lang w:val="en-GB"/>
              </w:rPr>
            </w:pPr>
            <w:r w:rsidRPr="002426CE">
              <w:rPr>
                <w:rFonts w:ascii="Times New Roman" w:hAnsi="Times New Roman" w:cs="Times New Roman"/>
                <w:sz w:val="22"/>
                <w:szCs w:val="22"/>
                <w:lang w:val="en-GB"/>
              </w:rPr>
              <w:t>UV</w:t>
            </w:r>
          </w:p>
        </w:tc>
        <w:tc>
          <w:tcPr>
            <w:tcW w:w="521" w:type="pct"/>
          </w:tcPr>
          <w:p w:rsidR="00F80787" w:rsidRPr="002426CE" w:rsidRDefault="002426CE" w:rsidP="002426CE">
            <w:pPr>
              <w:pStyle w:val="Compact"/>
              <w:keepNext/>
              <w:spacing w:before="0" w:after="0" w:line="276" w:lineRule="auto"/>
              <w:jc w:val="right"/>
              <w:cnfStyle w:val="100000000000"/>
              <w:rPr>
                <w:rFonts w:ascii="Times New Roman" w:hAnsi="Times New Roman" w:cs="Times New Roman"/>
                <w:sz w:val="22"/>
                <w:szCs w:val="22"/>
                <w:lang w:val="en-GB"/>
              </w:rPr>
            </w:pPr>
            <w:r>
              <w:rPr>
                <w:rFonts w:ascii="Times New Roman" w:hAnsi="Times New Roman" w:cs="Times New Roman"/>
                <w:sz w:val="22"/>
                <w:szCs w:val="22"/>
                <w:lang w:val="en-GB"/>
              </w:rPr>
              <w:t>UV-</w:t>
            </w:r>
            <w:r w:rsidR="00056570" w:rsidRPr="002426CE">
              <w:rPr>
                <w:rFonts w:ascii="Times New Roman" w:hAnsi="Times New Roman" w:cs="Times New Roman"/>
                <w:sz w:val="22"/>
                <w:szCs w:val="22"/>
                <w:lang w:val="en-GB"/>
              </w:rPr>
              <w:t>me</w:t>
            </w:r>
          </w:p>
        </w:tc>
      </w:tr>
      <w:tr w:rsidR="00F80787" w:rsidRPr="00E75D7B" w:rsidTr="00121940">
        <w:tc>
          <w:tcPr>
            <w:cnfStyle w:val="001000000000"/>
            <w:tcW w:w="839" w:type="pct"/>
          </w:tcPr>
          <w:p w:rsidR="00F80787" w:rsidRPr="002426CE" w:rsidRDefault="00056570" w:rsidP="002426CE">
            <w:pPr>
              <w:keepNext/>
              <w:spacing w:before="0" w:after="0" w:line="276" w:lineRule="auto"/>
              <w:jc w:val="right"/>
              <w:rPr>
                <w:rFonts w:ascii="Times New Roman" w:hAnsi="Times New Roman" w:cs="Times New Roman"/>
                <w:sz w:val="22"/>
                <w:szCs w:val="22"/>
                <w:lang w:val="en-GB"/>
              </w:rPr>
            </w:pPr>
            <w:r w:rsidRPr="002426CE">
              <w:rPr>
                <w:rFonts w:ascii="Times New Roman" w:hAnsi="Times New Roman" w:cs="Times New Roman"/>
                <w:sz w:val="22"/>
                <w:szCs w:val="22"/>
                <w:lang w:val="en-GB"/>
              </w:rPr>
              <w:t>X</w:t>
            </w:r>
          </w:p>
        </w:tc>
        <w:tc>
          <w:tcPr>
            <w:tcW w:w="896" w:type="pct"/>
          </w:tcPr>
          <w:p w:rsidR="00F80787" w:rsidRPr="002426CE" w:rsidRDefault="00056570" w:rsidP="002426CE">
            <w:pPr>
              <w:pStyle w:val="SourceCode"/>
              <w:keepNext/>
              <w:spacing w:before="0" w:after="0" w:line="276" w:lineRule="auto"/>
              <w:jc w:val="center"/>
              <w:cnfStyle w:val="000000000000"/>
              <w:rPr>
                <w:rFonts w:ascii="Times New Roman" w:hAnsi="Times New Roman" w:cs="Times New Roman"/>
                <w:sz w:val="22"/>
                <w:szCs w:val="22"/>
                <w:lang w:val="en-GB"/>
              </w:rPr>
            </w:pPr>
            <w:r w:rsidRPr="002426CE">
              <w:rPr>
                <w:rStyle w:val="VerbatimChar"/>
                <w:rFonts w:ascii="Times New Roman" w:hAnsi="Times New Roman" w:cs="Times New Roman"/>
                <w:szCs w:val="22"/>
                <w:lang w:val="en-GB"/>
              </w:rPr>
              <w:t>Y1</w:t>
            </w:r>
          </w:p>
        </w:tc>
        <w:tc>
          <w:tcPr>
            <w:tcW w:w="474"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Import</w:t>
            </w:r>
          </w:p>
        </w:tc>
        <w:tc>
          <w:tcPr>
            <w:tcW w:w="746"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271</w:t>
            </w:r>
          </w:p>
        </w:tc>
        <w:tc>
          <w:tcPr>
            <w:tcW w:w="579"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w:t>
            </w:r>
          </w:p>
        </w:tc>
        <w:tc>
          <w:tcPr>
            <w:tcW w:w="524"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9193</w:t>
            </w:r>
          </w:p>
        </w:tc>
        <w:tc>
          <w:tcPr>
            <w:tcW w:w="421"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w:t>
            </w:r>
          </w:p>
        </w:tc>
        <w:tc>
          <w:tcPr>
            <w:tcW w:w="521"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3.71</w:t>
            </w:r>
          </w:p>
        </w:tc>
      </w:tr>
      <w:tr w:rsidR="00F80787" w:rsidRPr="00E75D7B" w:rsidTr="00121940">
        <w:tc>
          <w:tcPr>
            <w:cnfStyle w:val="001000000000"/>
            <w:tcW w:w="839" w:type="pct"/>
          </w:tcPr>
          <w:p w:rsidR="00F80787" w:rsidRPr="002426CE" w:rsidRDefault="00056570" w:rsidP="002426CE">
            <w:pPr>
              <w:keepNext/>
              <w:spacing w:before="0" w:after="0" w:line="276" w:lineRule="auto"/>
              <w:jc w:val="right"/>
              <w:rPr>
                <w:rFonts w:ascii="Times New Roman" w:hAnsi="Times New Roman" w:cs="Times New Roman"/>
                <w:sz w:val="22"/>
                <w:szCs w:val="22"/>
                <w:lang w:val="en-GB"/>
              </w:rPr>
            </w:pPr>
            <w:r w:rsidRPr="002426CE">
              <w:rPr>
                <w:rFonts w:ascii="Times New Roman" w:hAnsi="Times New Roman" w:cs="Times New Roman"/>
                <w:sz w:val="22"/>
                <w:szCs w:val="22"/>
                <w:lang w:val="en-GB"/>
              </w:rPr>
              <w:t>X</w:t>
            </w:r>
          </w:p>
        </w:tc>
        <w:tc>
          <w:tcPr>
            <w:tcW w:w="896" w:type="pct"/>
          </w:tcPr>
          <w:p w:rsidR="00F80787" w:rsidRPr="002426CE" w:rsidRDefault="00056570" w:rsidP="002426CE">
            <w:pPr>
              <w:pStyle w:val="SourceCode"/>
              <w:keepNext/>
              <w:spacing w:before="0" w:after="0" w:line="276" w:lineRule="auto"/>
              <w:jc w:val="center"/>
              <w:cnfStyle w:val="000000000000"/>
              <w:rPr>
                <w:rFonts w:ascii="Times New Roman" w:hAnsi="Times New Roman" w:cs="Times New Roman"/>
                <w:sz w:val="22"/>
                <w:szCs w:val="22"/>
                <w:lang w:val="en-GB"/>
              </w:rPr>
            </w:pPr>
            <w:r w:rsidRPr="002426CE">
              <w:rPr>
                <w:rStyle w:val="VerbatimChar"/>
                <w:rFonts w:ascii="Times New Roman" w:hAnsi="Times New Roman" w:cs="Times New Roman"/>
                <w:szCs w:val="22"/>
                <w:lang w:val="en-GB"/>
              </w:rPr>
              <w:t>Y1</w:t>
            </w:r>
          </w:p>
        </w:tc>
        <w:tc>
          <w:tcPr>
            <w:tcW w:w="474"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Import</w:t>
            </w:r>
          </w:p>
        </w:tc>
        <w:tc>
          <w:tcPr>
            <w:tcW w:w="746"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271</w:t>
            </w:r>
          </w:p>
        </w:tc>
        <w:tc>
          <w:tcPr>
            <w:tcW w:w="579"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89</w:t>
            </w:r>
          </w:p>
        </w:tc>
        <w:tc>
          <w:tcPr>
            <w:tcW w:w="524"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3267</w:t>
            </w:r>
          </w:p>
        </w:tc>
        <w:tc>
          <w:tcPr>
            <w:tcW w:w="421"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36.71</w:t>
            </w:r>
          </w:p>
        </w:tc>
        <w:tc>
          <w:tcPr>
            <w:tcW w:w="521"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4.91</w:t>
            </w:r>
          </w:p>
        </w:tc>
      </w:tr>
      <w:tr w:rsidR="00F80787" w:rsidRPr="00E75D7B" w:rsidTr="00121940">
        <w:tc>
          <w:tcPr>
            <w:cnfStyle w:val="001000000000"/>
            <w:tcW w:w="839" w:type="pct"/>
          </w:tcPr>
          <w:p w:rsidR="00F80787" w:rsidRPr="002426CE" w:rsidRDefault="00056570" w:rsidP="002426CE">
            <w:pPr>
              <w:keepNext/>
              <w:spacing w:before="0" w:after="0" w:line="276" w:lineRule="auto"/>
              <w:jc w:val="right"/>
              <w:rPr>
                <w:rFonts w:ascii="Times New Roman" w:hAnsi="Times New Roman" w:cs="Times New Roman"/>
                <w:sz w:val="22"/>
                <w:szCs w:val="22"/>
                <w:lang w:val="en-GB"/>
              </w:rPr>
            </w:pPr>
            <w:r w:rsidRPr="002426CE">
              <w:rPr>
                <w:rFonts w:ascii="Times New Roman" w:hAnsi="Times New Roman" w:cs="Times New Roman"/>
                <w:sz w:val="22"/>
                <w:szCs w:val="22"/>
                <w:lang w:val="en-GB"/>
              </w:rPr>
              <w:t>X</w:t>
            </w:r>
          </w:p>
        </w:tc>
        <w:tc>
          <w:tcPr>
            <w:tcW w:w="896" w:type="pct"/>
          </w:tcPr>
          <w:p w:rsidR="00F80787" w:rsidRPr="002426CE" w:rsidRDefault="00056570" w:rsidP="002426CE">
            <w:pPr>
              <w:pStyle w:val="SourceCode"/>
              <w:keepNext/>
              <w:spacing w:before="0" w:after="0" w:line="276" w:lineRule="auto"/>
              <w:jc w:val="center"/>
              <w:cnfStyle w:val="000000000000"/>
              <w:rPr>
                <w:rFonts w:ascii="Times New Roman" w:hAnsi="Times New Roman" w:cs="Times New Roman"/>
                <w:sz w:val="22"/>
                <w:szCs w:val="22"/>
                <w:lang w:val="en-GB"/>
              </w:rPr>
            </w:pPr>
            <w:r w:rsidRPr="002426CE">
              <w:rPr>
                <w:rStyle w:val="VerbatimChar"/>
                <w:rFonts w:ascii="Times New Roman" w:hAnsi="Times New Roman" w:cs="Times New Roman"/>
                <w:szCs w:val="22"/>
                <w:lang w:val="en-GB"/>
              </w:rPr>
              <w:t>Y2</w:t>
            </w:r>
          </w:p>
        </w:tc>
        <w:tc>
          <w:tcPr>
            <w:tcW w:w="474"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Import</w:t>
            </w:r>
          </w:p>
        </w:tc>
        <w:tc>
          <w:tcPr>
            <w:tcW w:w="746"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1035</w:t>
            </w:r>
          </w:p>
        </w:tc>
        <w:tc>
          <w:tcPr>
            <w:tcW w:w="579"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w:t>
            </w:r>
          </w:p>
        </w:tc>
        <w:tc>
          <w:tcPr>
            <w:tcW w:w="524"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194271</w:t>
            </w:r>
          </w:p>
        </w:tc>
        <w:tc>
          <w:tcPr>
            <w:tcW w:w="421"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w:t>
            </w:r>
          </w:p>
        </w:tc>
        <w:tc>
          <w:tcPr>
            <w:tcW w:w="521"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4.76</w:t>
            </w:r>
          </w:p>
        </w:tc>
      </w:tr>
      <w:tr w:rsidR="00F80787" w:rsidRPr="00E75D7B" w:rsidTr="00121940">
        <w:tc>
          <w:tcPr>
            <w:cnfStyle w:val="001000000000"/>
            <w:tcW w:w="839" w:type="pct"/>
          </w:tcPr>
          <w:p w:rsidR="00F80787" w:rsidRPr="002426CE" w:rsidRDefault="00056570" w:rsidP="002426CE">
            <w:pPr>
              <w:keepNext/>
              <w:spacing w:before="0" w:after="0" w:line="276" w:lineRule="auto"/>
              <w:jc w:val="right"/>
              <w:rPr>
                <w:rFonts w:ascii="Times New Roman" w:hAnsi="Times New Roman" w:cs="Times New Roman"/>
                <w:sz w:val="22"/>
                <w:szCs w:val="22"/>
                <w:lang w:val="en-GB"/>
              </w:rPr>
            </w:pPr>
            <w:r w:rsidRPr="002426CE">
              <w:rPr>
                <w:rFonts w:ascii="Times New Roman" w:hAnsi="Times New Roman" w:cs="Times New Roman"/>
                <w:sz w:val="22"/>
                <w:szCs w:val="22"/>
                <w:lang w:val="en-GB"/>
              </w:rPr>
              <w:t>X</w:t>
            </w:r>
          </w:p>
        </w:tc>
        <w:tc>
          <w:tcPr>
            <w:tcW w:w="896" w:type="pct"/>
          </w:tcPr>
          <w:p w:rsidR="00F80787" w:rsidRPr="002426CE" w:rsidRDefault="00056570" w:rsidP="002426CE">
            <w:pPr>
              <w:keepNext/>
              <w:spacing w:before="0" w:after="0" w:line="276" w:lineRule="auto"/>
              <w:jc w:val="center"/>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Y3</w:t>
            </w:r>
          </w:p>
        </w:tc>
        <w:tc>
          <w:tcPr>
            <w:tcW w:w="474"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Import</w:t>
            </w:r>
          </w:p>
        </w:tc>
        <w:tc>
          <w:tcPr>
            <w:tcW w:w="746"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56</w:t>
            </w:r>
          </w:p>
        </w:tc>
        <w:tc>
          <w:tcPr>
            <w:tcW w:w="579"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23</w:t>
            </w:r>
          </w:p>
        </w:tc>
        <w:tc>
          <w:tcPr>
            <w:tcW w:w="524"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2937</w:t>
            </w:r>
          </w:p>
        </w:tc>
        <w:tc>
          <w:tcPr>
            <w:tcW w:w="421"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127.7</w:t>
            </w:r>
          </w:p>
        </w:tc>
        <w:tc>
          <w:tcPr>
            <w:tcW w:w="521"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3.84</w:t>
            </w:r>
          </w:p>
        </w:tc>
      </w:tr>
      <w:tr w:rsidR="00F80787" w:rsidRPr="00E75D7B" w:rsidTr="00121940">
        <w:tc>
          <w:tcPr>
            <w:cnfStyle w:val="001000000000"/>
            <w:tcW w:w="839" w:type="pct"/>
          </w:tcPr>
          <w:p w:rsidR="00F80787" w:rsidRPr="002426CE" w:rsidRDefault="00056570" w:rsidP="002426CE">
            <w:pPr>
              <w:keepNext/>
              <w:spacing w:before="0" w:after="0" w:line="276" w:lineRule="auto"/>
              <w:jc w:val="right"/>
              <w:rPr>
                <w:rFonts w:ascii="Times New Roman" w:hAnsi="Times New Roman" w:cs="Times New Roman"/>
                <w:sz w:val="22"/>
                <w:szCs w:val="22"/>
                <w:lang w:val="en-GB"/>
              </w:rPr>
            </w:pPr>
            <w:r w:rsidRPr="002426CE">
              <w:rPr>
                <w:rFonts w:ascii="Times New Roman" w:hAnsi="Times New Roman" w:cs="Times New Roman"/>
                <w:sz w:val="22"/>
                <w:szCs w:val="22"/>
                <w:lang w:val="en-GB"/>
              </w:rPr>
              <w:t>X</w:t>
            </w:r>
          </w:p>
        </w:tc>
        <w:tc>
          <w:tcPr>
            <w:tcW w:w="896" w:type="pct"/>
          </w:tcPr>
          <w:p w:rsidR="00F80787" w:rsidRPr="002426CE" w:rsidRDefault="00056570" w:rsidP="002426CE">
            <w:pPr>
              <w:pStyle w:val="SourceCode"/>
              <w:keepNext/>
              <w:spacing w:before="0" w:after="0" w:line="276" w:lineRule="auto"/>
              <w:jc w:val="center"/>
              <w:cnfStyle w:val="000000000000"/>
              <w:rPr>
                <w:rFonts w:ascii="Times New Roman" w:hAnsi="Times New Roman" w:cs="Times New Roman"/>
                <w:sz w:val="22"/>
                <w:szCs w:val="22"/>
                <w:lang w:val="en-GB"/>
              </w:rPr>
            </w:pPr>
            <w:r w:rsidRPr="002426CE">
              <w:rPr>
                <w:rStyle w:val="VerbatimChar"/>
                <w:rFonts w:ascii="Times New Roman" w:hAnsi="Times New Roman" w:cs="Times New Roman"/>
                <w:szCs w:val="22"/>
                <w:lang w:val="en-GB"/>
              </w:rPr>
              <w:t>Y4</w:t>
            </w:r>
          </w:p>
        </w:tc>
        <w:tc>
          <w:tcPr>
            <w:tcW w:w="474"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Import</w:t>
            </w:r>
          </w:p>
        </w:tc>
        <w:tc>
          <w:tcPr>
            <w:tcW w:w="746"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870</w:t>
            </w:r>
          </w:p>
        </w:tc>
        <w:tc>
          <w:tcPr>
            <w:tcW w:w="579"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w:t>
            </w:r>
          </w:p>
        </w:tc>
        <w:tc>
          <w:tcPr>
            <w:tcW w:w="524"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112727</w:t>
            </w:r>
          </w:p>
        </w:tc>
        <w:tc>
          <w:tcPr>
            <w:tcW w:w="421"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w:t>
            </w:r>
          </w:p>
        </w:tc>
        <w:tc>
          <w:tcPr>
            <w:tcW w:w="521"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4.49</w:t>
            </w:r>
          </w:p>
        </w:tc>
      </w:tr>
      <w:tr w:rsidR="00F80787" w:rsidRPr="00E75D7B" w:rsidTr="00121940">
        <w:tc>
          <w:tcPr>
            <w:cnfStyle w:val="001000000000"/>
            <w:tcW w:w="839" w:type="pct"/>
          </w:tcPr>
          <w:p w:rsidR="00F80787" w:rsidRPr="002426CE" w:rsidRDefault="00056570" w:rsidP="002426CE">
            <w:pPr>
              <w:keepNext/>
              <w:spacing w:before="0" w:after="0" w:line="276" w:lineRule="auto"/>
              <w:jc w:val="right"/>
              <w:rPr>
                <w:rFonts w:ascii="Times New Roman" w:hAnsi="Times New Roman" w:cs="Times New Roman"/>
                <w:sz w:val="22"/>
                <w:szCs w:val="22"/>
                <w:lang w:val="en-GB"/>
              </w:rPr>
            </w:pPr>
            <w:r w:rsidRPr="002426CE">
              <w:rPr>
                <w:rFonts w:ascii="Times New Roman" w:hAnsi="Times New Roman" w:cs="Times New Roman"/>
                <w:sz w:val="22"/>
                <w:szCs w:val="22"/>
                <w:lang w:val="en-GB"/>
              </w:rPr>
              <w:t>X</w:t>
            </w:r>
          </w:p>
        </w:tc>
        <w:tc>
          <w:tcPr>
            <w:tcW w:w="896" w:type="pct"/>
          </w:tcPr>
          <w:p w:rsidR="00F80787" w:rsidRPr="002426CE" w:rsidRDefault="00056570" w:rsidP="002426CE">
            <w:pPr>
              <w:pStyle w:val="SourceCode"/>
              <w:keepNext/>
              <w:spacing w:before="0" w:after="0" w:line="276" w:lineRule="auto"/>
              <w:jc w:val="center"/>
              <w:cnfStyle w:val="000000000000"/>
              <w:rPr>
                <w:rFonts w:ascii="Times New Roman" w:hAnsi="Times New Roman" w:cs="Times New Roman"/>
                <w:sz w:val="22"/>
                <w:szCs w:val="22"/>
                <w:lang w:val="en-GB"/>
              </w:rPr>
            </w:pPr>
            <w:r w:rsidRPr="002426CE">
              <w:rPr>
                <w:rStyle w:val="VerbatimChar"/>
                <w:rFonts w:ascii="Times New Roman" w:hAnsi="Times New Roman" w:cs="Times New Roman"/>
                <w:szCs w:val="22"/>
                <w:lang w:val="en-GB"/>
              </w:rPr>
              <w:t>Y1</w:t>
            </w:r>
          </w:p>
        </w:tc>
        <w:tc>
          <w:tcPr>
            <w:tcW w:w="474"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Import</w:t>
            </w:r>
          </w:p>
        </w:tc>
        <w:tc>
          <w:tcPr>
            <w:tcW w:w="746"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79</w:t>
            </w:r>
          </w:p>
        </w:tc>
        <w:tc>
          <w:tcPr>
            <w:tcW w:w="579"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w:t>
            </w:r>
          </w:p>
        </w:tc>
        <w:tc>
          <w:tcPr>
            <w:tcW w:w="524"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2479</w:t>
            </w:r>
          </w:p>
        </w:tc>
        <w:tc>
          <w:tcPr>
            <w:tcW w:w="421"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w:t>
            </w:r>
          </w:p>
        </w:tc>
        <w:tc>
          <w:tcPr>
            <w:tcW w:w="521"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1.88</w:t>
            </w:r>
          </w:p>
        </w:tc>
      </w:tr>
      <w:tr w:rsidR="00F80787" w:rsidRPr="00E75D7B" w:rsidTr="00121940">
        <w:tc>
          <w:tcPr>
            <w:cnfStyle w:val="001000000000"/>
            <w:tcW w:w="839" w:type="pct"/>
          </w:tcPr>
          <w:p w:rsidR="00F80787" w:rsidRPr="002426CE" w:rsidRDefault="00056570" w:rsidP="002426CE">
            <w:pPr>
              <w:keepNext/>
              <w:spacing w:before="0" w:after="0" w:line="276" w:lineRule="auto"/>
              <w:jc w:val="right"/>
              <w:rPr>
                <w:rFonts w:ascii="Times New Roman" w:hAnsi="Times New Roman" w:cs="Times New Roman"/>
                <w:sz w:val="22"/>
                <w:szCs w:val="22"/>
                <w:lang w:val="en-GB"/>
              </w:rPr>
            </w:pPr>
            <w:r w:rsidRPr="002426CE">
              <w:rPr>
                <w:rFonts w:ascii="Times New Roman" w:hAnsi="Times New Roman" w:cs="Times New Roman"/>
                <w:sz w:val="22"/>
                <w:szCs w:val="22"/>
                <w:lang w:val="en-GB"/>
              </w:rPr>
              <w:t>X</w:t>
            </w:r>
          </w:p>
        </w:tc>
        <w:tc>
          <w:tcPr>
            <w:tcW w:w="896" w:type="pct"/>
          </w:tcPr>
          <w:p w:rsidR="00F80787" w:rsidRPr="002426CE" w:rsidRDefault="00056570" w:rsidP="002426CE">
            <w:pPr>
              <w:pStyle w:val="SourceCode"/>
              <w:keepNext/>
              <w:spacing w:before="0" w:after="0" w:line="276" w:lineRule="auto"/>
              <w:jc w:val="center"/>
              <w:cnfStyle w:val="000000000000"/>
              <w:rPr>
                <w:rFonts w:ascii="Times New Roman" w:hAnsi="Times New Roman" w:cs="Times New Roman"/>
                <w:sz w:val="22"/>
                <w:szCs w:val="22"/>
                <w:lang w:val="en-GB"/>
              </w:rPr>
            </w:pPr>
            <w:r w:rsidRPr="002426CE">
              <w:rPr>
                <w:rStyle w:val="VerbatimChar"/>
                <w:rFonts w:ascii="Times New Roman" w:hAnsi="Times New Roman" w:cs="Times New Roman"/>
                <w:szCs w:val="22"/>
                <w:lang w:val="en-GB"/>
              </w:rPr>
              <w:t>Y1</w:t>
            </w:r>
          </w:p>
        </w:tc>
        <w:tc>
          <w:tcPr>
            <w:tcW w:w="474"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Import</w:t>
            </w:r>
          </w:p>
        </w:tc>
        <w:tc>
          <w:tcPr>
            <w:tcW w:w="746"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258</w:t>
            </w:r>
          </w:p>
        </w:tc>
        <w:tc>
          <w:tcPr>
            <w:tcW w:w="579"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192</w:t>
            </w:r>
          </w:p>
        </w:tc>
        <w:tc>
          <w:tcPr>
            <w:tcW w:w="524"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4382</w:t>
            </w:r>
          </w:p>
        </w:tc>
        <w:tc>
          <w:tcPr>
            <w:tcW w:w="421"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22.82</w:t>
            </w:r>
          </w:p>
        </w:tc>
        <w:tc>
          <w:tcPr>
            <w:tcW w:w="521"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1.69</w:t>
            </w:r>
          </w:p>
        </w:tc>
      </w:tr>
      <w:tr w:rsidR="00F80787" w:rsidRPr="00E75D7B" w:rsidTr="00121940">
        <w:tc>
          <w:tcPr>
            <w:cnfStyle w:val="001000000000"/>
            <w:tcW w:w="839" w:type="pct"/>
          </w:tcPr>
          <w:p w:rsidR="00F80787" w:rsidRPr="002426CE" w:rsidRDefault="00056570" w:rsidP="002426CE">
            <w:pPr>
              <w:keepNext/>
              <w:spacing w:before="0" w:after="0" w:line="276" w:lineRule="auto"/>
              <w:jc w:val="right"/>
              <w:rPr>
                <w:rFonts w:ascii="Times New Roman" w:hAnsi="Times New Roman" w:cs="Times New Roman"/>
                <w:sz w:val="22"/>
                <w:szCs w:val="22"/>
                <w:lang w:val="en-GB"/>
              </w:rPr>
            </w:pPr>
            <w:r w:rsidRPr="002426CE">
              <w:rPr>
                <w:rFonts w:ascii="Times New Roman" w:hAnsi="Times New Roman" w:cs="Times New Roman"/>
                <w:sz w:val="22"/>
                <w:szCs w:val="22"/>
                <w:lang w:val="en-GB"/>
              </w:rPr>
              <w:t>X</w:t>
            </w:r>
          </w:p>
        </w:tc>
        <w:tc>
          <w:tcPr>
            <w:tcW w:w="896" w:type="pct"/>
          </w:tcPr>
          <w:p w:rsidR="00F80787" w:rsidRPr="002426CE" w:rsidRDefault="00056570" w:rsidP="002426CE">
            <w:pPr>
              <w:pStyle w:val="SourceCode"/>
              <w:keepNext/>
              <w:spacing w:before="0" w:after="0" w:line="276" w:lineRule="auto"/>
              <w:jc w:val="center"/>
              <w:cnfStyle w:val="000000000000"/>
              <w:rPr>
                <w:rFonts w:ascii="Times New Roman" w:hAnsi="Times New Roman" w:cs="Times New Roman"/>
                <w:sz w:val="22"/>
                <w:szCs w:val="22"/>
                <w:lang w:val="en-GB"/>
              </w:rPr>
            </w:pPr>
            <w:r w:rsidRPr="002426CE">
              <w:rPr>
                <w:rStyle w:val="VerbatimChar"/>
                <w:rFonts w:ascii="Times New Roman" w:hAnsi="Times New Roman" w:cs="Times New Roman"/>
                <w:szCs w:val="22"/>
                <w:lang w:val="en-GB"/>
              </w:rPr>
              <w:t>Y1</w:t>
            </w:r>
          </w:p>
        </w:tc>
        <w:tc>
          <w:tcPr>
            <w:tcW w:w="474"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Import</w:t>
            </w:r>
          </w:p>
        </w:tc>
        <w:tc>
          <w:tcPr>
            <w:tcW w:w="746"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1243</w:t>
            </w:r>
          </w:p>
        </w:tc>
        <w:tc>
          <w:tcPr>
            <w:tcW w:w="579"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2853</w:t>
            </w:r>
          </w:p>
        </w:tc>
        <w:tc>
          <w:tcPr>
            <w:tcW w:w="524"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24030</w:t>
            </w:r>
          </w:p>
        </w:tc>
        <w:tc>
          <w:tcPr>
            <w:tcW w:w="421"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8.42</w:t>
            </w:r>
          </w:p>
        </w:tc>
        <w:tc>
          <w:tcPr>
            <w:tcW w:w="521"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3.87</w:t>
            </w:r>
          </w:p>
        </w:tc>
      </w:tr>
      <w:tr w:rsidR="00F80787" w:rsidRPr="00E75D7B" w:rsidTr="00121940">
        <w:tc>
          <w:tcPr>
            <w:cnfStyle w:val="001000000000"/>
            <w:tcW w:w="839" w:type="pct"/>
          </w:tcPr>
          <w:p w:rsidR="00F80787" w:rsidRPr="002426CE" w:rsidRDefault="00056570" w:rsidP="002426CE">
            <w:pPr>
              <w:keepNext/>
              <w:spacing w:before="0" w:after="0" w:line="276" w:lineRule="auto"/>
              <w:jc w:val="right"/>
              <w:rPr>
                <w:rFonts w:ascii="Times New Roman" w:hAnsi="Times New Roman" w:cs="Times New Roman"/>
                <w:sz w:val="22"/>
                <w:szCs w:val="22"/>
                <w:lang w:val="en-GB"/>
              </w:rPr>
            </w:pPr>
            <w:r w:rsidRPr="002426CE">
              <w:rPr>
                <w:rFonts w:ascii="Times New Roman" w:hAnsi="Times New Roman" w:cs="Times New Roman"/>
                <w:sz w:val="22"/>
                <w:szCs w:val="22"/>
                <w:lang w:val="en-GB"/>
              </w:rPr>
              <w:t>X</w:t>
            </w:r>
          </w:p>
        </w:tc>
        <w:tc>
          <w:tcPr>
            <w:tcW w:w="896" w:type="pct"/>
          </w:tcPr>
          <w:p w:rsidR="00F80787" w:rsidRPr="002426CE" w:rsidRDefault="00056570" w:rsidP="002426CE">
            <w:pPr>
              <w:pStyle w:val="SourceCode"/>
              <w:keepNext/>
              <w:spacing w:before="0" w:after="0" w:line="276" w:lineRule="auto"/>
              <w:jc w:val="center"/>
              <w:cnfStyle w:val="000000000000"/>
              <w:rPr>
                <w:rFonts w:ascii="Times New Roman" w:hAnsi="Times New Roman" w:cs="Times New Roman"/>
                <w:sz w:val="22"/>
                <w:szCs w:val="22"/>
                <w:lang w:val="en-GB"/>
              </w:rPr>
            </w:pPr>
            <w:r w:rsidRPr="002426CE">
              <w:rPr>
                <w:rStyle w:val="VerbatimChar"/>
                <w:rFonts w:ascii="Times New Roman" w:hAnsi="Times New Roman" w:cs="Times New Roman"/>
                <w:szCs w:val="22"/>
                <w:lang w:val="en-GB"/>
              </w:rPr>
              <w:t>Y1</w:t>
            </w:r>
          </w:p>
        </w:tc>
        <w:tc>
          <w:tcPr>
            <w:tcW w:w="474"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Import</w:t>
            </w:r>
          </w:p>
        </w:tc>
        <w:tc>
          <w:tcPr>
            <w:tcW w:w="746"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89</w:t>
            </w:r>
          </w:p>
        </w:tc>
        <w:tc>
          <w:tcPr>
            <w:tcW w:w="579"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w:t>
            </w:r>
          </w:p>
        </w:tc>
        <w:tc>
          <w:tcPr>
            <w:tcW w:w="524"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7833</w:t>
            </w:r>
          </w:p>
        </w:tc>
        <w:tc>
          <w:tcPr>
            <w:tcW w:w="421"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w:t>
            </w:r>
          </w:p>
        </w:tc>
        <w:tc>
          <w:tcPr>
            <w:tcW w:w="521"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1.24</w:t>
            </w:r>
          </w:p>
        </w:tc>
      </w:tr>
      <w:tr w:rsidR="00F80787" w:rsidRPr="00E75D7B" w:rsidTr="00121940">
        <w:tc>
          <w:tcPr>
            <w:cnfStyle w:val="001000000000"/>
            <w:tcW w:w="839" w:type="pct"/>
          </w:tcPr>
          <w:p w:rsidR="00F80787" w:rsidRPr="002426CE" w:rsidRDefault="00056570" w:rsidP="002426CE">
            <w:pPr>
              <w:keepNext/>
              <w:spacing w:before="0" w:after="0" w:line="276" w:lineRule="auto"/>
              <w:jc w:val="right"/>
              <w:rPr>
                <w:rFonts w:ascii="Times New Roman" w:hAnsi="Times New Roman" w:cs="Times New Roman"/>
                <w:sz w:val="22"/>
                <w:szCs w:val="22"/>
                <w:lang w:val="en-GB"/>
              </w:rPr>
            </w:pPr>
            <w:r w:rsidRPr="002426CE">
              <w:rPr>
                <w:rFonts w:ascii="Times New Roman" w:hAnsi="Times New Roman" w:cs="Times New Roman"/>
                <w:sz w:val="22"/>
                <w:szCs w:val="22"/>
                <w:lang w:val="en-GB"/>
              </w:rPr>
              <w:t>X</w:t>
            </w:r>
          </w:p>
        </w:tc>
        <w:tc>
          <w:tcPr>
            <w:tcW w:w="896" w:type="pct"/>
          </w:tcPr>
          <w:p w:rsidR="00F80787" w:rsidRPr="002426CE" w:rsidRDefault="00056570" w:rsidP="002426CE">
            <w:pPr>
              <w:pStyle w:val="SourceCode"/>
              <w:keepNext/>
              <w:spacing w:before="0" w:after="0" w:line="276" w:lineRule="auto"/>
              <w:jc w:val="center"/>
              <w:cnfStyle w:val="000000000000"/>
              <w:rPr>
                <w:rFonts w:ascii="Times New Roman" w:hAnsi="Times New Roman" w:cs="Times New Roman"/>
                <w:sz w:val="22"/>
                <w:szCs w:val="22"/>
                <w:lang w:val="en-GB"/>
              </w:rPr>
            </w:pPr>
            <w:r w:rsidRPr="002426CE">
              <w:rPr>
                <w:rStyle w:val="VerbatimChar"/>
                <w:rFonts w:ascii="Times New Roman" w:hAnsi="Times New Roman" w:cs="Times New Roman"/>
                <w:szCs w:val="22"/>
                <w:lang w:val="en-GB"/>
              </w:rPr>
              <w:t>Y1</w:t>
            </w:r>
          </w:p>
        </w:tc>
        <w:tc>
          <w:tcPr>
            <w:tcW w:w="474"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Import</w:t>
            </w:r>
          </w:p>
        </w:tc>
        <w:tc>
          <w:tcPr>
            <w:tcW w:w="746"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340</w:t>
            </w:r>
          </w:p>
        </w:tc>
        <w:tc>
          <w:tcPr>
            <w:tcW w:w="579"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769</w:t>
            </w:r>
          </w:p>
        </w:tc>
        <w:tc>
          <w:tcPr>
            <w:tcW w:w="524"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22842</w:t>
            </w:r>
          </w:p>
        </w:tc>
        <w:tc>
          <w:tcPr>
            <w:tcW w:w="421"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29.7</w:t>
            </w:r>
          </w:p>
        </w:tc>
        <w:tc>
          <w:tcPr>
            <w:tcW w:w="521" w:type="pct"/>
          </w:tcPr>
          <w:p w:rsidR="00F80787" w:rsidRPr="002426CE" w:rsidRDefault="00056570" w:rsidP="002426CE">
            <w:pPr>
              <w:keepNext/>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3.66</w:t>
            </w:r>
          </w:p>
        </w:tc>
      </w:tr>
    </w:tbl>
    <w:p w:rsidR="00F80787" w:rsidRPr="00E75D7B" w:rsidRDefault="00056570" w:rsidP="002426CE">
      <w:pPr>
        <w:pStyle w:val="TableCaption"/>
        <w:keepNext/>
        <w:spacing w:line="276" w:lineRule="auto"/>
        <w:jc w:val="both"/>
        <w:rPr>
          <w:rFonts w:ascii="Times New Roman" w:hAnsi="Times New Roman" w:cs="Times New Roman"/>
          <w:sz w:val="20"/>
          <w:szCs w:val="20"/>
          <w:lang w:val="en-GB"/>
        </w:rPr>
      </w:pPr>
      <w:r w:rsidRPr="00E75D7B">
        <w:rPr>
          <w:rFonts w:ascii="Times New Roman" w:hAnsi="Times New Roman" w:cs="Times New Roman"/>
          <w:sz w:val="20"/>
          <w:szCs w:val="20"/>
          <w:lang w:val="en-GB"/>
        </w:rPr>
        <w:t>(for simplicity, not all the trade flows used to calculate the median unit values are shown)</w:t>
      </w:r>
    </w:p>
    <w:p w:rsidR="00F80787" w:rsidRPr="005A1B02" w:rsidRDefault="00056570" w:rsidP="002426CE">
      <w:pPr>
        <w:spacing w:line="276" w:lineRule="auto"/>
        <w:jc w:val="both"/>
        <w:rPr>
          <w:lang w:val="en-GB"/>
        </w:rPr>
      </w:pPr>
      <w:bookmarkStart w:id="11" w:name="imputing-using-reporter-median-unit-valu"/>
      <w:bookmarkEnd w:id="11"/>
      <w:r w:rsidRPr="005A1B02">
        <w:rPr>
          <w:lang w:val="en-GB"/>
        </w:rPr>
        <w:t xml:space="preserve">We </w:t>
      </w:r>
      <w:r w:rsidR="00E75D7B">
        <w:rPr>
          <w:lang w:val="en-GB"/>
        </w:rPr>
        <w:t xml:space="preserve">can now </w:t>
      </w:r>
      <w:r w:rsidRPr="005A1B02">
        <w:rPr>
          <w:lang w:val="en-GB"/>
        </w:rPr>
        <w:t>impute a missing quantity, or adjust an outlier, using the reporter median unit value for the respective commodity.</w:t>
      </w:r>
    </w:p>
    <w:p w:rsidR="00F80787" w:rsidRPr="005A1B02" w:rsidRDefault="00056570" w:rsidP="002426CE">
      <w:pPr>
        <w:spacing w:line="276" w:lineRule="auto"/>
        <w:jc w:val="both"/>
        <w:rPr>
          <w:lang w:val="en-GB"/>
        </w:rPr>
      </w:pPr>
      <m:oMathPara>
        <m:oMath>
          <m:r>
            <w:rPr>
              <w:rFonts w:ascii="Cambria Math" w:hAnsi="Cambria Math"/>
              <w:lang w:val="en-GB"/>
            </w:rPr>
            <m:t>AdjustedQuantity=</m:t>
          </m:r>
          <m:f>
            <m:fPr>
              <m:ctrlPr>
                <w:rPr>
                  <w:rFonts w:ascii="Cambria Math" w:hAnsi="Cambria Math"/>
                  <w:lang w:val="en-GB"/>
                </w:rPr>
              </m:ctrlPr>
            </m:fPr>
            <m:num>
              <m:eqArr>
                <m:eqArrPr>
                  <m:ctrlPr>
                    <w:rPr>
                      <w:rFonts w:ascii="Cambria Math" w:hAnsi="Cambria Math"/>
                      <w:lang w:val="en-GB"/>
                    </w:rPr>
                  </m:ctrlPr>
                </m:eqArrPr>
                <m:e>
                  <m:r>
                    <w:rPr>
                      <w:rFonts w:ascii="Cambria Math" w:hAnsi="Cambria Math"/>
                      <w:lang w:val="en-GB"/>
                    </w:rPr>
                    <m:t>ReportedValue</m:t>
                  </m:r>
                </m:e>
              </m:eqArr>
            </m:num>
            <m:den>
              <m:r>
                <w:rPr>
                  <w:rFonts w:ascii="Cambria Math" w:hAnsi="Cambria Math"/>
                  <w:lang w:val="en-GB"/>
                </w:rPr>
                <m:t>Median</m:t>
              </m:r>
              <m:sSub>
                <m:sSubPr>
                  <m:ctrlPr>
                    <w:rPr>
                      <w:rFonts w:ascii="Cambria Math" w:hAnsi="Cambria Math"/>
                      <w:lang w:val="en-GB"/>
                    </w:rPr>
                  </m:ctrlPr>
                </m:sSubPr>
                <m:e>
                  <m:r>
                    <w:rPr>
                      <w:rFonts w:ascii="Cambria Math" w:hAnsi="Cambria Math"/>
                      <w:lang w:val="en-GB"/>
                    </w:rPr>
                    <m:t>UV</m:t>
                  </m:r>
                </m:e>
                <m:sub>
                  <m:r>
                    <w:rPr>
                      <w:rFonts w:ascii="Cambria Math" w:hAnsi="Cambria Math"/>
                      <w:lang w:val="en-GB"/>
                    </w:rPr>
                    <m:t>reporter</m:t>
                  </m:r>
                </m:sub>
              </m:sSub>
            </m:den>
          </m:f>
        </m:oMath>
      </m:oMathPara>
    </w:p>
    <w:p w:rsidR="00175398" w:rsidRDefault="00175398" w:rsidP="002426CE">
      <w:pPr>
        <w:pStyle w:val="Caption"/>
        <w:keepNext/>
        <w:jc w:val="both"/>
      </w:pPr>
      <w:r>
        <w:t xml:space="preserve">Table </w:t>
      </w:r>
      <w:fldSimple w:instr=" SEQ Table \* ARABIC ">
        <w:r w:rsidR="007F58A2">
          <w:rPr>
            <w:noProof/>
          </w:rPr>
          <w:t>4</w:t>
        </w:r>
      </w:fldSimple>
      <w:r>
        <w:t xml:space="preserve">: </w:t>
      </w:r>
      <w:r w:rsidR="00121940" w:rsidRPr="005A1B02">
        <w:rPr>
          <w:lang w:val="en-GB"/>
        </w:rPr>
        <w:t>trade flows with adjusted quantities</w:t>
      </w:r>
    </w:p>
    <w:tbl>
      <w:tblPr>
        <w:tblStyle w:val="TableClassic1"/>
        <w:tblW w:w="5000" w:type="pct"/>
        <w:tblLook w:val="04A0"/>
      </w:tblPr>
      <w:tblGrid>
        <w:gridCol w:w="1164"/>
        <w:gridCol w:w="1007"/>
        <w:gridCol w:w="988"/>
        <w:gridCol w:w="1936"/>
        <w:gridCol w:w="1291"/>
        <w:gridCol w:w="1551"/>
        <w:gridCol w:w="1639"/>
      </w:tblGrid>
      <w:tr w:rsidR="00F80787" w:rsidRPr="005A1B02" w:rsidTr="001F341D">
        <w:trPr>
          <w:cnfStyle w:val="100000000000"/>
        </w:trPr>
        <w:tc>
          <w:tcPr>
            <w:cnfStyle w:val="001000000000"/>
            <w:tcW w:w="607" w:type="pct"/>
          </w:tcPr>
          <w:p w:rsidR="00F80787" w:rsidRPr="002426CE" w:rsidRDefault="00056570" w:rsidP="002426CE">
            <w:pPr>
              <w:pStyle w:val="Compact"/>
              <w:spacing w:before="0" w:after="0" w:line="276" w:lineRule="auto"/>
              <w:jc w:val="right"/>
              <w:rPr>
                <w:rFonts w:ascii="Times New Roman" w:hAnsi="Times New Roman" w:cs="Times New Roman"/>
                <w:sz w:val="22"/>
                <w:szCs w:val="22"/>
                <w:lang w:val="en-GB"/>
              </w:rPr>
            </w:pPr>
            <w:r w:rsidRPr="002426CE">
              <w:rPr>
                <w:rFonts w:ascii="Times New Roman" w:hAnsi="Times New Roman" w:cs="Times New Roman"/>
                <w:sz w:val="22"/>
                <w:szCs w:val="22"/>
                <w:lang w:val="en-GB"/>
              </w:rPr>
              <w:t>Reporter</w:t>
            </w:r>
          </w:p>
        </w:tc>
        <w:tc>
          <w:tcPr>
            <w:tcW w:w="526" w:type="pct"/>
          </w:tcPr>
          <w:p w:rsidR="00F80787" w:rsidRPr="002426CE" w:rsidRDefault="00056570" w:rsidP="002426CE">
            <w:pPr>
              <w:pStyle w:val="Compact"/>
              <w:spacing w:before="0" w:after="0" w:line="276" w:lineRule="auto"/>
              <w:jc w:val="right"/>
              <w:cnfStyle w:val="100000000000"/>
              <w:rPr>
                <w:rFonts w:ascii="Times New Roman" w:hAnsi="Times New Roman" w:cs="Times New Roman"/>
                <w:sz w:val="22"/>
                <w:szCs w:val="22"/>
                <w:lang w:val="en-GB"/>
              </w:rPr>
            </w:pPr>
            <w:r w:rsidRPr="002426CE">
              <w:rPr>
                <w:rFonts w:ascii="Times New Roman" w:hAnsi="Times New Roman" w:cs="Times New Roman"/>
                <w:sz w:val="22"/>
                <w:szCs w:val="22"/>
                <w:lang w:val="en-GB"/>
              </w:rPr>
              <w:t>Partner</w:t>
            </w:r>
          </w:p>
        </w:tc>
        <w:tc>
          <w:tcPr>
            <w:tcW w:w="516" w:type="pct"/>
          </w:tcPr>
          <w:p w:rsidR="00F80787" w:rsidRPr="002426CE" w:rsidRDefault="00056570" w:rsidP="002426CE">
            <w:pPr>
              <w:pStyle w:val="Compact"/>
              <w:spacing w:before="0" w:after="0" w:line="276" w:lineRule="auto"/>
              <w:jc w:val="right"/>
              <w:cnfStyle w:val="100000000000"/>
              <w:rPr>
                <w:rFonts w:ascii="Times New Roman" w:hAnsi="Times New Roman" w:cs="Times New Roman"/>
                <w:sz w:val="22"/>
                <w:szCs w:val="22"/>
                <w:lang w:val="en-GB"/>
              </w:rPr>
            </w:pPr>
            <w:r w:rsidRPr="002426CE">
              <w:rPr>
                <w:rFonts w:ascii="Times New Roman" w:hAnsi="Times New Roman" w:cs="Times New Roman"/>
                <w:sz w:val="22"/>
                <w:szCs w:val="22"/>
                <w:lang w:val="en-GB"/>
              </w:rPr>
              <w:t>Flow</w:t>
            </w:r>
          </w:p>
        </w:tc>
        <w:tc>
          <w:tcPr>
            <w:tcW w:w="1011" w:type="pct"/>
          </w:tcPr>
          <w:p w:rsidR="00F80787" w:rsidRPr="002426CE" w:rsidRDefault="00056570" w:rsidP="002426CE">
            <w:pPr>
              <w:pStyle w:val="Compact"/>
              <w:spacing w:before="0" w:after="0" w:line="276" w:lineRule="auto"/>
              <w:jc w:val="right"/>
              <w:cnfStyle w:val="100000000000"/>
              <w:rPr>
                <w:rFonts w:ascii="Times New Roman" w:hAnsi="Times New Roman" w:cs="Times New Roman"/>
                <w:sz w:val="22"/>
                <w:szCs w:val="22"/>
                <w:lang w:val="en-GB"/>
              </w:rPr>
            </w:pPr>
            <w:r w:rsidRPr="002426CE">
              <w:rPr>
                <w:rFonts w:ascii="Times New Roman" w:hAnsi="Times New Roman" w:cs="Times New Roman"/>
                <w:sz w:val="22"/>
                <w:szCs w:val="22"/>
                <w:lang w:val="en-GB"/>
              </w:rPr>
              <w:t>Commodity</w:t>
            </w:r>
          </w:p>
          <w:p w:rsidR="00F80787" w:rsidRPr="002426CE" w:rsidRDefault="00056570" w:rsidP="002426CE">
            <w:pPr>
              <w:pStyle w:val="Compact"/>
              <w:spacing w:before="0" w:after="0" w:line="276" w:lineRule="auto"/>
              <w:jc w:val="right"/>
              <w:cnfStyle w:val="100000000000"/>
              <w:rPr>
                <w:rFonts w:ascii="Times New Roman" w:hAnsi="Times New Roman" w:cs="Times New Roman"/>
                <w:sz w:val="22"/>
                <w:szCs w:val="22"/>
                <w:lang w:val="en-GB"/>
              </w:rPr>
            </w:pPr>
            <w:r w:rsidRPr="002426CE">
              <w:rPr>
                <w:rFonts w:ascii="Times New Roman" w:hAnsi="Times New Roman" w:cs="Times New Roman"/>
                <w:sz w:val="22"/>
                <w:szCs w:val="22"/>
                <w:lang w:val="en-GB"/>
              </w:rPr>
              <w:t>(FCL code)</w:t>
            </w:r>
          </w:p>
        </w:tc>
        <w:tc>
          <w:tcPr>
            <w:tcW w:w="674" w:type="pct"/>
          </w:tcPr>
          <w:p w:rsidR="00F80787" w:rsidRPr="002426CE" w:rsidRDefault="00056570" w:rsidP="002426CE">
            <w:pPr>
              <w:pStyle w:val="Compact"/>
              <w:spacing w:before="0" w:after="0" w:line="276" w:lineRule="auto"/>
              <w:jc w:val="right"/>
              <w:cnfStyle w:val="100000000000"/>
              <w:rPr>
                <w:rFonts w:ascii="Times New Roman" w:hAnsi="Times New Roman" w:cs="Times New Roman"/>
                <w:sz w:val="22"/>
                <w:szCs w:val="22"/>
                <w:lang w:val="en-GB"/>
              </w:rPr>
            </w:pPr>
            <w:r w:rsidRPr="002426CE">
              <w:rPr>
                <w:rFonts w:ascii="Times New Roman" w:hAnsi="Times New Roman" w:cs="Times New Roman"/>
                <w:sz w:val="22"/>
                <w:szCs w:val="22"/>
                <w:lang w:val="en-GB"/>
              </w:rPr>
              <w:t>Quantity</w:t>
            </w:r>
          </w:p>
        </w:tc>
        <w:tc>
          <w:tcPr>
            <w:tcW w:w="810" w:type="pct"/>
          </w:tcPr>
          <w:p w:rsidR="00F80787" w:rsidRPr="002426CE" w:rsidRDefault="00056570" w:rsidP="002426CE">
            <w:pPr>
              <w:pStyle w:val="Compact"/>
              <w:spacing w:before="0" w:after="0" w:line="276" w:lineRule="auto"/>
              <w:jc w:val="right"/>
              <w:cnfStyle w:val="100000000000"/>
              <w:rPr>
                <w:rFonts w:ascii="Times New Roman" w:hAnsi="Times New Roman" w:cs="Times New Roman"/>
                <w:sz w:val="22"/>
                <w:szCs w:val="22"/>
                <w:lang w:val="en-GB"/>
              </w:rPr>
            </w:pPr>
            <w:r w:rsidRPr="002426CE">
              <w:rPr>
                <w:rFonts w:ascii="Times New Roman" w:hAnsi="Times New Roman" w:cs="Times New Roman"/>
                <w:sz w:val="22"/>
                <w:szCs w:val="22"/>
                <w:lang w:val="en-GB"/>
              </w:rPr>
              <w:t>Adjusted</w:t>
            </w:r>
          </w:p>
          <w:p w:rsidR="00F80787" w:rsidRPr="002426CE" w:rsidRDefault="00056570" w:rsidP="002426CE">
            <w:pPr>
              <w:pStyle w:val="Compact"/>
              <w:spacing w:before="0" w:after="0" w:line="276" w:lineRule="auto"/>
              <w:jc w:val="right"/>
              <w:cnfStyle w:val="100000000000"/>
              <w:rPr>
                <w:rFonts w:ascii="Times New Roman" w:hAnsi="Times New Roman" w:cs="Times New Roman"/>
                <w:sz w:val="22"/>
                <w:szCs w:val="22"/>
                <w:lang w:val="en-GB"/>
              </w:rPr>
            </w:pPr>
            <w:r w:rsidRPr="002426CE">
              <w:rPr>
                <w:rFonts w:ascii="Times New Roman" w:hAnsi="Times New Roman" w:cs="Times New Roman"/>
                <w:sz w:val="22"/>
                <w:szCs w:val="22"/>
                <w:lang w:val="en-GB"/>
              </w:rPr>
              <w:t>quantity</w:t>
            </w:r>
          </w:p>
        </w:tc>
        <w:tc>
          <w:tcPr>
            <w:tcW w:w="856" w:type="pct"/>
          </w:tcPr>
          <w:p w:rsidR="00F80787" w:rsidRPr="002426CE" w:rsidRDefault="00056570" w:rsidP="002426CE">
            <w:pPr>
              <w:pStyle w:val="Compact"/>
              <w:spacing w:before="0" w:after="0" w:line="276" w:lineRule="auto"/>
              <w:jc w:val="right"/>
              <w:cnfStyle w:val="100000000000"/>
              <w:rPr>
                <w:rFonts w:ascii="Times New Roman" w:hAnsi="Times New Roman" w:cs="Times New Roman"/>
                <w:sz w:val="22"/>
                <w:szCs w:val="22"/>
                <w:lang w:val="en-GB"/>
              </w:rPr>
            </w:pPr>
            <w:r w:rsidRPr="002426CE">
              <w:rPr>
                <w:rFonts w:ascii="Times New Roman" w:hAnsi="Times New Roman" w:cs="Times New Roman"/>
                <w:sz w:val="22"/>
                <w:szCs w:val="22"/>
                <w:lang w:val="en-GB"/>
              </w:rPr>
              <w:t>Difference</w:t>
            </w:r>
          </w:p>
        </w:tc>
      </w:tr>
      <w:tr w:rsidR="00F80787" w:rsidRPr="005A1B02" w:rsidTr="001F341D">
        <w:tc>
          <w:tcPr>
            <w:cnfStyle w:val="001000000000"/>
            <w:tcW w:w="607" w:type="pct"/>
          </w:tcPr>
          <w:p w:rsidR="00F80787" w:rsidRPr="002426CE" w:rsidRDefault="00056570" w:rsidP="002426CE">
            <w:pPr>
              <w:spacing w:before="0" w:after="0" w:line="276" w:lineRule="auto"/>
              <w:jc w:val="right"/>
              <w:rPr>
                <w:rFonts w:ascii="Times New Roman" w:hAnsi="Times New Roman" w:cs="Times New Roman"/>
                <w:sz w:val="22"/>
                <w:szCs w:val="22"/>
                <w:lang w:val="en-GB"/>
              </w:rPr>
            </w:pPr>
            <w:r w:rsidRPr="002426CE">
              <w:rPr>
                <w:rFonts w:ascii="Times New Roman" w:hAnsi="Times New Roman" w:cs="Times New Roman"/>
                <w:sz w:val="22"/>
                <w:szCs w:val="22"/>
                <w:lang w:val="en-GB"/>
              </w:rPr>
              <w:t>X</w:t>
            </w:r>
          </w:p>
        </w:tc>
        <w:tc>
          <w:tcPr>
            <w:tcW w:w="526" w:type="pct"/>
          </w:tcPr>
          <w:p w:rsidR="00F80787" w:rsidRPr="002426CE" w:rsidRDefault="00056570" w:rsidP="002426CE">
            <w:pPr>
              <w:pStyle w:val="SourceCode"/>
              <w:spacing w:before="0" w:after="0" w:line="276" w:lineRule="auto"/>
              <w:jc w:val="right"/>
              <w:cnfStyle w:val="000000000000"/>
              <w:rPr>
                <w:rFonts w:ascii="Times New Roman" w:hAnsi="Times New Roman" w:cs="Times New Roman"/>
                <w:sz w:val="22"/>
                <w:szCs w:val="22"/>
                <w:lang w:val="en-GB"/>
              </w:rPr>
            </w:pPr>
            <w:r w:rsidRPr="002426CE">
              <w:rPr>
                <w:rStyle w:val="VerbatimChar"/>
                <w:rFonts w:ascii="Times New Roman" w:hAnsi="Times New Roman" w:cs="Times New Roman"/>
                <w:szCs w:val="22"/>
                <w:lang w:val="en-GB"/>
              </w:rPr>
              <w:t>Y1</w:t>
            </w:r>
          </w:p>
        </w:tc>
        <w:tc>
          <w:tcPr>
            <w:tcW w:w="516"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Import</w:t>
            </w:r>
          </w:p>
        </w:tc>
        <w:tc>
          <w:tcPr>
            <w:tcW w:w="1011"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271</w:t>
            </w:r>
          </w:p>
        </w:tc>
        <w:tc>
          <w:tcPr>
            <w:tcW w:w="674"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w:t>
            </w:r>
          </w:p>
        </w:tc>
        <w:tc>
          <w:tcPr>
            <w:tcW w:w="810"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 xml:space="preserve"> 2478</w:t>
            </w:r>
          </w:p>
        </w:tc>
        <w:tc>
          <w:tcPr>
            <w:tcW w:w="856"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w:t>
            </w:r>
          </w:p>
        </w:tc>
      </w:tr>
      <w:tr w:rsidR="00F80787" w:rsidRPr="005A1B02" w:rsidTr="001F341D">
        <w:tc>
          <w:tcPr>
            <w:cnfStyle w:val="001000000000"/>
            <w:tcW w:w="607" w:type="pct"/>
          </w:tcPr>
          <w:p w:rsidR="00F80787" w:rsidRPr="002426CE" w:rsidRDefault="00056570" w:rsidP="002426CE">
            <w:pPr>
              <w:spacing w:before="0" w:after="0" w:line="276" w:lineRule="auto"/>
              <w:jc w:val="right"/>
              <w:rPr>
                <w:rFonts w:ascii="Times New Roman" w:hAnsi="Times New Roman" w:cs="Times New Roman"/>
                <w:sz w:val="22"/>
                <w:szCs w:val="22"/>
                <w:lang w:val="en-GB"/>
              </w:rPr>
            </w:pPr>
            <w:r w:rsidRPr="002426CE">
              <w:rPr>
                <w:rFonts w:ascii="Times New Roman" w:hAnsi="Times New Roman" w:cs="Times New Roman"/>
                <w:sz w:val="22"/>
                <w:szCs w:val="22"/>
                <w:lang w:val="en-GB"/>
              </w:rPr>
              <w:t>X</w:t>
            </w:r>
          </w:p>
        </w:tc>
        <w:tc>
          <w:tcPr>
            <w:tcW w:w="526" w:type="pct"/>
          </w:tcPr>
          <w:p w:rsidR="00F80787" w:rsidRPr="002426CE" w:rsidRDefault="00056570" w:rsidP="002426CE">
            <w:pPr>
              <w:pStyle w:val="SourceCode"/>
              <w:spacing w:before="0" w:after="0" w:line="276" w:lineRule="auto"/>
              <w:jc w:val="right"/>
              <w:cnfStyle w:val="000000000000"/>
              <w:rPr>
                <w:rFonts w:ascii="Times New Roman" w:hAnsi="Times New Roman" w:cs="Times New Roman"/>
                <w:sz w:val="22"/>
                <w:szCs w:val="22"/>
                <w:lang w:val="en-GB"/>
              </w:rPr>
            </w:pPr>
            <w:r w:rsidRPr="002426CE">
              <w:rPr>
                <w:rStyle w:val="VerbatimChar"/>
                <w:rFonts w:ascii="Times New Roman" w:hAnsi="Times New Roman" w:cs="Times New Roman"/>
                <w:szCs w:val="22"/>
                <w:lang w:val="en-GB"/>
              </w:rPr>
              <w:t>Y1</w:t>
            </w:r>
          </w:p>
        </w:tc>
        <w:tc>
          <w:tcPr>
            <w:tcW w:w="516"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Import</w:t>
            </w:r>
          </w:p>
        </w:tc>
        <w:tc>
          <w:tcPr>
            <w:tcW w:w="1011"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271</w:t>
            </w:r>
          </w:p>
        </w:tc>
        <w:tc>
          <w:tcPr>
            <w:tcW w:w="674"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 xml:space="preserve"> 89</w:t>
            </w:r>
          </w:p>
        </w:tc>
        <w:tc>
          <w:tcPr>
            <w:tcW w:w="810"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 xml:space="preserve">  665</w:t>
            </w:r>
          </w:p>
        </w:tc>
        <w:tc>
          <w:tcPr>
            <w:tcW w:w="856"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 xml:space="preserve">  -576</w:t>
            </w:r>
          </w:p>
        </w:tc>
      </w:tr>
      <w:tr w:rsidR="00F80787" w:rsidRPr="005A1B02" w:rsidTr="001F341D">
        <w:tc>
          <w:tcPr>
            <w:cnfStyle w:val="001000000000"/>
            <w:tcW w:w="607" w:type="pct"/>
          </w:tcPr>
          <w:p w:rsidR="00F80787" w:rsidRPr="002426CE" w:rsidRDefault="00056570" w:rsidP="002426CE">
            <w:pPr>
              <w:spacing w:before="0" w:after="0" w:line="276" w:lineRule="auto"/>
              <w:jc w:val="right"/>
              <w:rPr>
                <w:rFonts w:ascii="Times New Roman" w:hAnsi="Times New Roman" w:cs="Times New Roman"/>
                <w:sz w:val="22"/>
                <w:szCs w:val="22"/>
                <w:lang w:val="en-GB"/>
              </w:rPr>
            </w:pPr>
            <w:r w:rsidRPr="002426CE">
              <w:rPr>
                <w:rFonts w:ascii="Times New Roman" w:hAnsi="Times New Roman" w:cs="Times New Roman"/>
                <w:sz w:val="22"/>
                <w:szCs w:val="22"/>
                <w:lang w:val="en-GB"/>
              </w:rPr>
              <w:t>X</w:t>
            </w:r>
          </w:p>
        </w:tc>
        <w:tc>
          <w:tcPr>
            <w:tcW w:w="526" w:type="pct"/>
          </w:tcPr>
          <w:p w:rsidR="00F80787" w:rsidRPr="002426CE" w:rsidRDefault="00056570" w:rsidP="002426CE">
            <w:pPr>
              <w:pStyle w:val="SourceCode"/>
              <w:spacing w:before="0" w:after="0" w:line="276" w:lineRule="auto"/>
              <w:jc w:val="right"/>
              <w:cnfStyle w:val="000000000000"/>
              <w:rPr>
                <w:rFonts w:ascii="Times New Roman" w:hAnsi="Times New Roman" w:cs="Times New Roman"/>
                <w:sz w:val="22"/>
                <w:szCs w:val="22"/>
                <w:lang w:val="en-GB"/>
              </w:rPr>
            </w:pPr>
            <w:r w:rsidRPr="002426CE">
              <w:rPr>
                <w:rStyle w:val="VerbatimChar"/>
                <w:rFonts w:ascii="Times New Roman" w:hAnsi="Times New Roman" w:cs="Times New Roman"/>
                <w:szCs w:val="22"/>
                <w:lang w:val="en-GB"/>
              </w:rPr>
              <w:t>Y2</w:t>
            </w:r>
          </w:p>
        </w:tc>
        <w:tc>
          <w:tcPr>
            <w:tcW w:w="516"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Import</w:t>
            </w:r>
          </w:p>
        </w:tc>
        <w:tc>
          <w:tcPr>
            <w:tcW w:w="1011"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1035</w:t>
            </w:r>
          </w:p>
        </w:tc>
        <w:tc>
          <w:tcPr>
            <w:tcW w:w="674"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w:t>
            </w:r>
          </w:p>
        </w:tc>
        <w:tc>
          <w:tcPr>
            <w:tcW w:w="810" w:type="pct"/>
          </w:tcPr>
          <w:p w:rsidR="00F80787" w:rsidRPr="002426CE" w:rsidRDefault="00056570" w:rsidP="002426CE">
            <w:pPr>
              <w:pStyle w:val="SourceCode"/>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 xml:space="preserve"> 40813</w:t>
            </w:r>
          </w:p>
        </w:tc>
        <w:tc>
          <w:tcPr>
            <w:tcW w:w="856" w:type="pct"/>
          </w:tcPr>
          <w:p w:rsidR="00F80787" w:rsidRPr="002426CE" w:rsidRDefault="00056570" w:rsidP="002426CE">
            <w:pPr>
              <w:pStyle w:val="SourceCode"/>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w:t>
            </w:r>
          </w:p>
        </w:tc>
      </w:tr>
      <w:tr w:rsidR="00F80787" w:rsidRPr="005A1B02" w:rsidTr="001F341D">
        <w:tc>
          <w:tcPr>
            <w:cnfStyle w:val="001000000000"/>
            <w:tcW w:w="607" w:type="pct"/>
          </w:tcPr>
          <w:p w:rsidR="00F80787" w:rsidRPr="002426CE" w:rsidRDefault="00056570" w:rsidP="002426CE">
            <w:pPr>
              <w:spacing w:before="0" w:after="0" w:line="276" w:lineRule="auto"/>
              <w:jc w:val="right"/>
              <w:rPr>
                <w:rFonts w:ascii="Times New Roman" w:hAnsi="Times New Roman" w:cs="Times New Roman"/>
                <w:sz w:val="22"/>
                <w:szCs w:val="22"/>
                <w:lang w:val="en-GB"/>
              </w:rPr>
            </w:pPr>
            <w:r w:rsidRPr="002426CE">
              <w:rPr>
                <w:rFonts w:ascii="Times New Roman" w:hAnsi="Times New Roman" w:cs="Times New Roman"/>
                <w:sz w:val="22"/>
                <w:szCs w:val="22"/>
                <w:lang w:val="en-GB"/>
              </w:rPr>
              <w:t>X</w:t>
            </w:r>
          </w:p>
        </w:tc>
        <w:tc>
          <w:tcPr>
            <w:tcW w:w="526"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Y3</w:t>
            </w:r>
          </w:p>
        </w:tc>
        <w:tc>
          <w:tcPr>
            <w:tcW w:w="516"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Import</w:t>
            </w:r>
          </w:p>
        </w:tc>
        <w:tc>
          <w:tcPr>
            <w:tcW w:w="1011"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56</w:t>
            </w:r>
          </w:p>
        </w:tc>
        <w:tc>
          <w:tcPr>
            <w:tcW w:w="674"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 xml:space="preserve"> 23</w:t>
            </w:r>
          </w:p>
        </w:tc>
        <w:tc>
          <w:tcPr>
            <w:tcW w:w="810"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 xml:space="preserve">  765</w:t>
            </w:r>
          </w:p>
        </w:tc>
        <w:tc>
          <w:tcPr>
            <w:tcW w:w="856"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 xml:space="preserve">  -742</w:t>
            </w:r>
          </w:p>
        </w:tc>
      </w:tr>
      <w:tr w:rsidR="00F80787" w:rsidRPr="005A1B02" w:rsidTr="001F341D">
        <w:tc>
          <w:tcPr>
            <w:cnfStyle w:val="001000000000"/>
            <w:tcW w:w="607" w:type="pct"/>
          </w:tcPr>
          <w:p w:rsidR="00F80787" w:rsidRPr="002426CE" w:rsidRDefault="00056570" w:rsidP="002426CE">
            <w:pPr>
              <w:spacing w:before="0" w:after="0" w:line="276" w:lineRule="auto"/>
              <w:jc w:val="right"/>
              <w:rPr>
                <w:rFonts w:ascii="Times New Roman" w:hAnsi="Times New Roman" w:cs="Times New Roman"/>
                <w:sz w:val="22"/>
                <w:szCs w:val="22"/>
                <w:lang w:val="en-GB"/>
              </w:rPr>
            </w:pPr>
            <w:r w:rsidRPr="002426CE">
              <w:rPr>
                <w:rFonts w:ascii="Times New Roman" w:hAnsi="Times New Roman" w:cs="Times New Roman"/>
                <w:sz w:val="22"/>
                <w:szCs w:val="22"/>
                <w:lang w:val="en-GB"/>
              </w:rPr>
              <w:t>X</w:t>
            </w:r>
          </w:p>
        </w:tc>
        <w:tc>
          <w:tcPr>
            <w:tcW w:w="526" w:type="pct"/>
          </w:tcPr>
          <w:p w:rsidR="00F80787" w:rsidRPr="002426CE" w:rsidRDefault="00056570" w:rsidP="002426CE">
            <w:pPr>
              <w:pStyle w:val="SourceCode"/>
              <w:spacing w:before="0" w:after="0" w:line="276" w:lineRule="auto"/>
              <w:jc w:val="right"/>
              <w:cnfStyle w:val="000000000000"/>
              <w:rPr>
                <w:rFonts w:ascii="Times New Roman" w:hAnsi="Times New Roman" w:cs="Times New Roman"/>
                <w:sz w:val="22"/>
                <w:szCs w:val="22"/>
                <w:lang w:val="en-GB"/>
              </w:rPr>
            </w:pPr>
            <w:r w:rsidRPr="002426CE">
              <w:rPr>
                <w:rStyle w:val="VerbatimChar"/>
                <w:rFonts w:ascii="Times New Roman" w:hAnsi="Times New Roman" w:cs="Times New Roman"/>
                <w:szCs w:val="22"/>
                <w:lang w:val="en-GB"/>
              </w:rPr>
              <w:t>Y4</w:t>
            </w:r>
          </w:p>
        </w:tc>
        <w:tc>
          <w:tcPr>
            <w:tcW w:w="516"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Import</w:t>
            </w:r>
          </w:p>
        </w:tc>
        <w:tc>
          <w:tcPr>
            <w:tcW w:w="1011"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870</w:t>
            </w:r>
          </w:p>
        </w:tc>
        <w:tc>
          <w:tcPr>
            <w:tcW w:w="674"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w:t>
            </w:r>
          </w:p>
        </w:tc>
        <w:tc>
          <w:tcPr>
            <w:tcW w:w="810" w:type="pct"/>
          </w:tcPr>
          <w:p w:rsidR="00F80787" w:rsidRPr="002426CE" w:rsidRDefault="00056570" w:rsidP="002426CE">
            <w:pPr>
              <w:pStyle w:val="SourceCode"/>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 xml:space="preserve"> 25106</w:t>
            </w:r>
          </w:p>
        </w:tc>
        <w:tc>
          <w:tcPr>
            <w:tcW w:w="856" w:type="pct"/>
          </w:tcPr>
          <w:p w:rsidR="00F80787" w:rsidRPr="002426CE" w:rsidRDefault="00056570" w:rsidP="002426CE">
            <w:pPr>
              <w:pStyle w:val="SourceCode"/>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w:t>
            </w:r>
          </w:p>
        </w:tc>
      </w:tr>
      <w:tr w:rsidR="00F80787" w:rsidRPr="005A1B02" w:rsidTr="001F341D">
        <w:tc>
          <w:tcPr>
            <w:cnfStyle w:val="001000000000"/>
            <w:tcW w:w="607" w:type="pct"/>
          </w:tcPr>
          <w:p w:rsidR="00F80787" w:rsidRPr="002426CE" w:rsidRDefault="00056570" w:rsidP="002426CE">
            <w:pPr>
              <w:spacing w:before="0" w:after="0" w:line="276" w:lineRule="auto"/>
              <w:jc w:val="right"/>
              <w:rPr>
                <w:rFonts w:ascii="Times New Roman" w:hAnsi="Times New Roman" w:cs="Times New Roman"/>
                <w:sz w:val="22"/>
                <w:szCs w:val="22"/>
                <w:lang w:val="en-GB"/>
              </w:rPr>
            </w:pPr>
            <w:r w:rsidRPr="002426CE">
              <w:rPr>
                <w:rFonts w:ascii="Times New Roman" w:hAnsi="Times New Roman" w:cs="Times New Roman"/>
                <w:sz w:val="22"/>
                <w:szCs w:val="22"/>
                <w:lang w:val="en-GB"/>
              </w:rPr>
              <w:t>X</w:t>
            </w:r>
          </w:p>
        </w:tc>
        <w:tc>
          <w:tcPr>
            <w:tcW w:w="526" w:type="pct"/>
          </w:tcPr>
          <w:p w:rsidR="00F80787" w:rsidRPr="002426CE" w:rsidRDefault="00056570" w:rsidP="002426CE">
            <w:pPr>
              <w:pStyle w:val="SourceCode"/>
              <w:spacing w:before="0" w:after="0" w:line="276" w:lineRule="auto"/>
              <w:jc w:val="right"/>
              <w:cnfStyle w:val="000000000000"/>
              <w:rPr>
                <w:rFonts w:ascii="Times New Roman" w:hAnsi="Times New Roman" w:cs="Times New Roman"/>
                <w:sz w:val="22"/>
                <w:szCs w:val="22"/>
                <w:lang w:val="en-GB"/>
              </w:rPr>
            </w:pPr>
            <w:r w:rsidRPr="002426CE">
              <w:rPr>
                <w:rStyle w:val="VerbatimChar"/>
                <w:rFonts w:ascii="Times New Roman" w:hAnsi="Times New Roman" w:cs="Times New Roman"/>
                <w:szCs w:val="22"/>
                <w:lang w:val="en-GB"/>
              </w:rPr>
              <w:t>Y1</w:t>
            </w:r>
          </w:p>
        </w:tc>
        <w:tc>
          <w:tcPr>
            <w:tcW w:w="516"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Import</w:t>
            </w:r>
          </w:p>
        </w:tc>
        <w:tc>
          <w:tcPr>
            <w:tcW w:w="1011"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79</w:t>
            </w:r>
          </w:p>
        </w:tc>
        <w:tc>
          <w:tcPr>
            <w:tcW w:w="674"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w:t>
            </w:r>
          </w:p>
        </w:tc>
        <w:tc>
          <w:tcPr>
            <w:tcW w:w="810"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 xml:space="preserve"> 1319</w:t>
            </w:r>
          </w:p>
        </w:tc>
        <w:tc>
          <w:tcPr>
            <w:tcW w:w="856"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w:t>
            </w:r>
          </w:p>
        </w:tc>
      </w:tr>
      <w:tr w:rsidR="00F80787" w:rsidRPr="005A1B02" w:rsidTr="001F341D">
        <w:tc>
          <w:tcPr>
            <w:cnfStyle w:val="001000000000"/>
            <w:tcW w:w="607" w:type="pct"/>
          </w:tcPr>
          <w:p w:rsidR="00F80787" w:rsidRPr="002426CE" w:rsidRDefault="00056570" w:rsidP="002426CE">
            <w:pPr>
              <w:spacing w:before="0" w:after="0" w:line="276" w:lineRule="auto"/>
              <w:jc w:val="right"/>
              <w:rPr>
                <w:rFonts w:ascii="Times New Roman" w:hAnsi="Times New Roman" w:cs="Times New Roman"/>
                <w:sz w:val="22"/>
                <w:szCs w:val="22"/>
                <w:lang w:val="en-GB"/>
              </w:rPr>
            </w:pPr>
            <w:r w:rsidRPr="002426CE">
              <w:rPr>
                <w:rFonts w:ascii="Times New Roman" w:hAnsi="Times New Roman" w:cs="Times New Roman"/>
                <w:sz w:val="22"/>
                <w:szCs w:val="22"/>
                <w:lang w:val="en-GB"/>
              </w:rPr>
              <w:t>X</w:t>
            </w:r>
          </w:p>
        </w:tc>
        <w:tc>
          <w:tcPr>
            <w:tcW w:w="526" w:type="pct"/>
          </w:tcPr>
          <w:p w:rsidR="00F80787" w:rsidRPr="002426CE" w:rsidRDefault="00056570" w:rsidP="002426CE">
            <w:pPr>
              <w:pStyle w:val="SourceCode"/>
              <w:spacing w:before="0" w:after="0" w:line="276" w:lineRule="auto"/>
              <w:jc w:val="right"/>
              <w:cnfStyle w:val="000000000000"/>
              <w:rPr>
                <w:rFonts w:ascii="Times New Roman" w:hAnsi="Times New Roman" w:cs="Times New Roman"/>
                <w:sz w:val="22"/>
                <w:szCs w:val="22"/>
                <w:lang w:val="en-GB"/>
              </w:rPr>
            </w:pPr>
            <w:r w:rsidRPr="002426CE">
              <w:rPr>
                <w:rStyle w:val="VerbatimChar"/>
                <w:rFonts w:ascii="Times New Roman" w:hAnsi="Times New Roman" w:cs="Times New Roman"/>
                <w:szCs w:val="22"/>
                <w:lang w:val="en-GB"/>
              </w:rPr>
              <w:t>Y1</w:t>
            </w:r>
          </w:p>
        </w:tc>
        <w:tc>
          <w:tcPr>
            <w:tcW w:w="516"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Import</w:t>
            </w:r>
          </w:p>
        </w:tc>
        <w:tc>
          <w:tcPr>
            <w:tcW w:w="1011"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258</w:t>
            </w:r>
          </w:p>
        </w:tc>
        <w:tc>
          <w:tcPr>
            <w:tcW w:w="674"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192</w:t>
            </w:r>
          </w:p>
        </w:tc>
        <w:tc>
          <w:tcPr>
            <w:tcW w:w="810"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 xml:space="preserve"> 2593</w:t>
            </w:r>
          </w:p>
        </w:tc>
        <w:tc>
          <w:tcPr>
            <w:tcW w:w="856"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 xml:space="preserve"> -2401</w:t>
            </w:r>
          </w:p>
        </w:tc>
      </w:tr>
      <w:tr w:rsidR="00F80787" w:rsidRPr="005A1B02" w:rsidTr="001F341D">
        <w:tc>
          <w:tcPr>
            <w:cnfStyle w:val="001000000000"/>
            <w:tcW w:w="607" w:type="pct"/>
          </w:tcPr>
          <w:p w:rsidR="00F80787" w:rsidRPr="002426CE" w:rsidRDefault="00056570" w:rsidP="002426CE">
            <w:pPr>
              <w:spacing w:before="0" w:after="0" w:line="276" w:lineRule="auto"/>
              <w:jc w:val="right"/>
              <w:rPr>
                <w:rFonts w:ascii="Times New Roman" w:hAnsi="Times New Roman" w:cs="Times New Roman"/>
                <w:sz w:val="22"/>
                <w:szCs w:val="22"/>
                <w:lang w:val="en-GB"/>
              </w:rPr>
            </w:pPr>
            <w:r w:rsidRPr="002426CE">
              <w:rPr>
                <w:rFonts w:ascii="Times New Roman" w:hAnsi="Times New Roman" w:cs="Times New Roman"/>
                <w:sz w:val="22"/>
                <w:szCs w:val="22"/>
                <w:lang w:val="en-GB"/>
              </w:rPr>
              <w:t>X</w:t>
            </w:r>
          </w:p>
        </w:tc>
        <w:tc>
          <w:tcPr>
            <w:tcW w:w="526" w:type="pct"/>
          </w:tcPr>
          <w:p w:rsidR="00F80787" w:rsidRPr="002426CE" w:rsidRDefault="00056570" w:rsidP="002426CE">
            <w:pPr>
              <w:pStyle w:val="SourceCode"/>
              <w:spacing w:before="0" w:after="0" w:line="276" w:lineRule="auto"/>
              <w:jc w:val="right"/>
              <w:cnfStyle w:val="000000000000"/>
              <w:rPr>
                <w:rFonts w:ascii="Times New Roman" w:hAnsi="Times New Roman" w:cs="Times New Roman"/>
                <w:sz w:val="22"/>
                <w:szCs w:val="22"/>
                <w:lang w:val="en-GB"/>
              </w:rPr>
            </w:pPr>
            <w:r w:rsidRPr="002426CE">
              <w:rPr>
                <w:rStyle w:val="VerbatimChar"/>
                <w:rFonts w:ascii="Times New Roman" w:hAnsi="Times New Roman" w:cs="Times New Roman"/>
                <w:szCs w:val="22"/>
                <w:lang w:val="en-GB"/>
              </w:rPr>
              <w:t>Y1</w:t>
            </w:r>
          </w:p>
        </w:tc>
        <w:tc>
          <w:tcPr>
            <w:tcW w:w="516"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Import</w:t>
            </w:r>
          </w:p>
        </w:tc>
        <w:tc>
          <w:tcPr>
            <w:tcW w:w="1011"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1243</w:t>
            </w:r>
          </w:p>
        </w:tc>
        <w:tc>
          <w:tcPr>
            <w:tcW w:w="674"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2853</w:t>
            </w:r>
          </w:p>
        </w:tc>
        <w:tc>
          <w:tcPr>
            <w:tcW w:w="810"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 xml:space="preserve"> 6209</w:t>
            </w:r>
          </w:p>
        </w:tc>
        <w:tc>
          <w:tcPr>
            <w:tcW w:w="856"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 xml:space="preserve"> -3356</w:t>
            </w:r>
          </w:p>
        </w:tc>
      </w:tr>
      <w:tr w:rsidR="00F80787" w:rsidRPr="005A1B02" w:rsidTr="001F341D">
        <w:tc>
          <w:tcPr>
            <w:cnfStyle w:val="001000000000"/>
            <w:tcW w:w="607" w:type="pct"/>
          </w:tcPr>
          <w:p w:rsidR="00F80787" w:rsidRPr="002426CE" w:rsidRDefault="00056570" w:rsidP="002426CE">
            <w:pPr>
              <w:spacing w:before="0" w:after="0" w:line="276" w:lineRule="auto"/>
              <w:jc w:val="right"/>
              <w:rPr>
                <w:rFonts w:ascii="Times New Roman" w:hAnsi="Times New Roman" w:cs="Times New Roman"/>
                <w:sz w:val="22"/>
                <w:szCs w:val="22"/>
                <w:lang w:val="en-GB"/>
              </w:rPr>
            </w:pPr>
            <w:r w:rsidRPr="002426CE">
              <w:rPr>
                <w:rFonts w:ascii="Times New Roman" w:hAnsi="Times New Roman" w:cs="Times New Roman"/>
                <w:sz w:val="22"/>
                <w:szCs w:val="22"/>
                <w:lang w:val="en-GB"/>
              </w:rPr>
              <w:t>X</w:t>
            </w:r>
          </w:p>
        </w:tc>
        <w:tc>
          <w:tcPr>
            <w:tcW w:w="526" w:type="pct"/>
          </w:tcPr>
          <w:p w:rsidR="00F80787" w:rsidRPr="002426CE" w:rsidRDefault="00056570" w:rsidP="002426CE">
            <w:pPr>
              <w:pStyle w:val="SourceCode"/>
              <w:spacing w:before="0" w:after="0" w:line="276" w:lineRule="auto"/>
              <w:jc w:val="right"/>
              <w:cnfStyle w:val="000000000000"/>
              <w:rPr>
                <w:rFonts w:ascii="Times New Roman" w:hAnsi="Times New Roman" w:cs="Times New Roman"/>
                <w:sz w:val="22"/>
                <w:szCs w:val="22"/>
                <w:lang w:val="en-GB"/>
              </w:rPr>
            </w:pPr>
            <w:r w:rsidRPr="002426CE">
              <w:rPr>
                <w:rStyle w:val="VerbatimChar"/>
                <w:rFonts w:ascii="Times New Roman" w:hAnsi="Times New Roman" w:cs="Times New Roman"/>
                <w:szCs w:val="22"/>
                <w:lang w:val="en-GB"/>
              </w:rPr>
              <w:t>Y1</w:t>
            </w:r>
          </w:p>
        </w:tc>
        <w:tc>
          <w:tcPr>
            <w:tcW w:w="516"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Import</w:t>
            </w:r>
          </w:p>
        </w:tc>
        <w:tc>
          <w:tcPr>
            <w:tcW w:w="1011"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89</w:t>
            </w:r>
          </w:p>
        </w:tc>
        <w:tc>
          <w:tcPr>
            <w:tcW w:w="674"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w:t>
            </w:r>
          </w:p>
        </w:tc>
        <w:tc>
          <w:tcPr>
            <w:tcW w:w="810"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 xml:space="preserve"> 6317</w:t>
            </w:r>
          </w:p>
        </w:tc>
        <w:tc>
          <w:tcPr>
            <w:tcW w:w="856"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w:t>
            </w:r>
          </w:p>
        </w:tc>
      </w:tr>
      <w:tr w:rsidR="00F80787" w:rsidRPr="005A1B02" w:rsidTr="001F341D">
        <w:tc>
          <w:tcPr>
            <w:cnfStyle w:val="001000000000"/>
            <w:tcW w:w="607" w:type="pct"/>
          </w:tcPr>
          <w:p w:rsidR="00F80787" w:rsidRPr="002426CE" w:rsidRDefault="00056570" w:rsidP="002426CE">
            <w:pPr>
              <w:spacing w:before="0" w:after="0" w:line="276" w:lineRule="auto"/>
              <w:jc w:val="right"/>
              <w:rPr>
                <w:rFonts w:ascii="Times New Roman" w:hAnsi="Times New Roman" w:cs="Times New Roman"/>
                <w:sz w:val="22"/>
                <w:szCs w:val="22"/>
                <w:lang w:val="en-GB"/>
              </w:rPr>
            </w:pPr>
            <w:r w:rsidRPr="002426CE">
              <w:rPr>
                <w:rFonts w:ascii="Times New Roman" w:hAnsi="Times New Roman" w:cs="Times New Roman"/>
                <w:sz w:val="22"/>
                <w:szCs w:val="22"/>
                <w:lang w:val="en-GB"/>
              </w:rPr>
              <w:t>X</w:t>
            </w:r>
          </w:p>
        </w:tc>
        <w:tc>
          <w:tcPr>
            <w:tcW w:w="526" w:type="pct"/>
          </w:tcPr>
          <w:p w:rsidR="00F80787" w:rsidRPr="002426CE" w:rsidRDefault="00056570" w:rsidP="002426CE">
            <w:pPr>
              <w:pStyle w:val="SourceCode"/>
              <w:spacing w:before="0" w:after="0" w:line="276" w:lineRule="auto"/>
              <w:jc w:val="right"/>
              <w:cnfStyle w:val="000000000000"/>
              <w:rPr>
                <w:rFonts w:ascii="Times New Roman" w:hAnsi="Times New Roman" w:cs="Times New Roman"/>
                <w:sz w:val="22"/>
                <w:szCs w:val="22"/>
                <w:lang w:val="en-GB"/>
              </w:rPr>
            </w:pPr>
            <w:r w:rsidRPr="002426CE">
              <w:rPr>
                <w:rStyle w:val="VerbatimChar"/>
                <w:rFonts w:ascii="Times New Roman" w:hAnsi="Times New Roman" w:cs="Times New Roman"/>
                <w:szCs w:val="22"/>
                <w:lang w:val="en-GB"/>
              </w:rPr>
              <w:t>Y1</w:t>
            </w:r>
          </w:p>
        </w:tc>
        <w:tc>
          <w:tcPr>
            <w:tcW w:w="516"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Import</w:t>
            </w:r>
          </w:p>
        </w:tc>
        <w:tc>
          <w:tcPr>
            <w:tcW w:w="1011"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340</w:t>
            </w:r>
          </w:p>
        </w:tc>
        <w:tc>
          <w:tcPr>
            <w:tcW w:w="674"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769</w:t>
            </w:r>
          </w:p>
        </w:tc>
        <w:tc>
          <w:tcPr>
            <w:tcW w:w="810"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 xml:space="preserve"> 6241</w:t>
            </w:r>
          </w:p>
        </w:tc>
        <w:tc>
          <w:tcPr>
            <w:tcW w:w="856" w:type="pct"/>
          </w:tcPr>
          <w:p w:rsidR="00F80787" w:rsidRPr="002426CE" w:rsidRDefault="00056570" w:rsidP="002426CE">
            <w:pPr>
              <w:spacing w:before="0" w:after="0" w:line="276" w:lineRule="auto"/>
              <w:jc w:val="right"/>
              <w:cnfStyle w:val="000000000000"/>
              <w:rPr>
                <w:rFonts w:ascii="Times New Roman" w:hAnsi="Times New Roman" w:cs="Times New Roman"/>
                <w:sz w:val="22"/>
                <w:szCs w:val="22"/>
                <w:lang w:val="en-GB"/>
              </w:rPr>
            </w:pPr>
            <w:r w:rsidRPr="002426CE">
              <w:rPr>
                <w:rFonts w:ascii="Times New Roman" w:hAnsi="Times New Roman" w:cs="Times New Roman"/>
                <w:sz w:val="22"/>
                <w:szCs w:val="22"/>
                <w:lang w:val="en-GB"/>
              </w:rPr>
              <w:t xml:space="preserve"> -5472</w:t>
            </w:r>
          </w:p>
        </w:tc>
      </w:tr>
    </w:tbl>
    <w:p w:rsidR="00121940" w:rsidRDefault="00121940" w:rsidP="002426CE">
      <w:pPr>
        <w:pStyle w:val="Heading2"/>
        <w:spacing w:line="276" w:lineRule="auto"/>
        <w:jc w:val="both"/>
        <w:rPr>
          <w:lang w:val="en-GB"/>
        </w:rPr>
      </w:pPr>
      <w:bookmarkStart w:id="12" w:name="imputing-using-data-from-trade-partner-m"/>
      <w:bookmarkEnd w:id="12"/>
    </w:p>
    <w:p w:rsidR="00F80787" w:rsidRPr="005A1B02" w:rsidRDefault="00056570" w:rsidP="002426CE">
      <w:pPr>
        <w:pStyle w:val="Heading4"/>
        <w:jc w:val="both"/>
        <w:rPr>
          <w:lang w:val="en-GB"/>
        </w:rPr>
      </w:pPr>
      <w:r w:rsidRPr="005A1B02">
        <w:rPr>
          <w:lang w:val="en-GB"/>
        </w:rPr>
        <w:t>Imput</w:t>
      </w:r>
      <w:r w:rsidR="00121940">
        <w:rPr>
          <w:lang w:val="en-GB"/>
        </w:rPr>
        <w:t xml:space="preserve">ation </w:t>
      </w:r>
      <w:r w:rsidRPr="005A1B02">
        <w:rPr>
          <w:lang w:val="en-GB"/>
        </w:rPr>
        <w:t xml:space="preserve">using “mirrored” data from </w:t>
      </w:r>
      <w:r w:rsidR="00084EBA">
        <w:rPr>
          <w:lang w:val="en-GB"/>
        </w:rPr>
        <w:t xml:space="preserve">a </w:t>
      </w:r>
      <w:r w:rsidRPr="005A1B02">
        <w:rPr>
          <w:lang w:val="en-GB"/>
        </w:rPr>
        <w:t>trading partner</w:t>
      </w:r>
    </w:p>
    <w:p w:rsidR="00F80787" w:rsidRPr="00BB7104" w:rsidRDefault="00832085" w:rsidP="002426CE">
      <w:pPr>
        <w:spacing w:line="276" w:lineRule="auto"/>
        <w:jc w:val="both"/>
        <w:rPr>
          <w:rFonts w:ascii="Times New Roman" w:hAnsi="Times New Roman" w:cs="Times New Roman"/>
          <w:lang w:val="en-GB"/>
        </w:rPr>
      </w:pPr>
      <w:r w:rsidRPr="00BB7104">
        <w:rPr>
          <w:rFonts w:ascii="Times New Roman" w:hAnsi="Times New Roman" w:cs="Times New Roman"/>
          <w:lang w:val="en-GB"/>
        </w:rPr>
        <w:t xml:space="preserve">In an additional step, we can now make use of partner data and impute missing information through “mirroring”. Before so doing, we first need to validate or reject the possible outliers. In our </w:t>
      </w:r>
      <w:r w:rsidR="00056570" w:rsidRPr="00BB7104">
        <w:rPr>
          <w:rFonts w:ascii="Times New Roman" w:hAnsi="Times New Roman" w:cs="Times New Roman"/>
          <w:lang w:val="en-GB"/>
        </w:rPr>
        <w:t>example, the validation algorithm identifies the following trade flows as having outlier unit values:</w:t>
      </w:r>
    </w:p>
    <w:p w:rsidR="00832085" w:rsidRPr="005A1B02" w:rsidRDefault="00832085" w:rsidP="002426CE">
      <w:pPr>
        <w:spacing w:line="276" w:lineRule="auto"/>
        <w:jc w:val="both"/>
        <w:rPr>
          <w:lang w:val="en-GB"/>
        </w:rPr>
      </w:pPr>
    </w:p>
    <w:p w:rsidR="00832085" w:rsidRDefault="00832085" w:rsidP="002426CE">
      <w:pPr>
        <w:pStyle w:val="Caption"/>
        <w:keepNext/>
        <w:jc w:val="both"/>
      </w:pPr>
      <w:r>
        <w:t xml:space="preserve">Table </w:t>
      </w:r>
      <w:fldSimple w:instr=" SEQ Table \* ARABIC ">
        <w:r w:rsidR="007F58A2">
          <w:rPr>
            <w:noProof/>
          </w:rPr>
          <w:t>5</w:t>
        </w:r>
      </w:fldSimple>
      <w:r w:rsidR="00AB4C27">
        <w:t>: Updated trade matrix with validated data</w:t>
      </w:r>
    </w:p>
    <w:tbl>
      <w:tblPr>
        <w:tblStyle w:val="TableClassic1"/>
        <w:tblW w:w="4950" w:type="pct"/>
        <w:tblLook w:val="04A0"/>
      </w:tblPr>
      <w:tblGrid>
        <w:gridCol w:w="726"/>
        <w:gridCol w:w="1065"/>
        <w:gridCol w:w="1096"/>
        <w:gridCol w:w="1118"/>
        <w:gridCol w:w="1307"/>
        <w:gridCol w:w="1090"/>
        <w:gridCol w:w="1106"/>
        <w:gridCol w:w="928"/>
        <w:gridCol w:w="1044"/>
      </w:tblGrid>
      <w:tr w:rsidR="00F80787" w:rsidRPr="005A1B02" w:rsidTr="00832085">
        <w:trPr>
          <w:cnfStyle w:val="100000000000"/>
        </w:trPr>
        <w:tc>
          <w:tcPr>
            <w:cnfStyle w:val="001000000000"/>
            <w:tcW w:w="748" w:type="dxa"/>
          </w:tcPr>
          <w:p w:rsidR="00F80787" w:rsidRPr="002426CE" w:rsidRDefault="00056570" w:rsidP="002426CE">
            <w:pPr>
              <w:pStyle w:val="Compact"/>
              <w:spacing w:before="0" w:after="0" w:line="276" w:lineRule="auto"/>
              <w:jc w:val="right"/>
              <w:rPr>
                <w:sz w:val="22"/>
                <w:lang w:val="en-GB"/>
              </w:rPr>
            </w:pPr>
            <w:r w:rsidRPr="002426CE">
              <w:rPr>
                <w:sz w:val="22"/>
                <w:lang w:val="en-GB"/>
              </w:rPr>
              <w:t>Year</w:t>
            </w:r>
          </w:p>
        </w:tc>
        <w:tc>
          <w:tcPr>
            <w:tcW w:w="1104" w:type="dxa"/>
          </w:tcPr>
          <w:p w:rsidR="00F80787" w:rsidRPr="002426CE" w:rsidRDefault="00056570" w:rsidP="002426CE">
            <w:pPr>
              <w:pStyle w:val="Compact"/>
              <w:spacing w:before="0" w:after="0" w:line="276" w:lineRule="auto"/>
              <w:jc w:val="right"/>
              <w:cnfStyle w:val="100000000000"/>
              <w:rPr>
                <w:sz w:val="22"/>
                <w:lang w:val="en-GB"/>
              </w:rPr>
            </w:pPr>
            <w:r w:rsidRPr="002426CE">
              <w:rPr>
                <w:sz w:val="22"/>
                <w:lang w:val="en-GB"/>
              </w:rPr>
              <w:t>Reporter</w:t>
            </w:r>
          </w:p>
        </w:tc>
        <w:tc>
          <w:tcPr>
            <w:tcW w:w="1285" w:type="dxa"/>
          </w:tcPr>
          <w:p w:rsidR="00F80787" w:rsidRPr="002426CE" w:rsidRDefault="00056570" w:rsidP="002426CE">
            <w:pPr>
              <w:pStyle w:val="Compact"/>
              <w:spacing w:before="0" w:after="0" w:line="276" w:lineRule="auto"/>
              <w:jc w:val="right"/>
              <w:cnfStyle w:val="100000000000"/>
              <w:rPr>
                <w:sz w:val="22"/>
                <w:lang w:val="en-GB"/>
              </w:rPr>
            </w:pPr>
            <w:r w:rsidRPr="002426CE">
              <w:rPr>
                <w:sz w:val="22"/>
                <w:lang w:val="en-GB"/>
              </w:rPr>
              <w:t>Trade partner</w:t>
            </w:r>
          </w:p>
        </w:tc>
        <w:tc>
          <w:tcPr>
            <w:tcW w:w="1325" w:type="dxa"/>
          </w:tcPr>
          <w:p w:rsidR="00F80787" w:rsidRPr="002426CE" w:rsidRDefault="00056570" w:rsidP="002426CE">
            <w:pPr>
              <w:pStyle w:val="Compact"/>
              <w:spacing w:before="0" w:after="0" w:line="276" w:lineRule="auto"/>
              <w:jc w:val="right"/>
              <w:cnfStyle w:val="100000000000"/>
              <w:rPr>
                <w:sz w:val="22"/>
                <w:lang w:val="en-GB"/>
              </w:rPr>
            </w:pPr>
            <w:r w:rsidRPr="002426CE">
              <w:rPr>
                <w:sz w:val="22"/>
                <w:lang w:val="en-GB"/>
              </w:rPr>
              <w:t>Flow</w:t>
            </w:r>
          </w:p>
        </w:tc>
        <w:tc>
          <w:tcPr>
            <w:tcW w:w="1357" w:type="dxa"/>
          </w:tcPr>
          <w:p w:rsidR="00F80787" w:rsidRPr="002426CE" w:rsidRDefault="00056570" w:rsidP="002426CE">
            <w:pPr>
              <w:pStyle w:val="Compact"/>
              <w:spacing w:before="0" w:after="0" w:line="276" w:lineRule="auto"/>
              <w:jc w:val="right"/>
              <w:cnfStyle w:val="100000000000"/>
              <w:rPr>
                <w:sz w:val="22"/>
                <w:lang w:val="en-GB"/>
              </w:rPr>
            </w:pPr>
            <w:r w:rsidRPr="002426CE">
              <w:rPr>
                <w:sz w:val="22"/>
                <w:lang w:val="en-GB"/>
              </w:rPr>
              <w:t>Commodity</w:t>
            </w:r>
          </w:p>
          <w:p w:rsidR="00F80787" w:rsidRPr="002426CE" w:rsidRDefault="00056570" w:rsidP="002426CE">
            <w:pPr>
              <w:pStyle w:val="Compact"/>
              <w:spacing w:before="0" w:after="0" w:line="276" w:lineRule="auto"/>
              <w:jc w:val="right"/>
              <w:cnfStyle w:val="100000000000"/>
              <w:rPr>
                <w:sz w:val="22"/>
                <w:lang w:val="en-GB"/>
              </w:rPr>
            </w:pPr>
            <w:r w:rsidRPr="002426CE">
              <w:rPr>
                <w:sz w:val="22"/>
                <w:lang w:val="en-GB"/>
              </w:rPr>
              <w:t>(FCL code)</w:t>
            </w:r>
          </w:p>
        </w:tc>
        <w:tc>
          <w:tcPr>
            <w:tcW w:w="1170" w:type="dxa"/>
          </w:tcPr>
          <w:p w:rsidR="00F80787" w:rsidRPr="002426CE" w:rsidRDefault="00056570" w:rsidP="002426CE">
            <w:pPr>
              <w:pStyle w:val="Compact"/>
              <w:spacing w:before="0" w:after="0" w:line="276" w:lineRule="auto"/>
              <w:jc w:val="right"/>
              <w:cnfStyle w:val="100000000000"/>
              <w:rPr>
                <w:sz w:val="22"/>
                <w:lang w:val="en-GB"/>
              </w:rPr>
            </w:pPr>
            <w:r w:rsidRPr="002426CE">
              <w:rPr>
                <w:sz w:val="22"/>
                <w:lang w:val="en-GB"/>
              </w:rPr>
              <w:t>Quantity</w:t>
            </w:r>
          </w:p>
        </w:tc>
        <w:tc>
          <w:tcPr>
            <w:tcW w:w="1147" w:type="dxa"/>
          </w:tcPr>
          <w:p w:rsidR="00F80787" w:rsidRPr="002426CE" w:rsidRDefault="00056570" w:rsidP="002426CE">
            <w:pPr>
              <w:pStyle w:val="Compact"/>
              <w:spacing w:before="0" w:after="0" w:line="276" w:lineRule="auto"/>
              <w:jc w:val="right"/>
              <w:cnfStyle w:val="100000000000"/>
              <w:rPr>
                <w:sz w:val="22"/>
                <w:lang w:val="en-GB"/>
              </w:rPr>
            </w:pPr>
            <w:r w:rsidRPr="002426CE">
              <w:rPr>
                <w:sz w:val="22"/>
                <w:lang w:val="en-GB"/>
              </w:rPr>
              <w:t>Value</w:t>
            </w:r>
          </w:p>
        </w:tc>
        <w:tc>
          <w:tcPr>
            <w:tcW w:w="1123" w:type="dxa"/>
          </w:tcPr>
          <w:p w:rsidR="00F80787" w:rsidRPr="002426CE" w:rsidRDefault="00056570" w:rsidP="002426CE">
            <w:pPr>
              <w:pStyle w:val="Compact"/>
              <w:spacing w:before="0" w:after="0" w:line="276" w:lineRule="auto"/>
              <w:jc w:val="right"/>
              <w:cnfStyle w:val="100000000000"/>
              <w:rPr>
                <w:sz w:val="22"/>
                <w:lang w:val="en-GB"/>
              </w:rPr>
            </w:pPr>
            <w:r w:rsidRPr="002426CE">
              <w:rPr>
                <w:sz w:val="22"/>
                <w:lang w:val="en-GB"/>
              </w:rPr>
              <w:t>Unit Value</w:t>
            </w:r>
          </w:p>
        </w:tc>
        <w:tc>
          <w:tcPr>
            <w:tcW w:w="1201" w:type="dxa"/>
          </w:tcPr>
          <w:p w:rsidR="00F80787" w:rsidRPr="002426CE" w:rsidRDefault="00056570" w:rsidP="002426CE">
            <w:pPr>
              <w:pStyle w:val="Compact"/>
              <w:spacing w:before="0" w:after="0" w:line="276" w:lineRule="auto"/>
              <w:jc w:val="right"/>
              <w:cnfStyle w:val="100000000000"/>
              <w:rPr>
                <w:sz w:val="22"/>
                <w:lang w:val="en-GB"/>
              </w:rPr>
            </w:pPr>
            <w:r w:rsidRPr="002426CE">
              <w:rPr>
                <w:sz w:val="22"/>
                <w:lang w:val="en-GB"/>
              </w:rPr>
              <w:t>UV median</w:t>
            </w:r>
          </w:p>
        </w:tc>
      </w:tr>
      <w:tr w:rsidR="00F80787" w:rsidRPr="005A1B02" w:rsidTr="00832085">
        <w:tc>
          <w:tcPr>
            <w:cnfStyle w:val="001000000000"/>
            <w:tcW w:w="748" w:type="dxa"/>
          </w:tcPr>
          <w:p w:rsidR="00F80787" w:rsidRPr="002426CE" w:rsidRDefault="00056570" w:rsidP="002426CE">
            <w:pPr>
              <w:spacing w:before="0" w:after="0" w:line="276" w:lineRule="auto"/>
              <w:jc w:val="right"/>
              <w:rPr>
                <w:sz w:val="22"/>
                <w:lang w:val="en-GB"/>
              </w:rPr>
            </w:pPr>
            <w:r w:rsidRPr="002426CE">
              <w:rPr>
                <w:sz w:val="22"/>
                <w:lang w:val="en-GB"/>
              </w:rPr>
              <w:t>2011</w:t>
            </w:r>
          </w:p>
        </w:tc>
        <w:tc>
          <w:tcPr>
            <w:tcW w:w="1104" w:type="dxa"/>
          </w:tcPr>
          <w:p w:rsidR="00F80787" w:rsidRPr="002426CE" w:rsidRDefault="00056570" w:rsidP="002426CE">
            <w:pPr>
              <w:spacing w:before="0" w:after="0" w:line="276" w:lineRule="auto"/>
              <w:jc w:val="right"/>
              <w:cnfStyle w:val="000000000000"/>
              <w:rPr>
                <w:sz w:val="22"/>
                <w:lang w:val="en-GB"/>
              </w:rPr>
            </w:pPr>
            <w:r w:rsidRPr="002426CE">
              <w:rPr>
                <w:sz w:val="22"/>
                <w:lang w:val="en-GB"/>
              </w:rPr>
              <w:t>X</w:t>
            </w:r>
          </w:p>
        </w:tc>
        <w:tc>
          <w:tcPr>
            <w:tcW w:w="1285" w:type="dxa"/>
          </w:tcPr>
          <w:p w:rsidR="00F80787" w:rsidRPr="002426CE" w:rsidRDefault="00056570" w:rsidP="002426CE">
            <w:pPr>
              <w:pStyle w:val="SourceCode"/>
              <w:spacing w:before="0" w:after="0" w:line="276" w:lineRule="auto"/>
              <w:jc w:val="right"/>
              <w:cnfStyle w:val="000000000000"/>
              <w:rPr>
                <w:b/>
                <w:sz w:val="22"/>
                <w:lang w:val="en-GB"/>
              </w:rPr>
            </w:pPr>
            <w:r w:rsidRPr="002426CE">
              <w:rPr>
                <w:rStyle w:val="VerbatimChar"/>
                <w:b/>
                <w:lang w:val="en-GB"/>
              </w:rPr>
              <w:t>Y5</w:t>
            </w:r>
          </w:p>
        </w:tc>
        <w:tc>
          <w:tcPr>
            <w:tcW w:w="1325" w:type="dxa"/>
          </w:tcPr>
          <w:p w:rsidR="00F80787" w:rsidRPr="002426CE" w:rsidRDefault="00056570" w:rsidP="002426CE">
            <w:pPr>
              <w:spacing w:before="0" w:after="0" w:line="276" w:lineRule="auto"/>
              <w:jc w:val="right"/>
              <w:cnfStyle w:val="000000000000"/>
              <w:rPr>
                <w:b/>
                <w:sz w:val="22"/>
                <w:lang w:val="en-GB"/>
              </w:rPr>
            </w:pPr>
            <w:r w:rsidRPr="002426CE">
              <w:rPr>
                <w:b/>
                <w:sz w:val="22"/>
                <w:lang w:val="en-GB"/>
              </w:rPr>
              <w:t>Import</w:t>
            </w:r>
          </w:p>
        </w:tc>
        <w:tc>
          <w:tcPr>
            <w:tcW w:w="1357" w:type="dxa"/>
          </w:tcPr>
          <w:p w:rsidR="00F80787" w:rsidRPr="002426CE" w:rsidRDefault="00056570" w:rsidP="002426CE">
            <w:pPr>
              <w:pStyle w:val="PreformattedText"/>
              <w:spacing w:before="0" w:after="0" w:line="276" w:lineRule="auto"/>
              <w:jc w:val="right"/>
              <w:cnfStyle w:val="000000000000"/>
              <w:rPr>
                <w:sz w:val="22"/>
                <w:lang w:val="en-GB"/>
              </w:rPr>
            </w:pPr>
            <w:r w:rsidRPr="002426CE">
              <w:rPr>
                <w:sz w:val="22"/>
                <w:lang w:val="en-GB"/>
              </w:rPr>
              <w:t>1223</w:t>
            </w:r>
          </w:p>
        </w:tc>
        <w:tc>
          <w:tcPr>
            <w:tcW w:w="1170" w:type="dxa"/>
          </w:tcPr>
          <w:p w:rsidR="00F80787" w:rsidRPr="002426CE" w:rsidRDefault="00056570" w:rsidP="002426CE">
            <w:pPr>
              <w:pStyle w:val="PreformattedText"/>
              <w:shd w:val="clear" w:color="auto" w:fill="F8F8F8"/>
              <w:spacing w:before="0" w:after="0" w:line="276" w:lineRule="auto"/>
              <w:jc w:val="right"/>
              <w:cnfStyle w:val="000000000000"/>
              <w:rPr>
                <w:b/>
                <w:sz w:val="22"/>
                <w:lang w:val="en-GB"/>
              </w:rPr>
            </w:pPr>
            <w:r w:rsidRPr="002426CE">
              <w:rPr>
                <w:b/>
                <w:sz w:val="22"/>
                <w:lang w:val="en-GB"/>
              </w:rPr>
              <w:t>160571</w:t>
            </w:r>
          </w:p>
        </w:tc>
        <w:tc>
          <w:tcPr>
            <w:tcW w:w="1147" w:type="dxa"/>
          </w:tcPr>
          <w:p w:rsidR="00F80787" w:rsidRPr="002426CE" w:rsidRDefault="00056570" w:rsidP="002426CE">
            <w:pPr>
              <w:pStyle w:val="PreformattedText"/>
              <w:shd w:val="clear" w:color="auto" w:fill="F8F8F8"/>
              <w:spacing w:before="0" w:after="0" w:line="276" w:lineRule="auto"/>
              <w:jc w:val="right"/>
              <w:cnfStyle w:val="000000000000"/>
              <w:rPr>
                <w:sz w:val="22"/>
                <w:lang w:val="en-GB"/>
              </w:rPr>
            </w:pPr>
            <w:bookmarkStart w:id="13" w:name="rstudio_console_output13"/>
            <w:bookmarkEnd w:id="13"/>
            <w:r w:rsidRPr="002426CE">
              <w:rPr>
                <w:sz w:val="22"/>
                <w:lang w:val="en-GB"/>
              </w:rPr>
              <w:t>4932146</w:t>
            </w:r>
          </w:p>
        </w:tc>
        <w:tc>
          <w:tcPr>
            <w:tcW w:w="1123" w:type="dxa"/>
          </w:tcPr>
          <w:p w:rsidR="00F80787" w:rsidRPr="002426CE" w:rsidRDefault="00056570" w:rsidP="002426CE">
            <w:pPr>
              <w:pStyle w:val="PreformattedText"/>
              <w:shd w:val="clear" w:color="auto" w:fill="F8F8F8"/>
              <w:spacing w:before="0" w:after="0" w:line="276" w:lineRule="auto"/>
              <w:jc w:val="right"/>
              <w:cnfStyle w:val="000000000000"/>
              <w:rPr>
                <w:sz w:val="22"/>
                <w:lang w:val="en-GB"/>
              </w:rPr>
            </w:pPr>
            <w:r w:rsidRPr="002426CE">
              <w:rPr>
                <w:sz w:val="22"/>
                <w:lang w:val="en-GB"/>
              </w:rPr>
              <w:t>30.71</w:t>
            </w:r>
          </w:p>
        </w:tc>
        <w:tc>
          <w:tcPr>
            <w:tcW w:w="1201" w:type="dxa"/>
          </w:tcPr>
          <w:p w:rsidR="00F80787" w:rsidRPr="002426CE" w:rsidRDefault="00056570" w:rsidP="002426CE">
            <w:pPr>
              <w:pStyle w:val="PreformattedText"/>
              <w:shd w:val="clear" w:color="auto" w:fill="F8F8F8"/>
              <w:spacing w:before="0" w:after="0" w:line="276" w:lineRule="auto"/>
              <w:jc w:val="right"/>
              <w:cnfStyle w:val="000000000000"/>
              <w:rPr>
                <w:sz w:val="22"/>
                <w:lang w:val="en-GB"/>
              </w:rPr>
            </w:pPr>
            <w:r w:rsidRPr="002426CE">
              <w:rPr>
                <w:sz w:val="22"/>
                <w:lang w:val="en-GB"/>
              </w:rPr>
              <w:t>5.83</w:t>
            </w:r>
          </w:p>
        </w:tc>
      </w:tr>
      <w:tr w:rsidR="00F80787" w:rsidRPr="005A1B02" w:rsidTr="00832085">
        <w:tc>
          <w:tcPr>
            <w:cnfStyle w:val="001000000000"/>
            <w:tcW w:w="748" w:type="dxa"/>
          </w:tcPr>
          <w:p w:rsidR="00F80787" w:rsidRPr="002426CE" w:rsidRDefault="00056570" w:rsidP="002426CE">
            <w:pPr>
              <w:spacing w:before="0" w:after="0" w:line="276" w:lineRule="auto"/>
              <w:jc w:val="right"/>
              <w:rPr>
                <w:sz w:val="22"/>
                <w:lang w:val="en-GB"/>
              </w:rPr>
            </w:pPr>
            <w:r w:rsidRPr="002426CE">
              <w:rPr>
                <w:sz w:val="22"/>
                <w:lang w:val="en-GB"/>
              </w:rPr>
              <w:t>2011</w:t>
            </w:r>
          </w:p>
        </w:tc>
        <w:tc>
          <w:tcPr>
            <w:tcW w:w="1104" w:type="dxa"/>
          </w:tcPr>
          <w:p w:rsidR="00F80787" w:rsidRPr="002426CE" w:rsidRDefault="00056570" w:rsidP="002426CE">
            <w:pPr>
              <w:spacing w:before="0" w:after="0" w:line="276" w:lineRule="auto"/>
              <w:jc w:val="right"/>
              <w:cnfStyle w:val="000000000000"/>
              <w:rPr>
                <w:sz w:val="22"/>
                <w:lang w:val="en-GB"/>
              </w:rPr>
            </w:pPr>
            <w:r w:rsidRPr="002426CE">
              <w:rPr>
                <w:sz w:val="22"/>
                <w:lang w:val="en-GB"/>
              </w:rPr>
              <w:t>X</w:t>
            </w:r>
          </w:p>
        </w:tc>
        <w:tc>
          <w:tcPr>
            <w:tcW w:w="1285" w:type="dxa"/>
          </w:tcPr>
          <w:p w:rsidR="00F80787" w:rsidRPr="002426CE" w:rsidRDefault="00056570" w:rsidP="002426CE">
            <w:pPr>
              <w:pStyle w:val="SourceCode"/>
              <w:spacing w:before="0" w:after="0" w:line="276" w:lineRule="auto"/>
              <w:jc w:val="right"/>
              <w:cnfStyle w:val="000000000000"/>
              <w:rPr>
                <w:sz w:val="22"/>
                <w:lang w:val="en-GB"/>
              </w:rPr>
            </w:pPr>
            <w:r w:rsidRPr="002426CE">
              <w:rPr>
                <w:sz w:val="22"/>
                <w:lang w:val="en-GB"/>
              </w:rPr>
              <w:t>Y6</w:t>
            </w:r>
          </w:p>
        </w:tc>
        <w:tc>
          <w:tcPr>
            <w:tcW w:w="1325" w:type="dxa"/>
          </w:tcPr>
          <w:p w:rsidR="00F80787" w:rsidRPr="002426CE" w:rsidRDefault="00056570" w:rsidP="002426CE">
            <w:pPr>
              <w:spacing w:before="0" w:after="0" w:line="276" w:lineRule="auto"/>
              <w:jc w:val="right"/>
              <w:cnfStyle w:val="000000000000"/>
              <w:rPr>
                <w:sz w:val="22"/>
                <w:lang w:val="en-GB"/>
              </w:rPr>
            </w:pPr>
            <w:r w:rsidRPr="002426CE">
              <w:rPr>
                <w:sz w:val="22"/>
                <w:lang w:val="en-GB"/>
              </w:rPr>
              <w:t>Import</w:t>
            </w:r>
          </w:p>
        </w:tc>
        <w:tc>
          <w:tcPr>
            <w:tcW w:w="1357" w:type="dxa"/>
          </w:tcPr>
          <w:p w:rsidR="00F80787" w:rsidRPr="002426CE" w:rsidRDefault="00056570" w:rsidP="002426CE">
            <w:pPr>
              <w:pStyle w:val="PreformattedText"/>
              <w:spacing w:before="0" w:after="0" w:line="276" w:lineRule="auto"/>
              <w:jc w:val="right"/>
              <w:cnfStyle w:val="000000000000"/>
              <w:rPr>
                <w:sz w:val="22"/>
                <w:lang w:val="en-GB"/>
              </w:rPr>
            </w:pPr>
            <w:r w:rsidRPr="002426CE">
              <w:rPr>
                <w:sz w:val="22"/>
                <w:lang w:val="en-GB"/>
              </w:rPr>
              <w:t>994</w:t>
            </w:r>
          </w:p>
        </w:tc>
        <w:tc>
          <w:tcPr>
            <w:tcW w:w="1170" w:type="dxa"/>
          </w:tcPr>
          <w:p w:rsidR="00F80787" w:rsidRPr="002426CE" w:rsidRDefault="00056570" w:rsidP="002426CE">
            <w:pPr>
              <w:pStyle w:val="PreformattedText"/>
              <w:shd w:val="clear" w:color="auto" w:fill="F8F8F8"/>
              <w:spacing w:before="0" w:after="0" w:line="276" w:lineRule="auto"/>
              <w:jc w:val="right"/>
              <w:cnfStyle w:val="000000000000"/>
              <w:rPr>
                <w:sz w:val="22"/>
                <w:lang w:val="en-GB"/>
              </w:rPr>
            </w:pPr>
            <w:bookmarkStart w:id="14" w:name="rstudio_console_output20"/>
            <w:bookmarkEnd w:id="14"/>
            <w:r w:rsidRPr="002426CE">
              <w:rPr>
                <w:sz w:val="22"/>
                <w:lang w:val="en-GB"/>
              </w:rPr>
              <w:t>105784</w:t>
            </w:r>
          </w:p>
        </w:tc>
        <w:tc>
          <w:tcPr>
            <w:tcW w:w="1147" w:type="dxa"/>
          </w:tcPr>
          <w:p w:rsidR="00F80787" w:rsidRPr="002426CE" w:rsidRDefault="00056570" w:rsidP="002426CE">
            <w:pPr>
              <w:pStyle w:val="PreformattedText"/>
              <w:shd w:val="clear" w:color="auto" w:fill="F8F8F8"/>
              <w:spacing w:before="0" w:after="0" w:line="276" w:lineRule="auto"/>
              <w:jc w:val="right"/>
              <w:cnfStyle w:val="000000000000"/>
              <w:rPr>
                <w:sz w:val="22"/>
                <w:lang w:val="en-GB"/>
              </w:rPr>
            </w:pPr>
            <w:bookmarkStart w:id="15" w:name="rstudio_console_output23"/>
            <w:bookmarkEnd w:id="15"/>
            <w:r w:rsidRPr="002426CE">
              <w:rPr>
                <w:sz w:val="22"/>
                <w:lang w:val="en-GB"/>
              </w:rPr>
              <w:t>2191650</w:t>
            </w:r>
          </w:p>
        </w:tc>
        <w:tc>
          <w:tcPr>
            <w:tcW w:w="1123" w:type="dxa"/>
          </w:tcPr>
          <w:p w:rsidR="00F80787" w:rsidRPr="002426CE" w:rsidRDefault="00056570" w:rsidP="002426CE">
            <w:pPr>
              <w:pStyle w:val="SourceCode"/>
              <w:spacing w:before="0" w:after="0" w:line="276" w:lineRule="auto"/>
              <w:jc w:val="right"/>
              <w:cnfStyle w:val="000000000000"/>
              <w:rPr>
                <w:sz w:val="22"/>
                <w:lang w:val="en-GB"/>
              </w:rPr>
            </w:pPr>
            <w:r w:rsidRPr="002426CE">
              <w:rPr>
                <w:sz w:val="22"/>
                <w:lang w:val="en-GB"/>
              </w:rPr>
              <w:t>20.72</w:t>
            </w:r>
          </w:p>
        </w:tc>
        <w:tc>
          <w:tcPr>
            <w:tcW w:w="1201" w:type="dxa"/>
          </w:tcPr>
          <w:p w:rsidR="00F80787" w:rsidRPr="002426CE" w:rsidRDefault="00056570" w:rsidP="002426CE">
            <w:pPr>
              <w:spacing w:before="0" w:after="0" w:line="276" w:lineRule="auto"/>
              <w:jc w:val="right"/>
              <w:cnfStyle w:val="000000000000"/>
              <w:rPr>
                <w:sz w:val="22"/>
                <w:lang w:val="en-GB"/>
              </w:rPr>
            </w:pPr>
            <w:r w:rsidRPr="002426CE">
              <w:rPr>
                <w:sz w:val="22"/>
                <w:lang w:val="en-GB"/>
              </w:rPr>
              <w:t>7.15</w:t>
            </w:r>
          </w:p>
        </w:tc>
      </w:tr>
      <w:tr w:rsidR="00F80787" w:rsidRPr="005A1B02" w:rsidTr="00832085">
        <w:tc>
          <w:tcPr>
            <w:cnfStyle w:val="001000000000"/>
            <w:tcW w:w="748" w:type="dxa"/>
          </w:tcPr>
          <w:p w:rsidR="00F80787" w:rsidRPr="002426CE" w:rsidRDefault="00056570" w:rsidP="002426CE">
            <w:pPr>
              <w:spacing w:before="0" w:after="0" w:line="276" w:lineRule="auto"/>
              <w:jc w:val="right"/>
              <w:rPr>
                <w:sz w:val="22"/>
                <w:lang w:val="en-GB"/>
              </w:rPr>
            </w:pPr>
            <w:r w:rsidRPr="002426CE">
              <w:rPr>
                <w:sz w:val="22"/>
                <w:lang w:val="en-GB"/>
              </w:rPr>
              <w:t>2011</w:t>
            </w:r>
          </w:p>
        </w:tc>
        <w:tc>
          <w:tcPr>
            <w:tcW w:w="1104" w:type="dxa"/>
          </w:tcPr>
          <w:p w:rsidR="00F80787" w:rsidRPr="002426CE" w:rsidRDefault="00056570" w:rsidP="002426CE">
            <w:pPr>
              <w:spacing w:before="0" w:after="0" w:line="276" w:lineRule="auto"/>
              <w:jc w:val="right"/>
              <w:cnfStyle w:val="000000000000"/>
              <w:rPr>
                <w:sz w:val="22"/>
                <w:lang w:val="en-GB"/>
              </w:rPr>
            </w:pPr>
            <w:r w:rsidRPr="002426CE">
              <w:rPr>
                <w:sz w:val="22"/>
                <w:lang w:val="en-GB"/>
              </w:rPr>
              <w:t>X</w:t>
            </w:r>
          </w:p>
        </w:tc>
        <w:tc>
          <w:tcPr>
            <w:tcW w:w="1285" w:type="dxa"/>
          </w:tcPr>
          <w:p w:rsidR="00F80787" w:rsidRPr="002426CE" w:rsidRDefault="00056570" w:rsidP="002426CE">
            <w:pPr>
              <w:pStyle w:val="SourceCode"/>
              <w:spacing w:before="0" w:after="0" w:line="276" w:lineRule="auto"/>
              <w:jc w:val="right"/>
              <w:cnfStyle w:val="000000000000"/>
              <w:rPr>
                <w:sz w:val="22"/>
                <w:lang w:val="en-GB"/>
              </w:rPr>
            </w:pPr>
            <w:r w:rsidRPr="002426CE">
              <w:rPr>
                <w:sz w:val="22"/>
                <w:lang w:val="en-GB"/>
              </w:rPr>
              <w:t>Y7</w:t>
            </w:r>
          </w:p>
        </w:tc>
        <w:tc>
          <w:tcPr>
            <w:tcW w:w="1325" w:type="dxa"/>
          </w:tcPr>
          <w:p w:rsidR="00F80787" w:rsidRPr="002426CE" w:rsidRDefault="00056570" w:rsidP="002426CE">
            <w:pPr>
              <w:spacing w:before="0" w:after="0" w:line="276" w:lineRule="auto"/>
              <w:jc w:val="right"/>
              <w:cnfStyle w:val="000000000000"/>
              <w:rPr>
                <w:sz w:val="22"/>
                <w:lang w:val="en-GB"/>
              </w:rPr>
            </w:pPr>
            <w:r w:rsidRPr="002426CE">
              <w:rPr>
                <w:sz w:val="22"/>
                <w:lang w:val="en-GB"/>
              </w:rPr>
              <w:t>Export</w:t>
            </w:r>
          </w:p>
        </w:tc>
        <w:tc>
          <w:tcPr>
            <w:tcW w:w="1357" w:type="dxa"/>
          </w:tcPr>
          <w:p w:rsidR="00F80787" w:rsidRPr="002426CE" w:rsidRDefault="00056570" w:rsidP="002426CE">
            <w:pPr>
              <w:pStyle w:val="PreformattedText"/>
              <w:spacing w:before="0" w:after="0" w:line="276" w:lineRule="auto"/>
              <w:jc w:val="right"/>
              <w:cnfStyle w:val="000000000000"/>
              <w:rPr>
                <w:sz w:val="22"/>
                <w:lang w:val="en-GB"/>
              </w:rPr>
            </w:pPr>
            <w:r w:rsidRPr="002426CE">
              <w:rPr>
                <w:sz w:val="22"/>
                <w:lang w:val="en-GB"/>
              </w:rPr>
              <w:t>1064</w:t>
            </w:r>
          </w:p>
        </w:tc>
        <w:tc>
          <w:tcPr>
            <w:tcW w:w="1170" w:type="dxa"/>
          </w:tcPr>
          <w:p w:rsidR="00F80787" w:rsidRPr="002426CE" w:rsidRDefault="00056570" w:rsidP="002426CE">
            <w:pPr>
              <w:pStyle w:val="PreformattedText"/>
              <w:shd w:val="clear" w:color="auto" w:fill="F8F8F8"/>
              <w:spacing w:before="0" w:after="0" w:line="276" w:lineRule="auto"/>
              <w:jc w:val="right"/>
              <w:cnfStyle w:val="000000000000"/>
              <w:rPr>
                <w:sz w:val="22"/>
                <w:lang w:val="en-GB"/>
              </w:rPr>
            </w:pPr>
            <w:bookmarkStart w:id="16" w:name="rstudio_console_output21"/>
            <w:bookmarkEnd w:id="16"/>
            <w:r w:rsidRPr="002426CE">
              <w:rPr>
                <w:sz w:val="22"/>
                <w:lang w:val="en-GB"/>
              </w:rPr>
              <w:t>726</w:t>
            </w:r>
          </w:p>
        </w:tc>
        <w:tc>
          <w:tcPr>
            <w:tcW w:w="1147" w:type="dxa"/>
          </w:tcPr>
          <w:p w:rsidR="00F80787" w:rsidRPr="002426CE" w:rsidRDefault="00056570" w:rsidP="002426CE">
            <w:pPr>
              <w:pStyle w:val="PreformattedText"/>
              <w:shd w:val="clear" w:color="auto" w:fill="F8F8F8"/>
              <w:spacing w:before="0" w:after="0" w:line="276" w:lineRule="auto"/>
              <w:jc w:val="right"/>
              <w:cnfStyle w:val="000000000000"/>
              <w:rPr>
                <w:sz w:val="22"/>
                <w:lang w:val="en-GB"/>
              </w:rPr>
            </w:pPr>
            <w:bookmarkStart w:id="17" w:name="rstudio_console_output22"/>
            <w:bookmarkEnd w:id="17"/>
            <w:r w:rsidRPr="002426CE">
              <w:rPr>
                <w:sz w:val="22"/>
                <w:lang w:val="en-GB"/>
              </w:rPr>
              <w:t>11780</w:t>
            </w:r>
          </w:p>
        </w:tc>
        <w:tc>
          <w:tcPr>
            <w:tcW w:w="1123" w:type="dxa"/>
          </w:tcPr>
          <w:p w:rsidR="00F80787" w:rsidRPr="002426CE" w:rsidRDefault="00056570" w:rsidP="002426CE">
            <w:pPr>
              <w:pStyle w:val="SourceCode"/>
              <w:spacing w:before="0" w:after="0" w:line="276" w:lineRule="auto"/>
              <w:jc w:val="right"/>
              <w:cnfStyle w:val="000000000000"/>
              <w:rPr>
                <w:sz w:val="22"/>
                <w:lang w:val="en-GB"/>
              </w:rPr>
            </w:pPr>
            <w:r w:rsidRPr="002426CE">
              <w:rPr>
                <w:sz w:val="22"/>
                <w:lang w:val="en-GB"/>
              </w:rPr>
              <w:t>16.23</w:t>
            </w:r>
          </w:p>
        </w:tc>
        <w:tc>
          <w:tcPr>
            <w:tcW w:w="1201" w:type="dxa"/>
          </w:tcPr>
          <w:p w:rsidR="00F80787" w:rsidRPr="002426CE" w:rsidRDefault="00056570" w:rsidP="002426CE">
            <w:pPr>
              <w:spacing w:before="0" w:after="0" w:line="276" w:lineRule="auto"/>
              <w:jc w:val="right"/>
              <w:cnfStyle w:val="000000000000"/>
              <w:rPr>
                <w:sz w:val="22"/>
                <w:lang w:val="en-GB"/>
              </w:rPr>
            </w:pPr>
            <w:r w:rsidRPr="002426CE">
              <w:rPr>
                <w:sz w:val="22"/>
                <w:lang w:val="en-GB"/>
              </w:rPr>
              <w:t>4.27</w:t>
            </w:r>
          </w:p>
        </w:tc>
      </w:tr>
    </w:tbl>
    <w:p w:rsidR="00F80787" w:rsidRPr="005A1B02" w:rsidRDefault="00056570" w:rsidP="002426CE">
      <w:pPr>
        <w:pStyle w:val="TextBody"/>
        <w:spacing w:line="276" w:lineRule="auto"/>
        <w:jc w:val="both"/>
        <w:rPr>
          <w:lang w:val="en-GB"/>
        </w:rPr>
      </w:pPr>
      <w:r w:rsidRPr="005A1B02">
        <w:rPr>
          <w:lang w:val="en-GB"/>
        </w:rPr>
        <w:t xml:space="preserve">In this case, the </w:t>
      </w:r>
      <w:r w:rsidRPr="005A1B02">
        <w:rPr>
          <w:i/>
          <w:lang w:val="en-GB"/>
        </w:rPr>
        <w:t>import</w:t>
      </w:r>
      <w:r w:rsidRPr="005A1B02">
        <w:rPr>
          <w:lang w:val="en-GB"/>
        </w:rPr>
        <w:t xml:space="preserve"> quantity outlier will be adjusted using the </w:t>
      </w:r>
      <w:r w:rsidRPr="005A1B02">
        <w:rPr>
          <w:i/>
          <w:lang w:val="en-GB"/>
        </w:rPr>
        <w:t>export</w:t>
      </w:r>
      <w:r w:rsidRPr="005A1B02">
        <w:rPr>
          <w:lang w:val="en-GB"/>
        </w:rPr>
        <w:t xml:space="preserve"> “mirrored” trading partner data. Let's describe in more detail, how this “mirroring” is done with first row from table above. </w:t>
      </w:r>
    </w:p>
    <w:p w:rsidR="00F80787" w:rsidRDefault="00056570" w:rsidP="002426CE">
      <w:pPr>
        <w:spacing w:line="276" w:lineRule="auto"/>
        <w:jc w:val="both"/>
        <w:rPr>
          <w:lang w:val="en-GB"/>
        </w:rPr>
      </w:pPr>
      <w:r w:rsidRPr="005A1B02">
        <w:rPr>
          <w:lang w:val="en-GB"/>
        </w:rPr>
        <w:t xml:space="preserve">Now we check the mirrored data as reported by the partner Y5: </w:t>
      </w:r>
    </w:p>
    <w:p w:rsidR="00AB4C27" w:rsidRPr="005A1B02" w:rsidRDefault="00AB4C27" w:rsidP="002426CE">
      <w:pPr>
        <w:pStyle w:val="Caption"/>
        <w:jc w:val="both"/>
        <w:rPr>
          <w:lang w:val="en-GB"/>
        </w:rPr>
      </w:pPr>
      <w:r>
        <w:t xml:space="preserve">Table </w:t>
      </w:r>
      <w:fldSimple w:instr=" SEQ Table \* ARABIC ">
        <w:r w:rsidR="007F58A2">
          <w:rPr>
            <w:noProof/>
          </w:rPr>
          <w:t>6</w:t>
        </w:r>
      </w:fldSimple>
      <w:r w:rsidR="00903E75">
        <w:t>: Step-by-step introduction into the “mirroring”</w:t>
      </w:r>
      <w:r w:rsidR="00E96315">
        <w:t xml:space="preserve"> </w:t>
      </w:r>
      <w:r w:rsidR="00903E75">
        <w:t>process</w:t>
      </w:r>
    </w:p>
    <w:tbl>
      <w:tblPr>
        <w:tblStyle w:val="TableClassic1"/>
        <w:tblW w:w="4950" w:type="pct"/>
        <w:tblLook w:val="04A0"/>
      </w:tblPr>
      <w:tblGrid>
        <w:gridCol w:w="718"/>
        <w:gridCol w:w="1148"/>
        <w:gridCol w:w="958"/>
        <w:gridCol w:w="906"/>
        <w:gridCol w:w="1338"/>
        <w:gridCol w:w="1133"/>
        <w:gridCol w:w="1182"/>
        <w:gridCol w:w="1035"/>
        <w:gridCol w:w="1062"/>
      </w:tblGrid>
      <w:tr w:rsidR="00F80787" w:rsidRPr="005A1B02" w:rsidTr="00AB4C27">
        <w:trPr>
          <w:cnfStyle w:val="100000000000"/>
        </w:trPr>
        <w:tc>
          <w:tcPr>
            <w:cnfStyle w:val="001000000000"/>
            <w:tcW w:w="731" w:type="dxa"/>
          </w:tcPr>
          <w:p w:rsidR="00F80787" w:rsidRPr="002426CE" w:rsidRDefault="00056570" w:rsidP="002426CE">
            <w:pPr>
              <w:pStyle w:val="Compact"/>
              <w:spacing w:before="0" w:after="0" w:line="276" w:lineRule="auto"/>
              <w:jc w:val="right"/>
              <w:rPr>
                <w:sz w:val="22"/>
                <w:lang w:val="en-GB"/>
              </w:rPr>
            </w:pPr>
            <w:r w:rsidRPr="002426CE">
              <w:rPr>
                <w:sz w:val="22"/>
                <w:lang w:val="en-GB"/>
              </w:rPr>
              <w:t>Year</w:t>
            </w:r>
          </w:p>
        </w:tc>
        <w:tc>
          <w:tcPr>
            <w:tcW w:w="1249" w:type="dxa"/>
          </w:tcPr>
          <w:p w:rsidR="00F80787" w:rsidRPr="002426CE" w:rsidRDefault="00056570" w:rsidP="002426CE">
            <w:pPr>
              <w:pStyle w:val="Compact"/>
              <w:spacing w:before="0" w:after="0" w:line="276" w:lineRule="auto"/>
              <w:jc w:val="right"/>
              <w:cnfStyle w:val="100000000000"/>
              <w:rPr>
                <w:sz w:val="22"/>
                <w:lang w:val="en-GB"/>
              </w:rPr>
            </w:pPr>
            <w:r w:rsidRPr="002426CE">
              <w:rPr>
                <w:sz w:val="22"/>
                <w:lang w:val="en-GB"/>
              </w:rPr>
              <w:t>Reporter</w:t>
            </w:r>
          </w:p>
        </w:tc>
        <w:tc>
          <w:tcPr>
            <w:tcW w:w="989" w:type="dxa"/>
          </w:tcPr>
          <w:p w:rsidR="00F80787" w:rsidRPr="002426CE" w:rsidRDefault="00056570" w:rsidP="002426CE">
            <w:pPr>
              <w:pStyle w:val="Compact"/>
              <w:spacing w:before="0" w:after="0" w:line="276" w:lineRule="auto"/>
              <w:jc w:val="right"/>
              <w:cnfStyle w:val="100000000000"/>
              <w:rPr>
                <w:sz w:val="22"/>
                <w:lang w:val="en-GB"/>
              </w:rPr>
            </w:pPr>
            <w:r w:rsidRPr="002426CE">
              <w:rPr>
                <w:sz w:val="22"/>
                <w:lang w:val="en-GB"/>
              </w:rPr>
              <w:t>Trade partner</w:t>
            </w:r>
          </w:p>
        </w:tc>
        <w:tc>
          <w:tcPr>
            <w:tcW w:w="912" w:type="dxa"/>
          </w:tcPr>
          <w:p w:rsidR="00F80787" w:rsidRPr="002426CE" w:rsidRDefault="00056570" w:rsidP="002426CE">
            <w:pPr>
              <w:pStyle w:val="Compact"/>
              <w:spacing w:before="0" w:after="0" w:line="276" w:lineRule="auto"/>
              <w:jc w:val="right"/>
              <w:cnfStyle w:val="100000000000"/>
              <w:rPr>
                <w:sz w:val="22"/>
                <w:lang w:val="en-GB"/>
              </w:rPr>
            </w:pPr>
            <w:r w:rsidRPr="002426CE">
              <w:rPr>
                <w:sz w:val="22"/>
                <w:lang w:val="en-GB"/>
              </w:rPr>
              <w:t>Flow</w:t>
            </w:r>
          </w:p>
        </w:tc>
        <w:tc>
          <w:tcPr>
            <w:tcW w:w="1403" w:type="dxa"/>
          </w:tcPr>
          <w:p w:rsidR="00F80787" w:rsidRPr="002426CE" w:rsidRDefault="00056570" w:rsidP="002426CE">
            <w:pPr>
              <w:pStyle w:val="Compact"/>
              <w:spacing w:before="0" w:after="0" w:line="276" w:lineRule="auto"/>
              <w:jc w:val="right"/>
              <w:cnfStyle w:val="100000000000"/>
              <w:rPr>
                <w:sz w:val="22"/>
                <w:lang w:val="en-GB"/>
              </w:rPr>
            </w:pPr>
            <w:r w:rsidRPr="002426CE">
              <w:rPr>
                <w:sz w:val="22"/>
                <w:lang w:val="en-GB"/>
              </w:rPr>
              <w:t>Commodity</w:t>
            </w:r>
          </w:p>
          <w:p w:rsidR="00F80787" w:rsidRPr="002426CE" w:rsidRDefault="00056570" w:rsidP="002426CE">
            <w:pPr>
              <w:pStyle w:val="Compact"/>
              <w:spacing w:before="0" w:after="0" w:line="276" w:lineRule="auto"/>
              <w:jc w:val="right"/>
              <w:cnfStyle w:val="100000000000"/>
              <w:rPr>
                <w:sz w:val="22"/>
                <w:lang w:val="en-GB"/>
              </w:rPr>
            </w:pPr>
            <w:r w:rsidRPr="002426CE">
              <w:rPr>
                <w:sz w:val="22"/>
                <w:lang w:val="en-GB"/>
              </w:rPr>
              <w:t>(FCL code)</w:t>
            </w:r>
          </w:p>
        </w:tc>
        <w:tc>
          <w:tcPr>
            <w:tcW w:w="1233" w:type="dxa"/>
          </w:tcPr>
          <w:p w:rsidR="00F80787" w:rsidRPr="002426CE" w:rsidRDefault="00056570" w:rsidP="002426CE">
            <w:pPr>
              <w:pStyle w:val="Compact"/>
              <w:spacing w:before="0" w:after="0" w:line="276" w:lineRule="auto"/>
              <w:jc w:val="right"/>
              <w:cnfStyle w:val="100000000000"/>
              <w:rPr>
                <w:sz w:val="22"/>
                <w:lang w:val="en-GB"/>
              </w:rPr>
            </w:pPr>
            <w:r w:rsidRPr="002426CE">
              <w:rPr>
                <w:sz w:val="22"/>
                <w:lang w:val="en-GB"/>
              </w:rPr>
              <w:t>Quantity</w:t>
            </w:r>
          </w:p>
        </w:tc>
        <w:tc>
          <w:tcPr>
            <w:tcW w:w="1280" w:type="dxa"/>
          </w:tcPr>
          <w:p w:rsidR="00F80787" w:rsidRPr="002426CE" w:rsidRDefault="00056570" w:rsidP="002426CE">
            <w:pPr>
              <w:pStyle w:val="Compact"/>
              <w:spacing w:before="0" w:after="0" w:line="276" w:lineRule="auto"/>
              <w:jc w:val="right"/>
              <w:cnfStyle w:val="100000000000"/>
              <w:rPr>
                <w:sz w:val="22"/>
                <w:lang w:val="en-GB"/>
              </w:rPr>
            </w:pPr>
            <w:r w:rsidRPr="002426CE">
              <w:rPr>
                <w:sz w:val="22"/>
                <w:lang w:val="en-GB"/>
              </w:rPr>
              <w:t>Value</w:t>
            </w:r>
          </w:p>
        </w:tc>
        <w:tc>
          <w:tcPr>
            <w:tcW w:w="1247" w:type="dxa"/>
          </w:tcPr>
          <w:p w:rsidR="00F80787" w:rsidRPr="002426CE" w:rsidRDefault="00056570" w:rsidP="002426CE">
            <w:pPr>
              <w:pStyle w:val="Compact"/>
              <w:spacing w:before="0" w:after="0" w:line="276" w:lineRule="auto"/>
              <w:jc w:val="right"/>
              <w:cnfStyle w:val="100000000000"/>
              <w:rPr>
                <w:sz w:val="22"/>
                <w:lang w:val="en-GB"/>
              </w:rPr>
            </w:pPr>
            <w:r w:rsidRPr="002426CE">
              <w:rPr>
                <w:sz w:val="22"/>
                <w:lang w:val="en-GB"/>
              </w:rPr>
              <w:t>Unit Value</w:t>
            </w:r>
          </w:p>
        </w:tc>
        <w:tc>
          <w:tcPr>
            <w:tcW w:w="1201" w:type="dxa"/>
          </w:tcPr>
          <w:p w:rsidR="00F80787" w:rsidRPr="002426CE" w:rsidRDefault="00056570" w:rsidP="002426CE">
            <w:pPr>
              <w:pStyle w:val="Compact"/>
              <w:spacing w:before="0" w:after="0" w:line="276" w:lineRule="auto"/>
              <w:jc w:val="right"/>
              <w:cnfStyle w:val="100000000000"/>
              <w:rPr>
                <w:sz w:val="22"/>
                <w:lang w:val="en-GB"/>
              </w:rPr>
            </w:pPr>
            <w:r w:rsidRPr="002426CE">
              <w:rPr>
                <w:sz w:val="22"/>
                <w:lang w:val="en-GB"/>
              </w:rPr>
              <w:t>UV median</w:t>
            </w:r>
          </w:p>
        </w:tc>
      </w:tr>
      <w:tr w:rsidR="00F80787" w:rsidRPr="005A1B02" w:rsidTr="00AB4C27">
        <w:tc>
          <w:tcPr>
            <w:cnfStyle w:val="001000000000"/>
            <w:tcW w:w="731" w:type="dxa"/>
          </w:tcPr>
          <w:p w:rsidR="00F80787" w:rsidRPr="002426CE" w:rsidRDefault="00056570" w:rsidP="002426CE">
            <w:pPr>
              <w:spacing w:before="0" w:after="0" w:line="276" w:lineRule="auto"/>
              <w:jc w:val="right"/>
              <w:rPr>
                <w:sz w:val="22"/>
                <w:lang w:val="en-GB"/>
              </w:rPr>
            </w:pPr>
            <w:r w:rsidRPr="002426CE">
              <w:rPr>
                <w:sz w:val="22"/>
                <w:lang w:val="en-GB"/>
              </w:rPr>
              <w:t>2011</w:t>
            </w:r>
          </w:p>
        </w:tc>
        <w:tc>
          <w:tcPr>
            <w:tcW w:w="1249" w:type="dxa"/>
          </w:tcPr>
          <w:p w:rsidR="00F80787" w:rsidRPr="002426CE" w:rsidRDefault="00056570" w:rsidP="002426CE">
            <w:pPr>
              <w:spacing w:before="0" w:after="0" w:line="276" w:lineRule="auto"/>
              <w:jc w:val="right"/>
              <w:cnfStyle w:val="000000000000"/>
              <w:rPr>
                <w:sz w:val="22"/>
                <w:lang w:val="en-GB"/>
              </w:rPr>
            </w:pPr>
            <w:r w:rsidRPr="002426CE">
              <w:rPr>
                <w:sz w:val="22"/>
                <w:lang w:val="en-GB"/>
              </w:rPr>
              <w:t>Y5</w:t>
            </w:r>
          </w:p>
        </w:tc>
        <w:tc>
          <w:tcPr>
            <w:tcW w:w="989" w:type="dxa"/>
          </w:tcPr>
          <w:p w:rsidR="00F80787" w:rsidRPr="002426CE" w:rsidRDefault="00056570" w:rsidP="002426CE">
            <w:pPr>
              <w:pStyle w:val="SourceCode"/>
              <w:spacing w:before="0" w:after="0" w:line="276" w:lineRule="auto"/>
              <w:jc w:val="right"/>
              <w:cnfStyle w:val="000000000000"/>
              <w:rPr>
                <w:b/>
                <w:sz w:val="22"/>
                <w:lang w:val="en-GB"/>
              </w:rPr>
            </w:pPr>
            <w:r w:rsidRPr="002426CE">
              <w:rPr>
                <w:rStyle w:val="VerbatimChar"/>
                <w:b/>
                <w:lang w:val="en-GB"/>
              </w:rPr>
              <w:t>X</w:t>
            </w:r>
          </w:p>
        </w:tc>
        <w:tc>
          <w:tcPr>
            <w:tcW w:w="912" w:type="dxa"/>
          </w:tcPr>
          <w:p w:rsidR="00F80787" w:rsidRPr="002426CE" w:rsidRDefault="00056570" w:rsidP="002426CE">
            <w:pPr>
              <w:spacing w:before="0" w:after="0" w:line="276" w:lineRule="auto"/>
              <w:jc w:val="right"/>
              <w:cnfStyle w:val="000000000000"/>
              <w:rPr>
                <w:b/>
                <w:sz w:val="22"/>
                <w:lang w:val="en-GB"/>
              </w:rPr>
            </w:pPr>
            <w:r w:rsidRPr="002426CE">
              <w:rPr>
                <w:b/>
                <w:sz w:val="22"/>
                <w:lang w:val="en-GB"/>
              </w:rPr>
              <w:t>Export</w:t>
            </w:r>
          </w:p>
        </w:tc>
        <w:tc>
          <w:tcPr>
            <w:tcW w:w="1403" w:type="dxa"/>
          </w:tcPr>
          <w:p w:rsidR="00F80787" w:rsidRPr="002426CE" w:rsidRDefault="00056570" w:rsidP="002426CE">
            <w:pPr>
              <w:pStyle w:val="PreformattedText"/>
              <w:spacing w:before="0" w:after="0" w:line="276" w:lineRule="auto"/>
              <w:jc w:val="right"/>
              <w:cnfStyle w:val="000000000000"/>
              <w:rPr>
                <w:sz w:val="22"/>
                <w:lang w:val="en-GB"/>
              </w:rPr>
            </w:pPr>
            <w:r w:rsidRPr="002426CE">
              <w:rPr>
                <w:sz w:val="22"/>
                <w:lang w:val="en-GB"/>
              </w:rPr>
              <w:t>1223</w:t>
            </w:r>
          </w:p>
        </w:tc>
        <w:tc>
          <w:tcPr>
            <w:tcW w:w="1233" w:type="dxa"/>
          </w:tcPr>
          <w:p w:rsidR="00F80787" w:rsidRPr="002426CE" w:rsidRDefault="00056570" w:rsidP="002426CE">
            <w:pPr>
              <w:pStyle w:val="PreformattedText"/>
              <w:shd w:val="clear" w:color="auto" w:fill="F8F8F8"/>
              <w:spacing w:before="0" w:after="0" w:line="276" w:lineRule="auto"/>
              <w:jc w:val="right"/>
              <w:cnfStyle w:val="000000000000"/>
              <w:rPr>
                <w:sz w:val="22"/>
                <w:lang w:val="en-GB"/>
              </w:rPr>
            </w:pPr>
            <w:bookmarkStart w:id="18" w:name="rstudio_console_output15"/>
            <w:bookmarkEnd w:id="18"/>
            <w:r w:rsidRPr="002426CE">
              <w:rPr>
                <w:sz w:val="22"/>
                <w:lang w:val="en-GB"/>
              </w:rPr>
              <w:t>131206</w:t>
            </w:r>
          </w:p>
        </w:tc>
        <w:tc>
          <w:tcPr>
            <w:tcW w:w="1280" w:type="dxa"/>
          </w:tcPr>
          <w:p w:rsidR="00F80787" w:rsidRPr="002426CE" w:rsidRDefault="00056570" w:rsidP="002426CE">
            <w:pPr>
              <w:pStyle w:val="PreformattedText"/>
              <w:shd w:val="clear" w:color="auto" w:fill="F8F8F8"/>
              <w:spacing w:before="0" w:after="0" w:line="276" w:lineRule="auto"/>
              <w:jc w:val="right"/>
              <w:cnfStyle w:val="000000000000"/>
              <w:rPr>
                <w:sz w:val="22"/>
                <w:lang w:val="en-GB"/>
              </w:rPr>
            </w:pPr>
            <w:bookmarkStart w:id="19" w:name="rstudio_console_output16"/>
            <w:bookmarkEnd w:id="19"/>
            <w:r w:rsidRPr="002426CE">
              <w:rPr>
                <w:sz w:val="22"/>
                <w:lang w:val="en-GB"/>
              </w:rPr>
              <w:t>2665550</w:t>
            </w:r>
          </w:p>
        </w:tc>
        <w:tc>
          <w:tcPr>
            <w:tcW w:w="1247" w:type="dxa"/>
          </w:tcPr>
          <w:p w:rsidR="00F80787" w:rsidRPr="002426CE" w:rsidRDefault="00056570" w:rsidP="002426CE">
            <w:pPr>
              <w:pStyle w:val="PreformattedText"/>
              <w:shd w:val="clear" w:color="auto" w:fill="F8F8F8"/>
              <w:spacing w:before="0" w:after="0" w:line="276" w:lineRule="auto"/>
              <w:jc w:val="right"/>
              <w:cnfStyle w:val="000000000000"/>
              <w:rPr>
                <w:b/>
                <w:sz w:val="22"/>
                <w:lang w:val="en-GB"/>
              </w:rPr>
            </w:pPr>
            <w:r w:rsidRPr="002426CE">
              <w:rPr>
                <w:b/>
                <w:sz w:val="22"/>
                <w:lang w:val="en-GB"/>
              </w:rPr>
              <w:t>20.32</w:t>
            </w:r>
          </w:p>
        </w:tc>
        <w:tc>
          <w:tcPr>
            <w:tcW w:w="1201" w:type="dxa"/>
          </w:tcPr>
          <w:p w:rsidR="00F80787" w:rsidRPr="002426CE" w:rsidRDefault="00056570" w:rsidP="002426CE">
            <w:pPr>
              <w:spacing w:before="0" w:after="0" w:line="276" w:lineRule="auto"/>
              <w:jc w:val="right"/>
              <w:cnfStyle w:val="000000000000"/>
              <w:rPr>
                <w:sz w:val="22"/>
                <w:lang w:val="en-GB"/>
              </w:rPr>
            </w:pPr>
            <w:r w:rsidRPr="002426CE">
              <w:rPr>
                <w:sz w:val="22"/>
                <w:lang w:val="en-GB"/>
              </w:rPr>
              <w:t>5.07</w:t>
            </w:r>
          </w:p>
        </w:tc>
      </w:tr>
    </w:tbl>
    <w:p w:rsidR="00F80787" w:rsidRPr="005A1B02" w:rsidRDefault="00056570" w:rsidP="002426CE">
      <w:pPr>
        <w:pStyle w:val="TextBody"/>
        <w:spacing w:line="276" w:lineRule="auto"/>
        <w:jc w:val="both"/>
        <w:rPr>
          <w:lang w:val="en-GB"/>
        </w:rPr>
      </w:pPr>
      <w:r w:rsidRPr="005A1B02">
        <w:rPr>
          <w:lang w:val="en-GB"/>
        </w:rPr>
        <w:t xml:space="preserve">The corresponding export unit value is calculated based on the corresponding quantity and value data: </w:t>
      </w:r>
    </w:p>
    <w:p w:rsidR="00F80787" w:rsidRPr="005A1B02" w:rsidRDefault="00056570" w:rsidP="002426CE">
      <w:pPr>
        <w:pStyle w:val="TextBody"/>
        <w:spacing w:line="276" w:lineRule="auto"/>
        <w:jc w:val="both"/>
        <w:rPr>
          <w:lang w:val="en-GB"/>
        </w:rPr>
      </w:pPr>
      <w:r w:rsidRPr="005A1B02">
        <w:rPr>
          <w:lang w:val="en-GB"/>
        </w:rPr>
        <w:t>Partner export Value/Partner export Quantity =  Partner export UVF</w:t>
      </w:r>
    </w:p>
    <w:p w:rsidR="00F80787" w:rsidRPr="005A1B02" w:rsidRDefault="00056570" w:rsidP="002426CE">
      <w:pPr>
        <w:pStyle w:val="TextBody"/>
        <w:spacing w:line="276" w:lineRule="auto"/>
        <w:jc w:val="both"/>
        <w:rPr>
          <w:lang w:val="en-GB"/>
        </w:rPr>
      </w:pPr>
      <w:r w:rsidRPr="005A1B02">
        <w:rPr>
          <w:lang w:val="en-GB"/>
        </w:rPr>
        <w:t>266550/131206 = 20.32</w:t>
      </w:r>
    </w:p>
    <w:p w:rsidR="00F80787" w:rsidRPr="00BB7104" w:rsidRDefault="00056570" w:rsidP="002426CE">
      <w:pPr>
        <w:pStyle w:val="TextBody"/>
        <w:spacing w:line="276" w:lineRule="auto"/>
        <w:jc w:val="both"/>
        <w:rPr>
          <w:rFonts w:ascii="Times New Roman" w:hAnsi="Times New Roman" w:cs="Times New Roman"/>
          <w:lang w:val="en-GB"/>
        </w:rPr>
      </w:pPr>
      <w:r w:rsidRPr="00BB7104">
        <w:rPr>
          <w:rFonts w:ascii="Times New Roman" w:hAnsi="Times New Roman" w:cs="Times New Roman"/>
          <w:lang w:val="en-GB"/>
        </w:rPr>
        <w:t xml:space="preserve">However, since usually exports are reported on a “free-on-board”(FOB) basis (which excludes additional costs such as transport, insurance, etc.), while imports are on a “cost-insurance-freight“ (CIF) basis, the export UV is thus expected to be lower than the import UV. To adjust for this, an FOB/CIF adjustment factor </w:t>
      </w:r>
      <w:r w:rsidR="00903E75" w:rsidRPr="00BB7104">
        <w:rPr>
          <w:rFonts w:ascii="Times New Roman" w:hAnsi="Times New Roman" w:cs="Times New Roman"/>
          <w:lang w:val="en-GB"/>
        </w:rPr>
        <w:t>is</w:t>
      </w:r>
      <w:r w:rsidRPr="00BB7104">
        <w:rPr>
          <w:rFonts w:ascii="Times New Roman" w:hAnsi="Times New Roman" w:cs="Times New Roman"/>
          <w:lang w:val="en-GB"/>
        </w:rPr>
        <w:t xml:space="preserve"> be</w:t>
      </w:r>
      <w:r w:rsidR="00903E75" w:rsidRPr="00BB7104">
        <w:rPr>
          <w:rFonts w:ascii="Times New Roman" w:hAnsi="Times New Roman" w:cs="Times New Roman"/>
          <w:lang w:val="en-GB"/>
        </w:rPr>
        <w:t>ing</w:t>
      </w:r>
      <w:r w:rsidRPr="00BB7104">
        <w:rPr>
          <w:rFonts w:ascii="Times New Roman" w:hAnsi="Times New Roman" w:cs="Times New Roman"/>
          <w:lang w:val="en-GB"/>
        </w:rPr>
        <w:t xml:space="preserve"> used. This factor, as m</w:t>
      </w:r>
      <w:r w:rsidR="00903E75" w:rsidRPr="00BB7104">
        <w:rPr>
          <w:rFonts w:ascii="Times New Roman" w:hAnsi="Times New Roman" w:cs="Times New Roman"/>
          <w:lang w:val="en-GB"/>
        </w:rPr>
        <w:t>entioned earlier, is commodity-</w:t>
      </w:r>
      <w:r w:rsidRPr="00BB7104">
        <w:rPr>
          <w:rFonts w:ascii="Times New Roman" w:hAnsi="Times New Roman" w:cs="Times New Roman"/>
          <w:lang w:val="en-GB"/>
        </w:rPr>
        <w:t xml:space="preserve">specific and dependent on </w:t>
      </w:r>
      <w:r w:rsidR="00903E75" w:rsidRPr="00BB7104">
        <w:rPr>
          <w:rFonts w:ascii="Times New Roman" w:hAnsi="Times New Roman" w:cs="Times New Roman"/>
          <w:lang w:val="en-GB"/>
        </w:rPr>
        <w:t xml:space="preserve">the </w:t>
      </w:r>
      <w:r w:rsidRPr="00BB7104">
        <w:rPr>
          <w:rFonts w:ascii="Times New Roman" w:hAnsi="Times New Roman" w:cs="Times New Roman"/>
          <w:lang w:val="en-GB"/>
        </w:rPr>
        <w:t>mode of transport</w:t>
      </w:r>
      <w:r w:rsidR="00903E75" w:rsidRPr="00BB7104">
        <w:rPr>
          <w:rFonts w:ascii="Times New Roman" w:hAnsi="Times New Roman" w:cs="Times New Roman"/>
          <w:lang w:val="en-GB"/>
        </w:rPr>
        <w:t>ation</w:t>
      </w:r>
      <w:r w:rsidRPr="00BB7104">
        <w:rPr>
          <w:rFonts w:ascii="Times New Roman" w:hAnsi="Times New Roman" w:cs="Times New Roman"/>
          <w:lang w:val="en-GB"/>
        </w:rPr>
        <w:t xml:space="preserve"> and </w:t>
      </w:r>
      <w:r w:rsidR="00903E75" w:rsidRPr="00BB7104">
        <w:rPr>
          <w:rFonts w:ascii="Times New Roman" w:hAnsi="Times New Roman" w:cs="Times New Roman"/>
          <w:lang w:val="en-GB"/>
        </w:rPr>
        <w:t xml:space="preserve">the relevant </w:t>
      </w:r>
      <w:r w:rsidRPr="00BB7104">
        <w:rPr>
          <w:rFonts w:ascii="Times New Roman" w:hAnsi="Times New Roman" w:cs="Times New Roman"/>
          <w:lang w:val="en-GB"/>
        </w:rPr>
        <w:t xml:space="preserve">geographical distances, among others.  </w:t>
      </w:r>
      <w:r w:rsidR="00903E75" w:rsidRPr="00BB7104">
        <w:rPr>
          <w:rFonts w:ascii="Times New Roman" w:hAnsi="Times New Roman" w:cs="Times New Roman"/>
          <w:lang w:val="en-GB"/>
        </w:rPr>
        <w:t xml:space="preserve">While specificity is always important, there is also </w:t>
      </w:r>
      <w:r w:rsidRPr="00BB7104">
        <w:rPr>
          <w:rFonts w:ascii="Times New Roman" w:hAnsi="Times New Roman" w:cs="Times New Roman"/>
          <w:lang w:val="en-GB"/>
        </w:rPr>
        <w:t xml:space="preserve">a number of studies </w:t>
      </w:r>
      <w:r w:rsidR="00903E75" w:rsidRPr="00BB7104">
        <w:rPr>
          <w:rFonts w:ascii="Times New Roman" w:hAnsi="Times New Roman" w:cs="Times New Roman"/>
          <w:lang w:val="en-GB"/>
        </w:rPr>
        <w:t xml:space="preserve">that </w:t>
      </w:r>
      <w:r w:rsidRPr="00BB7104">
        <w:rPr>
          <w:rFonts w:ascii="Times New Roman" w:hAnsi="Times New Roman" w:cs="Times New Roman"/>
          <w:lang w:val="en-GB"/>
        </w:rPr>
        <w:t>provide standard factors</w:t>
      </w:r>
      <w:r w:rsidR="00903E75" w:rsidRPr="00BB7104">
        <w:rPr>
          <w:rFonts w:ascii="Times New Roman" w:hAnsi="Times New Roman" w:cs="Times New Roman"/>
          <w:lang w:val="en-GB"/>
        </w:rPr>
        <w:t xml:space="preserve"> for adjustment, </w:t>
      </w:r>
      <w:r w:rsidRPr="00BB7104">
        <w:rPr>
          <w:rFonts w:ascii="Times New Roman" w:hAnsi="Times New Roman" w:cs="Times New Roman"/>
          <w:lang w:val="en-GB"/>
        </w:rPr>
        <w:t xml:space="preserve"> broadly applicable to most commodities and trading partners.  Let us assume, for this example, that the FOB/CIF factor here is 1:1.15 (i.e. 15%).</w:t>
      </w:r>
    </w:p>
    <w:p w:rsidR="00F80787" w:rsidRPr="005A1B02" w:rsidRDefault="00056570" w:rsidP="002426CE">
      <w:pPr>
        <w:pStyle w:val="TextBody"/>
        <w:spacing w:line="276" w:lineRule="auto"/>
        <w:jc w:val="both"/>
        <w:rPr>
          <w:lang w:val="en-GB"/>
        </w:rPr>
      </w:pPr>
      <w:r w:rsidRPr="005A1B02">
        <w:rPr>
          <w:lang w:val="en-GB"/>
        </w:rPr>
        <w:t>Therefore, the final UV from the above calculation is:</w:t>
      </w:r>
    </w:p>
    <w:p w:rsidR="00F80787" w:rsidRPr="005A1B02" w:rsidRDefault="00056570" w:rsidP="002426CE">
      <w:pPr>
        <w:pStyle w:val="TextBody"/>
        <w:spacing w:line="276" w:lineRule="auto"/>
        <w:jc w:val="both"/>
        <w:rPr>
          <w:lang w:val="en-GB"/>
        </w:rPr>
      </w:pPr>
      <w:r w:rsidRPr="005A1B02">
        <w:rPr>
          <w:lang w:val="en-GB"/>
        </w:rPr>
        <w:t>20.32 x 1.15 = 23.34</w:t>
      </w:r>
    </w:p>
    <w:p w:rsidR="00F80787" w:rsidRPr="005A1B02" w:rsidRDefault="00056570" w:rsidP="002426CE">
      <w:pPr>
        <w:pStyle w:val="TextBody"/>
        <w:spacing w:line="276" w:lineRule="auto"/>
        <w:jc w:val="both"/>
        <w:rPr>
          <w:lang w:val="en-GB"/>
        </w:rPr>
      </w:pPr>
      <w:r w:rsidRPr="005A1B02">
        <w:rPr>
          <w:lang w:val="en-GB"/>
        </w:rPr>
        <w:t xml:space="preserve">Now we apply this adjusted partner export UV to estimate the reporter import quantity:  </w:t>
      </w:r>
    </w:p>
    <w:p w:rsidR="00F80787" w:rsidRPr="005A1B02" w:rsidRDefault="00056570" w:rsidP="002426CE">
      <w:pPr>
        <w:pStyle w:val="TextBody"/>
        <w:spacing w:line="276" w:lineRule="auto"/>
        <w:jc w:val="both"/>
        <w:rPr>
          <w:lang w:val="en-GB"/>
        </w:rPr>
      </w:pPr>
      <w:r w:rsidRPr="005A1B02">
        <w:rPr>
          <w:lang w:val="en-GB"/>
        </w:rPr>
        <w:t>Reporter import total value/Partner adjusted export UV = Adjusted reporter quantity</w:t>
      </w:r>
    </w:p>
    <w:p w:rsidR="00F80787" w:rsidRDefault="00056570" w:rsidP="002426CE">
      <w:pPr>
        <w:pStyle w:val="TextBody"/>
        <w:spacing w:line="276" w:lineRule="auto"/>
        <w:jc w:val="both"/>
        <w:rPr>
          <w:lang w:val="en-GB"/>
        </w:rPr>
      </w:pPr>
      <w:r w:rsidRPr="005A1B02">
        <w:rPr>
          <w:lang w:val="en-GB"/>
        </w:rPr>
        <w:lastRenderedPageBreak/>
        <w:t>4932146 / 23.34 = 279132.3</w:t>
      </w:r>
    </w:p>
    <w:p w:rsidR="0092034D" w:rsidRPr="00BB7104" w:rsidRDefault="0092034D" w:rsidP="002426CE">
      <w:pPr>
        <w:pStyle w:val="Caption"/>
        <w:keepNext/>
        <w:jc w:val="both"/>
        <w:rPr>
          <w:rFonts w:ascii="Times New Roman" w:hAnsi="Times New Roman" w:cs="Times New Roman"/>
          <w:lang w:val="en-GB"/>
        </w:rPr>
      </w:pPr>
      <w:r w:rsidRPr="00BB7104">
        <w:rPr>
          <w:rFonts w:ascii="Times New Roman" w:hAnsi="Times New Roman" w:cs="Times New Roman"/>
        </w:rPr>
        <w:t xml:space="preserve">Table </w:t>
      </w:r>
      <w:r w:rsidR="000A3FCB" w:rsidRPr="00BB7104">
        <w:rPr>
          <w:rFonts w:ascii="Times New Roman" w:hAnsi="Times New Roman" w:cs="Times New Roman"/>
        </w:rPr>
        <w:fldChar w:fldCharType="begin"/>
      </w:r>
      <w:r w:rsidRPr="00BB7104">
        <w:rPr>
          <w:rFonts w:ascii="Times New Roman" w:hAnsi="Times New Roman" w:cs="Times New Roman"/>
        </w:rPr>
        <w:instrText xml:space="preserve"> SEQ Table \* ARABIC </w:instrText>
      </w:r>
      <w:r w:rsidR="000A3FCB" w:rsidRPr="00BB7104">
        <w:rPr>
          <w:rFonts w:ascii="Times New Roman" w:hAnsi="Times New Roman" w:cs="Times New Roman"/>
        </w:rPr>
        <w:fldChar w:fldCharType="separate"/>
      </w:r>
      <w:r w:rsidR="007F58A2" w:rsidRPr="00BB7104">
        <w:rPr>
          <w:rFonts w:ascii="Times New Roman" w:hAnsi="Times New Roman" w:cs="Times New Roman"/>
          <w:noProof/>
        </w:rPr>
        <w:t>7</w:t>
      </w:r>
      <w:r w:rsidR="000A3FCB" w:rsidRPr="00BB7104">
        <w:rPr>
          <w:rFonts w:ascii="Times New Roman" w:hAnsi="Times New Roman" w:cs="Times New Roman"/>
        </w:rPr>
        <w:fldChar w:fldCharType="end"/>
      </w:r>
      <w:r w:rsidRPr="00BB7104">
        <w:rPr>
          <w:rFonts w:ascii="Times New Roman" w:hAnsi="Times New Roman" w:cs="Times New Roman"/>
        </w:rPr>
        <w:t>: Introducing CIF/FOB corrections to the mirrored trade dataset</w:t>
      </w:r>
    </w:p>
    <w:tbl>
      <w:tblPr>
        <w:tblStyle w:val="TableClassic1"/>
        <w:tblW w:w="5000" w:type="pct"/>
        <w:tblLook w:val="04A0"/>
      </w:tblPr>
      <w:tblGrid>
        <w:gridCol w:w="754"/>
        <w:gridCol w:w="1095"/>
        <w:gridCol w:w="933"/>
        <w:gridCol w:w="940"/>
        <w:gridCol w:w="1523"/>
        <w:gridCol w:w="1410"/>
        <w:gridCol w:w="1626"/>
        <w:gridCol w:w="1295"/>
      </w:tblGrid>
      <w:tr w:rsidR="00F80787" w:rsidRPr="00BB7104" w:rsidTr="002426CE">
        <w:trPr>
          <w:cnfStyle w:val="100000000000"/>
        </w:trPr>
        <w:tc>
          <w:tcPr>
            <w:cnfStyle w:val="001000000000"/>
            <w:tcW w:w="394" w:type="pct"/>
          </w:tcPr>
          <w:p w:rsidR="00F80787" w:rsidRPr="00BB7104" w:rsidRDefault="00056570" w:rsidP="002426CE">
            <w:pPr>
              <w:pStyle w:val="Compact"/>
              <w:keepNext/>
              <w:spacing w:before="0" w:after="0" w:line="276" w:lineRule="auto"/>
              <w:jc w:val="right"/>
              <w:rPr>
                <w:rFonts w:ascii="Times New Roman" w:hAnsi="Times New Roman" w:cs="Times New Roman"/>
                <w:sz w:val="22"/>
                <w:lang w:val="en-GB"/>
              </w:rPr>
            </w:pPr>
            <w:r w:rsidRPr="00BB7104">
              <w:rPr>
                <w:rFonts w:ascii="Times New Roman" w:hAnsi="Times New Roman" w:cs="Times New Roman"/>
                <w:sz w:val="22"/>
                <w:lang w:val="en-GB"/>
              </w:rPr>
              <w:t>Year</w:t>
            </w:r>
          </w:p>
        </w:tc>
        <w:tc>
          <w:tcPr>
            <w:tcW w:w="572" w:type="pct"/>
          </w:tcPr>
          <w:p w:rsidR="00F80787" w:rsidRPr="00BB7104" w:rsidRDefault="00056570" w:rsidP="002426CE">
            <w:pPr>
              <w:pStyle w:val="Compact"/>
              <w:keepNext/>
              <w:spacing w:before="0" w:after="0" w:line="276" w:lineRule="auto"/>
              <w:jc w:val="right"/>
              <w:cnfStyle w:val="100000000000"/>
              <w:rPr>
                <w:rFonts w:ascii="Times New Roman" w:hAnsi="Times New Roman" w:cs="Times New Roman"/>
                <w:sz w:val="22"/>
                <w:lang w:val="en-GB"/>
              </w:rPr>
            </w:pPr>
            <w:r w:rsidRPr="00BB7104">
              <w:rPr>
                <w:rFonts w:ascii="Times New Roman" w:hAnsi="Times New Roman" w:cs="Times New Roman"/>
                <w:sz w:val="22"/>
                <w:lang w:val="en-GB"/>
              </w:rPr>
              <w:t>Reporter</w:t>
            </w:r>
          </w:p>
        </w:tc>
        <w:tc>
          <w:tcPr>
            <w:tcW w:w="487" w:type="pct"/>
          </w:tcPr>
          <w:p w:rsidR="00F80787" w:rsidRPr="00BB7104" w:rsidRDefault="00056570" w:rsidP="002426CE">
            <w:pPr>
              <w:pStyle w:val="Compact"/>
              <w:keepNext/>
              <w:spacing w:before="0" w:after="0" w:line="276" w:lineRule="auto"/>
              <w:jc w:val="right"/>
              <w:cnfStyle w:val="100000000000"/>
              <w:rPr>
                <w:rFonts w:ascii="Times New Roman" w:hAnsi="Times New Roman" w:cs="Times New Roman"/>
                <w:sz w:val="22"/>
                <w:lang w:val="en-GB"/>
              </w:rPr>
            </w:pPr>
            <w:r w:rsidRPr="00BB7104">
              <w:rPr>
                <w:rFonts w:ascii="Times New Roman" w:hAnsi="Times New Roman" w:cs="Times New Roman"/>
                <w:sz w:val="22"/>
                <w:lang w:val="en-GB"/>
              </w:rPr>
              <w:t>Trade partner</w:t>
            </w:r>
          </w:p>
        </w:tc>
        <w:tc>
          <w:tcPr>
            <w:tcW w:w="491" w:type="pct"/>
          </w:tcPr>
          <w:p w:rsidR="00F80787" w:rsidRPr="00BB7104" w:rsidRDefault="00056570" w:rsidP="002426CE">
            <w:pPr>
              <w:pStyle w:val="Compact"/>
              <w:keepNext/>
              <w:spacing w:before="0" w:after="0" w:line="276" w:lineRule="auto"/>
              <w:jc w:val="right"/>
              <w:cnfStyle w:val="100000000000"/>
              <w:rPr>
                <w:rFonts w:ascii="Times New Roman" w:hAnsi="Times New Roman" w:cs="Times New Roman"/>
                <w:sz w:val="22"/>
                <w:lang w:val="en-GB"/>
              </w:rPr>
            </w:pPr>
            <w:r w:rsidRPr="00BB7104">
              <w:rPr>
                <w:rFonts w:ascii="Times New Roman" w:hAnsi="Times New Roman" w:cs="Times New Roman"/>
                <w:sz w:val="22"/>
                <w:lang w:val="en-GB"/>
              </w:rPr>
              <w:t>Flow</w:t>
            </w:r>
          </w:p>
        </w:tc>
        <w:tc>
          <w:tcPr>
            <w:tcW w:w="795" w:type="pct"/>
          </w:tcPr>
          <w:p w:rsidR="00F80787" w:rsidRPr="00BB7104" w:rsidRDefault="00056570" w:rsidP="002426CE">
            <w:pPr>
              <w:pStyle w:val="Compact"/>
              <w:keepNext/>
              <w:spacing w:before="0" w:after="0" w:line="276" w:lineRule="auto"/>
              <w:jc w:val="right"/>
              <w:cnfStyle w:val="100000000000"/>
              <w:rPr>
                <w:rFonts w:ascii="Times New Roman" w:hAnsi="Times New Roman" w:cs="Times New Roman"/>
                <w:sz w:val="22"/>
                <w:lang w:val="en-GB"/>
              </w:rPr>
            </w:pPr>
            <w:r w:rsidRPr="00BB7104">
              <w:rPr>
                <w:rFonts w:ascii="Times New Roman" w:hAnsi="Times New Roman" w:cs="Times New Roman"/>
                <w:sz w:val="22"/>
                <w:lang w:val="en-GB"/>
              </w:rPr>
              <w:t>Commodity</w:t>
            </w:r>
          </w:p>
          <w:p w:rsidR="00F80787" w:rsidRPr="00BB7104" w:rsidRDefault="00056570" w:rsidP="002426CE">
            <w:pPr>
              <w:pStyle w:val="Compact"/>
              <w:keepNext/>
              <w:spacing w:before="0" w:after="0" w:line="276" w:lineRule="auto"/>
              <w:jc w:val="right"/>
              <w:cnfStyle w:val="100000000000"/>
              <w:rPr>
                <w:rFonts w:ascii="Times New Roman" w:hAnsi="Times New Roman" w:cs="Times New Roman"/>
                <w:sz w:val="22"/>
                <w:lang w:val="en-GB"/>
              </w:rPr>
            </w:pPr>
            <w:r w:rsidRPr="00BB7104">
              <w:rPr>
                <w:rFonts w:ascii="Times New Roman" w:hAnsi="Times New Roman" w:cs="Times New Roman"/>
                <w:sz w:val="22"/>
                <w:lang w:val="en-GB"/>
              </w:rPr>
              <w:t>(FCL code)</w:t>
            </w:r>
          </w:p>
        </w:tc>
        <w:tc>
          <w:tcPr>
            <w:tcW w:w="736" w:type="pct"/>
          </w:tcPr>
          <w:p w:rsidR="00F80787" w:rsidRPr="00BB7104" w:rsidRDefault="00056570" w:rsidP="002426CE">
            <w:pPr>
              <w:pStyle w:val="Compact"/>
              <w:keepNext/>
              <w:spacing w:before="0" w:after="0" w:line="276" w:lineRule="auto"/>
              <w:jc w:val="right"/>
              <w:cnfStyle w:val="100000000000"/>
              <w:rPr>
                <w:rFonts w:ascii="Times New Roman" w:hAnsi="Times New Roman" w:cs="Times New Roman"/>
                <w:sz w:val="22"/>
                <w:lang w:val="en-GB"/>
              </w:rPr>
            </w:pPr>
            <w:r w:rsidRPr="00BB7104">
              <w:rPr>
                <w:rFonts w:ascii="Times New Roman" w:hAnsi="Times New Roman" w:cs="Times New Roman"/>
                <w:sz w:val="22"/>
                <w:lang w:val="en-GB"/>
              </w:rPr>
              <w:t>Mirrored UV</w:t>
            </w:r>
          </w:p>
        </w:tc>
        <w:tc>
          <w:tcPr>
            <w:tcW w:w="849" w:type="pct"/>
          </w:tcPr>
          <w:p w:rsidR="00F80787" w:rsidRPr="00BB7104" w:rsidRDefault="00056570" w:rsidP="002426CE">
            <w:pPr>
              <w:pStyle w:val="Compact"/>
              <w:keepNext/>
              <w:spacing w:before="0" w:after="0" w:line="276" w:lineRule="auto"/>
              <w:jc w:val="right"/>
              <w:cnfStyle w:val="100000000000"/>
              <w:rPr>
                <w:rFonts w:ascii="Times New Roman" w:hAnsi="Times New Roman" w:cs="Times New Roman"/>
                <w:sz w:val="22"/>
                <w:lang w:val="en-GB"/>
              </w:rPr>
            </w:pPr>
            <w:r w:rsidRPr="00BB7104">
              <w:rPr>
                <w:rFonts w:ascii="Times New Roman" w:hAnsi="Times New Roman" w:cs="Times New Roman"/>
                <w:sz w:val="22"/>
                <w:lang w:val="en-GB"/>
              </w:rPr>
              <w:t>Value</w:t>
            </w:r>
          </w:p>
        </w:tc>
        <w:tc>
          <w:tcPr>
            <w:tcW w:w="676" w:type="pct"/>
          </w:tcPr>
          <w:p w:rsidR="00F80787" w:rsidRPr="00BB7104" w:rsidRDefault="00056570" w:rsidP="002426CE">
            <w:pPr>
              <w:pStyle w:val="Compact"/>
              <w:keepNext/>
              <w:spacing w:before="0" w:after="0" w:line="276" w:lineRule="auto"/>
              <w:jc w:val="right"/>
              <w:cnfStyle w:val="100000000000"/>
              <w:rPr>
                <w:rFonts w:ascii="Times New Roman" w:hAnsi="Times New Roman" w:cs="Times New Roman"/>
                <w:sz w:val="22"/>
                <w:lang w:val="en-GB"/>
              </w:rPr>
            </w:pPr>
            <w:r w:rsidRPr="00BB7104">
              <w:rPr>
                <w:rFonts w:ascii="Times New Roman" w:hAnsi="Times New Roman" w:cs="Times New Roman"/>
                <w:sz w:val="22"/>
                <w:lang w:val="en-GB"/>
              </w:rPr>
              <w:t>Corrected quantity</w:t>
            </w:r>
          </w:p>
        </w:tc>
      </w:tr>
      <w:tr w:rsidR="00F80787" w:rsidRPr="00BB7104" w:rsidTr="002426CE">
        <w:tc>
          <w:tcPr>
            <w:cnfStyle w:val="001000000000"/>
            <w:tcW w:w="394" w:type="pct"/>
          </w:tcPr>
          <w:p w:rsidR="00F80787" w:rsidRPr="00BB7104" w:rsidRDefault="00056570" w:rsidP="002426CE">
            <w:pPr>
              <w:pStyle w:val="TextBody"/>
              <w:keepNext/>
              <w:spacing w:before="0" w:after="0" w:line="276" w:lineRule="auto"/>
              <w:jc w:val="right"/>
              <w:rPr>
                <w:rFonts w:ascii="Times New Roman" w:hAnsi="Times New Roman" w:cs="Times New Roman"/>
                <w:sz w:val="22"/>
                <w:lang w:val="en-GB"/>
              </w:rPr>
            </w:pPr>
            <w:r w:rsidRPr="00BB7104">
              <w:rPr>
                <w:rFonts w:ascii="Times New Roman" w:hAnsi="Times New Roman" w:cs="Times New Roman"/>
                <w:sz w:val="22"/>
                <w:lang w:val="en-GB"/>
              </w:rPr>
              <w:t>2011</w:t>
            </w:r>
          </w:p>
        </w:tc>
        <w:tc>
          <w:tcPr>
            <w:tcW w:w="572" w:type="pct"/>
          </w:tcPr>
          <w:p w:rsidR="00F80787" w:rsidRPr="00BB7104" w:rsidRDefault="00056570" w:rsidP="002426CE">
            <w:pPr>
              <w:pStyle w:val="TextBody"/>
              <w:keepNext/>
              <w:spacing w:before="0" w:after="0" w:line="276" w:lineRule="auto"/>
              <w:jc w:val="right"/>
              <w:cnfStyle w:val="000000000000"/>
              <w:rPr>
                <w:rFonts w:ascii="Times New Roman" w:hAnsi="Times New Roman" w:cs="Times New Roman"/>
                <w:sz w:val="22"/>
                <w:lang w:val="en-GB"/>
              </w:rPr>
            </w:pPr>
            <w:r w:rsidRPr="00BB7104">
              <w:rPr>
                <w:rFonts w:ascii="Times New Roman" w:hAnsi="Times New Roman" w:cs="Times New Roman"/>
                <w:sz w:val="22"/>
                <w:lang w:val="en-GB"/>
              </w:rPr>
              <w:t>X</w:t>
            </w:r>
          </w:p>
        </w:tc>
        <w:tc>
          <w:tcPr>
            <w:tcW w:w="487" w:type="pct"/>
          </w:tcPr>
          <w:p w:rsidR="00F80787" w:rsidRPr="00BB7104" w:rsidRDefault="00056570" w:rsidP="002426CE">
            <w:pPr>
              <w:pStyle w:val="TextBody"/>
              <w:keepNext/>
              <w:spacing w:before="0" w:after="0" w:line="276" w:lineRule="auto"/>
              <w:jc w:val="right"/>
              <w:cnfStyle w:val="000000000000"/>
              <w:rPr>
                <w:rFonts w:ascii="Times New Roman" w:hAnsi="Times New Roman" w:cs="Times New Roman"/>
                <w:sz w:val="22"/>
                <w:lang w:val="en-GB"/>
              </w:rPr>
            </w:pPr>
            <w:r w:rsidRPr="00BB7104">
              <w:rPr>
                <w:rFonts w:ascii="Times New Roman" w:hAnsi="Times New Roman" w:cs="Times New Roman"/>
                <w:sz w:val="22"/>
                <w:lang w:val="en-GB"/>
              </w:rPr>
              <w:t>Y5</w:t>
            </w:r>
          </w:p>
        </w:tc>
        <w:tc>
          <w:tcPr>
            <w:tcW w:w="491" w:type="pct"/>
          </w:tcPr>
          <w:p w:rsidR="00F80787" w:rsidRPr="00BB7104" w:rsidRDefault="00056570" w:rsidP="002426CE">
            <w:pPr>
              <w:pStyle w:val="TextBody"/>
              <w:keepNext/>
              <w:spacing w:before="0" w:after="0" w:line="276" w:lineRule="auto"/>
              <w:jc w:val="right"/>
              <w:cnfStyle w:val="000000000000"/>
              <w:rPr>
                <w:rFonts w:ascii="Times New Roman" w:hAnsi="Times New Roman" w:cs="Times New Roman"/>
                <w:sz w:val="22"/>
                <w:lang w:val="en-GB"/>
              </w:rPr>
            </w:pPr>
            <w:r w:rsidRPr="00BB7104">
              <w:rPr>
                <w:rFonts w:ascii="Times New Roman" w:hAnsi="Times New Roman" w:cs="Times New Roman"/>
                <w:sz w:val="22"/>
                <w:lang w:val="en-GB"/>
              </w:rPr>
              <w:t>Import</w:t>
            </w:r>
          </w:p>
        </w:tc>
        <w:tc>
          <w:tcPr>
            <w:tcW w:w="795" w:type="pct"/>
          </w:tcPr>
          <w:p w:rsidR="00F80787" w:rsidRPr="00BB7104" w:rsidRDefault="00056570" w:rsidP="002426CE">
            <w:pPr>
              <w:pStyle w:val="PreformattedText"/>
              <w:keepNext/>
              <w:spacing w:before="0" w:after="0" w:line="276" w:lineRule="auto"/>
              <w:jc w:val="right"/>
              <w:cnfStyle w:val="000000000000"/>
              <w:rPr>
                <w:rFonts w:ascii="Times New Roman" w:hAnsi="Times New Roman" w:cs="Times New Roman"/>
                <w:sz w:val="22"/>
                <w:lang w:val="en-GB"/>
              </w:rPr>
            </w:pPr>
            <w:r w:rsidRPr="00BB7104">
              <w:rPr>
                <w:rFonts w:ascii="Times New Roman" w:hAnsi="Times New Roman" w:cs="Times New Roman"/>
                <w:sz w:val="22"/>
                <w:lang w:val="en-GB"/>
              </w:rPr>
              <w:t>1223</w:t>
            </w:r>
          </w:p>
        </w:tc>
        <w:tc>
          <w:tcPr>
            <w:tcW w:w="736" w:type="pct"/>
          </w:tcPr>
          <w:p w:rsidR="00F80787" w:rsidRPr="00BB7104" w:rsidRDefault="00056570" w:rsidP="002426CE">
            <w:pPr>
              <w:keepNext/>
              <w:spacing w:before="0" w:after="0" w:line="276" w:lineRule="auto"/>
              <w:jc w:val="right"/>
              <w:cnfStyle w:val="000000000000"/>
              <w:rPr>
                <w:rFonts w:ascii="Times New Roman" w:hAnsi="Times New Roman" w:cs="Times New Roman"/>
                <w:sz w:val="22"/>
                <w:lang w:val="en-GB"/>
              </w:rPr>
            </w:pPr>
            <w:r w:rsidRPr="00BB7104">
              <w:rPr>
                <w:rFonts w:ascii="Times New Roman" w:hAnsi="Times New Roman" w:cs="Times New Roman"/>
                <w:sz w:val="22"/>
                <w:lang w:val="en-GB"/>
              </w:rPr>
              <w:t>23.34</w:t>
            </w:r>
          </w:p>
        </w:tc>
        <w:tc>
          <w:tcPr>
            <w:tcW w:w="849" w:type="pct"/>
          </w:tcPr>
          <w:p w:rsidR="00F80787" w:rsidRPr="00BB7104" w:rsidRDefault="00056570" w:rsidP="002426CE">
            <w:pPr>
              <w:keepNext/>
              <w:spacing w:before="0" w:after="0" w:line="276" w:lineRule="auto"/>
              <w:jc w:val="right"/>
              <w:cnfStyle w:val="000000000000"/>
              <w:rPr>
                <w:rFonts w:ascii="Times New Roman" w:hAnsi="Times New Roman" w:cs="Times New Roman"/>
                <w:sz w:val="22"/>
                <w:lang w:val="en-GB"/>
              </w:rPr>
            </w:pPr>
            <w:r w:rsidRPr="00BB7104">
              <w:rPr>
                <w:rFonts w:ascii="Times New Roman" w:hAnsi="Times New Roman" w:cs="Times New Roman"/>
                <w:sz w:val="22"/>
                <w:lang w:val="en-GB"/>
              </w:rPr>
              <w:t>4932146</w:t>
            </w:r>
          </w:p>
        </w:tc>
        <w:tc>
          <w:tcPr>
            <w:tcW w:w="676" w:type="pct"/>
          </w:tcPr>
          <w:p w:rsidR="00F80787" w:rsidRPr="00BB7104" w:rsidRDefault="00056570" w:rsidP="002426CE">
            <w:pPr>
              <w:pStyle w:val="TextBody"/>
              <w:keepNext/>
              <w:spacing w:before="0" w:after="0" w:line="276" w:lineRule="auto"/>
              <w:jc w:val="right"/>
              <w:cnfStyle w:val="000000000000"/>
              <w:rPr>
                <w:rFonts w:ascii="Times New Roman" w:hAnsi="Times New Roman" w:cs="Times New Roman"/>
                <w:b/>
                <w:sz w:val="22"/>
                <w:lang w:val="en-GB"/>
              </w:rPr>
            </w:pPr>
            <w:r w:rsidRPr="00BB7104">
              <w:rPr>
                <w:rFonts w:ascii="Times New Roman" w:hAnsi="Times New Roman" w:cs="Times New Roman"/>
                <w:b/>
                <w:color w:val="FF0000"/>
                <w:sz w:val="22"/>
                <w:lang w:val="en-GB"/>
              </w:rPr>
              <w:t xml:space="preserve"> </w:t>
            </w:r>
            <w:r w:rsidRPr="00BB7104">
              <w:rPr>
                <w:rFonts w:ascii="Times New Roman" w:hAnsi="Times New Roman" w:cs="Times New Roman"/>
                <w:b/>
                <w:sz w:val="22"/>
                <w:lang w:val="en-GB"/>
              </w:rPr>
              <w:t>279132.3</w:t>
            </w:r>
          </w:p>
        </w:tc>
      </w:tr>
    </w:tbl>
    <w:p w:rsidR="00F80787" w:rsidRPr="00BB7104" w:rsidRDefault="00056570" w:rsidP="002426CE">
      <w:pPr>
        <w:pStyle w:val="Heading4"/>
        <w:jc w:val="both"/>
        <w:rPr>
          <w:rFonts w:ascii="Times New Roman" w:hAnsi="Times New Roman" w:cs="Times New Roman"/>
          <w:lang w:val="en-GB"/>
        </w:rPr>
      </w:pPr>
      <w:r w:rsidRPr="00BB7104">
        <w:rPr>
          <w:rFonts w:ascii="Times New Roman" w:hAnsi="Times New Roman" w:cs="Times New Roman"/>
          <w:lang w:val="en-GB"/>
        </w:rPr>
        <w:t>Using “mirrored” trade data for non-reporting countries</w:t>
      </w:r>
    </w:p>
    <w:p w:rsidR="00F80787" w:rsidRPr="00BB7104" w:rsidRDefault="00056570" w:rsidP="002426CE">
      <w:pPr>
        <w:spacing w:line="276" w:lineRule="auto"/>
        <w:jc w:val="both"/>
        <w:rPr>
          <w:rFonts w:ascii="Times New Roman" w:hAnsi="Times New Roman" w:cs="Times New Roman"/>
          <w:lang w:val="en-GB"/>
        </w:rPr>
      </w:pPr>
      <w:r w:rsidRPr="00BB7104">
        <w:rPr>
          <w:rFonts w:ascii="Times New Roman" w:hAnsi="Times New Roman" w:cs="Times New Roman"/>
          <w:lang w:val="en-GB"/>
        </w:rPr>
        <w:t>Not all the countries of the world provide their trade data to the</w:t>
      </w:r>
      <w:r w:rsidR="00E155C2" w:rsidRPr="00BB7104">
        <w:rPr>
          <w:rFonts w:ascii="Times New Roman" w:hAnsi="Times New Roman" w:cs="Times New Roman"/>
          <w:lang w:val="en-GB"/>
        </w:rPr>
        <w:t xml:space="preserve"> United Nations Statistical Department</w:t>
      </w:r>
      <w:r w:rsidRPr="00BB7104">
        <w:rPr>
          <w:rFonts w:ascii="Times New Roman" w:hAnsi="Times New Roman" w:cs="Times New Roman"/>
          <w:lang w:val="en-GB"/>
        </w:rPr>
        <w:t xml:space="preserve">. (UNSD). Thus, </w:t>
      </w:r>
      <w:r w:rsidR="001B6E78" w:rsidRPr="00BB7104">
        <w:rPr>
          <w:rFonts w:ascii="Times New Roman" w:hAnsi="Times New Roman" w:cs="Times New Roman"/>
          <w:lang w:val="en-GB"/>
        </w:rPr>
        <w:t xml:space="preserve">also </w:t>
      </w:r>
      <w:r w:rsidRPr="00BB7104">
        <w:rPr>
          <w:rFonts w:ascii="Times New Roman" w:hAnsi="Times New Roman" w:cs="Times New Roman"/>
          <w:lang w:val="en-GB"/>
        </w:rPr>
        <w:t>the trade dataset obtain</w:t>
      </w:r>
      <w:r w:rsidR="001B6E78" w:rsidRPr="00BB7104">
        <w:rPr>
          <w:rFonts w:ascii="Times New Roman" w:hAnsi="Times New Roman" w:cs="Times New Roman"/>
          <w:lang w:val="en-GB"/>
        </w:rPr>
        <w:t>ed by FAO</w:t>
      </w:r>
      <w:r w:rsidRPr="00BB7104">
        <w:rPr>
          <w:rFonts w:ascii="Times New Roman" w:hAnsi="Times New Roman" w:cs="Times New Roman"/>
          <w:lang w:val="en-GB"/>
        </w:rPr>
        <w:t xml:space="preserve"> from </w:t>
      </w:r>
      <w:r w:rsidR="001B6E78" w:rsidRPr="00BB7104">
        <w:rPr>
          <w:rFonts w:ascii="Times New Roman" w:hAnsi="Times New Roman" w:cs="Times New Roman"/>
          <w:lang w:val="en-GB"/>
        </w:rPr>
        <w:t xml:space="preserve">the </w:t>
      </w:r>
      <w:r w:rsidRPr="00BB7104">
        <w:rPr>
          <w:rFonts w:ascii="Times New Roman" w:hAnsi="Times New Roman" w:cs="Times New Roman"/>
          <w:lang w:val="en-GB"/>
        </w:rPr>
        <w:t>UNSD does not have a full global coverage.  For these non-reporting countries we have to resort to other sources and methodologies – mainly mirrored trade data - to obtain or estimate their respective trade figures.</w:t>
      </w:r>
      <w:r w:rsidR="001B6E78" w:rsidRPr="00BB7104">
        <w:rPr>
          <w:rFonts w:ascii="Times New Roman" w:hAnsi="Times New Roman" w:cs="Times New Roman"/>
          <w:lang w:val="en-GB"/>
        </w:rPr>
        <w:t xml:space="preserve"> </w:t>
      </w:r>
      <w:r w:rsidRPr="00BB7104">
        <w:rPr>
          <w:rFonts w:ascii="Times New Roman" w:hAnsi="Times New Roman" w:cs="Times New Roman"/>
          <w:lang w:val="en-GB"/>
        </w:rPr>
        <w:t>To identify those countries that are missing as reporters in our full</w:t>
      </w:r>
      <w:r w:rsidR="001B6E78" w:rsidRPr="00BB7104">
        <w:rPr>
          <w:rFonts w:ascii="Times New Roman" w:hAnsi="Times New Roman" w:cs="Times New Roman"/>
          <w:lang w:val="en-GB"/>
        </w:rPr>
        <w:t>y</w:t>
      </w:r>
      <w:r w:rsidRPr="00BB7104">
        <w:rPr>
          <w:rFonts w:ascii="Times New Roman" w:hAnsi="Times New Roman" w:cs="Times New Roman"/>
          <w:lang w:val="en-GB"/>
        </w:rPr>
        <w:t xml:space="preserve"> validated and processed dataset, we run a check using the full FAO country codes list. </w:t>
      </w:r>
    </w:p>
    <w:p w:rsidR="00F80787" w:rsidRPr="00BB7104" w:rsidRDefault="001B6E78" w:rsidP="002426CE">
      <w:pPr>
        <w:spacing w:line="276" w:lineRule="auto"/>
        <w:jc w:val="both"/>
        <w:rPr>
          <w:rFonts w:ascii="Times New Roman" w:hAnsi="Times New Roman" w:cs="Times New Roman"/>
          <w:lang w:val="en-GB"/>
        </w:rPr>
      </w:pPr>
      <w:r w:rsidRPr="00BB7104">
        <w:rPr>
          <w:rFonts w:ascii="Times New Roman" w:hAnsi="Times New Roman" w:cs="Times New Roman"/>
          <w:lang w:val="en-GB"/>
        </w:rPr>
        <w:t>To this end, w</w:t>
      </w:r>
      <w:r w:rsidR="00056570" w:rsidRPr="00BB7104">
        <w:rPr>
          <w:rFonts w:ascii="Times New Roman" w:hAnsi="Times New Roman" w:cs="Times New Roman"/>
          <w:lang w:val="en-GB"/>
        </w:rPr>
        <w:t xml:space="preserve">e use </w:t>
      </w:r>
      <w:r w:rsidRPr="00BB7104">
        <w:rPr>
          <w:rFonts w:ascii="Times New Roman" w:hAnsi="Times New Roman" w:cs="Times New Roman"/>
          <w:lang w:val="en-GB"/>
        </w:rPr>
        <w:t xml:space="preserve">the </w:t>
      </w:r>
      <w:r w:rsidR="00056570" w:rsidRPr="00BB7104">
        <w:rPr>
          <w:rFonts w:ascii="Times New Roman" w:hAnsi="Times New Roman" w:cs="Times New Roman"/>
          <w:lang w:val="en-GB"/>
        </w:rPr>
        <w:t xml:space="preserve">global trade </w:t>
      </w:r>
      <w:r w:rsidRPr="00BB7104">
        <w:rPr>
          <w:rFonts w:ascii="Times New Roman" w:hAnsi="Times New Roman" w:cs="Times New Roman"/>
          <w:lang w:val="en-GB"/>
        </w:rPr>
        <w:t xml:space="preserve">flow tables </w:t>
      </w:r>
      <w:r w:rsidR="00056570" w:rsidRPr="00BB7104">
        <w:rPr>
          <w:rFonts w:ascii="Times New Roman" w:hAnsi="Times New Roman" w:cs="Times New Roman"/>
          <w:lang w:val="en-GB"/>
        </w:rPr>
        <w:t>to fill-in the missing imports and exports of non-reporting countries.  Briefly, the steps followed are:</w:t>
      </w:r>
    </w:p>
    <w:p w:rsidR="00F80787" w:rsidRPr="00BB7104" w:rsidRDefault="00281177" w:rsidP="002426CE">
      <w:pPr>
        <w:spacing w:line="276" w:lineRule="auto"/>
        <w:jc w:val="both"/>
        <w:rPr>
          <w:rFonts w:ascii="Times New Roman" w:hAnsi="Times New Roman" w:cs="Times New Roman"/>
          <w:lang w:val="en-GB"/>
        </w:rPr>
      </w:pPr>
      <w:r w:rsidRPr="00BB7104">
        <w:rPr>
          <w:rFonts w:ascii="Times New Roman" w:hAnsi="Times New Roman" w:cs="Times New Roman"/>
          <w:lang w:val="en-GB"/>
        </w:rPr>
        <w:t>In a first step, we identify/filter f</w:t>
      </w:r>
      <w:r w:rsidR="00056570" w:rsidRPr="00BB7104">
        <w:rPr>
          <w:rFonts w:ascii="Times New Roman" w:hAnsi="Times New Roman" w:cs="Times New Roman"/>
          <w:lang w:val="en-GB"/>
        </w:rPr>
        <w:t>or each non-reporting country all the reported trade flows which indicate this non-reporter as a “partner” in our validated dataset.</w:t>
      </w:r>
      <w:r w:rsidR="001B6E78" w:rsidRPr="00BB7104">
        <w:rPr>
          <w:rFonts w:ascii="Times New Roman" w:hAnsi="Times New Roman" w:cs="Times New Roman"/>
          <w:lang w:val="en-GB"/>
        </w:rPr>
        <w:t xml:space="preserve"> </w:t>
      </w:r>
      <w:r w:rsidR="00056570" w:rsidRPr="00BB7104">
        <w:rPr>
          <w:rFonts w:ascii="Times New Roman" w:hAnsi="Times New Roman" w:cs="Times New Roman"/>
          <w:lang w:val="en-GB"/>
        </w:rPr>
        <w:t>In the example table below, we have a simplified “filter” for non-reporting partner Y5, showing only two commodities which are reported as being traded with Y5 globally in that specific year</w:t>
      </w:r>
      <w:r w:rsidR="001B6E78" w:rsidRPr="00BB7104">
        <w:rPr>
          <w:rFonts w:ascii="Times New Roman" w:hAnsi="Times New Roman" w:cs="Times New Roman"/>
          <w:lang w:val="en-GB"/>
        </w:rPr>
        <w:t xml:space="preserve"> (</w:t>
      </w:r>
      <w:fldSimple w:instr=" REF _Ref428351744 \h  \* MERGEFORMAT ">
        <w:r w:rsidR="001B6E78" w:rsidRPr="00BB7104">
          <w:rPr>
            <w:rFonts w:ascii="Times New Roman" w:hAnsi="Times New Roman" w:cs="Times New Roman"/>
          </w:rPr>
          <w:t xml:space="preserve">Table </w:t>
        </w:r>
        <w:r w:rsidR="001B6E78" w:rsidRPr="00BB7104">
          <w:rPr>
            <w:rFonts w:ascii="Times New Roman" w:hAnsi="Times New Roman" w:cs="Times New Roman"/>
            <w:noProof/>
          </w:rPr>
          <w:t>8</w:t>
        </w:r>
      </w:fldSimple>
      <w:r w:rsidR="001B6E78" w:rsidRPr="00BB7104">
        <w:rPr>
          <w:rFonts w:ascii="Times New Roman" w:hAnsi="Times New Roman" w:cs="Times New Roman"/>
          <w:lang w:val="en-GB"/>
        </w:rPr>
        <w:t>)</w:t>
      </w:r>
      <w:r w:rsidR="00056570" w:rsidRPr="00BB7104">
        <w:rPr>
          <w:rFonts w:ascii="Times New Roman" w:hAnsi="Times New Roman" w:cs="Times New Roman"/>
          <w:lang w:val="en-GB"/>
        </w:rPr>
        <w:t>.</w:t>
      </w:r>
    </w:p>
    <w:p w:rsidR="001B6E78" w:rsidRPr="00BB7104" w:rsidRDefault="001B6E78" w:rsidP="002426CE">
      <w:pPr>
        <w:pStyle w:val="Caption"/>
        <w:jc w:val="both"/>
        <w:rPr>
          <w:rFonts w:ascii="Times New Roman" w:hAnsi="Times New Roman" w:cs="Times New Roman"/>
          <w:lang w:val="en-GB"/>
        </w:rPr>
      </w:pPr>
      <w:bookmarkStart w:id="20" w:name="_Ref428351744"/>
      <w:r w:rsidRPr="00BB7104">
        <w:rPr>
          <w:rFonts w:ascii="Times New Roman" w:hAnsi="Times New Roman" w:cs="Times New Roman"/>
        </w:rPr>
        <w:t xml:space="preserve">Table </w:t>
      </w:r>
      <w:r w:rsidR="000A3FCB" w:rsidRPr="00BB7104">
        <w:rPr>
          <w:rFonts w:ascii="Times New Roman" w:hAnsi="Times New Roman" w:cs="Times New Roman"/>
        </w:rPr>
        <w:fldChar w:fldCharType="begin"/>
      </w:r>
      <w:r w:rsidRPr="00BB7104">
        <w:rPr>
          <w:rFonts w:ascii="Times New Roman" w:hAnsi="Times New Roman" w:cs="Times New Roman"/>
        </w:rPr>
        <w:instrText xml:space="preserve"> SEQ Table \* ARABIC </w:instrText>
      </w:r>
      <w:r w:rsidR="000A3FCB" w:rsidRPr="00BB7104">
        <w:rPr>
          <w:rFonts w:ascii="Times New Roman" w:hAnsi="Times New Roman" w:cs="Times New Roman"/>
        </w:rPr>
        <w:fldChar w:fldCharType="separate"/>
      </w:r>
      <w:r w:rsidR="007F58A2" w:rsidRPr="00BB7104">
        <w:rPr>
          <w:rFonts w:ascii="Times New Roman" w:hAnsi="Times New Roman" w:cs="Times New Roman"/>
          <w:noProof/>
        </w:rPr>
        <w:t>8</w:t>
      </w:r>
      <w:r w:rsidR="000A3FCB" w:rsidRPr="00BB7104">
        <w:rPr>
          <w:rFonts w:ascii="Times New Roman" w:hAnsi="Times New Roman" w:cs="Times New Roman"/>
        </w:rPr>
        <w:fldChar w:fldCharType="end"/>
      </w:r>
      <w:bookmarkEnd w:id="20"/>
      <w:r w:rsidRPr="00BB7104">
        <w:rPr>
          <w:rFonts w:ascii="Times New Roman" w:hAnsi="Times New Roman" w:cs="Times New Roman"/>
        </w:rPr>
        <w:t>: starting table for mirroring flows after validation and imputation</w:t>
      </w:r>
    </w:p>
    <w:tbl>
      <w:tblPr>
        <w:tblStyle w:val="TableClassic1"/>
        <w:tblW w:w="5000" w:type="pct"/>
        <w:tblLook w:val="04A0"/>
      </w:tblPr>
      <w:tblGrid>
        <w:gridCol w:w="906"/>
        <w:gridCol w:w="1446"/>
        <w:gridCol w:w="1530"/>
        <w:gridCol w:w="1130"/>
        <w:gridCol w:w="1787"/>
        <w:gridCol w:w="1318"/>
        <w:gridCol w:w="1459"/>
      </w:tblGrid>
      <w:tr w:rsidR="00F80787" w:rsidRPr="00BB7104" w:rsidTr="001B6E78">
        <w:trPr>
          <w:cnfStyle w:val="100000000000"/>
        </w:trPr>
        <w:tc>
          <w:tcPr>
            <w:cnfStyle w:val="001000000000"/>
            <w:tcW w:w="473" w:type="pct"/>
          </w:tcPr>
          <w:p w:rsidR="00F80787" w:rsidRPr="00BB7104" w:rsidRDefault="00056570" w:rsidP="002426CE">
            <w:pPr>
              <w:pStyle w:val="Compact"/>
              <w:spacing w:before="0" w:after="0" w:line="276" w:lineRule="auto"/>
              <w:jc w:val="center"/>
              <w:rPr>
                <w:rFonts w:ascii="Times New Roman" w:hAnsi="Times New Roman" w:cs="Times New Roman"/>
                <w:sz w:val="22"/>
                <w:lang w:val="en-GB"/>
              </w:rPr>
            </w:pPr>
            <w:r w:rsidRPr="00BB7104">
              <w:rPr>
                <w:rFonts w:ascii="Times New Roman" w:hAnsi="Times New Roman" w:cs="Times New Roman"/>
                <w:sz w:val="22"/>
                <w:lang w:val="en-GB"/>
              </w:rPr>
              <w:t>Year</w:t>
            </w:r>
          </w:p>
        </w:tc>
        <w:tc>
          <w:tcPr>
            <w:tcW w:w="755" w:type="pct"/>
          </w:tcPr>
          <w:p w:rsidR="00F80787" w:rsidRPr="00BB7104" w:rsidRDefault="00056570" w:rsidP="002426CE">
            <w:pPr>
              <w:pStyle w:val="Compact"/>
              <w:spacing w:before="0" w:after="0" w:line="276" w:lineRule="auto"/>
              <w:jc w:val="center"/>
              <w:cnfStyle w:val="100000000000"/>
              <w:rPr>
                <w:rFonts w:ascii="Times New Roman" w:hAnsi="Times New Roman" w:cs="Times New Roman"/>
                <w:sz w:val="22"/>
                <w:lang w:val="en-GB"/>
              </w:rPr>
            </w:pPr>
            <w:r w:rsidRPr="00BB7104">
              <w:rPr>
                <w:rFonts w:ascii="Times New Roman" w:hAnsi="Times New Roman" w:cs="Times New Roman"/>
                <w:sz w:val="22"/>
                <w:lang w:val="en-GB"/>
              </w:rPr>
              <w:t>All</w:t>
            </w:r>
          </w:p>
          <w:p w:rsidR="00F80787" w:rsidRPr="00BB7104" w:rsidRDefault="00056570" w:rsidP="002426CE">
            <w:pPr>
              <w:pStyle w:val="Compact"/>
              <w:spacing w:before="0" w:after="0" w:line="276" w:lineRule="auto"/>
              <w:jc w:val="center"/>
              <w:cnfStyle w:val="100000000000"/>
              <w:rPr>
                <w:rFonts w:ascii="Times New Roman" w:hAnsi="Times New Roman" w:cs="Times New Roman"/>
                <w:sz w:val="22"/>
                <w:lang w:val="en-GB"/>
              </w:rPr>
            </w:pPr>
            <w:r w:rsidRPr="00BB7104">
              <w:rPr>
                <w:rFonts w:ascii="Times New Roman" w:hAnsi="Times New Roman" w:cs="Times New Roman"/>
                <w:sz w:val="22"/>
                <w:lang w:val="en-GB"/>
              </w:rPr>
              <w:t>Reporters</w:t>
            </w:r>
          </w:p>
        </w:tc>
        <w:tc>
          <w:tcPr>
            <w:tcW w:w="799" w:type="pct"/>
          </w:tcPr>
          <w:p w:rsidR="00F80787" w:rsidRPr="00BB7104" w:rsidRDefault="00056570" w:rsidP="002426CE">
            <w:pPr>
              <w:pStyle w:val="Compact"/>
              <w:spacing w:before="0" w:after="0" w:line="276" w:lineRule="auto"/>
              <w:jc w:val="center"/>
              <w:cnfStyle w:val="100000000000"/>
              <w:rPr>
                <w:rFonts w:ascii="Times New Roman" w:hAnsi="Times New Roman" w:cs="Times New Roman"/>
                <w:sz w:val="22"/>
                <w:lang w:val="en-GB"/>
              </w:rPr>
            </w:pPr>
            <w:r w:rsidRPr="00BB7104">
              <w:rPr>
                <w:rFonts w:ascii="Times New Roman" w:hAnsi="Times New Roman" w:cs="Times New Roman"/>
                <w:sz w:val="22"/>
                <w:lang w:val="en-GB"/>
              </w:rPr>
              <w:t>“non-reporting”</w:t>
            </w:r>
          </w:p>
          <w:p w:rsidR="00F80787" w:rsidRPr="00BB7104" w:rsidRDefault="00056570" w:rsidP="002426CE">
            <w:pPr>
              <w:pStyle w:val="Compact"/>
              <w:spacing w:before="0" w:after="0" w:line="276" w:lineRule="auto"/>
              <w:jc w:val="center"/>
              <w:cnfStyle w:val="100000000000"/>
              <w:rPr>
                <w:rFonts w:ascii="Times New Roman" w:hAnsi="Times New Roman" w:cs="Times New Roman"/>
                <w:sz w:val="22"/>
                <w:lang w:val="en-GB"/>
              </w:rPr>
            </w:pPr>
            <w:r w:rsidRPr="00BB7104">
              <w:rPr>
                <w:rFonts w:ascii="Times New Roman" w:hAnsi="Times New Roman" w:cs="Times New Roman"/>
                <w:sz w:val="22"/>
                <w:lang w:val="en-GB"/>
              </w:rPr>
              <w:t>Trade partner</w:t>
            </w:r>
          </w:p>
        </w:tc>
        <w:tc>
          <w:tcPr>
            <w:tcW w:w="590" w:type="pct"/>
          </w:tcPr>
          <w:p w:rsidR="00F80787" w:rsidRPr="00BB7104" w:rsidRDefault="00056570" w:rsidP="002426CE">
            <w:pPr>
              <w:pStyle w:val="Compact"/>
              <w:spacing w:before="0" w:after="0" w:line="276" w:lineRule="auto"/>
              <w:jc w:val="center"/>
              <w:cnfStyle w:val="100000000000"/>
              <w:rPr>
                <w:rFonts w:ascii="Times New Roman" w:hAnsi="Times New Roman" w:cs="Times New Roman"/>
                <w:sz w:val="22"/>
                <w:lang w:val="en-GB"/>
              </w:rPr>
            </w:pPr>
            <w:r w:rsidRPr="00BB7104">
              <w:rPr>
                <w:rFonts w:ascii="Times New Roman" w:hAnsi="Times New Roman" w:cs="Times New Roman"/>
                <w:sz w:val="22"/>
                <w:lang w:val="en-GB"/>
              </w:rPr>
              <w:t>Flow</w:t>
            </w:r>
          </w:p>
        </w:tc>
        <w:tc>
          <w:tcPr>
            <w:tcW w:w="933" w:type="pct"/>
          </w:tcPr>
          <w:p w:rsidR="00F80787" w:rsidRPr="00BB7104" w:rsidRDefault="00056570" w:rsidP="002426CE">
            <w:pPr>
              <w:pStyle w:val="Compact"/>
              <w:spacing w:before="0" w:after="0" w:line="276" w:lineRule="auto"/>
              <w:jc w:val="center"/>
              <w:cnfStyle w:val="100000000000"/>
              <w:rPr>
                <w:rFonts w:ascii="Times New Roman" w:hAnsi="Times New Roman" w:cs="Times New Roman"/>
                <w:sz w:val="22"/>
                <w:lang w:val="en-GB"/>
              </w:rPr>
            </w:pPr>
            <w:r w:rsidRPr="00BB7104">
              <w:rPr>
                <w:rFonts w:ascii="Times New Roman" w:hAnsi="Times New Roman" w:cs="Times New Roman"/>
                <w:sz w:val="22"/>
                <w:lang w:val="en-GB"/>
              </w:rPr>
              <w:t>Commodity</w:t>
            </w:r>
          </w:p>
          <w:p w:rsidR="00F80787" w:rsidRPr="00BB7104" w:rsidRDefault="00056570" w:rsidP="002426CE">
            <w:pPr>
              <w:pStyle w:val="Compact"/>
              <w:spacing w:before="0" w:after="0" w:line="276" w:lineRule="auto"/>
              <w:jc w:val="center"/>
              <w:cnfStyle w:val="100000000000"/>
              <w:rPr>
                <w:rFonts w:ascii="Times New Roman" w:hAnsi="Times New Roman" w:cs="Times New Roman"/>
                <w:sz w:val="22"/>
                <w:lang w:val="en-GB"/>
              </w:rPr>
            </w:pPr>
            <w:r w:rsidRPr="00BB7104">
              <w:rPr>
                <w:rFonts w:ascii="Times New Roman" w:hAnsi="Times New Roman" w:cs="Times New Roman"/>
                <w:sz w:val="22"/>
                <w:lang w:val="en-GB"/>
              </w:rPr>
              <w:t>(FCL code)</w:t>
            </w:r>
          </w:p>
        </w:tc>
        <w:tc>
          <w:tcPr>
            <w:tcW w:w="688" w:type="pct"/>
          </w:tcPr>
          <w:p w:rsidR="00F80787" w:rsidRPr="00BB7104" w:rsidRDefault="00056570" w:rsidP="002426CE">
            <w:pPr>
              <w:pStyle w:val="Compact"/>
              <w:spacing w:before="0" w:after="0" w:line="276" w:lineRule="auto"/>
              <w:jc w:val="center"/>
              <w:cnfStyle w:val="100000000000"/>
              <w:rPr>
                <w:rFonts w:ascii="Times New Roman" w:hAnsi="Times New Roman" w:cs="Times New Roman"/>
                <w:sz w:val="22"/>
                <w:lang w:val="en-GB"/>
              </w:rPr>
            </w:pPr>
            <w:r w:rsidRPr="00BB7104">
              <w:rPr>
                <w:rFonts w:ascii="Times New Roman" w:hAnsi="Times New Roman" w:cs="Times New Roman"/>
                <w:sz w:val="22"/>
                <w:lang w:val="en-GB"/>
              </w:rPr>
              <w:t>Quantity</w:t>
            </w:r>
          </w:p>
        </w:tc>
        <w:tc>
          <w:tcPr>
            <w:tcW w:w="763" w:type="pct"/>
          </w:tcPr>
          <w:p w:rsidR="00F80787" w:rsidRPr="00BB7104" w:rsidRDefault="00056570" w:rsidP="002426CE">
            <w:pPr>
              <w:pStyle w:val="Compact"/>
              <w:spacing w:before="0" w:after="0" w:line="276" w:lineRule="auto"/>
              <w:jc w:val="center"/>
              <w:cnfStyle w:val="100000000000"/>
              <w:rPr>
                <w:rFonts w:ascii="Times New Roman" w:hAnsi="Times New Roman" w:cs="Times New Roman"/>
                <w:sz w:val="22"/>
                <w:lang w:val="en-GB"/>
              </w:rPr>
            </w:pPr>
            <w:r w:rsidRPr="00BB7104">
              <w:rPr>
                <w:rFonts w:ascii="Times New Roman" w:hAnsi="Times New Roman" w:cs="Times New Roman"/>
                <w:sz w:val="22"/>
                <w:lang w:val="en-GB"/>
              </w:rPr>
              <w:t>Value</w:t>
            </w:r>
          </w:p>
        </w:tc>
      </w:tr>
      <w:tr w:rsidR="00F80787" w:rsidRPr="00BB7104" w:rsidTr="001B6E78">
        <w:tc>
          <w:tcPr>
            <w:cnfStyle w:val="001000000000"/>
            <w:tcW w:w="473" w:type="pct"/>
          </w:tcPr>
          <w:p w:rsidR="00F80787" w:rsidRPr="00BB7104" w:rsidRDefault="00056570" w:rsidP="002426CE">
            <w:pPr>
              <w:spacing w:before="0" w:after="0" w:line="276" w:lineRule="auto"/>
              <w:jc w:val="center"/>
              <w:rPr>
                <w:rFonts w:ascii="Times New Roman" w:hAnsi="Times New Roman" w:cs="Times New Roman"/>
                <w:sz w:val="22"/>
                <w:lang w:val="en-GB"/>
              </w:rPr>
            </w:pPr>
            <w:r w:rsidRPr="00BB7104">
              <w:rPr>
                <w:rFonts w:ascii="Times New Roman" w:hAnsi="Times New Roman" w:cs="Times New Roman"/>
                <w:sz w:val="22"/>
                <w:lang w:val="en-GB"/>
              </w:rPr>
              <w:t>2011</w:t>
            </w:r>
          </w:p>
        </w:tc>
        <w:tc>
          <w:tcPr>
            <w:tcW w:w="755" w:type="pct"/>
          </w:tcPr>
          <w:p w:rsidR="00F80787" w:rsidRPr="00BB7104" w:rsidRDefault="00056570" w:rsidP="002426CE">
            <w:pPr>
              <w:spacing w:before="0" w:after="0" w:line="276" w:lineRule="auto"/>
              <w:jc w:val="center"/>
              <w:cnfStyle w:val="000000000000"/>
              <w:rPr>
                <w:rFonts w:ascii="Times New Roman" w:hAnsi="Times New Roman" w:cs="Times New Roman"/>
                <w:sz w:val="22"/>
                <w:lang w:val="en-GB"/>
              </w:rPr>
            </w:pPr>
            <w:r w:rsidRPr="00BB7104">
              <w:rPr>
                <w:rFonts w:ascii="Times New Roman" w:hAnsi="Times New Roman" w:cs="Times New Roman"/>
                <w:sz w:val="22"/>
                <w:lang w:val="en-GB"/>
              </w:rPr>
              <w:t>X</w:t>
            </w:r>
          </w:p>
        </w:tc>
        <w:tc>
          <w:tcPr>
            <w:tcW w:w="799" w:type="pct"/>
          </w:tcPr>
          <w:p w:rsidR="00F80787" w:rsidRPr="00BB7104" w:rsidRDefault="00056570" w:rsidP="002426CE">
            <w:pPr>
              <w:pStyle w:val="SourceCode"/>
              <w:spacing w:before="0" w:after="0" w:line="276" w:lineRule="auto"/>
              <w:jc w:val="center"/>
              <w:cnfStyle w:val="000000000000"/>
              <w:rPr>
                <w:rFonts w:ascii="Times New Roman" w:hAnsi="Times New Roman" w:cs="Times New Roman"/>
                <w:b/>
                <w:sz w:val="22"/>
                <w:lang w:val="en-GB"/>
              </w:rPr>
            </w:pPr>
            <w:r w:rsidRPr="00BB7104">
              <w:rPr>
                <w:rStyle w:val="VerbatimChar"/>
                <w:rFonts w:ascii="Times New Roman" w:hAnsi="Times New Roman" w:cs="Times New Roman"/>
                <w:b/>
                <w:lang w:val="en-GB"/>
              </w:rPr>
              <w:t>Y5</w:t>
            </w:r>
          </w:p>
        </w:tc>
        <w:tc>
          <w:tcPr>
            <w:tcW w:w="590" w:type="pct"/>
          </w:tcPr>
          <w:p w:rsidR="00F80787" w:rsidRPr="00BB7104" w:rsidRDefault="00056570" w:rsidP="002426CE">
            <w:pPr>
              <w:spacing w:before="0" w:after="0" w:line="276" w:lineRule="auto"/>
              <w:jc w:val="center"/>
              <w:cnfStyle w:val="000000000000"/>
              <w:rPr>
                <w:rFonts w:ascii="Times New Roman" w:hAnsi="Times New Roman" w:cs="Times New Roman"/>
                <w:sz w:val="22"/>
                <w:lang w:val="en-GB"/>
              </w:rPr>
            </w:pPr>
            <w:r w:rsidRPr="00BB7104">
              <w:rPr>
                <w:rFonts w:ascii="Times New Roman" w:hAnsi="Times New Roman" w:cs="Times New Roman"/>
                <w:sz w:val="22"/>
                <w:lang w:val="en-GB"/>
              </w:rPr>
              <w:t>Import</w:t>
            </w:r>
          </w:p>
        </w:tc>
        <w:tc>
          <w:tcPr>
            <w:tcW w:w="933" w:type="pct"/>
          </w:tcPr>
          <w:p w:rsidR="00F80787" w:rsidRPr="00BB7104" w:rsidRDefault="00056570" w:rsidP="002426CE">
            <w:pPr>
              <w:pStyle w:val="PreformattedText"/>
              <w:spacing w:before="0" w:after="0" w:line="276" w:lineRule="auto"/>
              <w:jc w:val="center"/>
              <w:cnfStyle w:val="000000000000"/>
              <w:rPr>
                <w:rFonts w:ascii="Times New Roman" w:hAnsi="Times New Roman" w:cs="Times New Roman"/>
                <w:sz w:val="22"/>
                <w:lang w:val="en-GB"/>
              </w:rPr>
            </w:pPr>
            <w:r w:rsidRPr="00BB7104">
              <w:rPr>
                <w:rFonts w:ascii="Times New Roman" w:hAnsi="Times New Roman" w:cs="Times New Roman"/>
                <w:sz w:val="22"/>
                <w:lang w:val="en-GB"/>
              </w:rPr>
              <w:t>1223</w:t>
            </w:r>
          </w:p>
        </w:tc>
        <w:tc>
          <w:tcPr>
            <w:tcW w:w="688" w:type="pct"/>
          </w:tcPr>
          <w:p w:rsidR="00F80787" w:rsidRPr="00BB7104" w:rsidRDefault="00056570" w:rsidP="002426CE">
            <w:pPr>
              <w:pStyle w:val="PreformattedText"/>
              <w:shd w:val="clear" w:color="auto" w:fill="F8F8F8"/>
              <w:spacing w:before="0" w:after="0" w:line="276" w:lineRule="auto"/>
              <w:jc w:val="center"/>
              <w:cnfStyle w:val="000000000000"/>
              <w:rPr>
                <w:rFonts w:ascii="Times New Roman" w:hAnsi="Times New Roman" w:cs="Times New Roman"/>
                <w:sz w:val="22"/>
                <w:lang w:val="en-GB"/>
              </w:rPr>
            </w:pPr>
            <w:r w:rsidRPr="00BB7104">
              <w:rPr>
                <w:rFonts w:ascii="Times New Roman" w:hAnsi="Times New Roman" w:cs="Times New Roman"/>
                <w:sz w:val="22"/>
                <w:lang w:val="en-GB"/>
              </w:rPr>
              <w:t>160571</w:t>
            </w:r>
          </w:p>
        </w:tc>
        <w:tc>
          <w:tcPr>
            <w:tcW w:w="763" w:type="pct"/>
          </w:tcPr>
          <w:p w:rsidR="00F80787" w:rsidRPr="00BB7104" w:rsidRDefault="00056570" w:rsidP="002426CE">
            <w:pPr>
              <w:pStyle w:val="PreformattedText"/>
              <w:shd w:val="clear" w:color="auto" w:fill="F8F8F8"/>
              <w:spacing w:before="0" w:after="0" w:line="276" w:lineRule="auto"/>
              <w:jc w:val="center"/>
              <w:cnfStyle w:val="000000000000"/>
              <w:rPr>
                <w:rFonts w:ascii="Times New Roman" w:hAnsi="Times New Roman" w:cs="Times New Roman"/>
                <w:sz w:val="22"/>
                <w:lang w:val="en-GB"/>
              </w:rPr>
            </w:pPr>
            <w:r w:rsidRPr="00BB7104">
              <w:rPr>
                <w:rFonts w:ascii="Times New Roman" w:hAnsi="Times New Roman" w:cs="Times New Roman"/>
                <w:sz w:val="22"/>
                <w:lang w:val="en-GB"/>
              </w:rPr>
              <w:t>4932146</w:t>
            </w:r>
          </w:p>
        </w:tc>
      </w:tr>
      <w:tr w:rsidR="00F80787" w:rsidRPr="00BB7104" w:rsidTr="001B6E78">
        <w:tc>
          <w:tcPr>
            <w:cnfStyle w:val="001000000000"/>
            <w:tcW w:w="473" w:type="pct"/>
          </w:tcPr>
          <w:p w:rsidR="00F80787" w:rsidRPr="00BB7104" w:rsidRDefault="00056570" w:rsidP="002426CE">
            <w:pPr>
              <w:spacing w:before="0" w:after="0" w:line="276" w:lineRule="auto"/>
              <w:jc w:val="center"/>
              <w:rPr>
                <w:rFonts w:ascii="Times New Roman" w:hAnsi="Times New Roman" w:cs="Times New Roman"/>
                <w:sz w:val="22"/>
                <w:lang w:val="en-GB"/>
              </w:rPr>
            </w:pPr>
            <w:r w:rsidRPr="00BB7104">
              <w:rPr>
                <w:rFonts w:ascii="Times New Roman" w:hAnsi="Times New Roman" w:cs="Times New Roman"/>
                <w:sz w:val="22"/>
                <w:lang w:val="en-GB"/>
              </w:rPr>
              <w:t>2011</w:t>
            </w:r>
          </w:p>
        </w:tc>
        <w:tc>
          <w:tcPr>
            <w:tcW w:w="755" w:type="pct"/>
          </w:tcPr>
          <w:p w:rsidR="00F80787" w:rsidRPr="00BB7104" w:rsidRDefault="00056570" w:rsidP="002426CE">
            <w:pPr>
              <w:spacing w:before="0" w:after="0" w:line="276" w:lineRule="auto"/>
              <w:jc w:val="center"/>
              <w:cnfStyle w:val="000000000000"/>
              <w:rPr>
                <w:rFonts w:ascii="Times New Roman" w:hAnsi="Times New Roman" w:cs="Times New Roman"/>
                <w:sz w:val="22"/>
                <w:lang w:val="en-GB"/>
              </w:rPr>
            </w:pPr>
            <w:r w:rsidRPr="00BB7104">
              <w:rPr>
                <w:rFonts w:ascii="Times New Roman" w:hAnsi="Times New Roman" w:cs="Times New Roman"/>
                <w:sz w:val="22"/>
                <w:lang w:val="en-GB"/>
              </w:rPr>
              <w:t>A</w:t>
            </w:r>
          </w:p>
        </w:tc>
        <w:tc>
          <w:tcPr>
            <w:tcW w:w="799" w:type="pct"/>
          </w:tcPr>
          <w:p w:rsidR="00F80787" w:rsidRPr="00BB7104" w:rsidRDefault="00056570" w:rsidP="002426CE">
            <w:pPr>
              <w:pStyle w:val="SourceCode"/>
              <w:spacing w:before="0" w:after="0" w:line="276" w:lineRule="auto"/>
              <w:jc w:val="center"/>
              <w:cnfStyle w:val="000000000000"/>
              <w:rPr>
                <w:rFonts w:ascii="Times New Roman" w:hAnsi="Times New Roman" w:cs="Times New Roman"/>
                <w:b/>
                <w:sz w:val="22"/>
                <w:lang w:val="en-GB"/>
              </w:rPr>
            </w:pPr>
            <w:r w:rsidRPr="00BB7104">
              <w:rPr>
                <w:rFonts w:ascii="Times New Roman" w:hAnsi="Times New Roman" w:cs="Times New Roman"/>
                <w:b/>
                <w:sz w:val="22"/>
                <w:lang w:val="en-GB"/>
              </w:rPr>
              <w:t>Y5</w:t>
            </w:r>
          </w:p>
        </w:tc>
        <w:tc>
          <w:tcPr>
            <w:tcW w:w="590" w:type="pct"/>
          </w:tcPr>
          <w:p w:rsidR="00F80787" w:rsidRPr="00BB7104" w:rsidRDefault="00056570" w:rsidP="002426CE">
            <w:pPr>
              <w:spacing w:before="0" w:after="0" w:line="276" w:lineRule="auto"/>
              <w:jc w:val="center"/>
              <w:cnfStyle w:val="000000000000"/>
              <w:rPr>
                <w:rFonts w:ascii="Times New Roman" w:hAnsi="Times New Roman" w:cs="Times New Roman"/>
                <w:sz w:val="22"/>
                <w:lang w:val="en-GB"/>
              </w:rPr>
            </w:pPr>
            <w:r w:rsidRPr="00BB7104">
              <w:rPr>
                <w:rFonts w:ascii="Times New Roman" w:hAnsi="Times New Roman" w:cs="Times New Roman"/>
                <w:sz w:val="22"/>
                <w:lang w:val="en-GB"/>
              </w:rPr>
              <w:t>Import</w:t>
            </w:r>
          </w:p>
        </w:tc>
        <w:tc>
          <w:tcPr>
            <w:tcW w:w="933" w:type="pct"/>
          </w:tcPr>
          <w:p w:rsidR="00F80787" w:rsidRPr="00BB7104" w:rsidRDefault="00056570" w:rsidP="002426CE">
            <w:pPr>
              <w:pStyle w:val="PreformattedText"/>
              <w:spacing w:before="0" w:after="0" w:line="276" w:lineRule="auto"/>
              <w:jc w:val="center"/>
              <w:cnfStyle w:val="000000000000"/>
              <w:rPr>
                <w:rFonts w:ascii="Times New Roman" w:hAnsi="Times New Roman" w:cs="Times New Roman"/>
                <w:sz w:val="22"/>
                <w:lang w:val="en-GB"/>
              </w:rPr>
            </w:pPr>
            <w:r w:rsidRPr="00BB7104">
              <w:rPr>
                <w:rFonts w:ascii="Times New Roman" w:hAnsi="Times New Roman" w:cs="Times New Roman"/>
                <w:sz w:val="22"/>
                <w:lang w:val="en-GB"/>
              </w:rPr>
              <w:t>1223</w:t>
            </w:r>
          </w:p>
        </w:tc>
        <w:tc>
          <w:tcPr>
            <w:tcW w:w="688" w:type="pct"/>
          </w:tcPr>
          <w:p w:rsidR="00F80787" w:rsidRPr="00BB7104" w:rsidRDefault="00056570" w:rsidP="002426CE">
            <w:pPr>
              <w:pStyle w:val="PreformattedText"/>
              <w:shd w:val="clear" w:color="auto" w:fill="F8F8F8"/>
              <w:spacing w:before="0" w:after="0" w:line="276" w:lineRule="auto"/>
              <w:jc w:val="center"/>
              <w:cnfStyle w:val="000000000000"/>
              <w:rPr>
                <w:rFonts w:ascii="Times New Roman" w:hAnsi="Times New Roman" w:cs="Times New Roman"/>
                <w:sz w:val="22"/>
                <w:lang w:val="en-GB"/>
              </w:rPr>
            </w:pPr>
            <w:r w:rsidRPr="00BB7104">
              <w:rPr>
                <w:rFonts w:ascii="Times New Roman" w:hAnsi="Times New Roman" w:cs="Times New Roman"/>
                <w:sz w:val="22"/>
                <w:lang w:val="en-GB"/>
              </w:rPr>
              <w:t>80120</w:t>
            </w:r>
          </w:p>
        </w:tc>
        <w:tc>
          <w:tcPr>
            <w:tcW w:w="763" w:type="pct"/>
          </w:tcPr>
          <w:p w:rsidR="00F80787" w:rsidRPr="00BB7104" w:rsidRDefault="00056570" w:rsidP="002426CE">
            <w:pPr>
              <w:pStyle w:val="PreformattedText"/>
              <w:shd w:val="clear" w:color="auto" w:fill="F8F8F8"/>
              <w:spacing w:before="0" w:after="0" w:line="276" w:lineRule="auto"/>
              <w:jc w:val="center"/>
              <w:cnfStyle w:val="000000000000"/>
              <w:rPr>
                <w:rFonts w:ascii="Times New Roman" w:hAnsi="Times New Roman" w:cs="Times New Roman"/>
                <w:sz w:val="22"/>
                <w:lang w:val="en-GB"/>
              </w:rPr>
            </w:pPr>
            <w:r w:rsidRPr="00BB7104">
              <w:rPr>
                <w:rFonts w:ascii="Times New Roman" w:hAnsi="Times New Roman" w:cs="Times New Roman"/>
                <w:sz w:val="22"/>
                <w:lang w:val="en-GB"/>
              </w:rPr>
              <w:t>2301650</w:t>
            </w:r>
          </w:p>
        </w:tc>
      </w:tr>
      <w:tr w:rsidR="00F80787" w:rsidRPr="00BB7104" w:rsidTr="001B6E78">
        <w:tc>
          <w:tcPr>
            <w:cnfStyle w:val="001000000000"/>
            <w:tcW w:w="473" w:type="pct"/>
          </w:tcPr>
          <w:p w:rsidR="00F80787" w:rsidRPr="00BB7104" w:rsidRDefault="00056570" w:rsidP="002426CE">
            <w:pPr>
              <w:spacing w:before="0" w:after="0" w:line="276" w:lineRule="auto"/>
              <w:jc w:val="center"/>
              <w:rPr>
                <w:rFonts w:ascii="Times New Roman" w:hAnsi="Times New Roman" w:cs="Times New Roman"/>
                <w:sz w:val="22"/>
                <w:lang w:val="en-GB"/>
              </w:rPr>
            </w:pPr>
            <w:r w:rsidRPr="00BB7104">
              <w:rPr>
                <w:rFonts w:ascii="Times New Roman" w:hAnsi="Times New Roman" w:cs="Times New Roman"/>
                <w:sz w:val="22"/>
                <w:lang w:val="en-GB"/>
              </w:rPr>
              <w:t>2011</w:t>
            </w:r>
          </w:p>
        </w:tc>
        <w:tc>
          <w:tcPr>
            <w:tcW w:w="755" w:type="pct"/>
          </w:tcPr>
          <w:p w:rsidR="00F80787" w:rsidRPr="00BB7104" w:rsidRDefault="00056570" w:rsidP="002426CE">
            <w:pPr>
              <w:spacing w:before="0" w:after="0" w:line="276" w:lineRule="auto"/>
              <w:jc w:val="center"/>
              <w:cnfStyle w:val="000000000000"/>
              <w:rPr>
                <w:rFonts w:ascii="Times New Roman" w:hAnsi="Times New Roman" w:cs="Times New Roman"/>
                <w:sz w:val="22"/>
                <w:lang w:val="en-GB"/>
              </w:rPr>
            </w:pPr>
            <w:r w:rsidRPr="00BB7104">
              <w:rPr>
                <w:rFonts w:ascii="Times New Roman" w:hAnsi="Times New Roman" w:cs="Times New Roman"/>
                <w:sz w:val="22"/>
                <w:lang w:val="en-GB"/>
              </w:rPr>
              <w:t>C</w:t>
            </w:r>
          </w:p>
        </w:tc>
        <w:tc>
          <w:tcPr>
            <w:tcW w:w="799" w:type="pct"/>
          </w:tcPr>
          <w:p w:rsidR="00F80787" w:rsidRPr="00BB7104" w:rsidRDefault="00056570" w:rsidP="002426CE">
            <w:pPr>
              <w:pStyle w:val="SourceCode"/>
              <w:spacing w:before="0" w:after="0" w:line="276" w:lineRule="auto"/>
              <w:jc w:val="center"/>
              <w:cnfStyle w:val="000000000000"/>
              <w:rPr>
                <w:rFonts w:ascii="Times New Roman" w:hAnsi="Times New Roman" w:cs="Times New Roman"/>
                <w:b/>
                <w:sz w:val="22"/>
                <w:lang w:val="en-GB"/>
              </w:rPr>
            </w:pPr>
            <w:r w:rsidRPr="00BB7104">
              <w:rPr>
                <w:rFonts w:ascii="Times New Roman" w:hAnsi="Times New Roman" w:cs="Times New Roman"/>
                <w:b/>
                <w:sz w:val="22"/>
                <w:lang w:val="en-GB"/>
              </w:rPr>
              <w:t>Y5</w:t>
            </w:r>
          </w:p>
        </w:tc>
        <w:tc>
          <w:tcPr>
            <w:tcW w:w="590" w:type="pct"/>
          </w:tcPr>
          <w:p w:rsidR="00F80787" w:rsidRPr="00BB7104" w:rsidRDefault="00056570" w:rsidP="002426CE">
            <w:pPr>
              <w:spacing w:before="0" w:after="0" w:line="276" w:lineRule="auto"/>
              <w:jc w:val="center"/>
              <w:cnfStyle w:val="000000000000"/>
              <w:rPr>
                <w:rFonts w:ascii="Times New Roman" w:hAnsi="Times New Roman" w:cs="Times New Roman"/>
                <w:sz w:val="22"/>
                <w:lang w:val="en-GB"/>
              </w:rPr>
            </w:pPr>
            <w:r w:rsidRPr="00BB7104">
              <w:rPr>
                <w:rFonts w:ascii="Times New Roman" w:hAnsi="Times New Roman" w:cs="Times New Roman"/>
                <w:sz w:val="22"/>
                <w:lang w:val="en-GB"/>
              </w:rPr>
              <w:t>Export</w:t>
            </w:r>
          </w:p>
        </w:tc>
        <w:tc>
          <w:tcPr>
            <w:tcW w:w="933" w:type="pct"/>
          </w:tcPr>
          <w:p w:rsidR="00F80787" w:rsidRPr="00BB7104" w:rsidRDefault="00056570" w:rsidP="002426CE">
            <w:pPr>
              <w:pStyle w:val="PreformattedText"/>
              <w:spacing w:before="0" w:after="0" w:line="276" w:lineRule="auto"/>
              <w:jc w:val="center"/>
              <w:cnfStyle w:val="000000000000"/>
              <w:rPr>
                <w:rFonts w:ascii="Times New Roman" w:hAnsi="Times New Roman" w:cs="Times New Roman"/>
                <w:sz w:val="22"/>
                <w:lang w:val="en-GB"/>
              </w:rPr>
            </w:pPr>
            <w:r w:rsidRPr="00BB7104">
              <w:rPr>
                <w:rFonts w:ascii="Times New Roman" w:hAnsi="Times New Roman" w:cs="Times New Roman"/>
                <w:sz w:val="22"/>
                <w:lang w:val="en-GB"/>
              </w:rPr>
              <w:t>1064</w:t>
            </w:r>
          </w:p>
        </w:tc>
        <w:tc>
          <w:tcPr>
            <w:tcW w:w="688" w:type="pct"/>
          </w:tcPr>
          <w:p w:rsidR="00F80787" w:rsidRPr="00BB7104" w:rsidRDefault="00056570" w:rsidP="002426CE">
            <w:pPr>
              <w:pStyle w:val="PreformattedText"/>
              <w:shd w:val="clear" w:color="auto" w:fill="F8F8F8"/>
              <w:spacing w:before="0" w:after="0" w:line="276" w:lineRule="auto"/>
              <w:jc w:val="center"/>
              <w:cnfStyle w:val="000000000000"/>
              <w:rPr>
                <w:rFonts w:ascii="Times New Roman" w:hAnsi="Times New Roman" w:cs="Times New Roman"/>
                <w:sz w:val="22"/>
                <w:lang w:val="en-GB"/>
              </w:rPr>
            </w:pPr>
            <w:r w:rsidRPr="00BB7104">
              <w:rPr>
                <w:rFonts w:ascii="Times New Roman" w:hAnsi="Times New Roman" w:cs="Times New Roman"/>
                <w:sz w:val="22"/>
                <w:lang w:val="en-GB"/>
              </w:rPr>
              <w:t>726</w:t>
            </w:r>
          </w:p>
        </w:tc>
        <w:tc>
          <w:tcPr>
            <w:tcW w:w="763" w:type="pct"/>
          </w:tcPr>
          <w:p w:rsidR="00F80787" w:rsidRPr="00BB7104" w:rsidRDefault="00056570" w:rsidP="002426CE">
            <w:pPr>
              <w:pStyle w:val="PreformattedText"/>
              <w:shd w:val="clear" w:color="auto" w:fill="F8F8F8"/>
              <w:spacing w:before="0" w:after="0" w:line="276" w:lineRule="auto"/>
              <w:jc w:val="center"/>
              <w:cnfStyle w:val="000000000000"/>
              <w:rPr>
                <w:rFonts w:ascii="Times New Roman" w:hAnsi="Times New Roman" w:cs="Times New Roman"/>
                <w:sz w:val="22"/>
                <w:lang w:val="en-GB"/>
              </w:rPr>
            </w:pPr>
            <w:r w:rsidRPr="00BB7104">
              <w:rPr>
                <w:rFonts w:ascii="Times New Roman" w:hAnsi="Times New Roman" w:cs="Times New Roman"/>
                <w:sz w:val="22"/>
                <w:lang w:val="en-GB"/>
              </w:rPr>
              <w:t>11780</w:t>
            </w:r>
          </w:p>
        </w:tc>
      </w:tr>
      <w:tr w:rsidR="00F80787" w:rsidRPr="00BB7104" w:rsidTr="001B6E78">
        <w:tc>
          <w:tcPr>
            <w:cnfStyle w:val="001000000000"/>
            <w:tcW w:w="473" w:type="pct"/>
          </w:tcPr>
          <w:p w:rsidR="00F80787" w:rsidRPr="00BB7104" w:rsidRDefault="00056570" w:rsidP="002426CE">
            <w:pPr>
              <w:spacing w:before="0" w:after="0" w:line="276" w:lineRule="auto"/>
              <w:jc w:val="center"/>
              <w:rPr>
                <w:rFonts w:ascii="Times New Roman" w:hAnsi="Times New Roman" w:cs="Times New Roman"/>
                <w:sz w:val="22"/>
                <w:lang w:val="en-GB"/>
              </w:rPr>
            </w:pPr>
            <w:r w:rsidRPr="00BB7104">
              <w:rPr>
                <w:rFonts w:ascii="Times New Roman" w:hAnsi="Times New Roman" w:cs="Times New Roman"/>
                <w:sz w:val="22"/>
                <w:lang w:val="en-GB"/>
              </w:rPr>
              <w:t>2011</w:t>
            </w:r>
          </w:p>
        </w:tc>
        <w:tc>
          <w:tcPr>
            <w:tcW w:w="755" w:type="pct"/>
          </w:tcPr>
          <w:p w:rsidR="00F80787" w:rsidRPr="00BB7104" w:rsidRDefault="00056570" w:rsidP="002426CE">
            <w:pPr>
              <w:spacing w:before="0" w:after="0" w:line="276" w:lineRule="auto"/>
              <w:jc w:val="center"/>
              <w:cnfStyle w:val="000000000000"/>
              <w:rPr>
                <w:rFonts w:ascii="Times New Roman" w:hAnsi="Times New Roman" w:cs="Times New Roman"/>
                <w:sz w:val="22"/>
                <w:lang w:val="en-GB"/>
              </w:rPr>
            </w:pPr>
            <w:r w:rsidRPr="00BB7104">
              <w:rPr>
                <w:rFonts w:ascii="Times New Roman" w:hAnsi="Times New Roman" w:cs="Times New Roman"/>
                <w:sz w:val="22"/>
                <w:lang w:val="en-GB"/>
              </w:rPr>
              <w:t>D</w:t>
            </w:r>
          </w:p>
        </w:tc>
        <w:tc>
          <w:tcPr>
            <w:tcW w:w="799" w:type="pct"/>
          </w:tcPr>
          <w:p w:rsidR="00F80787" w:rsidRPr="00BB7104" w:rsidRDefault="00056570" w:rsidP="002426CE">
            <w:pPr>
              <w:pStyle w:val="SourceCode"/>
              <w:spacing w:before="0" w:after="0" w:line="276" w:lineRule="auto"/>
              <w:jc w:val="center"/>
              <w:cnfStyle w:val="000000000000"/>
              <w:rPr>
                <w:rFonts w:ascii="Times New Roman" w:hAnsi="Times New Roman" w:cs="Times New Roman"/>
                <w:b/>
                <w:sz w:val="22"/>
                <w:lang w:val="en-GB"/>
              </w:rPr>
            </w:pPr>
            <w:r w:rsidRPr="00BB7104">
              <w:rPr>
                <w:rFonts w:ascii="Times New Roman" w:hAnsi="Times New Roman" w:cs="Times New Roman"/>
                <w:b/>
                <w:sz w:val="22"/>
                <w:lang w:val="en-GB"/>
              </w:rPr>
              <w:t>Y5</w:t>
            </w:r>
          </w:p>
        </w:tc>
        <w:tc>
          <w:tcPr>
            <w:tcW w:w="590" w:type="pct"/>
          </w:tcPr>
          <w:p w:rsidR="00F80787" w:rsidRPr="00BB7104" w:rsidRDefault="00056570" w:rsidP="002426CE">
            <w:pPr>
              <w:spacing w:before="0" w:after="0" w:line="276" w:lineRule="auto"/>
              <w:jc w:val="center"/>
              <w:cnfStyle w:val="000000000000"/>
              <w:rPr>
                <w:rFonts w:ascii="Times New Roman" w:hAnsi="Times New Roman" w:cs="Times New Roman"/>
                <w:sz w:val="22"/>
                <w:lang w:val="en-GB"/>
              </w:rPr>
            </w:pPr>
            <w:r w:rsidRPr="00BB7104">
              <w:rPr>
                <w:rFonts w:ascii="Times New Roman" w:hAnsi="Times New Roman" w:cs="Times New Roman"/>
                <w:sz w:val="22"/>
                <w:lang w:val="en-GB"/>
              </w:rPr>
              <w:t>Export</w:t>
            </w:r>
          </w:p>
        </w:tc>
        <w:tc>
          <w:tcPr>
            <w:tcW w:w="933" w:type="pct"/>
          </w:tcPr>
          <w:p w:rsidR="00F80787" w:rsidRPr="00BB7104" w:rsidRDefault="00056570" w:rsidP="002426CE">
            <w:pPr>
              <w:pStyle w:val="PreformattedText"/>
              <w:spacing w:before="0" w:after="0" w:line="276" w:lineRule="auto"/>
              <w:jc w:val="center"/>
              <w:cnfStyle w:val="000000000000"/>
              <w:rPr>
                <w:rFonts w:ascii="Times New Roman" w:hAnsi="Times New Roman" w:cs="Times New Roman"/>
                <w:sz w:val="22"/>
                <w:lang w:val="en-GB"/>
              </w:rPr>
            </w:pPr>
            <w:r w:rsidRPr="00BB7104">
              <w:rPr>
                <w:rFonts w:ascii="Times New Roman" w:hAnsi="Times New Roman" w:cs="Times New Roman"/>
                <w:sz w:val="22"/>
                <w:lang w:val="en-GB"/>
              </w:rPr>
              <w:t>1064</w:t>
            </w:r>
          </w:p>
        </w:tc>
        <w:tc>
          <w:tcPr>
            <w:tcW w:w="688" w:type="pct"/>
          </w:tcPr>
          <w:p w:rsidR="00F80787" w:rsidRPr="00BB7104" w:rsidRDefault="00056570" w:rsidP="002426CE">
            <w:pPr>
              <w:pStyle w:val="PreformattedText"/>
              <w:shd w:val="clear" w:color="auto" w:fill="F8F8F8"/>
              <w:spacing w:before="0" w:after="0" w:line="276" w:lineRule="auto"/>
              <w:jc w:val="center"/>
              <w:cnfStyle w:val="000000000000"/>
              <w:rPr>
                <w:rFonts w:ascii="Times New Roman" w:hAnsi="Times New Roman" w:cs="Times New Roman"/>
                <w:sz w:val="22"/>
                <w:lang w:val="en-GB"/>
              </w:rPr>
            </w:pPr>
            <w:r w:rsidRPr="00BB7104">
              <w:rPr>
                <w:rFonts w:ascii="Times New Roman" w:hAnsi="Times New Roman" w:cs="Times New Roman"/>
                <w:sz w:val="22"/>
                <w:lang w:val="en-GB"/>
              </w:rPr>
              <w:t>2000</w:t>
            </w:r>
          </w:p>
        </w:tc>
        <w:tc>
          <w:tcPr>
            <w:tcW w:w="763" w:type="pct"/>
          </w:tcPr>
          <w:p w:rsidR="00F80787" w:rsidRPr="00BB7104" w:rsidRDefault="00056570" w:rsidP="002426CE">
            <w:pPr>
              <w:pStyle w:val="PreformattedText"/>
              <w:shd w:val="clear" w:color="auto" w:fill="F8F8F8"/>
              <w:spacing w:before="0" w:after="0" w:line="276" w:lineRule="auto"/>
              <w:jc w:val="center"/>
              <w:cnfStyle w:val="000000000000"/>
              <w:rPr>
                <w:rFonts w:ascii="Times New Roman" w:hAnsi="Times New Roman" w:cs="Times New Roman"/>
                <w:sz w:val="22"/>
                <w:lang w:val="en-GB"/>
              </w:rPr>
            </w:pPr>
            <w:r w:rsidRPr="00BB7104">
              <w:rPr>
                <w:rFonts w:ascii="Times New Roman" w:hAnsi="Times New Roman" w:cs="Times New Roman"/>
                <w:sz w:val="22"/>
                <w:lang w:val="en-GB"/>
              </w:rPr>
              <w:t>35780</w:t>
            </w:r>
          </w:p>
        </w:tc>
      </w:tr>
    </w:tbl>
    <w:p w:rsidR="001B6E78" w:rsidRPr="00BB7104" w:rsidRDefault="00281177" w:rsidP="002426CE">
      <w:pPr>
        <w:spacing w:line="276" w:lineRule="auto"/>
        <w:jc w:val="both"/>
        <w:rPr>
          <w:rFonts w:ascii="Times New Roman" w:hAnsi="Times New Roman" w:cs="Times New Roman"/>
          <w:lang w:val="en-GB"/>
        </w:rPr>
      </w:pPr>
      <w:r w:rsidRPr="00BB7104">
        <w:rPr>
          <w:rFonts w:ascii="Times New Roman" w:hAnsi="Times New Roman" w:cs="Times New Roman"/>
          <w:lang w:val="en-GB"/>
        </w:rPr>
        <w:t xml:space="preserve">In a second step, we undertake 3 </w:t>
      </w:r>
      <w:r w:rsidR="001B6E78" w:rsidRPr="00BB7104">
        <w:rPr>
          <w:rFonts w:ascii="Times New Roman" w:hAnsi="Times New Roman" w:cs="Times New Roman"/>
          <w:lang w:val="en-GB"/>
        </w:rPr>
        <w:t xml:space="preserve">distinct </w:t>
      </w:r>
      <w:r w:rsidRPr="00BB7104">
        <w:rPr>
          <w:rFonts w:ascii="Times New Roman" w:hAnsi="Times New Roman" w:cs="Times New Roman"/>
          <w:lang w:val="en-GB"/>
        </w:rPr>
        <w:t>operations</w:t>
      </w:r>
      <w:r w:rsidR="001B6E78" w:rsidRPr="00BB7104">
        <w:rPr>
          <w:rFonts w:ascii="Times New Roman" w:hAnsi="Times New Roman" w:cs="Times New Roman"/>
          <w:lang w:val="en-GB"/>
        </w:rPr>
        <w:t>:</w:t>
      </w:r>
      <w:r w:rsidR="00056570" w:rsidRPr="00BB7104">
        <w:rPr>
          <w:rFonts w:ascii="Times New Roman" w:hAnsi="Times New Roman" w:cs="Times New Roman"/>
          <w:lang w:val="en-GB"/>
        </w:rPr>
        <w:t xml:space="preserve"> </w:t>
      </w:r>
    </w:p>
    <w:p w:rsidR="00F80787" w:rsidRPr="00BB7104" w:rsidRDefault="00056570" w:rsidP="002426CE">
      <w:pPr>
        <w:pStyle w:val="ListParagraph"/>
        <w:spacing w:line="276" w:lineRule="auto"/>
        <w:ind w:left="0"/>
        <w:jc w:val="both"/>
        <w:rPr>
          <w:rFonts w:ascii="Times New Roman" w:hAnsi="Times New Roman" w:cs="Times New Roman"/>
          <w:lang w:val="en-GB"/>
        </w:rPr>
      </w:pPr>
      <w:r w:rsidRPr="00BB7104">
        <w:rPr>
          <w:rFonts w:ascii="Times New Roman" w:hAnsi="Times New Roman" w:cs="Times New Roman"/>
          <w:lang w:val="en-GB"/>
        </w:rPr>
        <w:t xml:space="preserve">(a) The </w:t>
      </w:r>
      <w:r w:rsidRPr="00BB7104">
        <w:rPr>
          <w:rFonts w:ascii="Times New Roman" w:hAnsi="Times New Roman" w:cs="Times New Roman"/>
          <w:i/>
          <w:lang w:val="en-GB"/>
        </w:rPr>
        <w:t>exports</w:t>
      </w:r>
      <w:r w:rsidRPr="00BB7104">
        <w:rPr>
          <w:rFonts w:ascii="Times New Roman" w:hAnsi="Times New Roman" w:cs="Times New Roman"/>
          <w:lang w:val="en-GB"/>
        </w:rPr>
        <w:t xml:space="preserve"> become the </w:t>
      </w:r>
      <w:r w:rsidRPr="00BB7104">
        <w:rPr>
          <w:rFonts w:ascii="Times New Roman" w:hAnsi="Times New Roman" w:cs="Times New Roman"/>
          <w:i/>
          <w:lang w:val="en-GB"/>
        </w:rPr>
        <w:t>imports</w:t>
      </w:r>
      <w:r w:rsidRPr="00BB7104">
        <w:rPr>
          <w:rFonts w:ascii="Times New Roman" w:hAnsi="Times New Roman" w:cs="Times New Roman"/>
          <w:lang w:val="en-GB"/>
        </w:rPr>
        <w:t xml:space="preserve"> of the non-reporting country for each specific commodity; and vice-versa. </w:t>
      </w:r>
    </w:p>
    <w:p w:rsidR="00F80787" w:rsidRPr="00BB7104" w:rsidRDefault="00056570" w:rsidP="002426CE">
      <w:pPr>
        <w:pStyle w:val="ListParagraph"/>
        <w:numPr>
          <w:ilvl w:val="0"/>
          <w:numId w:val="10"/>
        </w:numPr>
        <w:spacing w:line="276" w:lineRule="auto"/>
        <w:ind w:left="360"/>
        <w:jc w:val="both"/>
        <w:rPr>
          <w:rFonts w:ascii="Times New Roman" w:hAnsi="Times New Roman" w:cs="Times New Roman"/>
          <w:lang w:val="en-GB"/>
        </w:rPr>
      </w:pPr>
      <w:r w:rsidRPr="00BB7104">
        <w:rPr>
          <w:rFonts w:ascii="Times New Roman" w:hAnsi="Times New Roman" w:cs="Times New Roman"/>
          <w:lang w:val="en-GB"/>
        </w:rPr>
        <w:t>The quantities are taken as they are; whilst the monetary values are adjusted for FOB/CIF, as previously described.</w:t>
      </w:r>
    </w:p>
    <w:p w:rsidR="00F80787" w:rsidRPr="00BB7104" w:rsidRDefault="00056570" w:rsidP="002426CE">
      <w:pPr>
        <w:pStyle w:val="ListParagraph"/>
        <w:numPr>
          <w:ilvl w:val="0"/>
          <w:numId w:val="10"/>
        </w:numPr>
        <w:spacing w:line="276" w:lineRule="auto"/>
        <w:ind w:left="360"/>
        <w:jc w:val="both"/>
        <w:rPr>
          <w:rFonts w:ascii="Times New Roman" w:hAnsi="Times New Roman" w:cs="Times New Roman"/>
          <w:lang w:val="en-GB"/>
        </w:rPr>
      </w:pPr>
      <w:r w:rsidRPr="00BB7104">
        <w:rPr>
          <w:rFonts w:ascii="Times New Roman" w:hAnsi="Times New Roman" w:cs="Times New Roman"/>
          <w:lang w:val="en-GB"/>
        </w:rPr>
        <w:t xml:space="preserve">The non-reporting country is now listed as a “reporter”, and the reporters become partners”. </w:t>
      </w:r>
    </w:p>
    <w:p w:rsidR="001B6E78" w:rsidRPr="00BB7104" w:rsidRDefault="001B6E78" w:rsidP="00BB7104">
      <w:pPr>
        <w:pStyle w:val="Caption"/>
        <w:keepNext/>
        <w:jc w:val="both"/>
        <w:rPr>
          <w:rFonts w:ascii="Times New Roman" w:hAnsi="Times New Roman" w:cs="Times New Roman"/>
        </w:rPr>
      </w:pPr>
      <w:r w:rsidRPr="00BB7104">
        <w:rPr>
          <w:rFonts w:ascii="Times New Roman" w:hAnsi="Times New Roman" w:cs="Times New Roman"/>
        </w:rPr>
        <w:lastRenderedPageBreak/>
        <w:t xml:space="preserve">Table </w:t>
      </w:r>
      <w:r w:rsidR="000A3FCB" w:rsidRPr="00BB7104">
        <w:rPr>
          <w:rFonts w:ascii="Times New Roman" w:hAnsi="Times New Roman" w:cs="Times New Roman"/>
        </w:rPr>
        <w:fldChar w:fldCharType="begin"/>
      </w:r>
      <w:r w:rsidRPr="00BB7104">
        <w:rPr>
          <w:rFonts w:ascii="Times New Roman" w:hAnsi="Times New Roman" w:cs="Times New Roman"/>
        </w:rPr>
        <w:instrText xml:space="preserve"> SEQ Table \* ARABIC </w:instrText>
      </w:r>
      <w:r w:rsidR="000A3FCB" w:rsidRPr="00BB7104">
        <w:rPr>
          <w:rFonts w:ascii="Times New Roman" w:hAnsi="Times New Roman" w:cs="Times New Roman"/>
        </w:rPr>
        <w:fldChar w:fldCharType="separate"/>
      </w:r>
      <w:r w:rsidR="007F58A2" w:rsidRPr="00BB7104">
        <w:rPr>
          <w:rFonts w:ascii="Times New Roman" w:hAnsi="Times New Roman" w:cs="Times New Roman"/>
          <w:noProof/>
        </w:rPr>
        <w:t>9</w:t>
      </w:r>
      <w:r w:rsidR="000A3FCB" w:rsidRPr="00BB7104">
        <w:rPr>
          <w:rFonts w:ascii="Times New Roman" w:hAnsi="Times New Roman" w:cs="Times New Roman"/>
        </w:rPr>
        <w:fldChar w:fldCharType="end"/>
      </w:r>
      <w:r w:rsidRPr="00BB7104">
        <w:rPr>
          <w:rFonts w:ascii="Times New Roman" w:hAnsi="Times New Roman" w:cs="Times New Roman"/>
        </w:rPr>
        <w:t>: Final trade matrix after mirroring</w:t>
      </w:r>
    </w:p>
    <w:tbl>
      <w:tblPr>
        <w:tblStyle w:val="TableClassic1"/>
        <w:tblW w:w="5000" w:type="pct"/>
        <w:tblLook w:val="04A0"/>
      </w:tblPr>
      <w:tblGrid>
        <w:gridCol w:w="899"/>
        <w:gridCol w:w="1327"/>
        <w:gridCol w:w="1574"/>
        <w:gridCol w:w="975"/>
        <w:gridCol w:w="1978"/>
        <w:gridCol w:w="1254"/>
        <w:gridCol w:w="1569"/>
      </w:tblGrid>
      <w:tr w:rsidR="00F80787" w:rsidRPr="00BB7104" w:rsidTr="00281177">
        <w:trPr>
          <w:cnfStyle w:val="100000000000"/>
        </w:trPr>
        <w:tc>
          <w:tcPr>
            <w:cnfStyle w:val="001000000000"/>
            <w:tcW w:w="469" w:type="pct"/>
          </w:tcPr>
          <w:p w:rsidR="00F80787" w:rsidRPr="00BB7104" w:rsidRDefault="00056570" w:rsidP="00BB7104">
            <w:pPr>
              <w:pStyle w:val="Compact"/>
              <w:keepNext/>
              <w:spacing w:before="0" w:after="0" w:line="276" w:lineRule="auto"/>
              <w:jc w:val="both"/>
              <w:rPr>
                <w:rFonts w:ascii="Times New Roman" w:hAnsi="Times New Roman" w:cs="Times New Roman"/>
                <w:sz w:val="22"/>
                <w:lang w:val="en-GB"/>
              </w:rPr>
            </w:pPr>
            <w:r w:rsidRPr="00BB7104">
              <w:rPr>
                <w:rFonts w:ascii="Times New Roman" w:hAnsi="Times New Roman" w:cs="Times New Roman"/>
                <w:sz w:val="22"/>
                <w:lang w:val="en-GB"/>
              </w:rPr>
              <w:t>Year</w:t>
            </w:r>
          </w:p>
        </w:tc>
        <w:tc>
          <w:tcPr>
            <w:tcW w:w="693" w:type="pct"/>
          </w:tcPr>
          <w:p w:rsidR="00F80787" w:rsidRPr="00BB7104" w:rsidRDefault="00056570" w:rsidP="00BB7104">
            <w:pPr>
              <w:pStyle w:val="Compact"/>
              <w:keepNext/>
              <w:spacing w:before="0" w:after="0" w:line="276" w:lineRule="auto"/>
              <w:jc w:val="both"/>
              <w:cnfStyle w:val="100000000000"/>
              <w:rPr>
                <w:rFonts w:ascii="Times New Roman" w:hAnsi="Times New Roman" w:cs="Times New Roman"/>
                <w:sz w:val="22"/>
                <w:lang w:val="en-GB"/>
              </w:rPr>
            </w:pPr>
            <w:r w:rsidRPr="00BB7104">
              <w:rPr>
                <w:rFonts w:ascii="Times New Roman" w:hAnsi="Times New Roman" w:cs="Times New Roman"/>
                <w:sz w:val="22"/>
                <w:lang w:val="en-GB"/>
              </w:rPr>
              <w:t>Reporter</w:t>
            </w:r>
          </w:p>
        </w:tc>
        <w:tc>
          <w:tcPr>
            <w:tcW w:w="822" w:type="pct"/>
          </w:tcPr>
          <w:p w:rsidR="00F80787" w:rsidRPr="00BB7104" w:rsidRDefault="00056570" w:rsidP="00BB7104">
            <w:pPr>
              <w:pStyle w:val="Compact"/>
              <w:keepNext/>
              <w:spacing w:before="0" w:after="0" w:line="276" w:lineRule="auto"/>
              <w:jc w:val="both"/>
              <w:cnfStyle w:val="100000000000"/>
              <w:rPr>
                <w:rFonts w:ascii="Times New Roman" w:hAnsi="Times New Roman" w:cs="Times New Roman"/>
                <w:sz w:val="22"/>
                <w:lang w:val="en-GB"/>
              </w:rPr>
            </w:pPr>
            <w:r w:rsidRPr="00BB7104">
              <w:rPr>
                <w:rFonts w:ascii="Times New Roman" w:hAnsi="Times New Roman" w:cs="Times New Roman"/>
                <w:sz w:val="22"/>
                <w:lang w:val="en-GB"/>
              </w:rPr>
              <w:t>Partner</w:t>
            </w:r>
          </w:p>
        </w:tc>
        <w:tc>
          <w:tcPr>
            <w:tcW w:w="509" w:type="pct"/>
          </w:tcPr>
          <w:p w:rsidR="00F80787" w:rsidRPr="00BB7104" w:rsidRDefault="00056570" w:rsidP="00BB7104">
            <w:pPr>
              <w:pStyle w:val="Compact"/>
              <w:keepNext/>
              <w:spacing w:before="0" w:after="0" w:line="276" w:lineRule="auto"/>
              <w:jc w:val="both"/>
              <w:cnfStyle w:val="100000000000"/>
              <w:rPr>
                <w:rFonts w:ascii="Times New Roman" w:hAnsi="Times New Roman" w:cs="Times New Roman"/>
                <w:sz w:val="22"/>
                <w:lang w:val="en-GB"/>
              </w:rPr>
            </w:pPr>
            <w:r w:rsidRPr="00BB7104">
              <w:rPr>
                <w:rFonts w:ascii="Times New Roman" w:hAnsi="Times New Roman" w:cs="Times New Roman"/>
                <w:sz w:val="22"/>
                <w:lang w:val="en-GB"/>
              </w:rPr>
              <w:t>Flow</w:t>
            </w:r>
          </w:p>
        </w:tc>
        <w:tc>
          <w:tcPr>
            <w:tcW w:w="1033" w:type="pct"/>
          </w:tcPr>
          <w:p w:rsidR="00F80787" w:rsidRPr="00BB7104" w:rsidRDefault="00056570" w:rsidP="00BB7104">
            <w:pPr>
              <w:pStyle w:val="Compact"/>
              <w:keepNext/>
              <w:spacing w:before="0" w:after="0" w:line="276" w:lineRule="auto"/>
              <w:jc w:val="both"/>
              <w:cnfStyle w:val="100000000000"/>
              <w:rPr>
                <w:rFonts w:ascii="Times New Roman" w:hAnsi="Times New Roman" w:cs="Times New Roman"/>
                <w:sz w:val="22"/>
                <w:lang w:val="en-GB"/>
              </w:rPr>
            </w:pPr>
            <w:r w:rsidRPr="00BB7104">
              <w:rPr>
                <w:rFonts w:ascii="Times New Roman" w:hAnsi="Times New Roman" w:cs="Times New Roman"/>
                <w:sz w:val="22"/>
                <w:lang w:val="en-GB"/>
              </w:rPr>
              <w:t>Commodity</w:t>
            </w:r>
          </w:p>
          <w:p w:rsidR="00F80787" w:rsidRPr="00BB7104" w:rsidRDefault="00056570" w:rsidP="00BB7104">
            <w:pPr>
              <w:pStyle w:val="Compact"/>
              <w:keepNext/>
              <w:spacing w:before="0" w:after="0" w:line="276" w:lineRule="auto"/>
              <w:jc w:val="both"/>
              <w:cnfStyle w:val="100000000000"/>
              <w:rPr>
                <w:rFonts w:ascii="Times New Roman" w:hAnsi="Times New Roman" w:cs="Times New Roman"/>
                <w:sz w:val="22"/>
                <w:lang w:val="en-GB"/>
              </w:rPr>
            </w:pPr>
            <w:r w:rsidRPr="00BB7104">
              <w:rPr>
                <w:rFonts w:ascii="Times New Roman" w:hAnsi="Times New Roman" w:cs="Times New Roman"/>
                <w:sz w:val="22"/>
                <w:lang w:val="en-GB"/>
              </w:rPr>
              <w:t>(FCL code)</w:t>
            </w:r>
          </w:p>
        </w:tc>
        <w:tc>
          <w:tcPr>
            <w:tcW w:w="655" w:type="pct"/>
          </w:tcPr>
          <w:p w:rsidR="00F80787" w:rsidRPr="00BB7104" w:rsidRDefault="00056570" w:rsidP="00BB7104">
            <w:pPr>
              <w:pStyle w:val="Compact"/>
              <w:keepNext/>
              <w:spacing w:before="0" w:after="0" w:line="276" w:lineRule="auto"/>
              <w:jc w:val="both"/>
              <w:cnfStyle w:val="100000000000"/>
              <w:rPr>
                <w:rFonts w:ascii="Times New Roman" w:hAnsi="Times New Roman" w:cs="Times New Roman"/>
                <w:sz w:val="22"/>
                <w:lang w:val="en-GB"/>
              </w:rPr>
            </w:pPr>
            <w:r w:rsidRPr="00BB7104">
              <w:rPr>
                <w:rFonts w:ascii="Times New Roman" w:hAnsi="Times New Roman" w:cs="Times New Roman"/>
                <w:sz w:val="22"/>
                <w:lang w:val="en-GB"/>
              </w:rPr>
              <w:t>Quantity</w:t>
            </w:r>
          </w:p>
        </w:tc>
        <w:tc>
          <w:tcPr>
            <w:tcW w:w="819" w:type="pct"/>
          </w:tcPr>
          <w:p w:rsidR="00F80787" w:rsidRPr="00BB7104" w:rsidRDefault="00056570" w:rsidP="00BB7104">
            <w:pPr>
              <w:pStyle w:val="Compact"/>
              <w:keepNext/>
              <w:spacing w:before="0" w:after="0" w:line="276" w:lineRule="auto"/>
              <w:jc w:val="both"/>
              <w:cnfStyle w:val="100000000000"/>
              <w:rPr>
                <w:rFonts w:ascii="Times New Roman" w:hAnsi="Times New Roman" w:cs="Times New Roman"/>
                <w:sz w:val="22"/>
                <w:lang w:val="en-GB"/>
              </w:rPr>
            </w:pPr>
            <w:r w:rsidRPr="00BB7104">
              <w:rPr>
                <w:rFonts w:ascii="Times New Roman" w:hAnsi="Times New Roman" w:cs="Times New Roman"/>
                <w:sz w:val="22"/>
                <w:lang w:val="en-GB"/>
              </w:rPr>
              <w:t>Value</w:t>
            </w:r>
          </w:p>
        </w:tc>
      </w:tr>
      <w:tr w:rsidR="00F80787" w:rsidRPr="00BB7104" w:rsidTr="00281177">
        <w:tc>
          <w:tcPr>
            <w:cnfStyle w:val="001000000000"/>
            <w:tcW w:w="469" w:type="pct"/>
          </w:tcPr>
          <w:p w:rsidR="00F80787" w:rsidRPr="00BB7104" w:rsidRDefault="00056570" w:rsidP="00BB7104">
            <w:pPr>
              <w:keepNext/>
              <w:spacing w:before="0" w:after="0" w:line="276" w:lineRule="auto"/>
              <w:jc w:val="both"/>
              <w:rPr>
                <w:rFonts w:ascii="Times New Roman" w:hAnsi="Times New Roman" w:cs="Times New Roman"/>
                <w:sz w:val="22"/>
                <w:lang w:val="en-GB"/>
              </w:rPr>
            </w:pPr>
            <w:r w:rsidRPr="00BB7104">
              <w:rPr>
                <w:rFonts w:ascii="Times New Roman" w:hAnsi="Times New Roman" w:cs="Times New Roman"/>
                <w:sz w:val="22"/>
                <w:lang w:val="en-GB"/>
              </w:rPr>
              <w:t>2011</w:t>
            </w:r>
          </w:p>
        </w:tc>
        <w:tc>
          <w:tcPr>
            <w:tcW w:w="693" w:type="pct"/>
          </w:tcPr>
          <w:p w:rsidR="00F80787" w:rsidRPr="00BB7104" w:rsidRDefault="00056570" w:rsidP="00BB7104">
            <w:pPr>
              <w:keepNext/>
              <w:spacing w:before="0" w:after="0" w:line="276" w:lineRule="auto"/>
              <w:jc w:val="right"/>
              <w:cnfStyle w:val="000000000000"/>
              <w:rPr>
                <w:rFonts w:ascii="Times New Roman" w:hAnsi="Times New Roman" w:cs="Times New Roman"/>
                <w:b/>
                <w:sz w:val="22"/>
                <w:lang w:val="en-GB"/>
              </w:rPr>
            </w:pPr>
            <w:r w:rsidRPr="00BB7104">
              <w:rPr>
                <w:rFonts w:ascii="Times New Roman" w:hAnsi="Times New Roman" w:cs="Times New Roman"/>
                <w:b/>
                <w:sz w:val="22"/>
                <w:lang w:val="en-GB"/>
              </w:rPr>
              <w:t>Y5</w:t>
            </w:r>
          </w:p>
        </w:tc>
        <w:tc>
          <w:tcPr>
            <w:tcW w:w="822" w:type="pct"/>
          </w:tcPr>
          <w:p w:rsidR="00F80787" w:rsidRPr="00BB7104" w:rsidRDefault="00056570" w:rsidP="00BB7104">
            <w:pPr>
              <w:pStyle w:val="SourceCode"/>
              <w:keepNext/>
              <w:spacing w:before="0" w:after="0" w:line="276" w:lineRule="auto"/>
              <w:jc w:val="right"/>
              <w:cnfStyle w:val="000000000000"/>
              <w:rPr>
                <w:rFonts w:ascii="Times New Roman" w:hAnsi="Times New Roman" w:cs="Times New Roman"/>
                <w:b/>
                <w:sz w:val="22"/>
                <w:lang w:val="en-GB"/>
              </w:rPr>
            </w:pPr>
            <w:r w:rsidRPr="00BB7104">
              <w:rPr>
                <w:rStyle w:val="VerbatimChar"/>
                <w:rFonts w:ascii="Times New Roman" w:hAnsi="Times New Roman" w:cs="Times New Roman"/>
                <w:b/>
                <w:lang w:val="en-GB"/>
              </w:rPr>
              <w:t>X</w:t>
            </w:r>
          </w:p>
        </w:tc>
        <w:tc>
          <w:tcPr>
            <w:tcW w:w="509" w:type="pct"/>
          </w:tcPr>
          <w:p w:rsidR="00F80787" w:rsidRPr="00BB7104" w:rsidRDefault="00056570" w:rsidP="00BB7104">
            <w:pPr>
              <w:keepNext/>
              <w:spacing w:before="0" w:after="0" w:line="276" w:lineRule="auto"/>
              <w:jc w:val="right"/>
              <w:cnfStyle w:val="000000000000"/>
              <w:rPr>
                <w:rFonts w:ascii="Times New Roman" w:hAnsi="Times New Roman" w:cs="Times New Roman"/>
                <w:sz w:val="22"/>
                <w:lang w:val="en-GB"/>
              </w:rPr>
            </w:pPr>
            <w:r w:rsidRPr="00BB7104">
              <w:rPr>
                <w:rFonts w:ascii="Times New Roman" w:hAnsi="Times New Roman" w:cs="Times New Roman"/>
                <w:sz w:val="22"/>
                <w:lang w:val="en-GB"/>
              </w:rPr>
              <w:t>Export</w:t>
            </w:r>
          </w:p>
        </w:tc>
        <w:tc>
          <w:tcPr>
            <w:tcW w:w="1033" w:type="pct"/>
          </w:tcPr>
          <w:p w:rsidR="00F80787" w:rsidRPr="00BB7104" w:rsidRDefault="00056570" w:rsidP="00BB7104">
            <w:pPr>
              <w:pStyle w:val="PreformattedText"/>
              <w:keepNext/>
              <w:spacing w:before="0" w:after="0" w:line="276" w:lineRule="auto"/>
              <w:jc w:val="right"/>
              <w:cnfStyle w:val="000000000000"/>
              <w:rPr>
                <w:rFonts w:ascii="Times New Roman" w:hAnsi="Times New Roman" w:cs="Times New Roman"/>
                <w:sz w:val="22"/>
                <w:lang w:val="en-GB"/>
              </w:rPr>
            </w:pPr>
            <w:r w:rsidRPr="00BB7104">
              <w:rPr>
                <w:rFonts w:ascii="Times New Roman" w:hAnsi="Times New Roman" w:cs="Times New Roman"/>
                <w:sz w:val="22"/>
                <w:lang w:val="en-GB"/>
              </w:rPr>
              <w:t>1223</w:t>
            </w:r>
          </w:p>
        </w:tc>
        <w:tc>
          <w:tcPr>
            <w:tcW w:w="655" w:type="pct"/>
          </w:tcPr>
          <w:p w:rsidR="00F80787" w:rsidRPr="00BB7104" w:rsidRDefault="00056570" w:rsidP="00BB7104">
            <w:pPr>
              <w:pStyle w:val="PreformattedText"/>
              <w:keepNext/>
              <w:shd w:val="clear" w:color="auto" w:fill="F8F8F8"/>
              <w:spacing w:before="0" w:after="0" w:line="276" w:lineRule="auto"/>
              <w:jc w:val="right"/>
              <w:cnfStyle w:val="000000000000"/>
              <w:rPr>
                <w:rFonts w:ascii="Times New Roman" w:hAnsi="Times New Roman" w:cs="Times New Roman"/>
                <w:sz w:val="22"/>
                <w:lang w:val="en-GB"/>
              </w:rPr>
            </w:pPr>
            <w:r w:rsidRPr="00BB7104">
              <w:rPr>
                <w:rFonts w:ascii="Times New Roman" w:hAnsi="Times New Roman" w:cs="Times New Roman"/>
                <w:sz w:val="22"/>
                <w:lang w:val="en-GB"/>
              </w:rPr>
              <w:t>160571</w:t>
            </w:r>
          </w:p>
        </w:tc>
        <w:tc>
          <w:tcPr>
            <w:tcW w:w="819" w:type="pct"/>
          </w:tcPr>
          <w:p w:rsidR="00F80787" w:rsidRPr="00BB7104" w:rsidRDefault="00056570" w:rsidP="00BB7104">
            <w:pPr>
              <w:pStyle w:val="PreformattedText"/>
              <w:keepNext/>
              <w:shd w:val="clear" w:color="auto" w:fill="F8F8F8"/>
              <w:spacing w:before="0" w:after="0" w:line="276" w:lineRule="auto"/>
              <w:jc w:val="right"/>
              <w:cnfStyle w:val="000000000000"/>
              <w:rPr>
                <w:rFonts w:ascii="Times New Roman" w:hAnsi="Times New Roman" w:cs="Times New Roman"/>
                <w:sz w:val="22"/>
                <w:lang w:val="en-GB"/>
              </w:rPr>
            </w:pPr>
            <w:r w:rsidRPr="00BB7104">
              <w:rPr>
                <w:rFonts w:ascii="Times New Roman" w:hAnsi="Times New Roman" w:cs="Times New Roman"/>
                <w:sz w:val="22"/>
                <w:lang w:val="en-GB"/>
              </w:rPr>
              <w:t>4120350</w:t>
            </w:r>
          </w:p>
        </w:tc>
      </w:tr>
      <w:tr w:rsidR="00F80787" w:rsidRPr="00BB7104" w:rsidTr="00281177">
        <w:tc>
          <w:tcPr>
            <w:cnfStyle w:val="001000000000"/>
            <w:tcW w:w="469" w:type="pct"/>
          </w:tcPr>
          <w:p w:rsidR="00F80787" w:rsidRPr="00BB7104" w:rsidRDefault="00056570" w:rsidP="00BB7104">
            <w:pPr>
              <w:keepNext/>
              <w:spacing w:before="0" w:after="0" w:line="276" w:lineRule="auto"/>
              <w:jc w:val="both"/>
              <w:rPr>
                <w:rFonts w:ascii="Times New Roman" w:hAnsi="Times New Roman" w:cs="Times New Roman"/>
                <w:sz w:val="22"/>
                <w:lang w:val="en-GB"/>
              </w:rPr>
            </w:pPr>
            <w:r w:rsidRPr="00BB7104">
              <w:rPr>
                <w:rFonts w:ascii="Times New Roman" w:hAnsi="Times New Roman" w:cs="Times New Roman"/>
                <w:sz w:val="22"/>
                <w:lang w:val="en-GB"/>
              </w:rPr>
              <w:t>2011</w:t>
            </w:r>
          </w:p>
        </w:tc>
        <w:tc>
          <w:tcPr>
            <w:tcW w:w="693" w:type="pct"/>
          </w:tcPr>
          <w:p w:rsidR="00F80787" w:rsidRPr="00BB7104" w:rsidRDefault="00056570" w:rsidP="00BB7104">
            <w:pPr>
              <w:keepNext/>
              <w:spacing w:before="0" w:after="0" w:line="276" w:lineRule="auto"/>
              <w:jc w:val="right"/>
              <w:cnfStyle w:val="000000000000"/>
              <w:rPr>
                <w:rFonts w:ascii="Times New Roman" w:hAnsi="Times New Roman" w:cs="Times New Roman"/>
                <w:b/>
                <w:sz w:val="22"/>
                <w:lang w:val="en-GB"/>
              </w:rPr>
            </w:pPr>
            <w:r w:rsidRPr="00BB7104">
              <w:rPr>
                <w:rFonts w:ascii="Times New Roman" w:hAnsi="Times New Roman" w:cs="Times New Roman"/>
                <w:b/>
                <w:sz w:val="22"/>
                <w:lang w:val="en-GB"/>
              </w:rPr>
              <w:t>Y5</w:t>
            </w:r>
          </w:p>
        </w:tc>
        <w:tc>
          <w:tcPr>
            <w:tcW w:w="822" w:type="pct"/>
          </w:tcPr>
          <w:p w:rsidR="00F80787" w:rsidRPr="00BB7104" w:rsidRDefault="00056570" w:rsidP="00BB7104">
            <w:pPr>
              <w:pStyle w:val="SourceCode"/>
              <w:keepNext/>
              <w:spacing w:before="0" w:after="0" w:line="276" w:lineRule="auto"/>
              <w:jc w:val="right"/>
              <w:cnfStyle w:val="000000000000"/>
              <w:rPr>
                <w:rFonts w:ascii="Times New Roman" w:hAnsi="Times New Roman" w:cs="Times New Roman"/>
                <w:b/>
                <w:sz w:val="22"/>
                <w:lang w:val="en-GB"/>
              </w:rPr>
            </w:pPr>
            <w:r w:rsidRPr="00BB7104">
              <w:rPr>
                <w:rFonts w:ascii="Times New Roman" w:hAnsi="Times New Roman" w:cs="Times New Roman"/>
                <w:b/>
                <w:sz w:val="22"/>
                <w:lang w:val="en-GB"/>
              </w:rPr>
              <w:t>A</w:t>
            </w:r>
          </w:p>
        </w:tc>
        <w:tc>
          <w:tcPr>
            <w:tcW w:w="509" w:type="pct"/>
          </w:tcPr>
          <w:p w:rsidR="00F80787" w:rsidRPr="00BB7104" w:rsidRDefault="00056570" w:rsidP="00BB7104">
            <w:pPr>
              <w:keepNext/>
              <w:spacing w:before="0" w:after="0" w:line="276" w:lineRule="auto"/>
              <w:jc w:val="right"/>
              <w:cnfStyle w:val="000000000000"/>
              <w:rPr>
                <w:rFonts w:ascii="Times New Roman" w:hAnsi="Times New Roman" w:cs="Times New Roman"/>
                <w:sz w:val="22"/>
                <w:lang w:val="en-GB"/>
              </w:rPr>
            </w:pPr>
            <w:r w:rsidRPr="00BB7104">
              <w:rPr>
                <w:rFonts w:ascii="Times New Roman" w:hAnsi="Times New Roman" w:cs="Times New Roman"/>
                <w:sz w:val="22"/>
                <w:lang w:val="en-GB"/>
              </w:rPr>
              <w:t>Export</w:t>
            </w:r>
          </w:p>
        </w:tc>
        <w:tc>
          <w:tcPr>
            <w:tcW w:w="1033" w:type="pct"/>
          </w:tcPr>
          <w:p w:rsidR="00F80787" w:rsidRPr="00BB7104" w:rsidRDefault="00056570" w:rsidP="00BB7104">
            <w:pPr>
              <w:pStyle w:val="PreformattedText"/>
              <w:keepNext/>
              <w:spacing w:before="0" w:after="0" w:line="276" w:lineRule="auto"/>
              <w:jc w:val="right"/>
              <w:cnfStyle w:val="000000000000"/>
              <w:rPr>
                <w:rFonts w:ascii="Times New Roman" w:hAnsi="Times New Roman" w:cs="Times New Roman"/>
                <w:sz w:val="22"/>
                <w:lang w:val="en-GB"/>
              </w:rPr>
            </w:pPr>
            <w:r w:rsidRPr="00BB7104">
              <w:rPr>
                <w:rFonts w:ascii="Times New Roman" w:hAnsi="Times New Roman" w:cs="Times New Roman"/>
                <w:sz w:val="22"/>
                <w:lang w:val="en-GB"/>
              </w:rPr>
              <w:t>1223</w:t>
            </w:r>
          </w:p>
        </w:tc>
        <w:tc>
          <w:tcPr>
            <w:tcW w:w="655" w:type="pct"/>
          </w:tcPr>
          <w:p w:rsidR="00F80787" w:rsidRPr="00BB7104" w:rsidRDefault="00056570" w:rsidP="00BB7104">
            <w:pPr>
              <w:pStyle w:val="PreformattedText"/>
              <w:keepNext/>
              <w:shd w:val="clear" w:color="auto" w:fill="F8F8F8"/>
              <w:spacing w:before="0" w:after="0" w:line="276" w:lineRule="auto"/>
              <w:jc w:val="right"/>
              <w:cnfStyle w:val="000000000000"/>
              <w:rPr>
                <w:rFonts w:ascii="Times New Roman" w:hAnsi="Times New Roman" w:cs="Times New Roman"/>
                <w:sz w:val="22"/>
                <w:lang w:val="en-GB"/>
              </w:rPr>
            </w:pPr>
            <w:r w:rsidRPr="00BB7104">
              <w:rPr>
                <w:rFonts w:ascii="Times New Roman" w:hAnsi="Times New Roman" w:cs="Times New Roman"/>
                <w:sz w:val="22"/>
                <w:lang w:val="en-GB"/>
              </w:rPr>
              <w:t>80120</w:t>
            </w:r>
          </w:p>
        </w:tc>
        <w:tc>
          <w:tcPr>
            <w:tcW w:w="819" w:type="pct"/>
          </w:tcPr>
          <w:p w:rsidR="00F80787" w:rsidRPr="00BB7104" w:rsidRDefault="00056570" w:rsidP="00BB7104">
            <w:pPr>
              <w:pStyle w:val="PreformattedText"/>
              <w:keepNext/>
              <w:shd w:val="clear" w:color="auto" w:fill="F8F8F8"/>
              <w:spacing w:before="0" w:after="0" w:line="276" w:lineRule="auto"/>
              <w:jc w:val="right"/>
              <w:cnfStyle w:val="000000000000"/>
              <w:rPr>
                <w:rFonts w:ascii="Times New Roman" w:hAnsi="Times New Roman" w:cs="Times New Roman"/>
                <w:sz w:val="22"/>
                <w:lang w:val="en-GB"/>
              </w:rPr>
            </w:pPr>
            <w:r w:rsidRPr="00BB7104">
              <w:rPr>
                <w:rFonts w:ascii="Times New Roman" w:hAnsi="Times New Roman" w:cs="Times New Roman"/>
                <w:sz w:val="22"/>
                <w:lang w:val="en-GB"/>
              </w:rPr>
              <w:t>2110443</w:t>
            </w:r>
          </w:p>
        </w:tc>
      </w:tr>
      <w:tr w:rsidR="00F80787" w:rsidRPr="00BB7104" w:rsidTr="00281177">
        <w:tc>
          <w:tcPr>
            <w:cnfStyle w:val="001000000000"/>
            <w:tcW w:w="469" w:type="pct"/>
          </w:tcPr>
          <w:p w:rsidR="00F80787" w:rsidRPr="00BB7104" w:rsidRDefault="00056570" w:rsidP="00BB7104">
            <w:pPr>
              <w:keepNext/>
              <w:spacing w:before="0" w:after="0" w:line="276" w:lineRule="auto"/>
              <w:jc w:val="both"/>
              <w:rPr>
                <w:rFonts w:ascii="Times New Roman" w:hAnsi="Times New Roman" w:cs="Times New Roman"/>
                <w:sz w:val="22"/>
                <w:lang w:val="en-GB"/>
              </w:rPr>
            </w:pPr>
            <w:r w:rsidRPr="00BB7104">
              <w:rPr>
                <w:rFonts w:ascii="Times New Roman" w:hAnsi="Times New Roman" w:cs="Times New Roman"/>
                <w:sz w:val="22"/>
                <w:lang w:val="en-GB"/>
              </w:rPr>
              <w:t>2011</w:t>
            </w:r>
          </w:p>
        </w:tc>
        <w:tc>
          <w:tcPr>
            <w:tcW w:w="693" w:type="pct"/>
          </w:tcPr>
          <w:p w:rsidR="00F80787" w:rsidRPr="00BB7104" w:rsidRDefault="00056570" w:rsidP="00BB7104">
            <w:pPr>
              <w:keepNext/>
              <w:spacing w:before="0" w:after="0" w:line="276" w:lineRule="auto"/>
              <w:jc w:val="right"/>
              <w:cnfStyle w:val="000000000000"/>
              <w:rPr>
                <w:rFonts w:ascii="Times New Roman" w:hAnsi="Times New Roman" w:cs="Times New Roman"/>
                <w:b/>
                <w:sz w:val="22"/>
                <w:lang w:val="en-GB"/>
              </w:rPr>
            </w:pPr>
            <w:r w:rsidRPr="00BB7104">
              <w:rPr>
                <w:rFonts w:ascii="Times New Roman" w:hAnsi="Times New Roman" w:cs="Times New Roman"/>
                <w:b/>
                <w:sz w:val="22"/>
                <w:lang w:val="en-GB"/>
              </w:rPr>
              <w:t>Y5</w:t>
            </w:r>
          </w:p>
        </w:tc>
        <w:tc>
          <w:tcPr>
            <w:tcW w:w="822" w:type="pct"/>
          </w:tcPr>
          <w:p w:rsidR="00F80787" w:rsidRPr="00BB7104" w:rsidRDefault="00056570" w:rsidP="00BB7104">
            <w:pPr>
              <w:pStyle w:val="SourceCode"/>
              <w:keepNext/>
              <w:spacing w:before="0" w:after="0" w:line="276" w:lineRule="auto"/>
              <w:jc w:val="right"/>
              <w:cnfStyle w:val="000000000000"/>
              <w:rPr>
                <w:rFonts w:ascii="Times New Roman" w:hAnsi="Times New Roman" w:cs="Times New Roman"/>
                <w:b/>
                <w:sz w:val="22"/>
                <w:lang w:val="en-GB"/>
              </w:rPr>
            </w:pPr>
            <w:r w:rsidRPr="00BB7104">
              <w:rPr>
                <w:rFonts w:ascii="Times New Roman" w:hAnsi="Times New Roman" w:cs="Times New Roman"/>
                <w:b/>
                <w:sz w:val="22"/>
                <w:lang w:val="en-GB"/>
              </w:rPr>
              <w:t>C</w:t>
            </w:r>
          </w:p>
        </w:tc>
        <w:tc>
          <w:tcPr>
            <w:tcW w:w="509" w:type="pct"/>
          </w:tcPr>
          <w:p w:rsidR="00F80787" w:rsidRPr="00BB7104" w:rsidRDefault="00056570" w:rsidP="00BB7104">
            <w:pPr>
              <w:keepNext/>
              <w:spacing w:before="0" w:after="0" w:line="276" w:lineRule="auto"/>
              <w:jc w:val="right"/>
              <w:cnfStyle w:val="000000000000"/>
              <w:rPr>
                <w:rFonts w:ascii="Times New Roman" w:hAnsi="Times New Roman" w:cs="Times New Roman"/>
                <w:sz w:val="22"/>
                <w:lang w:val="en-GB"/>
              </w:rPr>
            </w:pPr>
            <w:r w:rsidRPr="00BB7104">
              <w:rPr>
                <w:rFonts w:ascii="Times New Roman" w:hAnsi="Times New Roman" w:cs="Times New Roman"/>
                <w:sz w:val="22"/>
                <w:lang w:val="en-GB"/>
              </w:rPr>
              <w:t>Import</w:t>
            </w:r>
          </w:p>
        </w:tc>
        <w:tc>
          <w:tcPr>
            <w:tcW w:w="1033" w:type="pct"/>
          </w:tcPr>
          <w:p w:rsidR="00F80787" w:rsidRPr="00BB7104" w:rsidRDefault="00056570" w:rsidP="00BB7104">
            <w:pPr>
              <w:pStyle w:val="PreformattedText"/>
              <w:keepNext/>
              <w:spacing w:before="0" w:after="0" w:line="276" w:lineRule="auto"/>
              <w:jc w:val="right"/>
              <w:cnfStyle w:val="000000000000"/>
              <w:rPr>
                <w:rFonts w:ascii="Times New Roman" w:hAnsi="Times New Roman" w:cs="Times New Roman"/>
                <w:sz w:val="22"/>
                <w:lang w:val="en-GB"/>
              </w:rPr>
            </w:pPr>
            <w:r w:rsidRPr="00BB7104">
              <w:rPr>
                <w:rFonts w:ascii="Times New Roman" w:hAnsi="Times New Roman" w:cs="Times New Roman"/>
                <w:sz w:val="22"/>
                <w:lang w:val="en-GB"/>
              </w:rPr>
              <w:t>1064</w:t>
            </w:r>
          </w:p>
        </w:tc>
        <w:tc>
          <w:tcPr>
            <w:tcW w:w="655" w:type="pct"/>
          </w:tcPr>
          <w:p w:rsidR="00F80787" w:rsidRPr="00BB7104" w:rsidRDefault="00056570" w:rsidP="00BB7104">
            <w:pPr>
              <w:pStyle w:val="PreformattedText"/>
              <w:keepNext/>
              <w:shd w:val="clear" w:color="auto" w:fill="F8F8F8"/>
              <w:spacing w:before="0" w:after="0" w:line="276" w:lineRule="auto"/>
              <w:jc w:val="right"/>
              <w:cnfStyle w:val="000000000000"/>
              <w:rPr>
                <w:rFonts w:ascii="Times New Roman" w:hAnsi="Times New Roman" w:cs="Times New Roman"/>
                <w:sz w:val="22"/>
                <w:lang w:val="en-GB"/>
              </w:rPr>
            </w:pPr>
            <w:r w:rsidRPr="00BB7104">
              <w:rPr>
                <w:rFonts w:ascii="Times New Roman" w:hAnsi="Times New Roman" w:cs="Times New Roman"/>
                <w:sz w:val="22"/>
                <w:lang w:val="en-GB"/>
              </w:rPr>
              <w:t>726</w:t>
            </w:r>
          </w:p>
        </w:tc>
        <w:tc>
          <w:tcPr>
            <w:tcW w:w="819" w:type="pct"/>
          </w:tcPr>
          <w:p w:rsidR="00F80787" w:rsidRPr="00BB7104" w:rsidRDefault="00056570" w:rsidP="00BB7104">
            <w:pPr>
              <w:pStyle w:val="PreformattedText"/>
              <w:keepNext/>
              <w:shd w:val="clear" w:color="auto" w:fill="F8F8F8"/>
              <w:spacing w:before="0" w:after="0" w:line="276" w:lineRule="auto"/>
              <w:jc w:val="right"/>
              <w:cnfStyle w:val="000000000000"/>
              <w:rPr>
                <w:rFonts w:ascii="Times New Roman" w:hAnsi="Times New Roman" w:cs="Times New Roman"/>
                <w:sz w:val="22"/>
                <w:lang w:val="en-GB"/>
              </w:rPr>
            </w:pPr>
            <w:r w:rsidRPr="00BB7104">
              <w:rPr>
                <w:rFonts w:ascii="Times New Roman" w:hAnsi="Times New Roman" w:cs="Times New Roman"/>
                <w:sz w:val="22"/>
                <w:lang w:val="en-GB"/>
              </w:rPr>
              <w:t>13810</w:t>
            </w:r>
          </w:p>
        </w:tc>
      </w:tr>
      <w:tr w:rsidR="00F80787" w:rsidRPr="00BB7104" w:rsidTr="00281177">
        <w:tc>
          <w:tcPr>
            <w:cnfStyle w:val="001000000000"/>
            <w:tcW w:w="469" w:type="pct"/>
          </w:tcPr>
          <w:p w:rsidR="00F80787" w:rsidRPr="00BB7104" w:rsidRDefault="00056570" w:rsidP="00BB7104">
            <w:pPr>
              <w:keepNext/>
              <w:spacing w:before="0" w:after="0" w:line="276" w:lineRule="auto"/>
              <w:jc w:val="both"/>
              <w:rPr>
                <w:rFonts w:ascii="Times New Roman" w:hAnsi="Times New Roman" w:cs="Times New Roman"/>
                <w:sz w:val="22"/>
                <w:lang w:val="en-GB"/>
              </w:rPr>
            </w:pPr>
            <w:r w:rsidRPr="00BB7104">
              <w:rPr>
                <w:rFonts w:ascii="Times New Roman" w:hAnsi="Times New Roman" w:cs="Times New Roman"/>
                <w:sz w:val="22"/>
                <w:lang w:val="en-GB"/>
              </w:rPr>
              <w:t>2011</w:t>
            </w:r>
          </w:p>
        </w:tc>
        <w:tc>
          <w:tcPr>
            <w:tcW w:w="693" w:type="pct"/>
          </w:tcPr>
          <w:p w:rsidR="00F80787" w:rsidRPr="00BB7104" w:rsidRDefault="00056570" w:rsidP="00BB7104">
            <w:pPr>
              <w:keepNext/>
              <w:spacing w:before="0" w:after="0" w:line="276" w:lineRule="auto"/>
              <w:jc w:val="right"/>
              <w:cnfStyle w:val="000000000000"/>
              <w:rPr>
                <w:rFonts w:ascii="Times New Roman" w:hAnsi="Times New Roman" w:cs="Times New Roman"/>
                <w:b/>
                <w:sz w:val="22"/>
                <w:lang w:val="en-GB"/>
              </w:rPr>
            </w:pPr>
            <w:r w:rsidRPr="00BB7104">
              <w:rPr>
                <w:rFonts w:ascii="Times New Roman" w:hAnsi="Times New Roman" w:cs="Times New Roman"/>
                <w:b/>
                <w:sz w:val="22"/>
                <w:lang w:val="en-GB"/>
              </w:rPr>
              <w:t>Y5</w:t>
            </w:r>
          </w:p>
        </w:tc>
        <w:tc>
          <w:tcPr>
            <w:tcW w:w="822" w:type="pct"/>
          </w:tcPr>
          <w:p w:rsidR="00F80787" w:rsidRPr="00BB7104" w:rsidRDefault="00056570" w:rsidP="00BB7104">
            <w:pPr>
              <w:pStyle w:val="SourceCode"/>
              <w:keepNext/>
              <w:spacing w:before="0" w:after="0" w:line="276" w:lineRule="auto"/>
              <w:jc w:val="right"/>
              <w:cnfStyle w:val="000000000000"/>
              <w:rPr>
                <w:rFonts w:ascii="Times New Roman" w:hAnsi="Times New Roman" w:cs="Times New Roman"/>
                <w:b/>
                <w:sz w:val="22"/>
                <w:lang w:val="en-GB"/>
              </w:rPr>
            </w:pPr>
            <w:r w:rsidRPr="00BB7104">
              <w:rPr>
                <w:rFonts w:ascii="Times New Roman" w:hAnsi="Times New Roman" w:cs="Times New Roman"/>
                <w:b/>
                <w:sz w:val="22"/>
                <w:lang w:val="en-GB"/>
              </w:rPr>
              <w:t>D</w:t>
            </w:r>
          </w:p>
        </w:tc>
        <w:tc>
          <w:tcPr>
            <w:tcW w:w="509" w:type="pct"/>
          </w:tcPr>
          <w:p w:rsidR="00F80787" w:rsidRPr="00BB7104" w:rsidRDefault="00056570" w:rsidP="00BB7104">
            <w:pPr>
              <w:keepNext/>
              <w:spacing w:before="0" w:after="0" w:line="276" w:lineRule="auto"/>
              <w:jc w:val="right"/>
              <w:cnfStyle w:val="000000000000"/>
              <w:rPr>
                <w:rFonts w:ascii="Times New Roman" w:hAnsi="Times New Roman" w:cs="Times New Roman"/>
                <w:sz w:val="22"/>
                <w:lang w:val="en-GB"/>
              </w:rPr>
            </w:pPr>
            <w:r w:rsidRPr="00BB7104">
              <w:rPr>
                <w:rFonts w:ascii="Times New Roman" w:hAnsi="Times New Roman" w:cs="Times New Roman"/>
                <w:sz w:val="22"/>
                <w:lang w:val="en-GB"/>
              </w:rPr>
              <w:t>Import</w:t>
            </w:r>
          </w:p>
        </w:tc>
        <w:tc>
          <w:tcPr>
            <w:tcW w:w="1033" w:type="pct"/>
          </w:tcPr>
          <w:p w:rsidR="00F80787" w:rsidRPr="00BB7104" w:rsidRDefault="00056570" w:rsidP="00BB7104">
            <w:pPr>
              <w:pStyle w:val="PreformattedText"/>
              <w:keepNext/>
              <w:spacing w:before="0" w:after="0" w:line="276" w:lineRule="auto"/>
              <w:jc w:val="right"/>
              <w:cnfStyle w:val="000000000000"/>
              <w:rPr>
                <w:rFonts w:ascii="Times New Roman" w:hAnsi="Times New Roman" w:cs="Times New Roman"/>
                <w:sz w:val="22"/>
                <w:lang w:val="en-GB"/>
              </w:rPr>
            </w:pPr>
            <w:r w:rsidRPr="00BB7104">
              <w:rPr>
                <w:rFonts w:ascii="Times New Roman" w:hAnsi="Times New Roman" w:cs="Times New Roman"/>
                <w:sz w:val="22"/>
                <w:lang w:val="en-GB"/>
              </w:rPr>
              <w:t>1064</w:t>
            </w:r>
          </w:p>
        </w:tc>
        <w:tc>
          <w:tcPr>
            <w:tcW w:w="655" w:type="pct"/>
          </w:tcPr>
          <w:p w:rsidR="00F80787" w:rsidRPr="00BB7104" w:rsidRDefault="00056570" w:rsidP="00BB7104">
            <w:pPr>
              <w:pStyle w:val="PreformattedText"/>
              <w:keepNext/>
              <w:shd w:val="clear" w:color="auto" w:fill="F8F8F8"/>
              <w:spacing w:before="0" w:after="0" w:line="276" w:lineRule="auto"/>
              <w:jc w:val="right"/>
              <w:cnfStyle w:val="000000000000"/>
              <w:rPr>
                <w:rFonts w:ascii="Times New Roman" w:hAnsi="Times New Roman" w:cs="Times New Roman"/>
                <w:sz w:val="22"/>
                <w:lang w:val="en-GB"/>
              </w:rPr>
            </w:pPr>
            <w:r w:rsidRPr="00BB7104">
              <w:rPr>
                <w:rFonts w:ascii="Times New Roman" w:hAnsi="Times New Roman" w:cs="Times New Roman"/>
                <w:sz w:val="22"/>
                <w:lang w:val="en-GB"/>
              </w:rPr>
              <w:t>2000</w:t>
            </w:r>
          </w:p>
        </w:tc>
        <w:tc>
          <w:tcPr>
            <w:tcW w:w="819" w:type="pct"/>
          </w:tcPr>
          <w:p w:rsidR="00F80787" w:rsidRPr="00BB7104" w:rsidRDefault="00056570" w:rsidP="00BB7104">
            <w:pPr>
              <w:pStyle w:val="PreformattedText"/>
              <w:keepNext/>
              <w:shd w:val="clear" w:color="auto" w:fill="F8F8F8"/>
              <w:spacing w:before="0" w:after="0" w:line="276" w:lineRule="auto"/>
              <w:jc w:val="right"/>
              <w:cnfStyle w:val="000000000000"/>
              <w:rPr>
                <w:rFonts w:ascii="Times New Roman" w:hAnsi="Times New Roman" w:cs="Times New Roman"/>
                <w:sz w:val="22"/>
                <w:lang w:val="en-GB"/>
              </w:rPr>
            </w:pPr>
            <w:r w:rsidRPr="00BB7104">
              <w:rPr>
                <w:rFonts w:ascii="Times New Roman" w:hAnsi="Times New Roman" w:cs="Times New Roman"/>
                <w:sz w:val="22"/>
                <w:lang w:val="en-GB"/>
              </w:rPr>
              <w:t>41455</w:t>
            </w:r>
          </w:p>
        </w:tc>
      </w:tr>
    </w:tbl>
    <w:p w:rsidR="0085302B" w:rsidRPr="00BB7104" w:rsidRDefault="0085302B" w:rsidP="002426CE">
      <w:pPr>
        <w:pStyle w:val="ListParagraph"/>
        <w:spacing w:line="276" w:lineRule="auto"/>
        <w:jc w:val="both"/>
        <w:rPr>
          <w:rFonts w:ascii="Times New Roman" w:hAnsi="Times New Roman" w:cs="Times New Roman"/>
          <w:lang w:val="en-GB"/>
        </w:rPr>
      </w:pPr>
    </w:p>
    <w:p w:rsidR="00F80787" w:rsidRPr="00BB7104" w:rsidRDefault="00056570" w:rsidP="002426CE">
      <w:pPr>
        <w:pStyle w:val="ListParagraph"/>
        <w:spacing w:line="276" w:lineRule="auto"/>
        <w:ind w:left="0"/>
        <w:jc w:val="both"/>
        <w:rPr>
          <w:rFonts w:ascii="Times New Roman" w:hAnsi="Times New Roman" w:cs="Times New Roman"/>
          <w:lang w:val="en-GB"/>
        </w:rPr>
      </w:pPr>
      <w:r w:rsidRPr="00BB7104">
        <w:rPr>
          <w:rFonts w:ascii="Times New Roman" w:hAnsi="Times New Roman" w:cs="Times New Roman"/>
          <w:lang w:val="en-GB"/>
        </w:rPr>
        <w:t xml:space="preserve">With this we now have the </w:t>
      </w:r>
      <w:r w:rsidRPr="00BB7104">
        <w:rPr>
          <w:rFonts w:ascii="Times New Roman" w:hAnsi="Times New Roman" w:cs="Times New Roman"/>
          <w:b/>
          <w:lang w:val="en-GB"/>
        </w:rPr>
        <w:t>complete global trade flow dataset</w:t>
      </w:r>
      <w:r w:rsidRPr="00BB7104">
        <w:rPr>
          <w:rFonts w:ascii="Times New Roman" w:hAnsi="Times New Roman" w:cs="Times New Roman"/>
          <w:lang w:val="en-GB"/>
        </w:rPr>
        <w:t xml:space="preserve"> (</w:t>
      </w:r>
      <w:r w:rsidR="00944234" w:rsidRPr="00BB7104">
        <w:rPr>
          <w:rFonts w:ascii="Times New Roman" w:hAnsi="Times New Roman" w:cs="Times New Roman"/>
          <w:lang w:val="en-GB"/>
        </w:rPr>
        <w:t xml:space="preserve">also see </w:t>
      </w:r>
      <w:fldSimple w:instr=" REF _Ref428347378 \h  \* MERGEFORMAT ">
        <w:r w:rsidR="00944234" w:rsidRPr="00BB7104">
          <w:rPr>
            <w:rFonts w:ascii="Times New Roman" w:hAnsi="Times New Roman" w:cs="Times New Roman"/>
            <w:lang w:val="en-GB"/>
          </w:rPr>
          <w:t xml:space="preserve">Figure </w:t>
        </w:r>
        <w:r w:rsidR="00944234" w:rsidRPr="00BB7104">
          <w:rPr>
            <w:rFonts w:ascii="Times New Roman" w:hAnsi="Times New Roman" w:cs="Times New Roman"/>
            <w:noProof/>
            <w:lang w:val="en-GB"/>
          </w:rPr>
          <w:t>1</w:t>
        </w:r>
      </w:fldSimple>
      <w:r w:rsidRPr="00BB7104">
        <w:rPr>
          <w:rFonts w:ascii="Times New Roman" w:hAnsi="Times New Roman" w:cs="Times New Roman"/>
          <w:lang w:val="en-GB"/>
        </w:rPr>
        <w:t>) which will be disseminated through the FAOSTAT website.</w:t>
      </w:r>
    </w:p>
    <w:p w:rsidR="00F80787" w:rsidRPr="005A1B02" w:rsidRDefault="00056570" w:rsidP="002426CE">
      <w:pPr>
        <w:pStyle w:val="Heading2"/>
        <w:jc w:val="both"/>
        <w:rPr>
          <w:lang w:val="en-GB"/>
        </w:rPr>
      </w:pPr>
      <w:r w:rsidRPr="005A1B02">
        <w:rPr>
          <w:lang w:val="en-GB"/>
        </w:rPr>
        <w:t>Trade flow aggregation and commodity balances</w:t>
      </w:r>
    </w:p>
    <w:p w:rsidR="00F80787" w:rsidRPr="00BB7104" w:rsidRDefault="00056570" w:rsidP="002426CE">
      <w:pPr>
        <w:spacing w:line="276" w:lineRule="auto"/>
        <w:jc w:val="both"/>
        <w:rPr>
          <w:rFonts w:ascii="Times New Roman" w:hAnsi="Times New Roman" w:cs="Times New Roman"/>
          <w:lang w:val="en-GB"/>
        </w:rPr>
      </w:pPr>
      <w:r w:rsidRPr="00BB7104">
        <w:rPr>
          <w:rFonts w:ascii="Times New Roman" w:hAnsi="Times New Roman" w:cs="Times New Roman"/>
          <w:lang w:val="en-GB"/>
        </w:rPr>
        <w:t>All the trade flows are now aggregated by reporter, commodity and flow (import/export) for that year. So, the trade flows in the table above would be aggregated as below</w:t>
      </w:r>
      <w:r w:rsidR="007B2CB6" w:rsidRPr="00BB7104">
        <w:rPr>
          <w:rFonts w:ascii="Times New Roman" w:hAnsi="Times New Roman" w:cs="Times New Roman"/>
          <w:lang w:val="en-GB"/>
        </w:rPr>
        <w:t xml:space="preserve"> (</w:t>
      </w:r>
      <w:fldSimple w:instr=" REF _Ref428351929 \h  \* MERGEFORMAT ">
        <w:r w:rsidR="007B2CB6" w:rsidRPr="00BB7104">
          <w:rPr>
            <w:rFonts w:ascii="Times New Roman" w:hAnsi="Times New Roman" w:cs="Times New Roman"/>
          </w:rPr>
          <w:t xml:space="preserve">Table </w:t>
        </w:r>
        <w:r w:rsidR="007B2CB6" w:rsidRPr="00BB7104">
          <w:rPr>
            <w:rFonts w:ascii="Times New Roman" w:hAnsi="Times New Roman" w:cs="Times New Roman"/>
            <w:noProof/>
          </w:rPr>
          <w:t>10</w:t>
        </w:r>
      </w:fldSimple>
      <w:r w:rsidR="007B2CB6" w:rsidRPr="00BB7104">
        <w:rPr>
          <w:rFonts w:ascii="Times New Roman" w:hAnsi="Times New Roman" w:cs="Times New Roman"/>
          <w:lang w:val="en-GB"/>
        </w:rPr>
        <w:t>)</w:t>
      </w:r>
      <w:r w:rsidRPr="00BB7104">
        <w:rPr>
          <w:rFonts w:ascii="Times New Roman" w:hAnsi="Times New Roman" w:cs="Times New Roman"/>
          <w:lang w:val="en-GB"/>
        </w:rPr>
        <w:t>:</w:t>
      </w:r>
    </w:p>
    <w:p w:rsidR="007F58A2" w:rsidRPr="00BB7104" w:rsidRDefault="007F58A2" w:rsidP="002426CE">
      <w:pPr>
        <w:pStyle w:val="Caption"/>
        <w:keepNext/>
        <w:jc w:val="both"/>
        <w:rPr>
          <w:rFonts w:ascii="Times New Roman" w:hAnsi="Times New Roman" w:cs="Times New Roman"/>
        </w:rPr>
      </w:pPr>
      <w:bookmarkStart w:id="21" w:name="_Ref428351929"/>
      <w:r w:rsidRPr="00BB7104">
        <w:rPr>
          <w:rFonts w:ascii="Times New Roman" w:hAnsi="Times New Roman" w:cs="Times New Roman"/>
        </w:rPr>
        <w:t xml:space="preserve">Table </w:t>
      </w:r>
      <w:r w:rsidR="000A3FCB" w:rsidRPr="00BB7104">
        <w:rPr>
          <w:rFonts w:ascii="Times New Roman" w:hAnsi="Times New Roman" w:cs="Times New Roman"/>
        </w:rPr>
        <w:fldChar w:fldCharType="begin"/>
      </w:r>
      <w:r w:rsidRPr="00BB7104">
        <w:rPr>
          <w:rFonts w:ascii="Times New Roman" w:hAnsi="Times New Roman" w:cs="Times New Roman"/>
        </w:rPr>
        <w:instrText xml:space="preserve"> SEQ Table \* ARABIC </w:instrText>
      </w:r>
      <w:r w:rsidR="000A3FCB" w:rsidRPr="00BB7104">
        <w:rPr>
          <w:rFonts w:ascii="Times New Roman" w:hAnsi="Times New Roman" w:cs="Times New Roman"/>
        </w:rPr>
        <w:fldChar w:fldCharType="separate"/>
      </w:r>
      <w:r w:rsidRPr="00BB7104">
        <w:rPr>
          <w:rFonts w:ascii="Times New Roman" w:hAnsi="Times New Roman" w:cs="Times New Roman"/>
          <w:noProof/>
        </w:rPr>
        <w:t>10</w:t>
      </w:r>
      <w:r w:rsidR="000A3FCB" w:rsidRPr="00BB7104">
        <w:rPr>
          <w:rFonts w:ascii="Times New Roman" w:hAnsi="Times New Roman" w:cs="Times New Roman"/>
        </w:rPr>
        <w:fldChar w:fldCharType="end"/>
      </w:r>
      <w:bookmarkEnd w:id="21"/>
      <w:r w:rsidRPr="00BB7104">
        <w:rPr>
          <w:rFonts w:ascii="Times New Roman" w:hAnsi="Times New Roman" w:cs="Times New Roman"/>
        </w:rPr>
        <w:t>: Aggregated, total flows for dissemination</w:t>
      </w:r>
    </w:p>
    <w:tbl>
      <w:tblPr>
        <w:tblStyle w:val="TableClassic1"/>
        <w:tblW w:w="5000" w:type="pct"/>
        <w:tblLook w:val="04A0"/>
      </w:tblPr>
      <w:tblGrid>
        <w:gridCol w:w="1033"/>
        <w:gridCol w:w="1772"/>
        <w:gridCol w:w="1557"/>
        <w:gridCol w:w="1931"/>
        <w:gridCol w:w="1479"/>
        <w:gridCol w:w="1804"/>
      </w:tblGrid>
      <w:tr w:rsidR="00F80787" w:rsidRPr="00BB7104" w:rsidTr="00281177">
        <w:trPr>
          <w:cnfStyle w:val="100000000000"/>
        </w:trPr>
        <w:tc>
          <w:tcPr>
            <w:cnfStyle w:val="001000000000"/>
            <w:tcW w:w="540" w:type="pct"/>
          </w:tcPr>
          <w:p w:rsidR="00F80787" w:rsidRPr="00BB7104" w:rsidRDefault="00056570" w:rsidP="002426CE">
            <w:pPr>
              <w:pStyle w:val="Compact"/>
              <w:spacing w:before="0" w:after="0" w:line="276" w:lineRule="auto"/>
              <w:jc w:val="right"/>
              <w:rPr>
                <w:rFonts w:ascii="Times New Roman" w:hAnsi="Times New Roman" w:cs="Times New Roman"/>
                <w:sz w:val="22"/>
                <w:lang w:val="en-GB"/>
              </w:rPr>
            </w:pPr>
            <w:r w:rsidRPr="00BB7104">
              <w:rPr>
                <w:rFonts w:ascii="Times New Roman" w:hAnsi="Times New Roman" w:cs="Times New Roman"/>
                <w:sz w:val="22"/>
                <w:lang w:val="en-GB"/>
              </w:rPr>
              <w:t>Year</w:t>
            </w:r>
          </w:p>
        </w:tc>
        <w:tc>
          <w:tcPr>
            <w:tcW w:w="925" w:type="pct"/>
          </w:tcPr>
          <w:p w:rsidR="00F80787" w:rsidRPr="00BB7104" w:rsidRDefault="00056570" w:rsidP="002426CE">
            <w:pPr>
              <w:pStyle w:val="Compact"/>
              <w:spacing w:before="0" w:after="0" w:line="276" w:lineRule="auto"/>
              <w:jc w:val="right"/>
              <w:cnfStyle w:val="100000000000"/>
              <w:rPr>
                <w:rFonts w:ascii="Times New Roman" w:hAnsi="Times New Roman" w:cs="Times New Roman"/>
                <w:sz w:val="22"/>
                <w:lang w:val="en-GB"/>
              </w:rPr>
            </w:pPr>
            <w:r w:rsidRPr="00BB7104">
              <w:rPr>
                <w:rFonts w:ascii="Times New Roman" w:hAnsi="Times New Roman" w:cs="Times New Roman"/>
                <w:sz w:val="22"/>
                <w:lang w:val="en-GB"/>
              </w:rPr>
              <w:t>Country</w:t>
            </w:r>
          </w:p>
        </w:tc>
        <w:tc>
          <w:tcPr>
            <w:tcW w:w="813" w:type="pct"/>
          </w:tcPr>
          <w:p w:rsidR="00F80787" w:rsidRPr="00BB7104" w:rsidRDefault="00056570" w:rsidP="002426CE">
            <w:pPr>
              <w:pStyle w:val="Compact"/>
              <w:spacing w:before="0" w:after="0" w:line="276" w:lineRule="auto"/>
              <w:jc w:val="right"/>
              <w:cnfStyle w:val="100000000000"/>
              <w:rPr>
                <w:rFonts w:ascii="Times New Roman" w:hAnsi="Times New Roman" w:cs="Times New Roman"/>
                <w:sz w:val="22"/>
                <w:lang w:val="en-GB"/>
              </w:rPr>
            </w:pPr>
            <w:r w:rsidRPr="00BB7104">
              <w:rPr>
                <w:rFonts w:ascii="Times New Roman" w:hAnsi="Times New Roman" w:cs="Times New Roman"/>
                <w:sz w:val="22"/>
                <w:lang w:val="en-GB"/>
              </w:rPr>
              <w:t>Flow</w:t>
            </w:r>
          </w:p>
        </w:tc>
        <w:tc>
          <w:tcPr>
            <w:tcW w:w="1008" w:type="pct"/>
          </w:tcPr>
          <w:p w:rsidR="00F80787" w:rsidRPr="00BB7104" w:rsidRDefault="00056570" w:rsidP="002426CE">
            <w:pPr>
              <w:pStyle w:val="Compact"/>
              <w:spacing w:before="0" w:after="0" w:line="276" w:lineRule="auto"/>
              <w:jc w:val="right"/>
              <w:cnfStyle w:val="100000000000"/>
              <w:rPr>
                <w:rFonts w:ascii="Times New Roman" w:hAnsi="Times New Roman" w:cs="Times New Roman"/>
                <w:sz w:val="22"/>
                <w:lang w:val="en-GB"/>
              </w:rPr>
            </w:pPr>
            <w:r w:rsidRPr="00BB7104">
              <w:rPr>
                <w:rFonts w:ascii="Times New Roman" w:hAnsi="Times New Roman" w:cs="Times New Roman"/>
                <w:sz w:val="22"/>
                <w:lang w:val="en-GB"/>
              </w:rPr>
              <w:t>Commodity</w:t>
            </w:r>
          </w:p>
          <w:p w:rsidR="00F80787" w:rsidRPr="00BB7104" w:rsidRDefault="00056570" w:rsidP="002426CE">
            <w:pPr>
              <w:pStyle w:val="Compact"/>
              <w:spacing w:before="0" w:after="0" w:line="276" w:lineRule="auto"/>
              <w:jc w:val="right"/>
              <w:cnfStyle w:val="100000000000"/>
              <w:rPr>
                <w:rFonts w:ascii="Times New Roman" w:hAnsi="Times New Roman" w:cs="Times New Roman"/>
                <w:sz w:val="22"/>
                <w:lang w:val="en-GB"/>
              </w:rPr>
            </w:pPr>
            <w:r w:rsidRPr="00BB7104">
              <w:rPr>
                <w:rFonts w:ascii="Times New Roman" w:hAnsi="Times New Roman" w:cs="Times New Roman"/>
                <w:sz w:val="22"/>
                <w:lang w:val="en-GB"/>
              </w:rPr>
              <w:t>(FCL code)</w:t>
            </w:r>
          </w:p>
        </w:tc>
        <w:tc>
          <w:tcPr>
            <w:tcW w:w="772" w:type="pct"/>
          </w:tcPr>
          <w:p w:rsidR="00F80787" w:rsidRPr="00BB7104" w:rsidRDefault="00056570" w:rsidP="002426CE">
            <w:pPr>
              <w:pStyle w:val="Compact"/>
              <w:spacing w:before="0" w:after="0" w:line="276" w:lineRule="auto"/>
              <w:jc w:val="right"/>
              <w:cnfStyle w:val="100000000000"/>
              <w:rPr>
                <w:rFonts w:ascii="Times New Roman" w:hAnsi="Times New Roman" w:cs="Times New Roman"/>
                <w:sz w:val="22"/>
                <w:lang w:val="en-GB"/>
              </w:rPr>
            </w:pPr>
            <w:r w:rsidRPr="00BB7104">
              <w:rPr>
                <w:rFonts w:ascii="Times New Roman" w:hAnsi="Times New Roman" w:cs="Times New Roman"/>
                <w:sz w:val="22"/>
                <w:lang w:val="en-GB"/>
              </w:rPr>
              <w:t>Quantity</w:t>
            </w:r>
          </w:p>
        </w:tc>
        <w:tc>
          <w:tcPr>
            <w:tcW w:w="942" w:type="pct"/>
          </w:tcPr>
          <w:p w:rsidR="00F80787" w:rsidRPr="00BB7104" w:rsidRDefault="00056570" w:rsidP="002426CE">
            <w:pPr>
              <w:pStyle w:val="Compact"/>
              <w:spacing w:before="0" w:after="0" w:line="276" w:lineRule="auto"/>
              <w:jc w:val="right"/>
              <w:cnfStyle w:val="100000000000"/>
              <w:rPr>
                <w:rFonts w:ascii="Times New Roman" w:hAnsi="Times New Roman" w:cs="Times New Roman"/>
                <w:sz w:val="22"/>
                <w:lang w:val="en-GB"/>
              </w:rPr>
            </w:pPr>
            <w:r w:rsidRPr="00BB7104">
              <w:rPr>
                <w:rFonts w:ascii="Times New Roman" w:hAnsi="Times New Roman" w:cs="Times New Roman"/>
                <w:sz w:val="22"/>
                <w:lang w:val="en-GB"/>
              </w:rPr>
              <w:t>Value</w:t>
            </w:r>
          </w:p>
        </w:tc>
      </w:tr>
      <w:tr w:rsidR="00F80787" w:rsidRPr="00BB7104" w:rsidTr="00281177">
        <w:tc>
          <w:tcPr>
            <w:cnfStyle w:val="001000000000"/>
            <w:tcW w:w="540" w:type="pct"/>
          </w:tcPr>
          <w:p w:rsidR="00F80787" w:rsidRPr="00BB7104" w:rsidRDefault="00056570" w:rsidP="002426CE">
            <w:pPr>
              <w:spacing w:before="0" w:after="0" w:line="276" w:lineRule="auto"/>
              <w:jc w:val="right"/>
              <w:rPr>
                <w:rFonts w:ascii="Times New Roman" w:hAnsi="Times New Roman" w:cs="Times New Roman"/>
                <w:sz w:val="22"/>
                <w:lang w:val="en-GB"/>
              </w:rPr>
            </w:pPr>
            <w:r w:rsidRPr="00BB7104">
              <w:rPr>
                <w:rFonts w:ascii="Times New Roman" w:hAnsi="Times New Roman" w:cs="Times New Roman"/>
                <w:sz w:val="22"/>
                <w:lang w:val="en-GB"/>
              </w:rPr>
              <w:t>2011</w:t>
            </w:r>
          </w:p>
        </w:tc>
        <w:tc>
          <w:tcPr>
            <w:tcW w:w="925" w:type="pct"/>
          </w:tcPr>
          <w:p w:rsidR="00F80787" w:rsidRPr="00BB7104" w:rsidRDefault="00056570" w:rsidP="002426CE">
            <w:pPr>
              <w:spacing w:before="0" w:after="0" w:line="276" w:lineRule="auto"/>
              <w:jc w:val="right"/>
              <w:cnfStyle w:val="000000000000"/>
              <w:rPr>
                <w:rFonts w:ascii="Times New Roman" w:hAnsi="Times New Roman" w:cs="Times New Roman"/>
                <w:sz w:val="22"/>
                <w:lang w:val="en-GB"/>
              </w:rPr>
            </w:pPr>
            <w:r w:rsidRPr="00BB7104">
              <w:rPr>
                <w:rFonts w:ascii="Times New Roman" w:hAnsi="Times New Roman" w:cs="Times New Roman"/>
                <w:sz w:val="22"/>
                <w:lang w:val="en-GB"/>
              </w:rPr>
              <w:t>Y5</w:t>
            </w:r>
          </w:p>
        </w:tc>
        <w:tc>
          <w:tcPr>
            <w:tcW w:w="813" w:type="pct"/>
          </w:tcPr>
          <w:p w:rsidR="00F80787" w:rsidRPr="00BB7104" w:rsidRDefault="00056570" w:rsidP="002426CE">
            <w:pPr>
              <w:spacing w:before="0" w:after="0" w:line="276" w:lineRule="auto"/>
              <w:jc w:val="right"/>
              <w:cnfStyle w:val="000000000000"/>
              <w:rPr>
                <w:rFonts w:ascii="Times New Roman" w:hAnsi="Times New Roman" w:cs="Times New Roman"/>
                <w:b/>
                <w:sz w:val="22"/>
                <w:lang w:val="en-GB"/>
              </w:rPr>
            </w:pPr>
            <w:r w:rsidRPr="00BB7104">
              <w:rPr>
                <w:rFonts w:ascii="Times New Roman" w:hAnsi="Times New Roman" w:cs="Times New Roman"/>
                <w:b/>
                <w:sz w:val="22"/>
                <w:lang w:val="en-GB"/>
              </w:rPr>
              <w:t>Export</w:t>
            </w:r>
          </w:p>
        </w:tc>
        <w:tc>
          <w:tcPr>
            <w:tcW w:w="1008" w:type="pct"/>
          </w:tcPr>
          <w:p w:rsidR="00F80787" w:rsidRPr="00BB7104" w:rsidRDefault="00056570" w:rsidP="002426CE">
            <w:pPr>
              <w:pStyle w:val="PreformattedText"/>
              <w:spacing w:before="0" w:after="0" w:line="276" w:lineRule="auto"/>
              <w:jc w:val="right"/>
              <w:cnfStyle w:val="000000000000"/>
              <w:rPr>
                <w:rFonts w:ascii="Times New Roman" w:hAnsi="Times New Roman" w:cs="Times New Roman"/>
                <w:sz w:val="22"/>
                <w:lang w:val="en-GB"/>
              </w:rPr>
            </w:pPr>
            <w:r w:rsidRPr="00BB7104">
              <w:rPr>
                <w:rFonts w:ascii="Times New Roman" w:hAnsi="Times New Roman" w:cs="Times New Roman"/>
                <w:sz w:val="22"/>
                <w:lang w:val="en-GB"/>
              </w:rPr>
              <w:t>1223</w:t>
            </w:r>
          </w:p>
        </w:tc>
        <w:tc>
          <w:tcPr>
            <w:tcW w:w="772" w:type="pct"/>
          </w:tcPr>
          <w:p w:rsidR="00F80787" w:rsidRPr="00BB7104" w:rsidRDefault="00056570" w:rsidP="002426CE">
            <w:pPr>
              <w:pStyle w:val="PreformattedText"/>
              <w:shd w:val="clear" w:color="auto" w:fill="F8F8F8"/>
              <w:spacing w:before="0" w:after="0" w:line="276" w:lineRule="auto"/>
              <w:jc w:val="right"/>
              <w:cnfStyle w:val="000000000000"/>
              <w:rPr>
                <w:rFonts w:ascii="Times New Roman" w:hAnsi="Times New Roman" w:cs="Times New Roman"/>
                <w:sz w:val="22"/>
                <w:lang w:val="en-GB"/>
              </w:rPr>
            </w:pPr>
            <w:r w:rsidRPr="00BB7104">
              <w:rPr>
                <w:rFonts w:ascii="Times New Roman" w:hAnsi="Times New Roman" w:cs="Times New Roman"/>
                <w:sz w:val="22"/>
                <w:lang w:val="en-GB"/>
              </w:rPr>
              <w:t>240691</w:t>
            </w:r>
          </w:p>
        </w:tc>
        <w:tc>
          <w:tcPr>
            <w:tcW w:w="942" w:type="pct"/>
          </w:tcPr>
          <w:p w:rsidR="00F80787" w:rsidRPr="00BB7104" w:rsidRDefault="00056570" w:rsidP="002426CE">
            <w:pPr>
              <w:pStyle w:val="PreformattedText"/>
              <w:shd w:val="clear" w:color="auto" w:fill="F8F8F8"/>
              <w:spacing w:before="0" w:after="0" w:line="276" w:lineRule="auto"/>
              <w:jc w:val="right"/>
              <w:cnfStyle w:val="000000000000"/>
              <w:rPr>
                <w:rFonts w:ascii="Times New Roman" w:hAnsi="Times New Roman" w:cs="Times New Roman"/>
                <w:sz w:val="22"/>
                <w:lang w:val="en-GB"/>
              </w:rPr>
            </w:pPr>
            <w:r w:rsidRPr="00BB7104">
              <w:rPr>
                <w:rFonts w:ascii="Times New Roman" w:hAnsi="Times New Roman" w:cs="Times New Roman"/>
                <w:sz w:val="22"/>
                <w:lang w:val="en-GB"/>
              </w:rPr>
              <w:t>6230793</w:t>
            </w:r>
          </w:p>
        </w:tc>
      </w:tr>
      <w:tr w:rsidR="00F80787" w:rsidRPr="00BB7104" w:rsidTr="00281177">
        <w:tc>
          <w:tcPr>
            <w:cnfStyle w:val="001000000000"/>
            <w:tcW w:w="540" w:type="pct"/>
          </w:tcPr>
          <w:p w:rsidR="00F80787" w:rsidRPr="00BB7104" w:rsidRDefault="00056570" w:rsidP="002426CE">
            <w:pPr>
              <w:spacing w:before="0" w:after="0" w:line="276" w:lineRule="auto"/>
              <w:jc w:val="right"/>
              <w:rPr>
                <w:rFonts w:ascii="Times New Roman" w:hAnsi="Times New Roman" w:cs="Times New Roman"/>
                <w:sz w:val="22"/>
                <w:lang w:val="en-GB"/>
              </w:rPr>
            </w:pPr>
            <w:r w:rsidRPr="00BB7104">
              <w:rPr>
                <w:rFonts w:ascii="Times New Roman" w:hAnsi="Times New Roman" w:cs="Times New Roman"/>
                <w:sz w:val="22"/>
                <w:lang w:val="en-GB"/>
              </w:rPr>
              <w:t>2011</w:t>
            </w:r>
          </w:p>
        </w:tc>
        <w:tc>
          <w:tcPr>
            <w:tcW w:w="925" w:type="pct"/>
          </w:tcPr>
          <w:p w:rsidR="00F80787" w:rsidRPr="00BB7104" w:rsidRDefault="00056570" w:rsidP="002426CE">
            <w:pPr>
              <w:spacing w:before="0" w:after="0" w:line="276" w:lineRule="auto"/>
              <w:jc w:val="right"/>
              <w:cnfStyle w:val="000000000000"/>
              <w:rPr>
                <w:rFonts w:ascii="Times New Roman" w:hAnsi="Times New Roman" w:cs="Times New Roman"/>
                <w:sz w:val="22"/>
                <w:lang w:val="en-GB"/>
              </w:rPr>
            </w:pPr>
            <w:r w:rsidRPr="00BB7104">
              <w:rPr>
                <w:rFonts w:ascii="Times New Roman" w:hAnsi="Times New Roman" w:cs="Times New Roman"/>
                <w:sz w:val="22"/>
                <w:lang w:val="en-GB"/>
              </w:rPr>
              <w:t>Y5</w:t>
            </w:r>
          </w:p>
        </w:tc>
        <w:tc>
          <w:tcPr>
            <w:tcW w:w="813" w:type="pct"/>
          </w:tcPr>
          <w:p w:rsidR="00F80787" w:rsidRPr="00BB7104" w:rsidRDefault="00056570" w:rsidP="002426CE">
            <w:pPr>
              <w:spacing w:before="0" w:after="0" w:line="276" w:lineRule="auto"/>
              <w:jc w:val="right"/>
              <w:cnfStyle w:val="000000000000"/>
              <w:rPr>
                <w:rFonts w:ascii="Times New Roman" w:hAnsi="Times New Roman" w:cs="Times New Roman"/>
                <w:b/>
                <w:sz w:val="22"/>
                <w:lang w:val="en-GB"/>
              </w:rPr>
            </w:pPr>
            <w:r w:rsidRPr="00BB7104">
              <w:rPr>
                <w:rFonts w:ascii="Times New Roman" w:hAnsi="Times New Roman" w:cs="Times New Roman"/>
                <w:b/>
                <w:sz w:val="22"/>
                <w:lang w:val="en-GB"/>
              </w:rPr>
              <w:t>Import</w:t>
            </w:r>
          </w:p>
        </w:tc>
        <w:tc>
          <w:tcPr>
            <w:tcW w:w="1008" w:type="pct"/>
          </w:tcPr>
          <w:p w:rsidR="00F80787" w:rsidRPr="00BB7104" w:rsidRDefault="00056570" w:rsidP="002426CE">
            <w:pPr>
              <w:pStyle w:val="PreformattedText"/>
              <w:spacing w:before="0" w:after="0" w:line="276" w:lineRule="auto"/>
              <w:jc w:val="right"/>
              <w:cnfStyle w:val="000000000000"/>
              <w:rPr>
                <w:rFonts w:ascii="Times New Roman" w:hAnsi="Times New Roman" w:cs="Times New Roman"/>
                <w:sz w:val="22"/>
                <w:lang w:val="en-GB"/>
              </w:rPr>
            </w:pPr>
            <w:r w:rsidRPr="00BB7104">
              <w:rPr>
                <w:rFonts w:ascii="Times New Roman" w:hAnsi="Times New Roman" w:cs="Times New Roman"/>
                <w:sz w:val="22"/>
                <w:lang w:val="en-GB"/>
              </w:rPr>
              <w:t>1064</w:t>
            </w:r>
          </w:p>
        </w:tc>
        <w:tc>
          <w:tcPr>
            <w:tcW w:w="772" w:type="pct"/>
          </w:tcPr>
          <w:p w:rsidR="00F80787" w:rsidRPr="00BB7104" w:rsidRDefault="00056570" w:rsidP="002426CE">
            <w:pPr>
              <w:pStyle w:val="PreformattedText"/>
              <w:shd w:val="clear" w:color="auto" w:fill="F8F8F8"/>
              <w:spacing w:before="0" w:after="0" w:line="276" w:lineRule="auto"/>
              <w:jc w:val="right"/>
              <w:cnfStyle w:val="000000000000"/>
              <w:rPr>
                <w:rFonts w:ascii="Times New Roman" w:hAnsi="Times New Roman" w:cs="Times New Roman"/>
                <w:sz w:val="22"/>
                <w:lang w:val="en-GB"/>
              </w:rPr>
            </w:pPr>
            <w:r w:rsidRPr="00BB7104">
              <w:rPr>
                <w:rFonts w:ascii="Times New Roman" w:hAnsi="Times New Roman" w:cs="Times New Roman"/>
                <w:sz w:val="22"/>
                <w:lang w:val="en-GB"/>
              </w:rPr>
              <w:t>2726</w:t>
            </w:r>
          </w:p>
        </w:tc>
        <w:tc>
          <w:tcPr>
            <w:tcW w:w="942" w:type="pct"/>
          </w:tcPr>
          <w:p w:rsidR="00F80787" w:rsidRPr="00BB7104" w:rsidRDefault="00056570" w:rsidP="002426CE">
            <w:pPr>
              <w:pStyle w:val="PreformattedText"/>
              <w:shd w:val="clear" w:color="auto" w:fill="F8F8F8"/>
              <w:spacing w:before="0" w:after="0" w:line="276" w:lineRule="auto"/>
              <w:jc w:val="right"/>
              <w:cnfStyle w:val="000000000000"/>
              <w:rPr>
                <w:rFonts w:ascii="Times New Roman" w:hAnsi="Times New Roman" w:cs="Times New Roman"/>
                <w:sz w:val="22"/>
                <w:lang w:val="en-GB"/>
              </w:rPr>
            </w:pPr>
            <w:r w:rsidRPr="00BB7104">
              <w:rPr>
                <w:rFonts w:ascii="Times New Roman" w:hAnsi="Times New Roman" w:cs="Times New Roman"/>
                <w:sz w:val="22"/>
                <w:lang w:val="en-GB"/>
              </w:rPr>
              <w:t>55265</w:t>
            </w:r>
          </w:p>
        </w:tc>
      </w:tr>
    </w:tbl>
    <w:p w:rsidR="00F80787" w:rsidRPr="00BB7104" w:rsidRDefault="00056570" w:rsidP="002426CE">
      <w:pPr>
        <w:spacing w:line="276" w:lineRule="auto"/>
        <w:jc w:val="both"/>
        <w:rPr>
          <w:rFonts w:ascii="Times New Roman" w:hAnsi="Times New Roman" w:cs="Times New Roman"/>
          <w:lang w:val="en-GB"/>
        </w:rPr>
      </w:pPr>
      <w:r w:rsidRPr="00BB7104">
        <w:rPr>
          <w:rFonts w:ascii="Times New Roman" w:hAnsi="Times New Roman" w:cs="Times New Roman"/>
          <w:lang w:val="en-GB"/>
        </w:rPr>
        <w:t xml:space="preserve">This “totals” dataset by commodity, by country, by region and world, exists alongside the original validated trade flow dataset, and allows for the manual input of commodity/country data from other sources; and shows the global totals by commodity per year (to check the import vs. export commodity balances).   </w:t>
      </w:r>
    </w:p>
    <w:p w:rsidR="00F80787" w:rsidRPr="00BB7104" w:rsidRDefault="00056570" w:rsidP="002426CE">
      <w:pPr>
        <w:spacing w:line="276" w:lineRule="auto"/>
        <w:jc w:val="both"/>
        <w:rPr>
          <w:rFonts w:ascii="Times New Roman" w:hAnsi="Times New Roman" w:cs="Times New Roman"/>
          <w:lang w:val="en-GB"/>
        </w:rPr>
      </w:pPr>
      <w:r w:rsidRPr="00BB7104">
        <w:rPr>
          <w:rFonts w:ascii="Times New Roman" w:hAnsi="Times New Roman" w:cs="Times New Roman"/>
          <w:lang w:val="en-GB"/>
        </w:rPr>
        <w:t xml:space="preserve">The other sources used to obtain trade data for non-reporters, or to adjust reported data, mainly include official statistical publications (usually online), data obtained from specialized commodity institutes (such as </w:t>
      </w:r>
      <w:proofErr w:type="spellStart"/>
      <w:r w:rsidRPr="00BB7104">
        <w:rPr>
          <w:rFonts w:ascii="Times New Roman" w:hAnsi="Times New Roman" w:cs="Times New Roman"/>
          <w:lang w:val="en-GB"/>
        </w:rPr>
        <w:t>OilWorld</w:t>
      </w:r>
      <w:proofErr w:type="spellEnd"/>
      <w:r w:rsidRPr="00BB7104">
        <w:rPr>
          <w:rFonts w:ascii="Times New Roman" w:hAnsi="Times New Roman" w:cs="Times New Roman"/>
          <w:lang w:val="en-GB"/>
        </w:rPr>
        <w:t xml:space="preserve">, International Coffee Organization, etc.), and food aid statistics. Presently, data from such sources are </w:t>
      </w:r>
      <w:r w:rsidR="007B2CB6" w:rsidRPr="00BB7104">
        <w:rPr>
          <w:rFonts w:ascii="Times New Roman" w:hAnsi="Times New Roman" w:cs="Times New Roman"/>
          <w:lang w:val="en-GB"/>
        </w:rPr>
        <w:t>entered</w:t>
      </w:r>
      <w:r w:rsidRPr="00BB7104">
        <w:rPr>
          <w:rFonts w:ascii="Times New Roman" w:hAnsi="Times New Roman" w:cs="Times New Roman"/>
          <w:lang w:val="en-GB"/>
        </w:rPr>
        <w:t xml:space="preserve"> manually into the system; however,  in the near future,  these data will also be “harvested” in an automated manner (similar to the download of data from UNSD). </w:t>
      </w:r>
    </w:p>
    <w:p w:rsidR="00F80787" w:rsidRPr="00BB7104" w:rsidRDefault="00056570" w:rsidP="002426CE">
      <w:pPr>
        <w:spacing w:line="276" w:lineRule="auto"/>
        <w:jc w:val="both"/>
        <w:rPr>
          <w:rFonts w:ascii="Times New Roman" w:hAnsi="Times New Roman" w:cs="Times New Roman"/>
          <w:lang w:val="en-GB"/>
        </w:rPr>
      </w:pPr>
      <w:r w:rsidRPr="00BB7104">
        <w:rPr>
          <w:rFonts w:ascii="Times New Roman" w:hAnsi="Times New Roman" w:cs="Times New Roman"/>
          <w:lang w:val="en-GB"/>
        </w:rPr>
        <w:t xml:space="preserve">This </w:t>
      </w:r>
      <w:r w:rsidRPr="00BB7104">
        <w:rPr>
          <w:rFonts w:ascii="Times New Roman" w:hAnsi="Times New Roman" w:cs="Times New Roman"/>
          <w:b/>
          <w:lang w:val="en-GB"/>
        </w:rPr>
        <w:t xml:space="preserve">final </w:t>
      </w:r>
      <w:r w:rsidR="00281177" w:rsidRPr="00BB7104">
        <w:rPr>
          <w:rFonts w:ascii="Times New Roman" w:hAnsi="Times New Roman" w:cs="Times New Roman"/>
          <w:b/>
          <w:lang w:val="en-GB"/>
        </w:rPr>
        <w:t xml:space="preserve">data set with the global </w:t>
      </w:r>
      <w:r w:rsidRPr="00BB7104">
        <w:rPr>
          <w:rFonts w:ascii="Times New Roman" w:hAnsi="Times New Roman" w:cs="Times New Roman"/>
          <w:b/>
          <w:lang w:val="en-GB"/>
        </w:rPr>
        <w:t xml:space="preserve">“totals” </w:t>
      </w:r>
      <w:r w:rsidRPr="00BB7104">
        <w:rPr>
          <w:rFonts w:ascii="Times New Roman" w:hAnsi="Times New Roman" w:cs="Times New Roman"/>
          <w:lang w:val="en-GB"/>
        </w:rPr>
        <w:t>(including data from other sources, and commodity imbalances minimized) is also disseminated through the FAOSTAT website.</w:t>
      </w:r>
      <w:r w:rsidR="00460214" w:rsidRPr="00BB7104">
        <w:rPr>
          <w:rFonts w:ascii="Times New Roman" w:hAnsi="Times New Roman" w:cs="Times New Roman"/>
          <w:lang w:val="en-GB"/>
        </w:rPr>
        <w:t xml:space="preserve"> </w:t>
      </w:r>
      <w:r w:rsidR="00E23198" w:rsidRPr="00BB7104">
        <w:rPr>
          <w:rFonts w:ascii="Times New Roman" w:hAnsi="Times New Roman" w:cs="Times New Roman"/>
          <w:lang w:val="en-GB"/>
        </w:rPr>
        <w:t xml:space="preserve">National FBS compilers can use extractions from these datasets for the compilation of their national Food Balance Sheets. </w:t>
      </w:r>
      <w:r w:rsidR="00AA7FC7" w:rsidRPr="00BB7104">
        <w:rPr>
          <w:rFonts w:ascii="Times New Roman" w:hAnsi="Times New Roman" w:cs="Times New Roman"/>
          <w:lang w:val="en-GB"/>
        </w:rPr>
        <w:t>How to integrate trade into the FBS dataset has already been explained in Chapter 3.</w:t>
      </w:r>
    </w:p>
    <w:sectPr w:rsidR="00F80787" w:rsidRPr="00BB7104" w:rsidSect="002426CE">
      <w:pgSz w:w="12240" w:h="15840"/>
      <w:pgMar w:top="1440" w:right="1440" w:bottom="1440" w:left="1440" w:header="0" w:footer="0" w:gutter="0"/>
      <w:cols w:space="720"/>
      <w:formProt w:val="0"/>
      <w:docGrid w:linePitch="326"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2EA6" w:rsidRDefault="00672EA6" w:rsidP="00F80787">
      <w:pPr>
        <w:spacing w:before="0" w:after="0"/>
      </w:pPr>
      <w:r>
        <w:separator/>
      </w:r>
    </w:p>
  </w:endnote>
  <w:endnote w:type="continuationSeparator" w:id="0">
    <w:p w:rsidR="00672EA6" w:rsidRDefault="00672EA6" w:rsidP="00F80787">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Unicode MS"/>
    <w:charset w:val="80"/>
    <w:family w:val="swiss"/>
    <w:pitch w:val="variable"/>
    <w:sig w:usb0="00000000" w:usb1="00000000" w:usb2="00000000" w:usb3="00000000" w:csb0="00000000" w:csb1="00000000"/>
  </w:font>
  <w:font w:name="Source Han Sans CN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2EA6" w:rsidRDefault="00672EA6"/>
  </w:footnote>
  <w:footnote w:type="continuationSeparator" w:id="0">
    <w:p w:rsidR="00672EA6" w:rsidRDefault="00672EA6">
      <w:r>
        <w:continuationSeparator/>
      </w:r>
    </w:p>
  </w:footnote>
  <w:footnote w:id="1">
    <w:p w:rsidR="00732F4C" w:rsidRDefault="00732F4C">
      <w:pPr>
        <w:pStyle w:val="FootnoteText"/>
      </w:pPr>
      <w:r>
        <w:rPr>
          <w:rStyle w:val="FootnoteReference"/>
        </w:rPr>
        <w:footnoteRef/>
      </w:r>
      <w:r>
        <w:t xml:space="preserve"> While only flows at HS6 level follow the same classification across </w:t>
      </w:r>
      <w:r w:rsidR="009F451F">
        <w:t xml:space="preserve">all </w:t>
      </w:r>
      <w:r>
        <w:t xml:space="preserve">countries, </w:t>
      </w:r>
      <w:r w:rsidR="009F451F">
        <w:t xml:space="preserve">the FAO Statistics Division plans </w:t>
      </w:r>
      <w:r>
        <w:t>to make available also flows at higher level of disaggregation (tariff line level).</w:t>
      </w:r>
    </w:p>
  </w:footnote>
  <w:footnote w:id="2">
    <w:p w:rsidR="00732F4C" w:rsidRDefault="00732F4C">
      <w:pPr>
        <w:pStyle w:val="Footnote"/>
      </w:pPr>
      <w:r>
        <w:rPr>
          <w:rStyle w:val="FootnoteRef"/>
        </w:rPr>
        <w:footnoteRef/>
      </w:r>
      <w:r>
        <w:rPr>
          <w:rStyle w:val="FootnoteRef"/>
        </w:rPr>
        <w:tab/>
      </w:r>
      <w:hyperlink r:id="rId1">
        <w:r>
          <w:rPr>
            <w:rStyle w:val="Link"/>
            <w:sz w:val="20"/>
            <w:szCs w:val="20"/>
          </w:rPr>
          <w:t>http://unstats.un.org/unsd/tradekb/Knowledgebase/Quantity-and-Weight-Data-in-UN-Comtrade</w:t>
        </w:r>
      </w:hyperlink>
      <w:r>
        <w:rPr>
          <w:sz w:val="20"/>
          <w:szCs w:val="20"/>
        </w:rPr>
        <w:t xml:space="preserve"> Quantity and Weight Data in UN Comtrade</w:t>
      </w:r>
    </w:p>
  </w:footnote>
  <w:footnote w:id="3">
    <w:p w:rsidR="00732F4C" w:rsidRDefault="00732F4C">
      <w:pPr>
        <w:pStyle w:val="Footnote"/>
      </w:pPr>
      <w:r>
        <w:rPr>
          <w:rStyle w:val="FootnoteRef"/>
        </w:rPr>
        <w:footnoteRef/>
      </w:r>
      <w:r>
        <w:rPr>
          <w:rStyle w:val="FootnoteRef"/>
        </w:rPr>
        <w:tab/>
      </w:r>
      <w:hyperlink r:id="rId2">
        <w:r>
          <w:rPr>
            <w:rStyle w:val="Link"/>
            <w:sz w:val="20"/>
            <w:szCs w:val="20"/>
          </w:rPr>
          <w:t>http://madb.europa.eu</w:t>
        </w:r>
      </w:hyperlink>
      <w:r>
        <w:rPr>
          <w:sz w:val="20"/>
          <w:szCs w:val="20"/>
        </w:rPr>
        <w:t xml:space="preserve"> Descriptions of country-specific HS-codes are provided by Market Access Database and copyrighted by Mendel Verlag, Germany.</w:t>
      </w:r>
    </w:p>
  </w:footnote>
  <w:footnote w:id="4">
    <w:p w:rsidR="00732F4C" w:rsidRDefault="00732F4C">
      <w:pPr>
        <w:pStyle w:val="FootnoteText"/>
      </w:pPr>
      <w:r>
        <w:rPr>
          <w:rStyle w:val="FootnoteReference"/>
        </w:rPr>
        <w:footnoteRef/>
      </w:r>
      <w:r>
        <w:rPr>
          <w:rStyle w:val="FootnoteReference"/>
        </w:rPr>
        <w:tab/>
      </w:r>
      <w:r>
        <w:t xml:space="preserve"> FCL is the “FAO Commodity List” and CPC is the “Central Product Classification”. FAO uses the CPC version 2.1 “expanded”:  </w:t>
      </w:r>
      <w:hyperlink r:id="rId3">
        <w:r>
          <w:rPr>
            <w:rStyle w:val="InternetLink"/>
          </w:rPr>
          <w:t>http://www.fao.org/economic/ess/ess-standards/commodity/en/</w:t>
        </w:r>
      </w:hyperlink>
    </w:p>
    <w:p w:rsidR="00732F4C" w:rsidRDefault="00732F4C">
      <w:pPr>
        <w:pStyle w:val="FootnoteText"/>
      </w:pPr>
    </w:p>
  </w:footnote>
  <w:footnote w:id="5">
    <w:p w:rsidR="00732F4C" w:rsidRDefault="00732F4C">
      <w:pPr>
        <w:pStyle w:val="Footnote"/>
      </w:pPr>
      <w:r>
        <w:rPr>
          <w:sz w:val="20"/>
          <w:szCs w:val="20"/>
        </w:rPr>
        <w:footnoteRef/>
      </w:r>
      <w:r>
        <w:rPr>
          <w:sz w:val="20"/>
          <w:szCs w:val="20"/>
        </w:rPr>
        <w:tab/>
        <w:t xml:space="preserve"> J.W. Tukey. Exploratory Data Analysis. Addison-Wesley, 1977.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F575A"/>
    <w:multiLevelType w:val="multilevel"/>
    <w:tmpl w:val="A2646E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D436E5D"/>
    <w:multiLevelType w:val="multilevel"/>
    <w:tmpl w:val="63EA5F5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05F335B"/>
    <w:multiLevelType w:val="multilevel"/>
    <w:tmpl w:val="E034AF8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9C66837"/>
    <w:multiLevelType w:val="multilevel"/>
    <w:tmpl w:val="8E362B6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D737987"/>
    <w:multiLevelType w:val="multilevel"/>
    <w:tmpl w:val="0234CD00"/>
    <w:lvl w:ilvl="0">
      <w:start w:val="2"/>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242D7FBE"/>
    <w:multiLevelType w:val="multilevel"/>
    <w:tmpl w:val="FFA02E9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06E1BD6"/>
    <w:multiLevelType w:val="multilevel"/>
    <w:tmpl w:val="0D027D0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3C92667A"/>
    <w:multiLevelType w:val="multilevel"/>
    <w:tmpl w:val="3120FB5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406A66AE"/>
    <w:multiLevelType w:val="multilevel"/>
    <w:tmpl w:val="FE0479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49C53FB7"/>
    <w:multiLevelType w:val="multilevel"/>
    <w:tmpl w:val="2898A0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4E9B6835"/>
    <w:multiLevelType w:val="multilevel"/>
    <w:tmpl w:val="0A9C5B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C873A44"/>
    <w:multiLevelType w:val="multilevel"/>
    <w:tmpl w:val="21BEE01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79F16982"/>
    <w:multiLevelType w:val="multilevel"/>
    <w:tmpl w:val="E5BE663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7"/>
  </w:num>
  <w:num w:numId="2">
    <w:abstractNumId w:val="12"/>
  </w:num>
  <w:num w:numId="3">
    <w:abstractNumId w:val="2"/>
  </w:num>
  <w:num w:numId="4">
    <w:abstractNumId w:val="1"/>
  </w:num>
  <w:num w:numId="5">
    <w:abstractNumId w:val="6"/>
  </w:num>
  <w:num w:numId="6">
    <w:abstractNumId w:val="11"/>
  </w:num>
  <w:num w:numId="7">
    <w:abstractNumId w:val="8"/>
  </w:num>
  <w:num w:numId="8">
    <w:abstractNumId w:val="5"/>
  </w:num>
  <w:num w:numId="9">
    <w:abstractNumId w:val="10"/>
  </w:num>
  <w:num w:numId="10">
    <w:abstractNumId w:val="4"/>
  </w:num>
  <w:num w:numId="11">
    <w:abstractNumId w:val="0"/>
  </w:num>
  <w:num w:numId="12">
    <w:abstractNumId w:val="9"/>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embedSystemFonts/>
  <w:proofState w:spelling="clean"/>
  <w:defaultTabStop w:val="720"/>
  <w:drawingGridHorizontalSpacing w:val="108"/>
  <w:displayHorizontalDrawingGridEvery w:val="2"/>
  <w:characterSpacingControl w:val="doNotCompress"/>
  <w:footnotePr>
    <w:footnote w:id="-1"/>
    <w:footnote w:id="0"/>
  </w:footnotePr>
  <w:endnotePr>
    <w:endnote w:id="-1"/>
    <w:endnote w:id="0"/>
  </w:endnotePr>
  <w:compat/>
  <w:rsids>
    <w:rsidRoot w:val="00F80787"/>
    <w:rsid w:val="00056570"/>
    <w:rsid w:val="00084EBA"/>
    <w:rsid w:val="000A0D7C"/>
    <w:rsid w:val="000A3FCB"/>
    <w:rsid w:val="000E05DF"/>
    <w:rsid w:val="00121940"/>
    <w:rsid w:val="00155411"/>
    <w:rsid w:val="00175398"/>
    <w:rsid w:val="001B6E78"/>
    <w:rsid w:val="001E7FF2"/>
    <w:rsid w:val="001F341D"/>
    <w:rsid w:val="0020375E"/>
    <w:rsid w:val="002426CE"/>
    <w:rsid w:val="00273A9A"/>
    <w:rsid w:val="00281177"/>
    <w:rsid w:val="0030337C"/>
    <w:rsid w:val="003A7029"/>
    <w:rsid w:val="003D01B3"/>
    <w:rsid w:val="003D2129"/>
    <w:rsid w:val="00400D45"/>
    <w:rsid w:val="00460214"/>
    <w:rsid w:val="00472F88"/>
    <w:rsid w:val="00563242"/>
    <w:rsid w:val="00573754"/>
    <w:rsid w:val="005A1B02"/>
    <w:rsid w:val="00672EA6"/>
    <w:rsid w:val="00676832"/>
    <w:rsid w:val="007044FE"/>
    <w:rsid w:val="00732F4C"/>
    <w:rsid w:val="007715BC"/>
    <w:rsid w:val="007B2CB6"/>
    <w:rsid w:val="007F58A2"/>
    <w:rsid w:val="00832085"/>
    <w:rsid w:val="0085302B"/>
    <w:rsid w:val="00866892"/>
    <w:rsid w:val="008F1194"/>
    <w:rsid w:val="00903E75"/>
    <w:rsid w:val="0092034D"/>
    <w:rsid w:val="00944234"/>
    <w:rsid w:val="009504DF"/>
    <w:rsid w:val="009F2B5D"/>
    <w:rsid w:val="009F451F"/>
    <w:rsid w:val="009F52B3"/>
    <w:rsid w:val="00A07A81"/>
    <w:rsid w:val="00A97EF9"/>
    <w:rsid w:val="00AA3DE1"/>
    <w:rsid w:val="00AA7FC7"/>
    <w:rsid w:val="00AB4C27"/>
    <w:rsid w:val="00B64685"/>
    <w:rsid w:val="00B841D8"/>
    <w:rsid w:val="00B913C1"/>
    <w:rsid w:val="00BB7104"/>
    <w:rsid w:val="00C82EFC"/>
    <w:rsid w:val="00CC412D"/>
    <w:rsid w:val="00D33028"/>
    <w:rsid w:val="00D965F0"/>
    <w:rsid w:val="00DD6EF8"/>
    <w:rsid w:val="00DE6334"/>
    <w:rsid w:val="00DF2E45"/>
    <w:rsid w:val="00E13E26"/>
    <w:rsid w:val="00E155C2"/>
    <w:rsid w:val="00E23198"/>
    <w:rsid w:val="00E75D7B"/>
    <w:rsid w:val="00E96315"/>
    <w:rsid w:val="00ED4902"/>
    <w:rsid w:val="00F80787"/>
    <w:rsid w:val="00FA5158"/>
    <w:rsid w:val="00FD04C7"/>
    <w:rsid w:val="00FE2B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B43080"/>
    <w:pPr>
      <w:suppressAutoHyphens/>
      <w:spacing w:before="180" w:after="180"/>
    </w:pPr>
    <w:rPr>
      <w:rFonts w:ascii="Cambria" w:eastAsia="Cambria" w:hAnsi="Cambria"/>
      <w:color w:val="00000A"/>
      <w:sz w:val="24"/>
    </w:rPr>
  </w:style>
  <w:style w:type="paragraph" w:styleId="Heading1">
    <w:name w:val="heading 1"/>
    <w:basedOn w:val="Normal"/>
    <w:next w:val="Normal"/>
    <w:uiPriority w:val="9"/>
    <w:qFormat/>
    <w:rsid w:val="00B4308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rsid w:val="00B43080"/>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B43080"/>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B43080"/>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B43080"/>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ImageCaption"/>
    <w:qFormat/>
    <w:rsid w:val="00B43080"/>
  </w:style>
  <w:style w:type="character" w:customStyle="1" w:styleId="VerbatimChar">
    <w:name w:val="Verbatim Char"/>
    <w:basedOn w:val="BodyTextChar"/>
    <w:link w:val="SourceCode"/>
    <w:qFormat/>
    <w:rsid w:val="00B43080"/>
    <w:rPr>
      <w:rFonts w:ascii="Consolas" w:hAnsi="Consolas"/>
      <w:sz w:val="22"/>
    </w:rPr>
  </w:style>
  <w:style w:type="character" w:customStyle="1" w:styleId="FootnoteRef">
    <w:name w:val="Footnote Ref"/>
    <w:basedOn w:val="BodyTextChar"/>
    <w:qFormat/>
    <w:rsid w:val="00B43080"/>
    <w:rPr>
      <w:vertAlign w:val="superscript"/>
    </w:rPr>
  </w:style>
  <w:style w:type="character" w:customStyle="1" w:styleId="Link">
    <w:name w:val="Link"/>
    <w:basedOn w:val="BodyTextChar"/>
    <w:qFormat/>
    <w:rsid w:val="00B43080"/>
    <w:rPr>
      <w:color w:val="4F81BD" w:themeColor="accent1"/>
    </w:rPr>
  </w:style>
  <w:style w:type="character" w:customStyle="1" w:styleId="KeywordTok">
    <w:name w:val="KeywordTok"/>
    <w:basedOn w:val="VerbatimChar"/>
    <w:qFormat/>
    <w:rsid w:val="00B43080"/>
  </w:style>
  <w:style w:type="character" w:customStyle="1" w:styleId="DataTypeTok">
    <w:name w:val="DataTypeTok"/>
    <w:basedOn w:val="VerbatimChar"/>
    <w:qFormat/>
    <w:rsid w:val="00B43080"/>
  </w:style>
  <w:style w:type="character" w:customStyle="1" w:styleId="DecValTok">
    <w:name w:val="DecValTok"/>
    <w:basedOn w:val="VerbatimChar"/>
    <w:qFormat/>
    <w:rsid w:val="00B43080"/>
  </w:style>
  <w:style w:type="character" w:customStyle="1" w:styleId="BaseNTok">
    <w:name w:val="BaseNTok"/>
    <w:basedOn w:val="VerbatimChar"/>
    <w:qFormat/>
    <w:rsid w:val="00B43080"/>
  </w:style>
  <w:style w:type="character" w:customStyle="1" w:styleId="FloatTok">
    <w:name w:val="FloatTok"/>
    <w:basedOn w:val="VerbatimChar"/>
    <w:qFormat/>
    <w:rsid w:val="00B43080"/>
  </w:style>
  <w:style w:type="character" w:customStyle="1" w:styleId="CharTok">
    <w:name w:val="CharTok"/>
    <w:basedOn w:val="VerbatimChar"/>
    <w:qFormat/>
    <w:rsid w:val="00B43080"/>
  </w:style>
  <w:style w:type="character" w:customStyle="1" w:styleId="StringTok">
    <w:name w:val="StringTok"/>
    <w:basedOn w:val="VerbatimChar"/>
    <w:qFormat/>
    <w:rsid w:val="00B43080"/>
  </w:style>
  <w:style w:type="character" w:customStyle="1" w:styleId="CommentTok">
    <w:name w:val="CommentTok"/>
    <w:basedOn w:val="VerbatimChar"/>
    <w:qFormat/>
    <w:rsid w:val="00B43080"/>
  </w:style>
  <w:style w:type="character" w:customStyle="1" w:styleId="OtherTok">
    <w:name w:val="OtherTok"/>
    <w:basedOn w:val="VerbatimChar"/>
    <w:qFormat/>
    <w:rsid w:val="00B43080"/>
  </w:style>
  <w:style w:type="character" w:customStyle="1" w:styleId="AlertTok">
    <w:name w:val="AlertTok"/>
    <w:basedOn w:val="VerbatimChar"/>
    <w:qFormat/>
    <w:rsid w:val="00B43080"/>
  </w:style>
  <w:style w:type="character" w:customStyle="1" w:styleId="FunctionTok">
    <w:name w:val="FunctionTok"/>
    <w:basedOn w:val="VerbatimChar"/>
    <w:qFormat/>
    <w:rsid w:val="00B43080"/>
  </w:style>
  <w:style w:type="character" w:customStyle="1" w:styleId="RegionMarkerTok">
    <w:name w:val="RegionMarkerTok"/>
    <w:basedOn w:val="VerbatimChar"/>
    <w:qFormat/>
    <w:rsid w:val="00B43080"/>
  </w:style>
  <w:style w:type="character" w:customStyle="1" w:styleId="ErrorTok">
    <w:name w:val="ErrorTok"/>
    <w:basedOn w:val="VerbatimChar"/>
    <w:qFormat/>
    <w:rsid w:val="00B43080"/>
  </w:style>
  <w:style w:type="character" w:customStyle="1" w:styleId="NormalTok">
    <w:name w:val="NormalTok"/>
    <w:basedOn w:val="VerbatimChar"/>
    <w:qFormat/>
    <w:rsid w:val="00B43080"/>
  </w:style>
  <w:style w:type="character" w:customStyle="1" w:styleId="InternetLink">
    <w:name w:val="Internet Link"/>
    <w:basedOn w:val="DefaultParagraphFont"/>
    <w:rsid w:val="00512952"/>
    <w:rPr>
      <w:color w:val="0000FF" w:themeColor="hyperlink"/>
      <w:u w:val="single"/>
    </w:rPr>
  </w:style>
  <w:style w:type="character" w:customStyle="1" w:styleId="FootnoteCharacters">
    <w:name w:val="Footnote Characters"/>
    <w:qFormat/>
    <w:rsid w:val="00B43080"/>
  </w:style>
  <w:style w:type="character" w:customStyle="1" w:styleId="FootnoteAnchor">
    <w:name w:val="Footnote Anchor"/>
    <w:rsid w:val="00B43080"/>
    <w:rPr>
      <w:vertAlign w:val="superscript"/>
    </w:rPr>
  </w:style>
  <w:style w:type="character" w:customStyle="1" w:styleId="EndnoteAnchor">
    <w:name w:val="Endnote Anchor"/>
    <w:rsid w:val="00B43080"/>
    <w:rPr>
      <w:vertAlign w:val="superscript"/>
    </w:rPr>
  </w:style>
  <w:style w:type="character" w:customStyle="1" w:styleId="EndnoteCharacters">
    <w:name w:val="Endnote Characters"/>
    <w:qFormat/>
    <w:rsid w:val="00B43080"/>
  </w:style>
  <w:style w:type="character" w:customStyle="1" w:styleId="BalloonTextChar">
    <w:name w:val="Balloon Text Char"/>
    <w:basedOn w:val="DefaultParagraphFont"/>
    <w:link w:val="BalloonText"/>
    <w:qFormat/>
    <w:rsid w:val="000319B7"/>
    <w:rPr>
      <w:rFonts w:ascii="Tahoma" w:hAnsi="Tahoma" w:cs="Tahoma"/>
      <w:sz w:val="16"/>
      <w:szCs w:val="16"/>
    </w:rPr>
  </w:style>
  <w:style w:type="character" w:customStyle="1" w:styleId="ListLabel1">
    <w:name w:val="ListLabel 1"/>
    <w:qFormat/>
    <w:rsid w:val="001806AD"/>
    <w:rPr>
      <w:rFonts w:cs="Symbol"/>
    </w:rPr>
  </w:style>
  <w:style w:type="character" w:customStyle="1" w:styleId="ListLabel2">
    <w:name w:val="ListLabel 2"/>
    <w:qFormat/>
    <w:rsid w:val="001806AD"/>
    <w:rPr>
      <w:rFonts w:cs="Symbol"/>
    </w:rPr>
  </w:style>
  <w:style w:type="character" w:customStyle="1" w:styleId="ListLabel3">
    <w:name w:val="ListLabel 3"/>
    <w:qFormat/>
    <w:rsid w:val="001806AD"/>
    <w:rPr>
      <w:rFonts w:cs="Symbol"/>
    </w:rPr>
  </w:style>
  <w:style w:type="character" w:customStyle="1" w:styleId="ListLabel4">
    <w:name w:val="ListLabel 4"/>
    <w:qFormat/>
    <w:rsid w:val="001806AD"/>
    <w:rPr>
      <w:rFonts w:cs="Symbol"/>
    </w:rPr>
  </w:style>
  <w:style w:type="character" w:customStyle="1" w:styleId="VisitedInternetLink">
    <w:name w:val="Visited Internet Link"/>
    <w:rsid w:val="001806AD"/>
    <w:rPr>
      <w:color w:val="800000"/>
      <w:u w:val="single"/>
    </w:rPr>
  </w:style>
  <w:style w:type="character" w:customStyle="1" w:styleId="FootnoteTextChar">
    <w:name w:val="Footnote Text Char"/>
    <w:basedOn w:val="DefaultParagraphFont"/>
    <w:link w:val="FootnoteText"/>
    <w:qFormat/>
    <w:rsid w:val="007C5749"/>
    <w:rPr>
      <w:color w:val="00000A"/>
      <w:szCs w:val="20"/>
    </w:rPr>
  </w:style>
  <w:style w:type="character" w:styleId="FootnoteReference">
    <w:name w:val="footnote reference"/>
    <w:basedOn w:val="DefaultParagraphFont"/>
    <w:qFormat/>
    <w:rsid w:val="007C5749"/>
    <w:rPr>
      <w:vertAlign w:val="superscript"/>
    </w:rPr>
  </w:style>
  <w:style w:type="character" w:customStyle="1" w:styleId="ListLabel5">
    <w:name w:val="ListLabel 5"/>
    <w:qFormat/>
    <w:rsid w:val="00D1462D"/>
    <w:rPr>
      <w:rFonts w:cs="Symbol"/>
    </w:rPr>
  </w:style>
  <w:style w:type="character" w:customStyle="1" w:styleId="ListLabel6">
    <w:name w:val="ListLabel 6"/>
    <w:qFormat/>
    <w:rsid w:val="00D1462D"/>
    <w:rPr>
      <w:rFonts w:cs="Courier New"/>
    </w:rPr>
  </w:style>
  <w:style w:type="character" w:customStyle="1" w:styleId="ListLabel7">
    <w:name w:val="ListLabel 7"/>
    <w:qFormat/>
    <w:rsid w:val="00F80787"/>
    <w:rPr>
      <w:rFonts w:cs="Symbol"/>
    </w:rPr>
  </w:style>
  <w:style w:type="character" w:customStyle="1" w:styleId="ListLabel8">
    <w:name w:val="ListLabel 8"/>
    <w:qFormat/>
    <w:rsid w:val="00F80787"/>
    <w:rPr>
      <w:rFonts w:cs="Courier New"/>
    </w:rPr>
  </w:style>
  <w:style w:type="character" w:customStyle="1" w:styleId="ListLabel9">
    <w:name w:val="ListLabel 9"/>
    <w:qFormat/>
    <w:rsid w:val="00F80787"/>
    <w:rPr>
      <w:rFonts w:cs="Wingdings"/>
    </w:rPr>
  </w:style>
  <w:style w:type="paragraph" w:customStyle="1" w:styleId="Heading">
    <w:name w:val="Heading"/>
    <w:basedOn w:val="Normal"/>
    <w:next w:val="TextBody"/>
    <w:qFormat/>
    <w:rsid w:val="00B43080"/>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Normal"/>
    <w:link w:val="BodyTextChar"/>
    <w:rsid w:val="00B43080"/>
    <w:pPr>
      <w:spacing w:after="120"/>
    </w:pPr>
  </w:style>
  <w:style w:type="paragraph" w:styleId="List">
    <w:name w:val="List"/>
    <w:basedOn w:val="TextBody"/>
    <w:rsid w:val="00B43080"/>
    <w:rPr>
      <w:rFonts w:cs="Lohit Devanagari"/>
    </w:rPr>
  </w:style>
  <w:style w:type="paragraph" w:styleId="Caption">
    <w:name w:val="caption"/>
    <w:basedOn w:val="Normal"/>
    <w:qFormat/>
    <w:rsid w:val="00B43080"/>
    <w:pPr>
      <w:suppressLineNumbers/>
      <w:spacing w:before="120" w:after="120"/>
    </w:pPr>
    <w:rPr>
      <w:rFonts w:cs="Lohit Devanagari"/>
      <w:i/>
      <w:iCs/>
    </w:rPr>
  </w:style>
  <w:style w:type="paragraph" w:customStyle="1" w:styleId="Index">
    <w:name w:val="Index"/>
    <w:basedOn w:val="Normal"/>
    <w:qFormat/>
    <w:rsid w:val="00B43080"/>
    <w:pPr>
      <w:suppressLineNumbers/>
    </w:pPr>
    <w:rPr>
      <w:rFonts w:cs="Lohit Devanagari"/>
    </w:rPr>
  </w:style>
  <w:style w:type="paragraph" w:customStyle="1" w:styleId="Compact">
    <w:name w:val="Compact"/>
    <w:basedOn w:val="Normal"/>
    <w:qFormat/>
    <w:rsid w:val="00B43080"/>
    <w:pPr>
      <w:spacing w:before="36" w:after="36"/>
    </w:pPr>
  </w:style>
  <w:style w:type="paragraph" w:styleId="Title">
    <w:name w:val="Title"/>
    <w:basedOn w:val="Normal"/>
    <w:next w:val="Normal"/>
    <w:qFormat/>
    <w:rsid w:val="00B43080"/>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rsid w:val="00B43080"/>
    <w:pPr>
      <w:spacing w:before="240"/>
    </w:pPr>
    <w:rPr>
      <w:sz w:val="30"/>
      <w:szCs w:val="30"/>
    </w:rPr>
  </w:style>
  <w:style w:type="paragraph" w:customStyle="1" w:styleId="Author">
    <w:name w:val="Author"/>
    <w:next w:val="Normal"/>
    <w:qFormat/>
    <w:rsid w:val="00B43080"/>
    <w:pPr>
      <w:keepNext/>
      <w:keepLines/>
      <w:suppressAutoHyphens/>
      <w:spacing w:after="200"/>
      <w:jc w:val="center"/>
    </w:pPr>
    <w:rPr>
      <w:rFonts w:ascii="Cambria" w:eastAsia="Cambria" w:hAnsi="Cambria"/>
      <w:color w:val="00000A"/>
      <w:sz w:val="24"/>
    </w:rPr>
  </w:style>
  <w:style w:type="paragraph" w:styleId="Date">
    <w:name w:val="Date"/>
    <w:next w:val="Normal"/>
    <w:qFormat/>
    <w:rsid w:val="00B43080"/>
    <w:pPr>
      <w:keepNext/>
      <w:keepLines/>
      <w:suppressAutoHyphens/>
      <w:spacing w:after="200"/>
      <w:jc w:val="center"/>
    </w:pPr>
    <w:rPr>
      <w:rFonts w:ascii="Cambria" w:eastAsia="Cambria" w:hAnsi="Cambria"/>
      <w:color w:val="00000A"/>
      <w:sz w:val="24"/>
    </w:rPr>
  </w:style>
  <w:style w:type="paragraph" w:customStyle="1" w:styleId="Abstract">
    <w:name w:val="Abstract"/>
    <w:basedOn w:val="Normal"/>
    <w:next w:val="Normal"/>
    <w:qFormat/>
    <w:rsid w:val="00B43080"/>
    <w:pPr>
      <w:keepNext/>
      <w:keepLines/>
      <w:spacing w:before="300" w:after="300"/>
    </w:pPr>
    <w:rPr>
      <w:sz w:val="20"/>
      <w:szCs w:val="20"/>
    </w:rPr>
  </w:style>
  <w:style w:type="paragraph" w:styleId="Bibliography">
    <w:name w:val="Bibliography"/>
    <w:basedOn w:val="Normal"/>
    <w:qFormat/>
    <w:rsid w:val="00B43080"/>
  </w:style>
  <w:style w:type="paragraph" w:customStyle="1" w:styleId="BlockQuote">
    <w:name w:val="Block Quote"/>
    <w:basedOn w:val="Normal"/>
    <w:next w:val="Normal"/>
    <w:uiPriority w:val="9"/>
    <w:unhideWhenUsed/>
    <w:qFormat/>
    <w:rsid w:val="00B43080"/>
    <w:pPr>
      <w:spacing w:before="100" w:after="100"/>
    </w:pPr>
    <w:rPr>
      <w:rFonts w:asciiTheme="majorHAnsi" w:eastAsiaTheme="majorEastAsia" w:hAnsiTheme="majorHAnsi" w:cstheme="majorBidi"/>
      <w:bCs/>
      <w:sz w:val="20"/>
      <w:szCs w:val="20"/>
    </w:rPr>
  </w:style>
  <w:style w:type="paragraph" w:customStyle="1" w:styleId="Footnote">
    <w:name w:val="Footnote"/>
    <w:basedOn w:val="Normal"/>
    <w:uiPriority w:val="9"/>
    <w:unhideWhenUsed/>
    <w:qFormat/>
    <w:rsid w:val="00B43080"/>
  </w:style>
  <w:style w:type="paragraph" w:customStyle="1" w:styleId="DefinitionTerm">
    <w:name w:val="Definition Term"/>
    <w:basedOn w:val="Normal"/>
    <w:qFormat/>
    <w:rsid w:val="00B43080"/>
    <w:pPr>
      <w:keepNext/>
      <w:keepLines/>
      <w:spacing w:after="0"/>
    </w:pPr>
    <w:rPr>
      <w:b/>
    </w:rPr>
  </w:style>
  <w:style w:type="paragraph" w:customStyle="1" w:styleId="Definition">
    <w:name w:val="Definition"/>
    <w:basedOn w:val="Normal"/>
    <w:qFormat/>
    <w:rsid w:val="00B43080"/>
  </w:style>
  <w:style w:type="paragraph" w:customStyle="1" w:styleId="TableCaption">
    <w:name w:val="Table Caption"/>
    <w:basedOn w:val="Normal"/>
    <w:link w:val="BodyTextChar"/>
    <w:qFormat/>
    <w:rsid w:val="00B43080"/>
    <w:pPr>
      <w:spacing w:before="0" w:after="120"/>
    </w:pPr>
    <w:rPr>
      <w:i/>
    </w:rPr>
  </w:style>
  <w:style w:type="paragraph" w:customStyle="1" w:styleId="ImageCaption">
    <w:name w:val="Image Caption"/>
    <w:basedOn w:val="Normal"/>
    <w:link w:val="BodyTextChar"/>
    <w:qFormat/>
    <w:rsid w:val="00B43080"/>
    <w:pPr>
      <w:spacing w:before="0" w:after="120"/>
    </w:pPr>
    <w:rPr>
      <w:i/>
    </w:rPr>
  </w:style>
  <w:style w:type="paragraph" w:customStyle="1" w:styleId="SourceCode">
    <w:name w:val="Source Code"/>
    <w:basedOn w:val="Normal"/>
    <w:link w:val="VerbatimChar"/>
    <w:qFormat/>
    <w:rsid w:val="00B43080"/>
    <w:pPr>
      <w:shd w:val="clear" w:color="auto" w:fill="F8F8F8"/>
    </w:pPr>
  </w:style>
  <w:style w:type="paragraph" w:customStyle="1" w:styleId="Quotations">
    <w:name w:val="Quotations"/>
    <w:basedOn w:val="Normal"/>
    <w:qFormat/>
    <w:rsid w:val="00B43080"/>
  </w:style>
  <w:style w:type="paragraph" w:styleId="BalloonText">
    <w:name w:val="Balloon Text"/>
    <w:basedOn w:val="Normal"/>
    <w:link w:val="BalloonTextChar"/>
    <w:qFormat/>
    <w:rsid w:val="000319B7"/>
    <w:pPr>
      <w:spacing w:before="0" w:after="0"/>
    </w:pPr>
    <w:rPr>
      <w:rFonts w:ascii="Tahoma" w:hAnsi="Tahoma" w:cs="Tahoma"/>
      <w:sz w:val="16"/>
      <w:szCs w:val="16"/>
    </w:rPr>
  </w:style>
  <w:style w:type="paragraph" w:customStyle="1" w:styleId="TableContents">
    <w:name w:val="Table Contents"/>
    <w:basedOn w:val="Normal"/>
    <w:qFormat/>
    <w:rsid w:val="001806AD"/>
  </w:style>
  <w:style w:type="paragraph" w:customStyle="1" w:styleId="TableHeading">
    <w:name w:val="Table Heading"/>
    <w:basedOn w:val="TableContents"/>
    <w:qFormat/>
    <w:rsid w:val="001806AD"/>
  </w:style>
  <w:style w:type="paragraph" w:customStyle="1" w:styleId="PreformattedText">
    <w:name w:val="Preformatted Text"/>
    <w:basedOn w:val="Normal"/>
    <w:qFormat/>
    <w:rsid w:val="001806AD"/>
  </w:style>
  <w:style w:type="paragraph" w:styleId="FootnoteText">
    <w:name w:val="footnote text"/>
    <w:basedOn w:val="Normal"/>
    <w:link w:val="FootnoteTextChar"/>
    <w:qFormat/>
    <w:rsid w:val="007C5749"/>
    <w:pPr>
      <w:spacing w:before="0" w:after="0"/>
    </w:pPr>
    <w:rPr>
      <w:sz w:val="20"/>
      <w:szCs w:val="20"/>
    </w:rPr>
  </w:style>
  <w:style w:type="paragraph" w:styleId="ListParagraph">
    <w:name w:val="List Paragraph"/>
    <w:basedOn w:val="Normal"/>
    <w:qFormat/>
    <w:rsid w:val="00747E74"/>
    <w:pPr>
      <w:ind w:left="720"/>
      <w:contextualSpacing/>
    </w:pPr>
  </w:style>
  <w:style w:type="paragraph" w:customStyle="1" w:styleId="HorizontalLine">
    <w:name w:val="Horizontal Line"/>
    <w:basedOn w:val="Normal"/>
    <w:qFormat/>
    <w:rsid w:val="00F80787"/>
  </w:style>
  <w:style w:type="paragraph" w:customStyle="1" w:styleId="ListContents">
    <w:name w:val="List Contents"/>
    <w:basedOn w:val="Normal"/>
    <w:qFormat/>
    <w:rsid w:val="00F80787"/>
  </w:style>
  <w:style w:type="paragraph" w:customStyle="1" w:styleId="ListHeading">
    <w:name w:val="List Heading"/>
    <w:basedOn w:val="Normal"/>
    <w:qFormat/>
    <w:rsid w:val="00F80787"/>
  </w:style>
  <w:style w:type="paragraph" w:customStyle="1" w:styleId="Sender">
    <w:name w:val="Sender"/>
    <w:basedOn w:val="Normal"/>
    <w:rsid w:val="00F80787"/>
  </w:style>
  <w:style w:type="paragraph" w:styleId="Signature">
    <w:name w:val="Signature"/>
    <w:basedOn w:val="Normal"/>
    <w:rsid w:val="00F80787"/>
  </w:style>
  <w:style w:type="paragraph" w:customStyle="1" w:styleId="Addressee">
    <w:name w:val="Addressee"/>
    <w:basedOn w:val="Normal"/>
    <w:rsid w:val="00F80787"/>
  </w:style>
  <w:style w:type="paragraph" w:customStyle="1" w:styleId="ComplimentaryClose">
    <w:name w:val="Complimentary Close"/>
    <w:basedOn w:val="Normal"/>
    <w:rsid w:val="00F80787"/>
  </w:style>
  <w:style w:type="paragraph" w:customStyle="1" w:styleId="Endnote">
    <w:name w:val="Endnote"/>
    <w:basedOn w:val="Normal"/>
    <w:rsid w:val="00F80787"/>
  </w:style>
  <w:style w:type="paragraph" w:styleId="Footer">
    <w:name w:val="footer"/>
    <w:basedOn w:val="Normal"/>
    <w:rsid w:val="00F80787"/>
  </w:style>
  <w:style w:type="paragraph" w:customStyle="1" w:styleId="FooterLeft">
    <w:name w:val="Footer Left"/>
    <w:basedOn w:val="Normal"/>
    <w:qFormat/>
    <w:rsid w:val="00F80787"/>
  </w:style>
  <w:style w:type="paragraph" w:customStyle="1" w:styleId="FooterRight">
    <w:name w:val="Footer Right"/>
    <w:basedOn w:val="Normal"/>
    <w:qFormat/>
    <w:rsid w:val="00F80787"/>
  </w:style>
  <w:style w:type="paragraph" w:customStyle="1" w:styleId="FrameContents">
    <w:name w:val="Frame Contents"/>
    <w:basedOn w:val="Normal"/>
    <w:qFormat/>
    <w:rsid w:val="00F80787"/>
  </w:style>
  <w:style w:type="paragraph" w:styleId="Header">
    <w:name w:val="header"/>
    <w:basedOn w:val="Normal"/>
    <w:rsid w:val="00F80787"/>
  </w:style>
  <w:style w:type="paragraph" w:customStyle="1" w:styleId="FirstLineIndent">
    <w:name w:val="First Line Indent"/>
    <w:basedOn w:val="TextBody"/>
    <w:rsid w:val="00F80787"/>
  </w:style>
  <w:style w:type="paragraph" w:customStyle="1" w:styleId="HangingIndent">
    <w:name w:val="Hanging Indent"/>
    <w:basedOn w:val="TextBody"/>
    <w:qFormat/>
    <w:rsid w:val="00F80787"/>
  </w:style>
  <w:style w:type="paragraph" w:customStyle="1" w:styleId="ListIndent">
    <w:name w:val="List Indent"/>
    <w:basedOn w:val="TextBody"/>
    <w:qFormat/>
    <w:rsid w:val="00F80787"/>
  </w:style>
  <w:style w:type="paragraph" w:customStyle="1" w:styleId="Marginalia">
    <w:name w:val="Marginalia"/>
    <w:basedOn w:val="TextBody"/>
    <w:rsid w:val="00F80787"/>
  </w:style>
  <w:style w:type="paragraph" w:customStyle="1" w:styleId="TextBodyIndent">
    <w:name w:val="Text Body Indent"/>
    <w:basedOn w:val="TextBody"/>
    <w:rsid w:val="00F80787"/>
  </w:style>
  <w:style w:type="table" w:styleId="TableSimple2">
    <w:name w:val="Table Simple 2"/>
    <w:basedOn w:val="TableNormal"/>
    <w:rsid w:val="00175398"/>
    <w:pPr>
      <w:suppressAutoHyphens/>
      <w:spacing w:before="180" w:after="18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lassic1">
    <w:name w:val="Table Classic 1"/>
    <w:basedOn w:val="TableNormal"/>
    <w:rsid w:val="001F341D"/>
    <w:pPr>
      <w:suppressAutoHyphens/>
      <w:spacing w:before="180" w:after="18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unstats.un.org/unsd/default.ht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unstats.un.org/unsd/methods/m49/m49.htm" TargetMode="External"/><Relationship Id="rId4" Type="http://schemas.openxmlformats.org/officeDocument/2006/relationships/settings" Target="settings.xml"/><Relationship Id="rId9" Type="http://schemas.openxmlformats.org/officeDocument/2006/relationships/hyperlink" Target="http://unstats.un.org/unsd/comtrade_announcement.htm"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fao.org/economic/ess/ess-standards/commodity/en/" TargetMode="External"/><Relationship Id="rId2" Type="http://schemas.openxmlformats.org/officeDocument/2006/relationships/hyperlink" Target="http://madb.europa.eu/" TargetMode="External"/><Relationship Id="rId1" Type="http://schemas.openxmlformats.org/officeDocument/2006/relationships/hyperlink" Target="http://unstats.un.org/unsd/tradekb/Knowledgebase/Quantity-and-Weight-Data-in-UN-Comtr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60958E-6DF2-438C-9AF4-81B866D5F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10</Pages>
  <Words>2431</Words>
  <Characters>13857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Agricultural trade data processing</vt:lpstr>
    </vt:vector>
  </TitlesOfParts>
  <Company>F.A.O.</Company>
  <LinksUpToDate>false</LinksUpToDate>
  <CharactersWithSpaces>16256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Agricultural trade data processing</dc:title>
  <dc:creator>Tayyib, Salar (ESS)</dc:creator>
  <cp:lastModifiedBy>Josef Schmidhuber (ESS)</cp:lastModifiedBy>
  <cp:revision>55</cp:revision>
  <dcterms:created xsi:type="dcterms:W3CDTF">2015-08-25T18:17:00Z</dcterms:created>
  <dcterms:modified xsi:type="dcterms:W3CDTF">2015-08-26T14:22:00Z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F.A.O.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