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wheat"/>
      <w:bookmarkEnd w:id="21"/>
      <w:r>
        <w:t xml:space="preserve">Wheat</w:t>
      </w:r>
    </w:p>
    <w:p>
      <w:r>
        <w:t xml:space="preserve">For this example, we'll first consider the full process for creating a food balance sheet for wheat.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2" w:name="production"/>
      <w:bookmarkEnd w:id="22"/>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p>
      <w:r>
        <w:t xml:space="preserve">ADD SOMETHING HERE SHOWING THE IMPUTATION EXAMPLE!!!</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have enough information to compute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54418808</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Next, we fill in the table with our production values. Production is only imputed for primary products (and occassionally official figures are provided for processed products, as is the case here). So, in this case, no additional values are filled in outside of wheat and flour.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rPr>
                <w:b/>
              </w:rP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rPr>
                <w:b/>
              </w:rP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3" w:name="trade"/>
      <w:bookmarkEnd w:id="23"/>
      <w:r>
        <w:t xml:space="preserve">Trade</w:t>
      </w:r>
    </w:p>
    <w:p>
      <w:r>
        <w:t xml:space="preserve">For this example, we take the country totals of all imports and exports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rPr>
                <w:b/>
              </w:rPr>
              <w:t xml:space="preserve">1999076</w:t>
            </w:r>
          </w:p>
        </w:tc>
        <w:tc>
          <w:p>
            <w:pPr>
              <w:pStyle w:val="Compact"/>
              <w:jc w:val="right"/>
            </w:pPr>
            <w:r>
              <w:rPr>
                <w:b/>
              </w:rPr>
              <w:t xml:space="preserve">32789894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rPr>
                <w:b/>
              </w:rPr>
              <w:t xml:space="preserve">341529</w:t>
            </w:r>
          </w:p>
        </w:tc>
        <w:tc>
          <w:p>
            <w:pPr>
              <w:pStyle w:val="Compact"/>
              <w:jc w:val="right"/>
            </w:pPr>
            <w:r>
              <w:rPr>
                <w:b/>
              </w:rPr>
              <w:t xml:space="preserve">572794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182485</w:t>
            </w:r>
          </w:p>
        </w:tc>
        <w:tc>
          <w:p>
            <w:pPr>
              <w:pStyle w:val="Compact"/>
              <w:jc w:val="right"/>
            </w:pPr>
            <w:r>
              <w:rPr>
                <w:b/>
              </w:rPr>
              <w:t xml:space="preserve">579999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312490</w:t>
            </w:r>
          </w:p>
        </w:tc>
        <w:tc>
          <w:p>
            <w:pPr>
              <w:pStyle w:val="Compact"/>
              <w:jc w:val="right"/>
            </w:pPr>
            <w:r>
              <w:rPr>
                <w:b/>
              </w:rPr>
              <w:t xml:space="preserve">217289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624947</w:t>
            </w:r>
          </w:p>
        </w:tc>
        <w:tc>
          <w:p>
            <w:pPr>
              <w:pStyle w:val="Compact"/>
              <w:jc w:val="right"/>
            </w:pPr>
            <w:r>
              <w:rPr>
                <w:b/>
              </w:rPr>
              <w:t xml:space="preserve">224528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258937</w:t>
            </w:r>
          </w:p>
        </w:tc>
        <w:tc>
          <w:p>
            <w:pPr>
              <w:pStyle w:val="Compact"/>
              <w:jc w:val="right"/>
            </w:pPr>
            <w:r>
              <w:rPr>
                <w:b/>
              </w:rP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4" w:name="stock-changes"/>
      <w:bookmarkEnd w:id="24"/>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rPr>
                <w:b/>
              </w:rP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579999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312490</w:t>
            </w:r>
          </w:p>
        </w:tc>
        <w:tc>
          <w:p>
            <w:pPr>
              <w:pStyle w:val="Compact"/>
              <w:jc w:val="right"/>
            </w:pPr>
            <w:r>
              <w:t xml:space="preserve">217289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food"/>
      <w:bookmarkEnd w:id="25"/>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SUA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rPr>
                <w:b/>
              </w:rP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rPr>
                <w:b/>
              </w:rP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feed"/>
      <w:bookmarkEnd w:id="26"/>
      <w:r>
        <w:t xml:space="preserve">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rPr>
                <w:b/>
              </w:rPr>
              <w:t xml:space="preserve">4898000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3355525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losses"/>
      <w:bookmarkEnd w:id="27"/>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rPr>
                <w:b/>
              </w:rP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seed"/>
      <w:bookmarkEnd w:id="28"/>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rPr>
                <w:b/>
              </w:rPr>
              <w:t xml:space="preserve">1904246</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bl>
    <w:p>
      <w:pPr>
        <w:pStyle w:val="Heading3"/>
      </w:pPr>
      <w:bookmarkStart w:id="29" w:name="industrial-utilization"/>
      <w:bookmarkEnd w:id="29"/>
      <w:r>
        <w:t xml:space="preserve">Industrial Utilization</w:t>
      </w:r>
    </w:p>
    <w:p>
      <w:r>
        <w:t xml:space="preserve">For most commodities, industrial utilization will be zero. This element can be important when considering commodities related to biofuels and vegetable oils, but for wheat it is irrelevant.</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30" w:name="tourist-consumption"/>
      <w:bookmarkEnd w:id="30"/>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w:t>
            </w:r>
          </w:p>
        </w:tc>
        <w:tc>
          <w:p>
            <w:pPr>
              <w:pStyle w:val="Compact"/>
              <w:jc w:val="right"/>
            </w:pPr>
            <w:r>
              <w:rPr>
                <w:b/>
              </w:rP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-29201</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bl>
    <w:p>
      <w:pPr>
        <w:pStyle w:val="Heading3"/>
      </w:pPr>
      <w:bookmarkStart w:id="31" w:name="standardization-and-balancing"/>
      <w:bookmarkEnd w:id="31"/>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17-1.png" id="0" name="Picture"/>
                    <pic:cNvPicPr>
                      <a:picLocks noChangeArrowheads="1" noChangeAspect="1"/>
                    </pic:cNvPicPr>
                  </pic:nvPicPr>
                  <pic:blipFill>
                    <a:blip r:embed="rId32"/>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We then compute the required ``production'' of each of the processed products to satisfy any deficits due to exports or consumption (note that we can allow production to be zero if supply exceeds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t xml:space="preserve">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Bulgur</w:t>
            </w:r>
          </w:p>
        </w:tc>
        <w:tc>
          <w:p>
            <w:pPr>
              <w:pStyle w:val="Compact"/>
              <w:jc w:val="right"/>
            </w:pPr>
            <w:r>
              <w:rPr>
                <w:b/>
              </w:rPr>
              <w:t xml:space="preserve">401198</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rPr>
                <w:b/>
              </w:rPr>
              <w:t xml:space="preserve">2930</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5440300</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r>
      <w:tr>
        <w:tc>
          <w:p>
            <w:pPr>
              <w:pStyle w:val="Compact"/>
              <w:jc w:val="left"/>
            </w:pPr>
            <w:r>
              <w:t xml:space="preserve">Bulgur</w:t>
            </w:r>
          </w:p>
        </w:tc>
        <w:tc>
          <w:p>
            <w:pPr>
              <w:pStyle w:val="Compact"/>
              <w:jc w:val="right"/>
            </w:pPr>
            <w:r>
              <w:t xml:space="preserve">401198</w:t>
            </w:r>
          </w:p>
        </w:tc>
        <w:tc>
          <w:p>
            <w:pPr>
              <w:pStyle w:val="Compact"/>
              <w:jc w:val="right"/>
            </w:pPr>
            <w:r>
              <w:t xml:space="preserve">884</w:t>
            </w:r>
          </w:p>
        </w:tc>
        <w:tc>
          <w:p>
            <w:pPr>
              <w:pStyle w:val="Compact"/>
              <w:jc w:val="right"/>
            </w:pPr>
            <w:r>
              <w:t xml:space="preserve">422313</w:t>
            </w:r>
          </w:p>
        </w:tc>
        <w:tc>
          <w:p>
            <w:pPr>
              <w:pStyle w:val="Compact"/>
              <w:jc w:val="right"/>
            </w:pPr>
            <w:r>
              <w:t xml:space="preserve">931</w:t>
            </w:r>
          </w:p>
        </w:tc>
      </w:tr>
      <w:tr>
        <w:tc>
          <w:p>
            <w:pPr>
              <w:pStyle w:val="Compact"/>
              <w:jc w:val="left"/>
            </w:pPr>
            <w:r>
              <w:t xml:space="preserve">Breakfast cereals</w:t>
            </w:r>
          </w:p>
        </w:tc>
        <w:tc>
          <w:p>
            <w:pPr>
              <w:pStyle w:val="Compact"/>
              <w:jc w:val="right"/>
            </w:pPr>
            <w:r>
              <w:t xml:space="preserve">2930</w:t>
            </w:r>
          </w:p>
        </w:tc>
        <w:tc>
          <w:p>
            <w:pPr>
              <w:pStyle w:val="Compact"/>
              <w:jc w:val="right"/>
            </w:pPr>
            <w:r>
              <w:t xml:space="preserve">1481</w:t>
            </w:r>
          </w:p>
        </w:tc>
        <w:tc>
          <w:p>
            <w:pPr>
              <w:pStyle w:val="Compact"/>
              <w:jc w:val="right"/>
            </w:pPr>
            <w:r>
              <w:t xml:space="preserve">2930</w:t>
            </w:r>
          </w:p>
        </w:tc>
        <w:tc>
          <w:p>
            <w:pPr>
              <w:pStyle w:val="Compact"/>
              <w:jc w:val="right"/>
            </w:pPr>
            <w:r>
              <w:t xml:space="preserve">1481</w:t>
            </w:r>
          </w:p>
        </w:tc>
      </w:tr>
      <w:tr>
        <w:tc>
          <w:p>
            <w:pPr>
              <w:pStyle w:val="Compact"/>
              <w:jc w:val="left"/>
            </w:pPr>
            <w:r>
              <w:t xml:space="preserve">Wheat bran</w:t>
            </w:r>
          </w:p>
        </w:tc>
        <w:tc>
          <w:p>
            <w:pPr>
              <w:pStyle w:val="Compact"/>
              <w:jc w:val="right"/>
            </w:pPr>
            <w:r>
              <w:t xml:space="preserve">5440300</w:t>
            </w:r>
          </w:p>
        </w:tc>
        <w:tc>
          <w:p>
            <w:pPr>
              <w:pStyle w:val="Compact"/>
              <w:jc w:val="right"/>
            </w:pPr>
            <w:r>
              <w:t xml:space="preserve">167776</w:t>
            </w:r>
          </w:p>
        </w:tc>
        <w:tc>
          <w:p>
            <w:pPr>
              <w:pStyle w:val="Compact"/>
              <w:jc w:val="right"/>
            </w:pPr>
            <w:r>
              <w:t xml:space="preserve">24728638</w:t>
            </w:r>
          </w:p>
        </w:tc>
        <w:tc>
          <w:p>
            <w:pPr>
              <w:pStyle w:val="Compact"/>
              <w:jc w:val="right"/>
            </w:pPr>
            <w:r>
              <w:t xml:space="preserve">762619</w:t>
            </w:r>
          </w:p>
        </w:tc>
      </w:tr>
    </w:tbl>
    <w:p>
      <w:r>
        <w:t xml:space="preserve">Now, we wish to compute the distribution for the "food to processing" element for wheat. The main requirement is in the wheat flour and bran, and it should be noted that the 26 million kilogram requirement for wheat flour will automatically be satisfied if the 35 million kilogram requirement for wheat bran is satisfied (as they are produced together). Thus, the food to processing element for wheat has a mean of 35 million kilograms (the sum of the last three) and a standard deviation of 2.55 million kilograms (the square-root of the sum of the squares of the last three standard deviations). Thus, we now have the following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w:t>
            </w:r>
          </w:p>
        </w:tc>
        <w:tc>
          <w:p>
            <w:pPr>
              <w:pStyle w:val="Compact"/>
              <w:jc w:val="right"/>
            </w:pPr>
            <w:r>
              <w:rPr>
                <w:b/>
              </w:rPr>
              <w:t xml:space="preserve">26331060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Bulgur</w:t>
            </w:r>
          </w:p>
        </w:tc>
        <w:tc>
          <w:p>
            <w:pPr>
              <w:pStyle w:val="Compact"/>
              <w:jc w:val="right"/>
            </w:pPr>
            <w:r>
              <w:t xml:space="preserve">401198</w:t>
            </w:r>
          </w:p>
        </w:tc>
        <w:tc>
          <w:p>
            <w:pPr>
              <w:pStyle w:val="Compact"/>
              <w:jc w:val="right"/>
            </w:pPr>
            <w:r>
              <w:t xml:space="preserve">182485</w:t>
            </w:r>
          </w:p>
        </w:tc>
        <w:tc>
          <w:p>
            <w:pPr>
              <w:pStyle w:val="Compact"/>
              <w:jc w:val="right"/>
            </w:pPr>
            <w:r>
              <w:t xml:space="preserve">579999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2930</w:t>
            </w:r>
          </w:p>
        </w:tc>
        <w:tc>
          <w:p>
            <w:pPr>
              <w:pStyle w:val="Compact"/>
              <w:jc w:val="right"/>
            </w:pPr>
            <w:r>
              <w:t xml:space="preserve">312490</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5440300</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3355525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Now, we must balance this table. To do this, we need to extract the computed standard deviations of each element. The table below shows the expected value and estimated standard deviation 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26331060</w:t>
            </w:r>
          </w:p>
        </w:tc>
        <w:tc>
          <w:p>
            <w:pPr>
              <w:pStyle w:val="Compact"/>
              <w:jc w:val="right"/>
            </w:pPr>
            <w:r>
              <w:t xml:space="preserve">4898000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67</w:t>
            </w:r>
          </w:p>
        </w:tc>
      </w:tr>
      <w:tr>
        <w:tc>
          <w:p>
            <w:pPr>
              <w:pStyle w:val="Compact"/>
              <w:jc w:val="left"/>
            </w:pPr>
            <w:r>
              <w:t xml:space="preserve">Standard Dev.</w:t>
            </w:r>
          </w:p>
        </w:tc>
        <w:tc>
          <w:p>
            <w:pPr>
              <w:pStyle w:val="Compact"/>
              <w:jc w:val="right"/>
            </w:pPr>
            <w:r>
              <w:t xml:space="preserve">544188</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NA</w:t>
            </w:r>
          </w:p>
        </w:tc>
        <w:tc>
          <w:p>
            <w:pPr>
              <w:pStyle w:val="Compact"/>
              <w:jc w:val="right"/>
            </w:pPr>
            <w:r>
              <w:t xml:space="preserve">1749</w:t>
            </w:r>
          </w:p>
        </w:tc>
        <w:tc>
          <w:p>
            <w:pPr>
              <w:pStyle w:val="Compact"/>
              <w:jc w:val="right"/>
            </w:pPr>
            <w:r>
              <w:t xml:space="preserve">244900</w:t>
            </w:r>
          </w:p>
        </w:tc>
        <w:tc>
          <w:p>
            <w:pPr>
              <w:pStyle w:val="Compact"/>
              <w:jc w:val="right"/>
            </w:pPr>
            <w:r>
              <w:t xml:space="preserve">56031</w:t>
            </w:r>
          </w:p>
        </w:tc>
        <w:tc>
          <w:p>
            <w:pPr>
              <w:pStyle w:val="Compact"/>
              <w:jc w:val="right"/>
            </w:pPr>
            <w:r>
              <w:t xml:space="preserve">1129</w:t>
            </w:r>
          </w:p>
        </w:tc>
        <w:tc>
          <w:p>
            <w:pPr>
              <w:pStyle w:val="Compact"/>
              <w:jc w:val="right"/>
            </w:pPr>
            <w:r>
              <w:t xml:space="preserve">NA</w:t>
            </w:r>
          </w:p>
        </w:tc>
        <w:tc>
          <w:p>
            <w:pPr>
              <w:pStyle w:val="Compact"/>
              <w:jc w:val="right"/>
            </w:pPr>
            <w:r>
              <w:t xml:space="preserve">7</w:t>
            </w:r>
          </w:p>
        </w:tc>
      </w:tr>
    </w:tbl>
    <w:p>
      <w:r>
        <w:t xml:space="preserve">Note that in this case, the standard deviation for food for processing is very small because the flour production is an official figure (and this is the main use of wheat). Thus, the "food for processing" element is not adjusted much.</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62347720</w:t>
            </w:r>
          </w:p>
        </w:tc>
        <w:tc>
          <w:p>
            <w:pPr>
              <w:pStyle w:val="Compact"/>
              <w:jc w:val="right"/>
            </w:pPr>
            <w:r>
              <w:t xml:space="preserve">1999076</w:t>
            </w:r>
          </w:p>
        </w:tc>
        <w:tc>
          <w:p>
            <w:pPr>
              <w:pStyle w:val="Compact"/>
              <w:jc w:val="right"/>
            </w:pPr>
            <w:r>
              <w:t xml:space="preserve">32789894</w:t>
            </w:r>
          </w:p>
        </w:tc>
        <w:tc>
          <w:p>
            <w:pPr>
              <w:pStyle w:val="Compact"/>
              <w:jc w:val="right"/>
            </w:pPr>
            <w:r>
              <w:t xml:space="preserve">-446799</w:t>
            </w:r>
          </w:p>
        </w:tc>
        <w:tc>
          <w:p>
            <w:pPr>
              <w:pStyle w:val="Compact"/>
              <w:jc w:val="right"/>
            </w:pPr>
            <w:r>
              <w:t xml:space="preserve">0</w:t>
            </w:r>
          </w:p>
        </w:tc>
        <w:tc>
          <w:p>
            <w:pPr>
              <w:pStyle w:val="Compact"/>
              <w:jc w:val="right"/>
            </w:pPr>
            <w:r>
              <w:t xml:space="preserve">26330979</w:t>
            </w:r>
          </w:p>
        </w:tc>
        <w:tc>
          <w:p>
            <w:pPr>
              <w:pStyle w:val="Compact"/>
              <w:jc w:val="right"/>
            </w:pPr>
            <w:r>
              <w:t xml:space="preserve">3292194</w:t>
            </w:r>
          </w:p>
        </w:tc>
        <w:tc>
          <w:p>
            <w:pPr>
              <w:pStyle w:val="Compact"/>
              <w:jc w:val="right"/>
            </w:pPr>
            <w:r>
              <w:t xml:space="preserve">476250</w:t>
            </w:r>
          </w:p>
        </w:tc>
        <w:tc>
          <w:p>
            <w:pPr>
              <w:pStyle w:val="Compact"/>
              <w:jc w:val="right"/>
            </w:pPr>
            <w:r>
              <w:t xml:space="preserve">1904212</w:t>
            </w:r>
          </w:p>
        </w:tc>
        <w:tc>
          <w:p>
            <w:pPr>
              <w:pStyle w:val="Compact"/>
              <w:jc w:val="right"/>
            </w:pPr>
            <w:r>
              <w:t xml:space="preserve">0</w:t>
            </w:r>
          </w:p>
        </w:tc>
        <w:tc>
          <w:p>
            <w:pPr>
              <w:pStyle w:val="Compact"/>
              <w:jc w:val="right"/>
            </w:pPr>
            <w:r>
              <w:t xml:space="preserve">67</w:t>
            </w:r>
          </w:p>
        </w:tc>
      </w:tr>
      <w:tr>
        <w:tc>
          <w:p>
            <w:pPr>
              <w:pStyle w:val="Compact"/>
              <w:jc w:val="left"/>
            </w:pPr>
            <w:r>
              <w:t xml:space="preserve">Standard Dev.</w:t>
            </w:r>
          </w:p>
        </w:tc>
        <w:tc>
          <w:p>
            <w:pPr>
              <w:pStyle w:val="Compact"/>
              <w:jc w:val="right"/>
            </w:pPr>
            <w:r>
              <w:t xml:space="preserve">544188</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NA</w:t>
            </w:r>
          </w:p>
        </w:tc>
        <w:tc>
          <w:p>
            <w:pPr>
              <w:pStyle w:val="Compact"/>
              <w:jc w:val="right"/>
            </w:pPr>
            <w:r>
              <w:t xml:space="preserve">1749</w:t>
            </w:r>
          </w:p>
        </w:tc>
        <w:tc>
          <w:p>
            <w:pPr>
              <w:pStyle w:val="Compact"/>
              <w:jc w:val="right"/>
            </w:pPr>
            <w:r>
              <w:t xml:space="preserve">244900</w:t>
            </w:r>
          </w:p>
        </w:tc>
        <w:tc>
          <w:p>
            <w:pPr>
              <w:pStyle w:val="Compact"/>
              <w:jc w:val="right"/>
            </w:pPr>
            <w:r>
              <w:t xml:space="preserve">56031</w:t>
            </w:r>
          </w:p>
        </w:tc>
        <w:tc>
          <w:p>
            <w:pPr>
              <w:pStyle w:val="Compact"/>
              <w:jc w:val="right"/>
            </w:pPr>
            <w:r>
              <w:t xml:space="preserve">1129</w:t>
            </w:r>
          </w:p>
        </w:tc>
        <w:tc>
          <w:p>
            <w:pPr>
              <w:pStyle w:val="Compact"/>
              <w:jc w:val="right"/>
            </w:pPr>
            <w:r>
              <w:t xml:space="preserve">NA</w:t>
            </w:r>
          </w:p>
        </w:tc>
        <w:tc>
          <w:p>
            <w:pPr>
              <w:pStyle w:val="Compact"/>
              <w:jc w:val="right"/>
            </w:pPr>
            <w:r>
              <w:t xml:space="preserve">7</w:t>
            </w:r>
          </w:p>
        </w:tc>
      </w:tr>
    </w:tbl>
    <w:p>
      <w:r>
        <w:t xml:space="preserve">Now, when balancing, we find that food for processing is adjusted down slightly. This adjustment to food of wheat implies that the production of children commodities must also be updated (and hence their food values as well).</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c>
          <w:tcPr>
            <w:tcBorders>
              <w:bottom w:val="single"/>
            </w:tcBorders>
            <w:vAlign w:val="bottom"/>
          </w:tcPr>
          <w:p>
            <w:pPr>
              <w:pStyle w:val="Compact"/>
              <w:jc w:val="right"/>
            </w:pPr>
            <w:r>
              <w:t xml:space="preserve">Adjustment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401198</w:t>
            </w:r>
          </w:p>
        </w:tc>
        <w:tc>
          <w:p>
            <w:pPr>
              <w:pStyle w:val="Compact"/>
              <w:jc w:val="right"/>
            </w:pPr>
            <w:r>
              <w:t xml:space="preserve">884</w:t>
            </w:r>
          </w:p>
        </w:tc>
        <w:tc>
          <w:p>
            <w:pPr>
              <w:pStyle w:val="Compact"/>
              <w:jc w:val="right"/>
            </w:pPr>
            <w:r>
              <w:t xml:space="preserve">422313</w:t>
            </w:r>
          </w:p>
        </w:tc>
        <w:tc>
          <w:p>
            <w:pPr>
              <w:pStyle w:val="Compact"/>
              <w:jc w:val="right"/>
            </w:pPr>
            <w:r>
              <w:t xml:space="preserve">931</w:t>
            </w:r>
          </w:p>
        </w:tc>
        <w:tc>
          <w:p>
            <w:pPr>
              <w:pStyle w:val="Compact"/>
              <w:jc w:val="right"/>
            </w:pPr>
            <w:r>
              <w:t xml:space="preserve">0</w:t>
            </w:r>
          </w:p>
        </w:tc>
      </w:tr>
      <w:tr>
        <w:tc>
          <w:p>
            <w:pPr>
              <w:pStyle w:val="Compact"/>
              <w:jc w:val="left"/>
            </w:pPr>
            <w:r>
              <w:t xml:space="preserve">Breakfast cereals</w:t>
            </w:r>
          </w:p>
        </w:tc>
        <w:tc>
          <w:p>
            <w:pPr>
              <w:pStyle w:val="Compact"/>
              <w:jc w:val="right"/>
            </w:pPr>
            <w:r>
              <w:t xml:space="preserve">2930</w:t>
            </w:r>
          </w:p>
        </w:tc>
        <w:tc>
          <w:p>
            <w:pPr>
              <w:pStyle w:val="Compact"/>
              <w:jc w:val="right"/>
            </w:pPr>
            <w:r>
              <w:t xml:space="preserve">1481</w:t>
            </w:r>
          </w:p>
        </w:tc>
        <w:tc>
          <w:p>
            <w:pPr>
              <w:pStyle w:val="Compact"/>
              <w:jc w:val="right"/>
            </w:pPr>
            <w:r>
              <w:t xml:space="preserve">2930</w:t>
            </w:r>
          </w:p>
        </w:tc>
        <w:tc>
          <w:p>
            <w:pPr>
              <w:pStyle w:val="Compact"/>
              <w:jc w:val="right"/>
            </w:pPr>
            <w:r>
              <w:t xml:space="preserve">1481</w:t>
            </w:r>
          </w:p>
        </w:tc>
        <w:tc>
          <w:p>
            <w:pPr>
              <w:pStyle w:val="Compact"/>
              <w:jc w:val="right"/>
            </w:pPr>
            <w:r>
              <w:t xml:space="preserve">0</w:t>
            </w:r>
          </w:p>
        </w:tc>
      </w:tr>
      <w:tr>
        <w:tc>
          <w:p>
            <w:pPr>
              <w:pStyle w:val="Compact"/>
              <w:jc w:val="left"/>
            </w:pPr>
            <w:r>
              <w:t xml:space="preserve">Wheat bran</w:t>
            </w:r>
          </w:p>
        </w:tc>
        <w:tc>
          <w:p>
            <w:pPr>
              <w:pStyle w:val="Compact"/>
              <w:jc w:val="right"/>
            </w:pPr>
            <w:r>
              <w:t xml:space="preserve">5440282</w:t>
            </w:r>
          </w:p>
        </w:tc>
        <w:tc>
          <w:p>
            <w:pPr>
              <w:pStyle w:val="Compact"/>
              <w:jc w:val="right"/>
            </w:pPr>
            <w:r>
              <w:t xml:space="preserve">167776</w:t>
            </w:r>
          </w:p>
        </w:tc>
        <w:tc>
          <w:p>
            <w:pPr>
              <w:pStyle w:val="Compact"/>
              <w:jc w:val="right"/>
            </w:pPr>
            <w:r>
              <w:t xml:space="preserve">24728556</w:t>
            </w:r>
          </w:p>
        </w:tc>
        <w:tc>
          <w:p>
            <w:pPr>
              <w:pStyle w:val="Compact"/>
              <w:jc w:val="right"/>
            </w:pPr>
            <w:r>
              <w:t xml:space="preserve">762619</w:t>
            </w:r>
          </w:p>
        </w:tc>
        <w:tc>
          <w:p>
            <w:pPr>
              <w:pStyle w:val="Compact"/>
              <w:jc w:val="right"/>
            </w:pPr>
            <w:r>
              <w:t xml:space="preserve">-82</w:t>
            </w:r>
          </w:p>
        </w:tc>
      </w:tr>
    </w:tbl>
    <w:p>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62347720</w:t>
            </w:r>
          </w:p>
        </w:tc>
        <w:tc>
          <w:p>
            <w:pPr>
              <w:pStyle w:val="Compact"/>
              <w:jc w:val="right"/>
            </w:pPr>
            <w:r>
              <w:t xml:space="preserve">1999076</w:t>
            </w:r>
          </w:p>
        </w:tc>
        <w:tc>
          <w:p>
            <w:pPr>
              <w:pStyle w:val="Compact"/>
              <w:jc w:val="right"/>
            </w:pPr>
            <w:r>
              <w:t xml:space="preserve">32789894</w:t>
            </w:r>
          </w:p>
        </w:tc>
        <w:tc>
          <w:p>
            <w:pPr>
              <w:pStyle w:val="Compact"/>
              <w:jc w:val="right"/>
            </w:pPr>
            <w:r>
              <w:t xml:space="preserve">-446799</w:t>
            </w:r>
          </w:p>
        </w:tc>
        <w:tc>
          <w:p>
            <w:pPr>
              <w:pStyle w:val="Compact"/>
              <w:jc w:val="right"/>
            </w:pPr>
            <w:r>
              <w:t xml:space="preserve">0</w:t>
            </w:r>
          </w:p>
        </w:tc>
        <w:tc>
          <w:p>
            <w:pPr>
              <w:pStyle w:val="Compact"/>
              <w:jc w:val="right"/>
            </w:pPr>
            <w:r>
              <w:t xml:space="preserve">26330979</w:t>
            </w:r>
          </w:p>
        </w:tc>
        <w:tc>
          <w:p>
            <w:pPr>
              <w:pStyle w:val="Compact"/>
              <w:jc w:val="right"/>
            </w:pPr>
            <w:r>
              <w:t xml:space="preserve">3292194</w:t>
            </w:r>
          </w:p>
        </w:tc>
        <w:tc>
          <w:p>
            <w:pPr>
              <w:pStyle w:val="Compact"/>
              <w:jc w:val="right"/>
            </w:pPr>
            <w:r>
              <w:t xml:space="preserve">476250</w:t>
            </w:r>
          </w:p>
        </w:tc>
        <w:tc>
          <w:p>
            <w:pPr>
              <w:pStyle w:val="Compact"/>
              <w:jc w:val="right"/>
            </w:pPr>
            <w:r>
              <w:t xml:space="preserve">1904212</w:t>
            </w:r>
          </w:p>
        </w:tc>
        <w:tc>
          <w:p>
            <w:pPr>
              <w:pStyle w:val="Compact"/>
              <w:jc w:val="right"/>
            </w:pPr>
            <w:r>
              <w:t xml:space="preserve">0</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Wheat germ</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r>
      <w:tr>
        <w:tc>
          <w:p>
            <w:pPr>
              <w:pStyle w:val="Compact"/>
              <w:jc w:val="right"/>
            </w:pPr>
            <w:r>
              <w:t xml:space="preserve">Bulgur</w:t>
            </w:r>
          </w:p>
        </w:tc>
        <w:tc>
          <w:p>
            <w:pPr>
              <w:pStyle w:val="Compact"/>
              <w:jc w:val="right"/>
            </w:pPr>
            <w:r>
              <w:rPr>
                <w:b/>
              </w:rPr>
              <w:t xml:space="preserve">401220</w:t>
            </w:r>
          </w:p>
        </w:tc>
        <w:tc>
          <w:p>
            <w:pPr>
              <w:pStyle w:val="Compact"/>
              <w:jc w:val="right"/>
            </w:pPr>
            <w:r>
              <w:t xml:space="preserve">182485</w:t>
            </w:r>
          </w:p>
        </w:tc>
        <w:tc>
          <w:p>
            <w:pPr>
              <w:pStyle w:val="Compact"/>
              <w:jc w:val="right"/>
            </w:pPr>
            <w:r>
              <w:t xml:space="preserve">579999</w:t>
            </w:r>
          </w:p>
        </w:tc>
        <w:tc>
          <w:p>
            <w:pPr>
              <w:pStyle w:val="Compact"/>
              <w:jc w:val="right"/>
            </w:pPr>
            <w:r>
              <w:t xml:space="preserve">0</w:t>
            </w:r>
          </w:p>
        </w:tc>
        <w:tc>
          <w:p>
            <w:pPr>
              <w:pStyle w:val="Compact"/>
              <w:jc w:val="right"/>
            </w:pPr>
            <w:r>
              <w:rPr>
                <w:b/>
              </w:rPr>
              <w:t xml:space="preserve">3706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2989</w:t>
            </w:r>
          </w:p>
        </w:tc>
        <w:tc>
          <w:p>
            <w:pPr>
              <w:pStyle w:val="Compact"/>
              <w:jc w:val="right"/>
            </w:pPr>
            <w:r>
              <w:t xml:space="preserve">312490</w:t>
            </w:r>
          </w:p>
        </w:tc>
        <w:tc>
          <w:p>
            <w:pPr>
              <w:pStyle w:val="Compact"/>
              <w:jc w:val="right"/>
            </w:pPr>
            <w:r>
              <w:t xml:space="preserve">217289</w:t>
            </w:r>
          </w:p>
        </w:tc>
        <w:tc>
          <w:p>
            <w:pPr>
              <w:pStyle w:val="Compact"/>
              <w:jc w:val="right"/>
            </w:pPr>
            <w:r>
              <w:t xml:space="preserve">0</w:t>
            </w:r>
          </w:p>
        </w:tc>
        <w:tc>
          <w:p>
            <w:pPr>
              <w:pStyle w:val="Compact"/>
              <w:jc w:val="right"/>
            </w:pPr>
            <w:r>
              <w:rPr>
                <w:b/>
              </w:rPr>
              <w:t xml:space="preserve">98189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5699282</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3614507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62347720</w:t>
            </w:r>
          </w:p>
        </w:tc>
        <w:tc>
          <w:p>
            <w:pPr>
              <w:pStyle w:val="Compact"/>
              <w:jc w:val="right"/>
            </w:pPr>
            <w:r>
              <w:t xml:space="preserve">1999076</w:t>
            </w:r>
          </w:p>
        </w:tc>
        <w:tc>
          <w:p>
            <w:pPr>
              <w:pStyle w:val="Compact"/>
              <w:jc w:val="right"/>
            </w:pPr>
            <w:r>
              <w:t xml:space="preserve">32789894</w:t>
            </w:r>
          </w:p>
        </w:tc>
        <w:tc>
          <w:p>
            <w:pPr>
              <w:pStyle w:val="Compact"/>
              <w:jc w:val="right"/>
            </w:pPr>
            <w:r>
              <w:t xml:space="preserve">-446799</w:t>
            </w:r>
          </w:p>
        </w:tc>
        <w:tc>
          <w:p>
            <w:pPr>
              <w:pStyle w:val="Compact"/>
              <w:jc w:val="right"/>
            </w:pPr>
            <w:r>
              <w:t xml:space="preserve">0</w:t>
            </w:r>
          </w:p>
        </w:tc>
        <w:tc>
          <w:p>
            <w:pPr>
              <w:pStyle w:val="Compact"/>
              <w:jc w:val="right"/>
            </w:pPr>
            <w:r>
              <w:t xml:space="preserve">26330979</w:t>
            </w:r>
          </w:p>
        </w:tc>
        <w:tc>
          <w:p>
            <w:pPr>
              <w:pStyle w:val="Compact"/>
              <w:jc w:val="right"/>
            </w:pPr>
            <w:r>
              <w:t xml:space="preserve">3292194</w:t>
            </w:r>
          </w:p>
        </w:tc>
        <w:tc>
          <w:p>
            <w:pPr>
              <w:pStyle w:val="Compact"/>
              <w:jc w:val="right"/>
            </w:pPr>
            <w:r>
              <w:t xml:space="preserve">476250</w:t>
            </w:r>
          </w:p>
        </w:tc>
        <w:tc>
          <w:p>
            <w:pPr>
              <w:pStyle w:val="Compact"/>
              <w:jc w:val="right"/>
            </w:pPr>
            <w:r>
              <w:t xml:space="preserve">1904212</w:t>
            </w:r>
          </w:p>
        </w:tc>
        <w:tc>
          <w:p>
            <w:pPr>
              <w:pStyle w:val="Compact"/>
              <w:jc w:val="right"/>
            </w:pPr>
            <w:r>
              <w:t xml:space="preserve">0</w:t>
            </w:r>
          </w:p>
        </w:tc>
        <w:tc>
          <w:p>
            <w:pPr>
              <w:pStyle w:val="Compact"/>
              <w:jc w:val="right"/>
            </w:pPr>
            <w:r>
              <w:t xml:space="preserve">67</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18449984</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-29201</w:t>
            </w:r>
          </w:p>
        </w:tc>
      </w:tr>
      <w:tr>
        <w:tc>
          <w:p>
            <w:pPr>
              <w:pStyle w:val="Compact"/>
              <w:jc w:val="right"/>
            </w:pPr>
            <w:r>
              <w:t xml:space="preserve">Wheat germ</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401220</w:t>
            </w:r>
          </w:p>
        </w:tc>
        <w:tc>
          <w:p>
            <w:pPr>
              <w:pStyle w:val="Compact"/>
              <w:jc w:val="right"/>
            </w:pPr>
            <w:r>
              <w:t xml:space="preserve">182485</w:t>
            </w:r>
          </w:p>
        </w:tc>
        <w:tc>
          <w:p>
            <w:pPr>
              <w:pStyle w:val="Compact"/>
              <w:jc w:val="right"/>
            </w:pPr>
            <w:r>
              <w:t xml:space="preserve">579999</w:t>
            </w:r>
          </w:p>
        </w:tc>
        <w:tc>
          <w:p>
            <w:pPr>
              <w:pStyle w:val="Compact"/>
              <w:jc w:val="right"/>
            </w:pPr>
            <w:r>
              <w:t xml:space="preserve">0</w:t>
            </w:r>
          </w:p>
        </w:tc>
        <w:tc>
          <w:p>
            <w:pPr>
              <w:pStyle w:val="Compact"/>
              <w:jc w:val="right"/>
            </w:pPr>
            <w:r>
              <w:t xml:space="preserve">3706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2989</w:t>
            </w:r>
          </w:p>
        </w:tc>
        <w:tc>
          <w:p>
            <w:pPr>
              <w:pStyle w:val="Compact"/>
              <w:jc w:val="right"/>
            </w:pPr>
            <w:r>
              <w:t xml:space="preserve">312490</w:t>
            </w:r>
          </w:p>
        </w:tc>
        <w:tc>
          <w:p>
            <w:pPr>
              <w:pStyle w:val="Compact"/>
              <w:jc w:val="right"/>
            </w:pPr>
            <w:r>
              <w:t xml:space="preserve">217289</w:t>
            </w:r>
          </w:p>
        </w:tc>
        <w:tc>
          <w:p>
            <w:pPr>
              <w:pStyle w:val="Compact"/>
              <w:jc w:val="right"/>
            </w:pPr>
            <w:r>
              <w:t xml:space="preserve">0</w:t>
            </w:r>
          </w:p>
        </w:tc>
        <w:tc>
          <w:p>
            <w:pPr>
              <w:pStyle w:val="Compact"/>
              <w:jc w:val="right"/>
            </w:pPr>
            <w:r>
              <w:t xml:space="preserve">98189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5699282</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3614507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Wheat</w:t>
            </w:r>
          </w:p>
        </w:tc>
        <w:tc>
          <w:p>
            <w:pPr>
              <w:pStyle w:val="Compact"/>
              <w:jc w:val="right"/>
            </w:pPr>
            <w:r>
              <w:t xml:space="preserve">62347720</w:t>
            </w:r>
          </w:p>
        </w:tc>
        <w:tc>
          <w:p>
            <w:pPr>
              <w:pStyle w:val="Compact"/>
              <w:jc w:val="right"/>
            </w:pPr>
            <w:r>
              <w:t xml:space="preserve">3999188</w:t>
            </w:r>
          </w:p>
        </w:tc>
        <w:tc>
          <w:p>
            <w:pPr>
              <w:pStyle w:val="Compact"/>
              <w:jc w:val="right"/>
            </w:pPr>
            <w:r>
              <w:t xml:space="preserve">34780130</w:t>
            </w:r>
          </w:p>
        </w:tc>
        <w:tc>
          <w:p>
            <w:pPr>
              <w:pStyle w:val="Compact"/>
              <w:jc w:val="right"/>
            </w:pPr>
            <w:r>
              <w:t xml:space="preserve">-446799</w:t>
            </w:r>
          </w:p>
        </w:tc>
        <w:tc>
          <w:p>
            <w:pPr>
              <w:pStyle w:val="Compact"/>
              <w:jc w:val="right"/>
            </w:pPr>
            <w:r>
              <w:t xml:space="preserve">25727273</w:t>
            </w:r>
          </w:p>
        </w:tc>
        <w:tc>
          <w:p>
            <w:pPr>
              <w:pStyle w:val="Compact"/>
              <w:jc w:val="right"/>
            </w:pPr>
            <w:r>
              <w:t xml:space="preserve">26330979</w:t>
            </w:r>
          </w:p>
        </w:tc>
        <w:tc>
          <w:p>
            <w:pPr>
              <w:pStyle w:val="Compact"/>
              <w:jc w:val="right"/>
            </w:pPr>
            <w:r>
              <w:t xml:space="preserve">3292194</w:t>
            </w:r>
          </w:p>
        </w:tc>
        <w:tc>
          <w:p>
            <w:pPr>
              <w:pStyle w:val="Compact"/>
              <w:jc w:val="right"/>
            </w:pPr>
            <w:r>
              <w:t xml:space="preserve">476250</w:t>
            </w:r>
          </w:p>
        </w:tc>
        <w:tc>
          <w:p>
            <w:pPr>
              <w:pStyle w:val="Compact"/>
              <w:jc w:val="right"/>
            </w:pPr>
            <w:r>
              <w:t xml:space="preserve">1904212</w:t>
            </w:r>
          </w:p>
        </w:tc>
        <w:tc>
          <w:p>
            <w:pPr>
              <w:pStyle w:val="Compact"/>
              <w:jc w:val="right"/>
            </w:pPr>
            <w:r>
              <w:t xml:space="preserve">0</w:t>
            </w:r>
          </w:p>
        </w:tc>
        <w:tc>
          <w:p>
            <w:pPr>
              <w:pStyle w:val="Compact"/>
              <w:jc w:val="right"/>
            </w:pPr>
            <w:r>
              <w:t xml:space="preserve">-40490</w:t>
            </w:r>
          </w:p>
        </w:tc>
      </w:tr>
    </w:tbl>
    <w:p>
      <w:r>
        <w:t xml:space="preserve">We can also compute calories, fats, and proteins at this point. First, we apply a calorie/fat/protein content factor to each individual element: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Wheat</w:t>
            </w:r>
          </w:p>
        </w:tc>
        <w:tc>
          <w:p>
            <w:pPr>
              <w:pStyle w:val="Compact"/>
              <w:jc w:val="right"/>
            </w:pPr>
            <w:r>
              <w:t xml:space="preserve">0.000</w:t>
            </w:r>
          </w:p>
        </w:tc>
        <w:tc>
          <w:p>
            <w:pPr>
              <w:pStyle w:val="Compact"/>
              <w:jc w:val="right"/>
            </w:pPr>
            <w:r>
              <w:t xml:space="preserve">1420.937</w:t>
            </w:r>
          </w:p>
        </w:tc>
        <w:tc>
          <w:p>
            <w:pPr>
              <w:pStyle w:val="Compact"/>
              <w:jc w:val="right"/>
            </w:pPr>
            <w:r>
              <w:t xml:space="preserve">12.3400</w:t>
            </w:r>
          </w:p>
        </w:tc>
        <w:tc>
          <w:p>
            <w:pPr>
              <w:pStyle w:val="Compact"/>
              <w:jc w:val="right"/>
            </w:pPr>
            <w:r>
              <w:t xml:space="preserve">1.86500</w:t>
            </w:r>
          </w:p>
        </w:tc>
      </w:tr>
      <w:tr>
        <w:tc>
          <w:p>
            <w:pPr>
              <w:pStyle w:val="Compact"/>
              <w:jc w:val="left"/>
            </w:pPr>
            <w:r>
              <w:t xml:space="preserve">Wheat flour</w:t>
            </w:r>
          </w:p>
        </w:tc>
        <w:tc>
          <w:p>
            <w:pPr>
              <w:pStyle w:val="Compact"/>
              <w:jc w:val="right"/>
            </w:pPr>
            <w:r>
              <w:t xml:space="preserve">18449983.700</w:t>
            </w:r>
          </w:p>
        </w:tc>
        <w:tc>
          <w:p>
            <w:pPr>
              <w:pStyle w:val="Compact"/>
              <w:jc w:val="right"/>
            </w:pPr>
            <w:r>
              <w:t xml:space="preserve">1472.172</w:t>
            </w:r>
          </w:p>
        </w:tc>
        <w:tc>
          <w:p>
            <w:pPr>
              <w:pStyle w:val="Compact"/>
              <w:jc w:val="right"/>
            </w:pPr>
            <w:r>
              <w:t xml:space="preserve">11.0475</w:t>
            </w:r>
          </w:p>
        </w:tc>
        <w:tc>
          <w:p>
            <w:pPr>
              <w:pStyle w:val="Compact"/>
              <w:jc w:val="right"/>
            </w:pPr>
            <w:r>
              <w:t xml:space="preserve">1.33875</w:t>
            </w:r>
          </w:p>
        </w:tc>
      </w:tr>
      <w:tr>
        <w:tc>
          <w:p>
            <w:pPr>
              <w:pStyle w:val="Compact"/>
              <w:jc w:val="left"/>
            </w:pPr>
            <w:r>
              <w:t xml:space="preserve">Wheat germ</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Bulgur</w:t>
            </w:r>
          </w:p>
        </w:tc>
        <w:tc>
          <w:p>
            <w:pPr>
              <w:pStyle w:val="Compact"/>
              <w:jc w:val="right"/>
            </w:pPr>
            <w:r>
              <w:t xml:space="preserve">3706.173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Breakfast cereals</w:t>
            </w:r>
          </w:p>
        </w:tc>
        <w:tc>
          <w:p>
            <w:pPr>
              <w:pStyle w:val="Compact"/>
              <w:jc w:val="right"/>
            </w:pPr>
            <w:r>
              <w:t xml:space="preserve">98189.422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starch</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bran</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is trivial: all the commodities here are purely additive, so the standardized calories/fats/proteins are simply the sum of the total calories/fats/proteins for each element:</w:t>
      </w:r>
    </w:p>
    <w:tbl>
      <w:tblPr>
        <w:tblStyle w:val="TableNormal"/>
        <w:tblW w:type="pct" w:w="0.0"/>
      </w:tblPr>
      <w:tblGrid/>
      <w:tr>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right"/>
            </w:pPr>
            <w:r>
              <w:t xml:space="preserve">27161.56</w:t>
            </w:r>
          </w:p>
        </w:tc>
        <w:tc>
          <w:p>
            <w:pPr>
              <w:pStyle w:val="Compact"/>
              <w:jc w:val="right"/>
            </w:pPr>
            <w:r>
              <w:t xml:space="preserve">203.83</w:t>
            </w:r>
          </w:p>
        </w:tc>
        <w:tc>
          <w:p>
            <w:pPr>
              <w:pStyle w:val="Compact"/>
              <w:jc w:val="right"/>
            </w:pPr>
            <w:r>
              <w:t xml:space="preserve">24.7</w:t>
            </w:r>
          </w:p>
        </w:tc>
      </w:tr>
    </w:tbl>
    <w:p>
      <w:pPr>
        <w:pStyle w:val="Heading2"/>
      </w:pPr>
      <w:bookmarkStart w:id="33" w:name="sugar"/>
      <w:bookmarkEnd w:id="33"/>
      <w:r>
        <w:t xml:space="preserve">Sugar</w:t>
      </w:r>
    </w:p>
    <w:p>
      <w:r>
        <w:t xml:space="preserve">Now, let's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Caloric beverages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4" w:name="production-1"/>
      <w:bookmarkEnd w:id="34"/>
      <w:r>
        <w:t xml:space="preserve">Production</w:t>
      </w:r>
    </w:p>
    <w:p>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rPr>
                <w:b/>
              </w:rPr>
              <w:t xml:space="preserve">26214040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26511598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Caloric beverages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5" w:name="trade-1"/>
      <w:bookmarkEnd w:id="35"/>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rPr>
                <w:b/>
              </w:rPr>
              <w:t xml:space="preserve">194543</w:t>
            </w:r>
          </w:p>
        </w:tc>
        <w:tc>
          <w:p>
            <w:pPr>
              <w:pStyle w:val="Compact"/>
              <w:jc w:val="right"/>
            </w:pPr>
            <w:r>
              <w:rPr>
                <w:b/>
              </w:rP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rPr>
                <w:b/>
              </w:rPr>
              <w:t xml:space="preserve">9725</w:t>
            </w:r>
          </w:p>
        </w:tc>
        <w:tc>
          <w:p>
            <w:pPr>
              <w:pStyle w:val="Compact"/>
              <w:jc w:val="right"/>
            </w:pPr>
            <w:r>
              <w:rPr>
                <w:b/>
              </w:rP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265368</w:t>
            </w:r>
          </w:p>
        </w:tc>
        <w:tc>
          <w:p>
            <w:pPr>
              <w:pStyle w:val="Compact"/>
              <w:jc w:val="right"/>
            </w:pPr>
            <w:r>
              <w:rPr>
                <w:b/>
              </w:rPr>
              <w:t xml:space="preserve">96206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9</w:t>
            </w:r>
          </w:p>
        </w:tc>
        <w:tc>
          <w:p>
            <w:pPr>
              <w:pStyle w:val="Compact"/>
              <w:jc w:val="right"/>
            </w:pPr>
            <w:r>
              <w:rPr>
                <w:b/>
              </w:rP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1275232</w:t>
            </w:r>
          </w:p>
        </w:tc>
        <w:tc>
          <w:p>
            <w:pPr>
              <w:pStyle w:val="Compact"/>
              <w:jc w:val="right"/>
            </w:pPr>
            <w:r>
              <w:rPr>
                <w:b/>
              </w:rPr>
              <w:t xml:space="preserve">111184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rPr>
                <w:b/>
              </w:rPr>
              <w:t xml:space="preserve">464181</w:t>
            </w:r>
          </w:p>
        </w:tc>
        <w:tc>
          <w:p>
            <w:pPr>
              <w:pStyle w:val="Compact"/>
              <w:jc w:val="right"/>
            </w:pPr>
            <w:r>
              <w:rPr>
                <w:b/>
              </w:rP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Caloric beverages</w:t>
            </w:r>
          </w:p>
        </w:tc>
        <w:tc>
          <w:p>
            <w:pPr>
              <w:pStyle w:val="Compact"/>
              <w:jc w:val="right"/>
            </w:pPr>
            <w:r>
              <w:t xml:space="preserve">-</w:t>
            </w:r>
          </w:p>
        </w:tc>
        <w:tc>
          <w:p>
            <w:pPr>
              <w:pStyle w:val="Compact"/>
              <w:jc w:val="right"/>
            </w:pPr>
            <w:r>
              <w:rPr>
                <w:b/>
              </w:rPr>
              <w:t xml:space="preserve">1314304</w:t>
            </w:r>
          </w:p>
        </w:tc>
        <w:tc>
          <w:p>
            <w:pPr>
              <w:pStyle w:val="Compact"/>
              <w:jc w:val="right"/>
            </w:pPr>
            <w:r>
              <w:rPr>
                <w:b/>
              </w:rPr>
              <w:t xml:space="preserve">1075983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6" w:name="stock-changes-1"/>
      <w:bookmarkEnd w:id="36"/>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rPr>
                <w:b/>
              </w:rP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7" w:name="food-1"/>
      <w:bookmarkEnd w:id="37"/>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rPr>
                <w:b/>
              </w:rPr>
              <w:t xml:space="preserve">22953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rPr>
                <w:b/>
              </w:rPr>
              <w:t xml:space="preserve">8800000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rPr>
                <w:b/>
              </w:rPr>
              <w:t xml:space="preserve">238505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8" w:name="feed-1"/>
      <w:bookmarkEnd w:id="38"/>
      <w:r>
        <w:t xml:space="preserve">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9023616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9" w:name="losses-1"/>
      <w:bookmarkEnd w:id="39"/>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0" w:name="seed-1"/>
      <w:bookmarkEnd w:id="40"/>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213257</w:t>
            </w:r>
          </w:p>
        </w:tc>
        <w:tc>
          <w:p>
            <w:pPr>
              <w:pStyle w:val="Compact"/>
              <w:jc w:val="right"/>
            </w:pPr>
            <w:r>
              <w:rPr>
                <w:b/>
              </w:rPr>
              <w:t xml:space="preserve">1572250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r>
    </w:tbl>
    <w:p>
      <w:pPr>
        <w:pStyle w:val="Heading3"/>
      </w:pPr>
      <w:bookmarkStart w:id="41" w:name="industrial-utilization-1"/>
      <w:bookmarkEnd w:id="41"/>
      <w:r>
        <w:t xml:space="preserve">Industrial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205504</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213257</w:t>
            </w:r>
          </w:p>
        </w:tc>
        <w:tc>
          <w:p>
            <w:pPr>
              <w:pStyle w:val="Compact"/>
              <w:jc w:val="right"/>
            </w:pPr>
            <w:r>
              <w:t xml:space="preserve">1572250</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42" w:name="tourist-consumption-1"/>
      <w:bookmarkEnd w:id="42"/>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the country will have a negative ``tourist consumption'' because more calories will be assumed abroad than locally.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205504</w:t>
            </w:r>
          </w:p>
        </w:tc>
        <w:tc>
          <w:p>
            <w:pPr>
              <w:pStyle w:val="Compact"/>
              <w:jc w:val="right"/>
            </w:pPr>
            <w:r>
              <w:t xml:space="preserve">-</w:t>
            </w:r>
          </w:p>
        </w:tc>
        <w:tc>
          <w:p>
            <w:pPr>
              <w:pStyle w:val="Compact"/>
              <w:jc w:val="right"/>
            </w:pPr>
            <w:r>
              <w:t xml:space="preserve">-</w:t>
            </w:r>
          </w:p>
        </w:tc>
        <w:tc>
          <w:p>
            <w:pPr>
              <w:pStyle w:val="Compact"/>
              <w:jc w:val="right"/>
            </w:pPr>
            <w:r>
              <w:rPr>
                <w:b/>
              </w:rPr>
              <w:t xml:space="preserve">2</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213257</w:t>
            </w:r>
          </w:p>
        </w:tc>
        <w:tc>
          <w:p>
            <w:pPr>
              <w:pStyle w:val="Compact"/>
              <w:jc w:val="right"/>
            </w:pPr>
            <w:r>
              <w:t xml:space="preserve">1572250</w:t>
            </w:r>
          </w:p>
        </w:tc>
        <w:tc>
          <w:p>
            <w:pPr>
              <w:pStyle w:val="Compact"/>
              <w:jc w:val="right"/>
            </w:pPr>
            <w:r>
              <w:t xml:space="preserve">-</w:t>
            </w:r>
          </w:p>
        </w:tc>
        <w:tc>
          <w:p>
            <w:pPr>
              <w:pStyle w:val="Compact"/>
              <w:jc w:val="right"/>
            </w:pPr>
            <w:r>
              <w:rPr>
                <w:b/>
              </w:rPr>
              <w:t xml:space="preserve">71</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-2986</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1</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r>
      <w:tr>
        <w:tc>
          <w:p>
            <w:pPr>
              <w:pStyle w:val="Compact"/>
              <w:jc w:val="right"/>
            </w:pPr>
            <w:r>
              <w:t xml:space="preserve">### Standardization and</w:t>
            </w:r>
          </w:p>
        </w:tc>
        <w:tc>
          <w:p>
            <w:pPr>
              <w:pStyle w:val="Compact"/>
              <w:jc w:val="right"/>
            </w:pPr>
            <w:r>
              <w:t xml:space="preserve">Balancing</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41-1.png" id="0" name="Picture"/>
                    <pic:cNvPicPr>
                      <a:picLocks noChangeArrowheads="1" noChangeAspect="1"/>
                    </pic:cNvPicPr>
                  </pic:nvPicPr>
                  <pic:blipFill>
                    <a:blip r:embed="rId43"/>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205504</w:t>
            </w:r>
          </w:p>
        </w:tc>
        <w:tc>
          <w:p>
            <w:pPr>
              <w:pStyle w:val="Compact"/>
              <w:jc w:val="right"/>
            </w:pPr>
            <w:r>
              <w:t xml:space="preserve">-</w:t>
            </w:r>
          </w:p>
        </w:tc>
        <w:tc>
          <w:p>
            <w:pPr>
              <w:pStyle w:val="Compact"/>
              <w:jc w:val="right"/>
            </w:pPr>
            <w:r>
              <w:t xml:space="preserve">-</w:t>
            </w:r>
          </w:p>
        </w:tc>
        <w:tc>
          <w:p>
            <w:pPr>
              <w:pStyle w:val="Compact"/>
              <w:jc w:val="right"/>
            </w:pPr>
            <w:r>
              <w:t xml:space="preserve">2</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213257</w:t>
            </w:r>
          </w:p>
        </w:tc>
        <w:tc>
          <w:p>
            <w:pPr>
              <w:pStyle w:val="Compact"/>
              <w:jc w:val="right"/>
            </w:pPr>
            <w:r>
              <w:t xml:space="preserve">1572250</w:t>
            </w:r>
          </w:p>
        </w:tc>
        <w:tc>
          <w:p>
            <w:pPr>
              <w:pStyle w:val="Compact"/>
              <w:jc w:val="right"/>
            </w:pPr>
            <w:r>
              <w:t xml:space="preserve">-</w:t>
            </w:r>
          </w:p>
        </w:tc>
        <w:tc>
          <w:p>
            <w:pPr>
              <w:pStyle w:val="Compact"/>
              <w:jc w:val="right"/>
            </w:pPr>
            <w:r>
              <w:t xml:space="preserve">71</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-2986</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The processing for sugar works slightly differently than most commodities. Sugar cane and sugar beet are, in almost every case, converted into cane sugar or beet sugar (i.e. they are not eaten as such nor are they processed into other products). Thus, in this case, rather than standardizing values back to sugar cane and sugar beet, we instead assume all sugar cane and sugar beet is first converted into the corresponding sugar and we perform the balances at this level.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rPr>
                <w:b/>
              </w:rPr>
              <w:t xml:space="preserve">2720837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-2986</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rPr>
                <w:b/>
              </w:rP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rPr>
                <w:b/>
              </w:rP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The next step in this process is to balance the processed commodities by creating production values. These production values will require an amount of food processing from the parent commodities. We must start this process at the bottom of the tree, in this case considering "Sugar and Syrups nes" and "Sugar Confectionary" and going up to "Refined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rPr>
                <w:b/>
              </w:rPr>
              <w:t xml:space="preserve">0</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-2986</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Next, we move up the tree to the balancing of refined sugar and the food processing required in the beet and cane sugar elements. We require refined sugar production in order to balance refined sugar, and thus we must create this production from the parent(s) of refined sugar. Looking at the commodity tree, we see that refined sugar can be created from both beet and cane sugar. We will allocate production of refined sugar from these parent commodities according to their availabilities.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Beet sugar</w:t>
            </w:r>
          </w:p>
        </w:tc>
        <w:tc>
          <w:p>
            <w:pPr>
              <w:pStyle w:val="Compact"/>
              <w:jc w:val="right"/>
            </w:pPr>
            <w:r>
              <w:t xml:space="preserve">4366203</w:t>
            </w:r>
          </w:p>
        </w:tc>
        <w:tc>
          <w:p>
            <w:pPr>
              <w:pStyle w:val="Compact"/>
              <w:jc w:val="right"/>
            </w:pPr>
            <w:r>
              <w:t xml:space="preserve">61.6%</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40.8%</w:t>
            </w:r>
          </w:p>
        </w:tc>
      </w:tr>
    </w:tbl>
    <w:p>
      <w:r>
        <w:t xml:space="preserve">Thus, we allocate according to the parent availabilities: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2720837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3328096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w:t>
            </w:r>
          </w:p>
        </w:tc>
        <w:tc>
          <w:p>
            <w:pPr>
              <w:pStyle w:val="Compact"/>
              <w:jc w:val="right"/>
            </w:pPr>
            <w:r>
              <w:rPr>
                <w:b/>
              </w:rPr>
              <w:t xml:space="preserve">5055017</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Refined sugar</w:t>
            </w:r>
          </w:p>
        </w:tc>
        <w:tc>
          <w:p>
            <w:pPr>
              <w:pStyle w:val="Compact"/>
              <w:jc w:val="right"/>
            </w:pPr>
            <w:r>
              <w:rPr>
                <w:b/>
              </w:rPr>
              <w:t xml:space="preserve">7712463</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8800000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-2986</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Caloric beverages</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Now, we must balance the primary products in this table (i.e. sugar cane and sugar beet). To do this, we need to extract the computed standard deviations of each element. The table below shows the expected value and estimated standard deviation for sugar beet (top) and sugar cane (bottom):</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5164691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44387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2720837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3218422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17453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44387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After balancing the above tables, we're left with the following values. Note that only food processing is the element that receives most of the adjustment because it has a substantially higher variability.</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4366203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44387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2787466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2787466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17453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44387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must now process the changes in the current elements down the tree into the other elements.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22953</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2787466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2787466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4366203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6581375</w:t>
            </w:r>
          </w:p>
        </w:tc>
        <w:tc>
          <w:p>
            <w:pPr>
              <w:pStyle w:val="Compact"/>
              <w:jc w:val="right"/>
            </w:pPr>
            <w:r>
              <w:t xml:space="preserve">1275232</w:t>
            </w:r>
          </w:p>
        </w:tc>
        <w:tc>
          <w:p>
            <w:pPr>
              <w:pStyle w:val="Compact"/>
              <w:jc w:val="right"/>
            </w:pPr>
            <w:r>
              <w:t xml:space="preserve">111184</w:t>
            </w:r>
          </w:p>
        </w:tc>
        <w:tc>
          <w:p>
            <w:pPr>
              <w:pStyle w:val="Compact"/>
              <w:jc w:val="right"/>
            </w:pPr>
            <w:r>
              <w:t xml:space="preserve">730167</w:t>
            </w:r>
          </w:p>
        </w:tc>
        <w:tc>
          <w:p>
            <w:pPr>
              <w:pStyle w:val="Compact"/>
              <w:jc w:val="right"/>
            </w:pPr>
            <w:r>
              <w:t xml:space="preserve">8800000</w:t>
            </w:r>
          </w:p>
        </w:tc>
        <w:tc>
          <w:p>
            <w:pPr>
              <w:pStyle w:val="Compact"/>
              <w:jc w:val="right"/>
            </w:pPr>
            <w:r>
              <w:t xml:space="preserve">480359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-2926</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Caloric beverages</w:t>
            </w:r>
          </w:p>
        </w:tc>
        <w:tc>
          <w:p>
            <w:pPr>
              <w:pStyle w:val="Compact"/>
              <w:jc w:val="right"/>
            </w:pPr>
            <w:r>
              <w:t xml:space="preserve">184</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Lastly, some elements have not yet been updated in this process. To ensure a full balance of the SUA, we should go through and balance those rows as well.</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265368</w:t>
            </w:r>
          </w:p>
        </w:tc>
        <w:tc>
          <w:p>
            <w:pPr>
              <w:pStyle w:val="Compact"/>
              <w:jc w:val="right"/>
            </w:pPr>
            <w:r>
              <w:t xml:space="preserve">96206</w:t>
            </w:r>
          </w:p>
        </w:tc>
        <w:tc>
          <w:p>
            <w:pPr>
              <w:pStyle w:val="Compact"/>
              <w:jc w:val="right"/>
            </w:pPr>
            <w:r>
              <w:t xml:space="preserve">-</w:t>
            </w:r>
          </w:p>
        </w:tc>
        <w:tc>
          <w:p>
            <w:pPr>
              <w:pStyle w:val="Compact"/>
              <w:jc w:val="right"/>
            </w:pPr>
            <w:r>
              <w:t xml:space="preserve">169162</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Cane sugar, centrifugal</w:t>
            </w:r>
          </w:p>
        </w:tc>
        <w:tc>
          <w:p>
            <w:pPr>
              <w:pStyle w:val="Compact"/>
              <w:jc w:val="right"/>
            </w:pPr>
            <w:r>
              <w:t xml:space="preserve">2787466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2787466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4366203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6581375</w:t>
            </w:r>
          </w:p>
        </w:tc>
        <w:tc>
          <w:p>
            <w:pPr>
              <w:pStyle w:val="Compact"/>
              <w:jc w:val="right"/>
            </w:pPr>
            <w:r>
              <w:t xml:space="preserve">1275232</w:t>
            </w:r>
          </w:p>
        </w:tc>
        <w:tc>
          <w:p>
            <w:pPr>
              <w:pStyle w:val="Compact"/>
              <w:jc w:val="right"/>
            </w:pPr>
            <w:r>
              <w:t xml:space="preserve">111184</w:t>
            </w:r>
          </w:p>
        </w:tc>
        <w:tc>
          <w:p>
            <w:pPr>
              <w:pStyle w:val="Compact"/>
              <w:jc w:val="right"/>
            </w:pPr>
            <w:r>
              <w:t xml:space="preserve">730167</w:t>
            </w:r>
          </w:p>
        </w:tc>
        <w:tc>
          <w:p>
            <w:pPr>
              <w:pStyle w:val="Compact"/>
              <w:jc w:val="right"/>
            </w:pPr>
            <w:r>
              <w:t xml:space="preserve">6537823</w:t>
            </w:r>
          </w:p>
        </w:tc>
        <w:tc>
          <w:p>
            <w:pPr>
              <w:pStyle w:val="Compact"/>
              <w:jc w:val="right"/>
            </w:pPr>
            <w:r>
              <w:t xml:space="preserve">480359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-2926</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9023616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1</w:t>
            </w:r>
          </w:p>
        </w:tc>
      </w:tr>
      <w:tr>
        <w:tc>
          <w:p>
            <w:pPr>
              <w:pStyle w:val="Compact"/>
              <w:jc w:val="right"/>
            </w:pPr>
            <w:r>
              <w:t xml:space="preserve">Caloric beverages</w:t>
            </w:r>
          </w:p>
        </w:tc>
        <w:tc>
          <w:p>
            <w:pPr>
              <w:pStyle w:val="Compact"/>
              <w:jc w:val="right"/>
            </w:pPr>
            <w:r>
              <w:t xml:space="preserve">184</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238505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right"/>
            </w:pPr>
            <w:r>
              <w:t xml:space="preserve">Cane sugar, centrifugal</w:t>
            </w:r>
          </w:p>
        </w:tc>
        <w:tc>
          <w:p>
            <w:pPr>
              <w:pStyle w:val="Compact"/>
              <w:jc w:val="right"/>
            </w:pPr>
            <w:r>
              <w:t xml:space="preserve">2787466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2787466</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1674574</w:t>
            </w:r>
          </w:p>
        </w:tc>
        <w:tc>
          <w:p>
            <w:pPr>
              <w:pStyle w:val="Compact"/>
              <w:jc w:val="right"/>
            </w:pPr>
            <w:r>
              <w:t xml:space="preserve">420229</w:t>
            </w:r>
          </w:p>
        </w:tc>
        <w:tc>
          <w:p>
            <w:pPr>
              <w:pStyle w:val="Compact"/>
              <w:jc w:val="right"/>
            </w:pPr>
            <w:r>
              <w:t xml:space="preserve">793660</w:t>
            </w:r>
          </w:p>
        </w:tc>
        <w:tc>
          <w:p>
            <w:pPr>
              <w:pStyle w:val="Compact"/>
              <w:jc w:val="right"/>
            </w:pPr>
            <w:r>
              <w:t xml:space="preserve">7290202</w:t>
            </w:r>
          </w:p>
        </w:tc>
        <w:tc>
          <w:p>
            <w:pPr>
              <w:pStyle w:val="Compact"/>
              <w:jc w:val="right"/>
            </w:pPr>
            <w:r>
              <w:t xml:space="preserve">4366203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-3180</w:t>
            </w:r>
          </w:p>
        </w:tc>
      </w:tr>
      <w:tr>
        <w:tc>
          <w:p>
            <w:pPr>
              <w:pStyle w:val="Compact"/>
              <w:jc w:val="right"/>
            </w:pPr>
            <w:r>
              <w:t xml:space="preserve">Molasses</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9023616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right"/>
            </w:pPr>
            <w:r>
              <w:t xml:space="preserve">Beet Pulp</w:t>
            </w:r>
          </w:p>
        </w:tc>
        <w:tc>
          <w:p>
            <w:pPr>
              <w:pStyle w:val="Compact"/>
              <w:jc w:val="right"/>
            </w:pPr>
            <w:r>
              <w:t xml:space="preserve">1834194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Bagasse</w:t>
            </w:r>
          </w:p>
        </w:tc>
        <w:tc>
          <w:p>
            <w:pPr>
              <w:pStyle w:val="Compact"/>
              <w:jc w:val="right"/>
            </w:pPr>
            <w:r>
              <w:t xml:space="preserve">6183721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We can also compute calories, fats, and proteins at this point. First, we apply a calorie/fat/protein content factor to each individual element: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Sugar and Syrups nes</w:t>
            </w:r>
          </w:p>
        </w:tc>
        <w:tc>
          <w:p>
            <w:pPr>
              <w:pStyle w:val="Compact"/>
              <w:jc w:val="right"/>
            </w:pPr>
            <w:r>
              <w:t xml:space="preserve">169162.4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Beet sugar</w:t>
            </w:r>
          </w:p>
        </w:tc>
        <w:tc>
          <w:p>
            <w:pPr>
              <w:pStyle w:val="Compact"/>
              <w:jc w:val="right"/>
            </w:pPr>
            <w:r>
              <w:t xml:space="preserve">0.0</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Refined sugar</w:t>
            </w:r>
          </w:p>
        </w:tc>
        <w:tc>
          <w:p>
            <w:pPr>
              <w:pStyle w:val="Compact"/>
              <w:jc w:val="right"/>
            </w:pPr>
            <w:r>
              <w:t xml:space="preserve">6537823.4</w:t>
            </w:r>
          </w:p>
        </w:tc>
        <w:tc>
          <w:p>
            <w:pPr>
              <w:pStyle w:val="Compact"/>
              <w:jc w:val="right"/>
            </w:pPr>
            <w:r>
              <w:t xml:space="preserve">1699.49</w:t>
            </w:r>
          </w:p>
        </w:tc>
        <w:tc>
          <w:p>
            <w:pPr>
              <w:pStyle w:val="Compact"/>
              <w:jc w:val="right"/>
            </w:pPr>
            <w:r>
              <w:t xml:space="preserve">0</w:t>
            </w:r>
          </w:p>
        </w:tc>
        <w:tc>
          <w:p>
            <w:pPr>
              <w:pStyle w:val="Compact"/>
              <w:jc w:val="right"/>
            </w:pPr>
            <w:r>
              <w:t xml:space="preserve">0.0</w:t>
            </w:r>
          </w:p>
        </w:tc>
      </w:tr>
      <w:tr>
        <w:tc>
          <w:p>
            <w:pPr>
              <w:pStyle w:val="Compact"/>
              <w:jc w:val="left"/>
            </w:pPr>
            <w:r>
              <w:t xml:space="preserve">Molasses</w:t>
            </w:r>
          </w:p>
        </w:tc>
        <w:tc>
          <w:p>
            <w:pPr>
              <w:pStyle w:val="Compact"/>
              <w:jc w:val="right"/>
            </w:pPr>
            <w:r>
              <w:t xml:space="preserve">NA</w:t>
            </w:r>
          </w:p>
        </w:tc>
        <w:tc>
          <w:p>
            <w:pPr>
              <w:pStyle w:val="Compact"/>
              <w:jc w:val="right"/>
            </w:pPr>
            <w:r>
              <w:t xml:space="preserve">1274.11</w:t>
            </w:r>
          </w:p>
        </w:tc>
        <w:tc>
          <w:p>
            <w:pPr>
              <w:pStyle w:val="Compact"/>
              <w:jc w:val="right"/>
            </w:pPr>
            <w:r>
              <w:t xml:space="preserve">0</w:t>
            </w:r>
          </w:p>
        </w:tc>
        <w:tc>
          <w:p>
            <w:pPr>
              <w:pStyle w:val="Compact"/>
              <w:jc w:val="right"/>
            </w:pPr>
            <w:r>
              <w:t xml:space="preserve">0.1</w:t>
            </w:r>
          </w:p>
        </w:tc>
      </w:tr>
      <w:tr>
        <w:tc>
          <w:p>
            <w:pPr>
              <w:pStyle w:val="Compact"/>
              <w:jc w:val="left"/>
            </w:pPr>
            <w:r>
              <w:t xml:space="preserve">Undenatured ethyl alcohol (&gt;80%)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Undenatured ethyl alcohol (&lt;=80%)</w:t>
            </w:r>
          </w:p>
        </w:tc>
        <w:tc>
          <w:p>
            <w:pPr>
              <w:pStyle w:val="Compact"/>
              <w:jc w:val="right"/>
            </w:pPr>
            <w:r>
              <w:t xml:space="preserve">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Caloric beverages</w:t>
            </w:r>
          </w:p>
        </w:tc>
        <w:tc>
          <w:p>
            <w:pPr>
              <w:pStyle w:val="Compact"/>
              <w:jc w:val="right"/>
            </w:pPr>
            <w:r>
              <w:t xml:space="preserve">238504.8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is trivial: all the commodities here are purely additive, so the standardized calories/fats/proteins are simply the sum of the total calories/fats/proteins for each element:</w:t>
      </w:r>
    </w:p>
    <w:tbl>
      <w:tblPr>
        <w:tblStyle w:val="TableNormal"/>
        <w:tblW w:type="pct" w:w="0.0"/>
      </w:tblPr>
      <w:tblGrid/>
      <w:tr>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right"/>
            </w:pPr>
            <w:r>
              <w:t xml:space="preserve">11110.97</w:t>
            </w:r>
          </w:p>
        </w:tc>
        <w:tc>
          <w:p>
            <w:pPr>
              <w:pStyle w:val="Compact"/>
              <w:jc w:val="right"/>
            </w:pPr>
            <w:r>
              <w:t xml:space="preserve">0</w:t>
            </w:r>
          </w:p>
        </w:tc>
        <w:tc>
          <w:p>
            <w:pPr>
              <w:pStyle w:val="Compact"/>
              <w:jc w:val="right"/>
            </w:pPr>
            <w:r>
              <w:t xml:space="preserve">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f02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