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to-do"/>
      <w:bookmarkEnd w:id="21"/>
      <w:r>
        <w:t xml:space="preserve">TO DO</w:t>
      </w:r>
    </w:p>
    <w:p>
      <w:pPr>
        <w:pStyle w:val="Heading2"/>
      </w:pPr>
      <w:bookmarkStart w:id="22" w:name="important-tasks"/>
      <w:bookmarkEnd w:id="22"/>
      <w:r>
        <w:t xml:space="preserve">Important Tasks</w:t>
      </w:r>
    </w:p>
    <w:p>
      <w:pPr>
        <w:pStyle w:val="Compact"/>
        <w:numPr>
          <w:numId w:val="1001"/>
          <w:ilvl w:val="0"/>
        </w:numPr>
      </w:pPr>
      <w:r>
        <w:t xml:space="preserve">We need to include proteins/fats/calories</w:t>
      </w:r>
    </w:p>
    <w:p>
      <w:pPr>
        <w:pStyle w:val="Compact"/>
        <w:numPr>
          <w:numId w:val="1001"/>
          <w:ilvl w:val="0"/>
        </w:numPr>
      </w:pPr>
      <w:r>
        <w:t xml:space="preserve">We should include an example where the primary product is eaten as such.</w:t>
      </w:r>
    </w:p>
    <w:p>
      <w:pPr>
        <w:pStyle w:val="Compact"/>
        <w:numPr>
          <w:numId w:val="1001"/>
          <w:ilvl w:val="0"/>
        </w:numPr>
      </w:pPr>
      <w:r>
        <w:t xml:space="preserve">Implement calculation for tourist element.</w:t>
      </w:r>
    </w:p>
    <w:p>
      <w:pPr>
        <w:pStyle w:val="Compact"/>
        <w:numPr>
          <w:numId w:val="1001"/>
          <w:ilvl w:val="0"/>
        </w:numPr>
      </w:pPr>
      <w:r>
        <w:t xml:space="preserve">Implement calculation for industrial element.</w:t>
      </w:r>
    </w:p>
    <w:p>
      <w:pPr>
        <w:pStyle w:val="Compact"/>
        <w:numPr>
          <w:numId w:val="1001"/>
          <w:ilvl w:val="0"/>
        </w:numPr>
      </w:pPr>
      <w:r>
        <w:t xml:space="preserve">Implement calculation for feed element.</w:t>
      </w:r>
    </w:p>
    <w:p>
      <w:pPr>
        <w:pStyle w:val="Compact"/>
        <w:numPr>
          <w:numId w:val="1001"/>
          <w:ilvl w:val="0"/>
        </w:numPr>
      </w:pPr>
      <w:r>
        <w:t xml:space="preserve">Implement calculation for residual element.</w:t>
      </w:r>
    </w:p>
    <w:p>
      <w:pPr>
        <w:pStyle w:val="Compact"/>
        <w:numPr>
          <w:numId w:val="1001"/>
          <w:ilvl w:val="0"/>
        </w:numPr>
      </w:pPr>
      <w:r>
        <w:t xml:space="preserve">Review trade portion from Alex and incorporate into this document.</w:t>
      </w:r>
    </w:p>
    <w:p>
      <w:pPr>
        <w:pStyle w:val="Compact"/>
        <w:numPr>
          <w:numId w:val="1001"/>
          <w:ilvl w:val="0"/>
        </w:numPr>
      </w:pPr>
      <w:r>
        <w:t xml:space="preserve">Discuss trade for countries with access to customs and without.</w:t>
      </w:r>
    </w:p>
    <w:p>
      <w:pPr>
        <w:pStyle w:val="Compact"/>
        <w:numPr>
          <w:numId w:val="1001"/>
          <w:ilvl w:val="0"/>
        </w:numPr>
      </w:pPr>
      <w:r>
        <w:t xml:space="preserve">Balancing algorithm: determine a good way to choose the tolerance automatically. It's manually tuned in this example, and that clearly won't work for general food balance sheet processes.</w:t>
      </w:r>
    </w:p>
    <w:p>
      <w:pPr>
        <w:pStyle w:val="Compact"/>
        <w:numPr>
          <w:numId w:val="1001"/>
          <w:ilvl w:val="0"/>
        </w:numPr>
      </w:pPr>
      <w:r>
        <w:t xml:space="preserve">Add text/content to the document to provide more explanation of each example.</w:t>
      </w:r>
    </w:p>
    <w:p>
      <w:pPr>
        <w:pStyle w:val="Heading2"/>
      </w:pPr>
      <w:bookmarkStart w:id="23" w:name="minor-tasks"/>
      <w:bookmarkEnd w:id="23"/>
      <w:r>
        <w:t xml:space="preserve">Minor Tasks</w:t>
      </w:r>
    </w:p>
    <w:p>
      <w:pPr>
        <w:pStyle w:val="Compact"/>
        <w:numPr>
          <w:numId w:val="1002"/>
          <w:ilvl w:val="0"/>
        </w:numPr>
      </w:pPr>
      <w:r>
        <w:t xml:space="preserve">Loss module: clean up the functions in the one script and put them into individual files with roxygen-style documentation (even if very sparse at the moment). This is crucial for transferring this work back to an R module on the system.</w:t>
      </w:r>
    </w:p>
    <w:p>
      <w:pPr>
        <w:pStyle w:val="Compact"/>
        <w:numPr>
          <w:numId w:val="1002"/>
          <w:ilvl w:val="0"/>
        </w:numPr>
      </w:pPr>
      <w:r>
        <w:t xml:space="preserve">All modules: clean up hard-coded numbers, column names, etc.</w:t>
      </w:r>
    </w:p>
    <w:p>
      <w:pPr>
        <w:pStyle w:val="Compact"/>
        <w:numPr>
          <w:numId w:val="1002"/>
          <w:ilvl w:val="0"/>
        </w:numPr>
      </w:pPr>
      <w:r>
        <w:t xml:space="preserve">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Compact"/>
        <w:numPr>
          <w:numId w:val="1002"/>
          <w:ilvl w:val="0"/>
        </w:numPr>
      </w:pPr>
      <w:r>
        <w:t xml:space="preserve">The commodity trees used are derived based on the FCL commodity tree. They will likely need to be updated, but for now I just simply map the FCL elements to their corresponding CPC codes. At the least, it would be good to have a tree for processing and a tree for standardization (some elements, for example beer, bran, etc. don't standardize up to the same thing they were processed from).</w:t>
      </w:r>
    </w:p>
    <w:p>
      <w:pPr>
        <w:pStyle w:val="Heading2"/>
      </w:pPr>
      <w:bookmarkStart w:id="24" w:name="wheat"/>
      <w:bookmarkEnd w:id="24"/>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production"/>
      <w:bookmarkEnd w:id="25"/>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trade"/>
      <w:bookmarkEnd w:id="26"/>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432029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113556</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tock-changes"/>
      <w:bookmarkEnd w:id="27"/>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food"/>
      <w:bookmarkEnd w:id="28"/>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losses"/>
      <w:bookmarkEnd w:id="2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30" w:name="feed"/>
      <w:bookmarkEnd w:id="30"/>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1" w:name="seed"/>
      <w:bookmarkEnd w:id="31"/>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industrial-utilization"/>
      <w:bookmarkEnd w:id="32"/>
      <w:r>
        <w:t xml:space="preserve">Industrial Utilization</w:t>
      </w:r>
    </w:p>
    <w:p>
      <w:r>
        <w:t xml:space="preserve">Work in progress...</w:t>
      </w:r>
    </w:p>
    <w:p>
      <w:pPr>
        <w:pStyle w:val="Heading3"/>
      </w:pPr>
      <w:bookmarkStart w:id="33" w:name="tourist-consumption"/>
      <w:bookmarkEnd w:id="33"/>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4" w:name="residual-other-uses"/>
      <w:bookmarkEnd w:id="34"/>
      <w:r>
        <w:t xml:space="preserve">Residual Other Uses</w:t>
      </w:r>
    </w:p>
    <w:p>
      <w:r>
        <w:t xml:space="preserve">Work in progress...</w:t>
      </w:r>
    </w:p>
    <w:p>
      <w:pPr>
        <w:pStyle w:val="Heading3"/>
      </w:pPr>
      <w:bookmarkStart w:id="35" w:name="standardization-and-balancing"/>
      <w:bookmarkEnd w:id="35"/>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3-1.png" id="0" name="Picture"/>
                    <pic:cNvPicPr>
                      <a:picLocks noChangeArrowheads="1" noChangeAspect="1"/>
                    </pic:cNvPicPr>
                  </pic:nvPicPr>
                  <pic:blipFill>
                    <a:blip r:embed="rId36"/>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253228</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201864</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253228</w:t>
            </w:r>
          </w:p>
        </w:tc>
        <w:tc>
          <w:p>
            <w:pPr>
              <w:pStyle w:val="Compact"/>
              <w:jc w:val="right"/>
            </w:pPr>
            <w:r>
              <w:t xml:space="preserve">884</w:t>
            </w:r>
          </w:p>
        </w:tc>
        <w:tc>
          <w:p>
            <w:pPr>
              <w:pStyle w:val="Compact"/>
              <w:jc w:val="right"/>
            </w:pPr>
            <w:r>
              <w:t xml:space="preserve">266556</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201864</w:t>
            </w:r>
          </w:p>
        </w:tc>
        <w:tc>
          <w:p>
            <w:pPr>
              <w:pStyle w:val="Compact"/>
              <w:jc w:val="right"/>
            </w:pPr>
            <w:r>
              <w:t xml:space="preserve">1481</w:t>
            </w:r>
          </w:p>
        </w:tc>
        <w:tc>
          <w:p>
            <w:pPr>
              <w:pStyle w:val="Compact"/>
              <w:jc w:val="right"/>
            </w:pPr>
            <w:r>
              <w:t xml:space="preserve">201864</w:t>
            </w:r>
          </w:p>
        </w:tc>
        <w:tc>
          <w:p>
            <w:pPr>
              <w:pStyle w:val="Compact"/>
              <w:jc w:val="right"/>
            </w:pPr>
            <w:r>
              <w:t xml:space="preserve">1481</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r>
    </w:tbl>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26374241</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that in this case, the standard deviation for food for processing is very small; this is because it's mostly determined by the production of wheat flour, and this value is an official figure.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when balancing, we find that food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253165</w:t>
            </w:r>
          </w:p>
        </w:tc>
        <w:tc>
          <w:p>
            <w:pPr>
              <w:pStyle w:val="Compact"/>
              <w:jc w:val="right"/>
            </w:pPr>
            <w:r>
              <w:t xml:space="preserve">884</w:t>
            </w:r>
          </w:p>
        </w:tc>
        <w:tc>
          <w:p>
            <w:pPr>
              <w:pStyle w:val="Compact"/>
              <w:jc w:val="right"/>
            </w:pPr>
            <w:r>
              <w:t xml:space="preserve">266496</w:t>
            </w:r>
          </w:p>
        </w:tc>
        <w:tc>
          <w:p>
            <w:pPr>
              <w:pStyle w:val="Compact"/>
              <w:jc w:val="right"/>
            </w:pPr>
            <w:r>
              <w:t xml:space="preserve">931</w:t>
            </w:r>
          </w:p>
        </w:tc>
        <w:tc>
          <w:p>
            <w:pPr>
              <w:pStyle w:val="Compact"/>
              <w:jc w:val="right"/>
            </w:pPr>
            <w:r>
              <w:t xml:space="preserve">-59</w:t>
            </w:r>
          </w:p>
        </w:tc>
      </w:tr>
      <w:tr>
        <w:tc>
          <w:p>
            <w:pPr>
              <w:pStyle w:val="Compact"/>
              <w:jc w:val="left"/>
            </w:pPr>
            <w:r>
              <w:t xml:space="preserve">Breakfast cereals</w:t>
            </w:r>
          </w:p>
        </w:tc>
        <w:tc>
          <w:p>
            <w:pPr>
              <w:pStyle w:val="Compact"/>
              <w:jc w:val="right"/>
            </w:pPr>
            <w:r>
              <w:t xml:space="preserve">201714</w:t>
            </w:r>
          </w:p>
        </w:tc>
        <w:tc>
          <w:p>
            <w:pPr>
              <w:pStyle w:val="Compact"/>
              <w:jc w:val="right"/>
            </w:pPr>
            <w:r>
              <w:t xml:space="preserve">1481</w:t>
            </w:r>
          </w:p>
        </w:tc>
        <w:tc>
          <w:p>
            <w:pPr>
              <w:pStyle w:val="Compact"/>
              <w:jc w:val="right"/>
            </w:pPr>
            <w:r>
              <w:t xml:space="preserve">201714</w:t>
            </w:r>
          </w:p>
        </w:tc>
        <w:tc>
          <w:p>
            <w:pPr>
              <w:pStyle w:val="Compact"/>
              <w:jc w:val="right"/>
            </w:pPr>
            <w:r>
              <w:t xml:space="preserve">1481</w:t>
            </w:r>
          </w:p>
        </w:tc>
        <w:tc>
          <w:p>
            <w:pPr>
              <w:pStyle w:val="Compact"/>
              <w:jc w:val="right"/>
            </w:pPr>
            <w:r>
              <w:t xml:space="preserve">-150</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c>
          <w:p>
            <w:pPr>
              <w:pStyle w:val="Compact"/>
              <w:jc w:val="right"/>
            </w:pPr>
            <w:r>
              <w:t xml:space="preserve">0</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253358</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rPr>
                <w:b/>
              </w:rPr>
              <w:t xml:space="preserve">3815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201936</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rPr>
                <w:b/>
              </w:rPr>
              <w:t xml:space="preserve">98203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-54</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18420783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253358</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t xml:space="preserve">3815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201936</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t xml:space="preserve">98203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400420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3800255</w:t>
            </w:r>
          </w:p>
        </w:tc>
        <w:tc>
          <w:p>
            <w:pPr>
              <w:pStyle w:val="Compact"/>
              <w:jc w:val="right"/>
            </w:pPr>
            <w:r>
              <w:t xml:space="preserve">34624377</w:t>
            </w:r>
          </w:p>
        </w:tc>
        <w:tc>
          <w:p>
            <w:pPr>
              <w:pStyle w:val="Compact"/>
              <w:jc w:val="right"/>
            </w:pPr>
            <w:r>
              <w:t xml:space="preserve">-498433</w:t>
            </w:r>
          </w:p>
        </w:tc>
        <w:tc>
          <w:p>
            <w:pPr>
              <w:pStyle w:val="Compact"/>
              <w:jc w:val="right"/>
            </w:pPr>
            <w:r>
              <w:t xml:space="preserve">26341091</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At this point, we should also compute calories/proteins/fats. We can also compute calories, fats, and proteins at this point. First, we apply a calorie/fat/protein content factor to each individual element:</w:t>
      </w:r>
    </w:p>
    <w:p>
      <w:pPr>
        <w:pStyle w:val="Heading2"/>
      </w:pPr>
      <w:bookmarkStart w:id="37" w:name="cattle-meat"/>
      <w:bookmarkEnd w:id="37"/>
      <w:r>
        <w:t xml:space="preserve">Cattle Meat</w:t>
      </w:r>
    </w:p>
    <w:p>
      <w:pPr>
        <w:pStyle w:val="SourceCode"/>
      </w:pPr>
      <w:r>
        <w:rPr>
          <w:rStyle w:val="VerbatimChar"/>
        </w:rPr>
        <w:t xml:space="preserve">## Warning in rm(cattleData): object 'cattleData' not found</w:t>
      </w:r>
    </w:p>
    <w:p>
      <w:r>
        <w:t xml:space="preserve">NOTE (Josh): We should include an example where the primary product is eaten as such.</w:t>
      </w:r>
    </w:p>
    <w:p>
      <w:r>
        <w:t xml:space="preserve">NOTE (Josh): We should include an example where a processed product can be made from many parents.</w:t>
      </w:r>
    </w:p>
    <w:p>
      <w:pPr>
        <w:pStyle w:val="Heading2"/>
      </w:pPr>
      <w:bookmarkStart w:id="38" w:name="palm-oil"/>
      <w:bookmarkEnd w:id="38"/>
      <w:r>
        <w:t xml:space="preserve">Palm Oil</w:t>
      </w:r>
    </w:p>
    <w:p>
      <w:pPr>
        <w:pStyle w:val="SourceCode"/>
      </w:pPr>
      <w:r>
        <w:rPr>
          <w:rStyle w:val="VerbatimChar"/>
        </w:rPr>
        <w:t xml:space="preserve">## Warning in rm(palmData): object 'palmData' not found</w:t>
      </w:r>
    </w:p>
    <w:p>
      <w:pPr>
        <w:pStyle w:val="Heading2"/>
      </w:pPr>
      <w:bookmarkStart w:id="39" w:name="sugar"/>
      <w:bookmarkEnd w:id="39"/>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production-1"/>
      <w:bookmarkEnd w:id="40"/>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trade-1"/>
      <w:bookmarkEnd w:id="41"/>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stock-changes-1"/>
      <w:bookmarkEnd w:id="42"/>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3" w:name="food-1"/>
      <w:bookmarkEnd w:id="43"/>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4" w:name="losses-1"/>
      <w:bookmarkEnd w:id="44"/>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45" w:name="feed-1"/>
      <w:bookmarkEnd w:id="45"/>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46" w:name="seed-1"/>
      <w:bookmarkEnd w:id="46"/>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seed data is currently just 10% of seed value,</w:t>
      </w:r>
      <w:r>
        <w:br w:type="textWrapping"/>
      </w:r>
      <w:r>
        <w:rPr>
          <w:rStyle w:val="VerbatimChar"/>
        </w:rPr>
        <w:t xml:space="preserve">## it is not estimated in any way.</w:t>
      </w:r>
    </w:p>
    <w:p>
      <w:pPr>
        <w:pStyle w:val="Heading3"/>
      </w:pPr>
      <w:bookmarkStart w:id="47" w:name="industrial-utilization-1"/>
      <w:bookmarkEnd w:id="47"/>
      <w:r>
        <w:t xml:space="preserve">Industrial Utilization</w:t>
      </w:r>
    </w:p>
    <w:p>
      <w:r>
        <w:t xml:space="preserve">Work in progress...</w:t>
      </w:r>
    </w:p>
    <w:p>
      <w:pPr>
        <w:pStyle w:val="Heading3"/>
      </w:pPr>
      <w:bookmarkStart w:id="48" w:name="tourist-consumption-1"/>
      <w:bookmarkEnd w:id="48"/>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49" w:name="residual-other-uses-1"/>
      <w:bookmarkEnd w:id="49"/>
      <w:r>
        <w:t xml:space="preserve">Residual Other Uses</w:t>
      </w:r>
    </w:p>
    <w:p>
      <w:r>
        <w:t xml:space="preserve">Work in progress...</w:t>
      </w:r>
    </w:p>
    <w:p>
      <w:pPr>
        <w:pStyle w:val="Heading3"/>
      </w:pPr>
      <w:bookmarkStart w:id="50" w:name="standardization-and-balancing-1"/>
      <w:bookmarkEnd w:id="50"/>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35-1.png" id="0" name="Picture"/>
                    <pic:cNvPicPr>
                      <a:picLocks noChangeArrowheads="1" noChangeAspect="1"/>
                    </pic:cNvPicPr>
                  </pic:nvPicPr>
                  <pic:blipFill>
                    <a:blip r:embed="rId51"/>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in this process is to balance the processed commodities by creating production values. These production values will require an amount of food processing from the parent commodities, and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rPr>
                <w:b/>
              </w:rP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move up the tree to the balancing of refined sugar and the food processing required in the beet and cane sugar elements. We don't have any cane sugar data, so all the production is assumed to come from beet sugar. Note that in this case the extraction rate is not unity, thus we must divide by the extraction rate to compute the amount of food processing (in this case, 0.92):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rPr>
                <w:b/>
              </w:rP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all the first level processing elements. In this example, there are only two: beet sugar and molasses. The beet sugar case is simple: we have official production data and supply exceeds utilization; thus, we don't need to make any adjustments (other than creating food processing of sugar beet to account for the production of beet sugar). However, the molasses case is much more challenging: we have official production that must be created from one of two parents: sugar cane or sugar beet. Both parents have production, and thus we generate the molasses production according to availability: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Sugar Beet</w:t>
            </w:r>
          </w:p>
        </w:tc>
        <w:tc>
          <w:p>
            <w:pPr>
              <w:pStyle w:val="Compact"/>
              <w:jc w:val="right"/>
            </w:pPr>
            <w:r>
              <w:t xml:space="preserve">26202775</w:t>
            </w:r>
          </w:p>
        </w:tc>
        <w:tc>
          <w:p>
            <w:pPr>
              <w:pStyle w:val="Compact"/>
              <w:jc w:val="right"/>
            </w:pPr>
            <w:r>
              <w:t xml:space="preserve">49.9%</w:t>
            </w:r>
          </w:p>
        </w:tc>
      </w:tr>
      <w:tr>
        <w:tc>
          <w:p>
            <w:pPr>
              <w:pStyle w:val="Compact"/>
              <w:jc w:val="right"/>
            </w:pPr>
            <w:r>
              <w:t xml:space="preserve">Sugar Cane</w:t>
            </w:r>
          </w:p>
        </w:tc>
        <w:tc>
          <w:p>
            <w:pPr>
              <w:pStyle w:val="Compact"/>
              <w:jc w:val="right"/>
            </w:pPr>
            <w:r>
              <w:t xml:space="preserve">26307205</w:t>
            </w:r>
          </w:p>
        </w:tc>
        <w:tc>
          <w:p>
            <w:pPr>
              <w:pStyle w:val="Compact"/>
              <w:jc w:val="right"/>
            </w:pPr>
            <w:r>
              <w:t xml:space="preserve">50.1%</w:t>
            </w:r>
          </w:p>
        </w:tc>
      </w:tr>
    </w:tbl>
    <w:p>
      <w:r>
        <w:t xml:space="preserve">Thus, the amount of food allocated to processing for sugar beet and sugar cane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Beet Sugar</w:t>
            </w:r>
          </w:p>
        </w:tc>
        <w:tc>
          <w:tcPr>
            <w:tcBorders>
              <w:bottom w:val="single"/>
            </w:tcBorders>
            <w:vAlign w:val="bottom"/>
          </w:tcPr>
          <w:p>
            <w:pPr>
              <w:pStyle w:val="Compact"/>
              <w:jc w:val="right"/>
            </w:pPr>
            <w:r>
              <w:t xml:space="preserve">Beet Sugar Eq.</w:t>
            </w:r>
          </w:p>
        </w:tc>
        <w:tc>
          <w:tcPr>
            <w:tcBorders>
              <w:bottom w:val="single"/>
            </w:tcBorders>
            <w:vAlign w:val="bottom"/>
          </w:tcPr>
          <w:p>
            <w:pPr>
              <w:pStyle w:val="Compact"/>
              <w:jc w:val="right"/>
            </w:pPr>
            <w:r>
              <w:t xml:space="preserve">Molasses</w:t>
            </w:r>
          </w:p>
        </w:tc>
        <w:tc>
          <w:tcPr>
            <w:tcBorders>
              <w:bottom w:val="single"/>
            </w:tcBorders>
            <w:vAlign w:val="bottom"/>
          </w:tcPr>
          <w:p>
            <w:pPr>
              <w:pStyle w:val="Compact"/>
              <w:jc w:val="right"/>
            </w:pPr>
            <w:r>
              <w:t xml:space="preserve">Molasses Eq.</w:t>
            </w:r>
          </w:p>
        </w:tc>
        <w:tc>
          <w:tcPr>
            <w:tcBorders>
              <w:bottom w:val="single"/>
            </w:tcBorders>
            <w:vAlign w:val="bottom"/>
          </w:tcPr>
          <w:p>
            <w:pPr>
              <w:pStyle w:val="Compact"/>
              <w:jc w:val="right"/>
            </w:pPr>
            <w:r>
              <w:t xml:space="preserve">Total</w:t>
            </w:r>
          </w:p>
        </w:tc>
      </w:tr>
      <w:tr>
        <w:tc>
          <w:p>
            <w:pPr>
              <w:pStyle w:val="Compact"/>
              <w:jc w:val="right"/>
            </w:pPr>
            <w:r>
              <w:t xml:space="preserve">Sugar Beet</w:t>
            </w:r>
          </w:p>
        </w:tc>
        <w:tc>
          <w:p>
            <w:pPr>
              <w:pStyle w:val="Compact"/>
              <w:jc w:val="right"/>
            </w:pPr>
            <w:r>
              <w:t xml:space="preserve">4561000</w:t>
            </w:r>
          </w:p>
        </w:tc>
        <w:tc>
          <w:p>
            <w:pPr>
              <w:pStyle w:val="Compact"/>
              <w:jc w:val="right"/>
            </w:pPr>
            <w:r>
              <w:t xml:space="preserve">4561000</w:t>
            </w:r>
          </w:p>
        </w:tc>
        <w:tc>
          <w:p>
            <w:pPr>
              <w:pStyle w:val="Compact"/>
              <w:jc w:val="right"/>
            </w:pPr>
            <w:r>
              <w:t xml:space="preserve">1035437</w:t>
            </w:r>
          </w:p>
        </w:tc>
        <w:tc>
          <w:p>
            <w:pPr>
              <w:pStyle w:val="Compact"/>
              <w:jc w:val="right"/>
            </w:pPr>
            <w:r>
              <w:t xml:space="preserve">10354366</w:t>
            </w:r>
          </w:p>
        </w:tc>
        <w:tc>
          <w:p>
            <w:pPr>
              <w:pStyle w:val="Compact"/>
              <w:jc w:val="right"/>
            </w:pPr>
            <w:r>
              <w:rPr>
                <w:b/>
              </w:rPr>
              <w:t xml:space="preserve">14915366</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1039563</w:t>
            </w:r>
          </w:p>
        </w:tc>
        <w:tc>
          <w:p>
            <w:pPr>
              <w:pStyle w:val="Compact"/>
              <w:jc w:val="right"/>
            </w:pPr>
            <w:r>
              <w:t xml:space="preserve">10395634</w:t>
            </w:r>
          </w:p>
        </w:tc>
        <w:tc>
          <w:p>
            <w:pPr>
              <w:pStyle w:val="Compact"/>
              <w:jc w:val="right"/>
            </w:pPr>
            <w:r>
              <w:rPr>
                <w:b/>
              </w:rPr>
              <w:t xml:space="preserve">10395634</w:t>
            </w:r>
          </w:p>
        </w:tc>
      </w:tr>
    </w:tbl>
    <w:p>
      <w:r>
        <w:t xml:space="preserve">Thus, the updated table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rPr>
                <w:b/>
              </w:rP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rPr>
                <w:b/>
              </w:rP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the primary products in this table (i.e. sugar cane and sugar beet).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At this point, we should also compute calories/proteins/fats.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f48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d6f4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