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46.png" ContentType="image/png"/>
  <Override PartName="/word/media/rId6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Food</w:t>
      </w:r>
      <w:r>
        <w:t xml:space="preserve"> </w:t>
      </w:r>
      <w:r>
        <w:t xml:space="preserve">Balance</w:t>
      </w:r>
      <w:r>
        <w:t xml:space="preserve"> </w:t>
      </w:r>
      <w:r>
        <w:t xml:space="preserve">Sheets</w:t>
      </w:r>
    </w:p>
    <w:p>
      <w:pPr>
        <w:pStyle w:val="Heading2"/>
      </w:pPr>
      <w:bookmarkStart w:id="21" w:name="wheat"/>
      <w:bookmarkEnd w:id="21"/>
      <w:r>
        <w:t xml:space="preserve">Wheat</w:t>
      </w:r>
    </w:p>
    <w:p>
      <w:r>
        <w:t xml:space="preserve">For this example, we'll first consider the commodity tree for wheat. We start off with an empty table:</w:t>
      </w:r>
    </w:p>
    <w:tbl>
      <w:tblPr>
        <w:tblStyle w:val="TableNormal"/>
        <w:tblW w:type="pct" w:w="0.0"/>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AreaHarv</w:t>
            </w:r>
          </w:p>
        </w:tc>
        <w:tc>
          <w:tcPr>
            <w:tcBorders>
              <w:bottom w:val="single"/>
            </w:tcBorders>
            <w:vAlign w:val="bottom"/>
          </w:tcPr>
          <w:p>
            <w:pPr>
              <w:pStyle w:val="Compact"/>
              <w:jc w:val="right"/>
            </w:pPr>
            <w:r>
              <w:t xml:space="preserve">Yield</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0111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23110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23140.02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23140.03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23220.01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39120.01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2" w:name="production"/>
      <w:bookmarkEnd w:id="22"/>
      <w:r>
        <w:t xml:space="preserve">Production</w:t>
      </w:r>
    </w:p>
    <w:p>
      <w:r>
        <w:t xml:space="preserve">For production data, we first fill in the table with any available official figures.</w:t>
      </w:r>
    </w:p>
    <w:tbl>
      <w:tblPr>
        <w:tblStyle w:val="TableNormal"/>
        <w:tblW w:type="pct" w:w="0.0"/>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AreaHarv</w:t>
            </w:r>
          </w:p>
        </w:tc>
        <w:tc>
          <w:tcPr>
            <w:tcBorders>
              <w:bottom w:val="single"/>
            </w:tcBorders>
            <w:vAlign w:val="bottom"/>
          </w:tcPr>
          <w:p>
            <w:pPr>
              <w:pStyle w:val="Compact"/>
              <w:jc w:val="right"/>
            </w:pPr>
            <w:r>
              <w:t xml:space="preserve">Yield</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0111</w:t>
            </w:r>
          </w:p>
        </w:tc>
        <w:tc>
          <w:p>
            <w:pPr>
              <w:pStyle w:val="Compact"/>
              <w:jc w:val="right"/>
            </w:pPr>
            <w:r>
              <w:t xml:space="preserve">0</w:t>
            </w:r>
          </w:p>
        </w:tc>
        <w:tc>
          <w:p>
            <w:pPr>
              <w:pStyle w:val="Compact"/>
              <w:jc w:val="right"/>
            </w:pPr>
            <w:r>
              <w:t xml:space="preserve">0</w:t>
            </w:r>
          </w:p>
        </w:tc>
        <w:tc>
          <w:p>
            <w:pPr>
              <w:pStyle w:val="Compact"/>
              <w:jc w:val="right"/>
            </w:pPr>
            <w:r>
              <w:t xml:space="preserve">54418808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23110</w:t>
            </w:r>
          </w:p>
        </w:tc>
        <w:tc>
          <w:p>
            <w:pPr>
              <w:pStyle w:val="Compact"/>
              <w:jc w:val="right"/>
            </w:pPr>
            <w:r>
              <w:t xml:space="preserve">0</w:t>
            </w:r>
          </w:p>
        </w:tc>
        <w:tc>
          <w:p>
            <w:pPr>
              <w:pStyle w:val="Compact"/>
              <w:jc w:val="right"/>
            </w:pPr>
            <w:r>
              <w:t xml:space="preserve">0</w:t>
            </w:r>
          </w:p>
        </w:tc>
        <w:tc>
          <w:p>
            <w:pPr>
              <w:pStyle w:val="Compact"/>
              <w:jc w:val="right"/>
            </w:pPr>
            <w:r>
              <w:t xml:space="preserve">18652048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23140.02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23140.03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23220.01</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39120.01</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Next, we run the production imputation module. Production is only imputed for primary products, and so in this case no imputation is done (and no changes occur in the table).</w:t>
      </w:r>
    </w:p>
    <w:p>
      <w:pPr>
        <w:pStyle w:val="Heading3"/>
      </w:pPr>
      <w:bookmarkStart w:id="23" w:name="trade"/>
      <w:bookmarkEnd w:id="23"/>
      <w:r>
        <w:t xml:space="preserve">Trade</w:t>
      </w:r>
    </w:p>
    <w:p>
      <w:r>
        <w:t xml:space="preserve">For the next example, we'll show how the imputation, mirroring and balancing works. In this case, we just take the country totals and insert into this table.</w:t>
      </w:r>
    </w:p>
    <w:tbl>
      <w:tblPr>
        <w:tblStyle w:val="TableNormal"/>
        <w:tblW w:type="pct" w:w="0.0"/>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AreaHarv</w:t>
            </w:r>
          </w:p>
        </w:tc>
        <w:tc>
          <w:tcPr>
            <w:tcBorders>
              <w:bottom w:val="single"/>
            </w:tcBorders>
            <w:vAlign w:val="bottom"/>
          </w:tcPr>
          <w:p>
            <w:pPr>
              <w:pStyle w:val="Compact"/>
              <w:jc w:val="right"/>
            </w:pPr>
            <w:r>
              <w:t xml:space="preserve">Yield</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0111</w:t>
            </w:r>
          </w:p>
        </w:tc>
        <w:tc>
          <w:p>
            <w:pPr>
              <w:pStyle w:val="Compact"/>
              <w:jc w:val="right"/>
            </w:pPr>
            <w:r>
              <w:t xml:space="preserve">0</w:t>
            </w:r>
          </w:p>
        </w:tc>
        <w:tc>
          <w:p>
            <w:pPr>
              <w:pStyle w:val="Compact"/>
              <w:jc w:val="right"/>
            </w:pPr>
            <w:r>
              <w:t xml:space="preserve">0</w:t>
            </w:r>
          </w:p>
        </w:tc>
        <w:tc>
          <w:p>
            <w:pPr>
              <w:pStyle w:val="Compact"/>
              <w:jc w:val="right"/>
            </w:pPr>
            <w:r>
              <w:t xml:space="preserve">54418808</w:t>
            </w:r>
          </w:p>
        </w:tc>
        <w:tc>
          <w:p>
            <w:pPr>
              <w:pStyle w:val="Compact"/>
              <w:jc w:val="right"/>
            </w:pPr>
            <w:r>
              <w:t xml:space="preserve">760869</w:t>
            </w:r>
          </w:p>
        </w:tc>
        <w:tc>
          <w:p>
            <w:pPr>
              <w:pStyle w:val="Compact"/>
              <w:jc w:val="right"/>
            </w:pPr>
            <w:r>
              <w:t xml:space="preserve">8001087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23110</w:t>
            </w:r>
          </w:p>
        </w:tc>
        <w:tc>
          <w:p>
            <w:pPr>
              <w:pStyle w:val="Compact"/>
              <w:jc w:val="right"/>
            </w:pPr>
            <w:r>
              <w:t xml:space="preserve">0</w:t>
            </w:r>
          </w:p>
        </w:tc>
        <w:tc>
          <w:p>
            <w:pPr>
              <w:pStyle w:val="Compact"/>
              <w:jc w:val="right"/>
            </w:pPr>
            <w:r>
              <w:t xml:space="preserve">0</w:t>
            </w:r>
          </w:p>
        </w:tc>
        <w:tc>
          <w:p>
            <w:pPr>
              <w:pStyle w:val="Compact"/>
              <w:jc w:val="right"/>
            </w:pPr>
            <w:r>
              <w:t xml:space="preserve">18652048</w:t>
            </w:r>
          </w:p>
        </w:tc>
        <w:tc>
          <w:p>
            <w:pPr>
              <w:pStyle w:val="Compact"/>
              <w:jc w:val="right"/>
            </w:pPr>
            <w:r>
              <w:t xml:space="preserve">336723</w:t>
            </w:r>
          </w:p>
        </w:tc>
        <w:tc>
          <w:p>
            <w:pPr>
              <w:pStyle w:val="Compact"/>
              <w:jc w:val="right"/>
            </w:pPr>
            <w:r>
              <w:t xml:space="preserve">260274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23140.02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189434</w:t>
            </w:r>
          </w:p>
        </w:tc>
        <w:tc>
          <w:p>
            <w:pPr>
              <w:pStyle w:val="Compact"/>
              <w:jc w:val="right"/>
            </w:pPr>
            <w:r>
              <w:t xml:space="preserve">360146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23140.03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305037</w:t>
            </w:r>
          </w:p>
        </w:tc>
        <w:tc>
          <w:p>
            <w:pPr>
              <w:pStyle w:val="Compact"/>
              <w:jc w:val="right"/>
            </w:pPr>
            <w:r>
              <w:t xml:space="preserve">309519</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23220.01</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312229</w:t>
            </w:r>
          </w:p>
        </w:tc>
        <w:tc>
          <w:p>
            <w:pPr>
              <w:pStyle w:val="Compact"/>
              <w:jc w:val="right"/>
            </w:pPr>
            <w:r>
              <w:t xml:space="preserve">287944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39120.01</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271432</w:t>
            </w:r>
          </w:p>
        </w:tc>
        <w:tc>
          <w:p>
            <w:pPr>
              <w:pStyle w:val="Compact"/>
              <w:jc w:val="right"/>
            </w:pPr>
            <w:r>
              <w:t xml:space="preserve">1819592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NOTE (Josh): The trade figures I quote here are based on the US data, but not exactly. We have HS6 trade data, and I can map that to CPC. However, some HS6 codes map to many CPC codes. My understanding is that the historical approach has been to not use split factors and to simply map the quantity straight into one of the CPC codes. For this simple example, I map the HS data to CPC and randomly split it.</w:t>
      </w:r>
    </w:p>
    <w:p>
      <w:pPr>
        <w:pStyle w:val="Heading3"/>
      </w:pPr>
      <w:bookmarkStart w:id="24" w:name="stock-changes"/>
      <w:bookmarkEnd w:id="24"/>
      <w:r>
        <w:t xml:space="preserve">Stock Changes</w:t>
      </w:r>
    </w:p>
    <w:p>
      <w:r>
        <w:t xml:space="preserve">We now estimate the stock changes. Note that for most products, we assume that countries do not hold stocks. Generally, stocks will only be held for primary level products, and not even all of these products. The numbers below represent the estimated stock changes (by the stock imputation methodology mentioned above) for the example country we're considering.</w:t>
      </w:r>
    </w:p>
    <w:tbl>
      <w:tblPr>
        <w:tblStyle w:val="TableNormal"/>
        <w:tblW w:type="pct" w:w="0.0"/>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AreaHarv</w:t>
            </w:r>
          </w:p>
        </w:tc>
        <w:tc>
          <w:tcPr>
            <w:tcBorders>
              <w:bottom w:val="single"/>
            </w:tcBorders>
            <w:vAlign w:val="bottom"/>
          </w:tcPr>
          <w:p>
            <w:pPr>
              <w:pStyle w:val="Compact"/>
              <w:jc w:val="right"/>
            </w:pPr>
            <w:r>
              <w:t xml:space="preserve">Yield</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0111</w:t>
            </w:r>
          </w:p>
        </w:tc>
        <w:tc>
          <w:p>
            <w:pPr>
              <w:pStyle w:val="Compact"/>
              <w:jc w:val="right"/>
            </w:pPr>
            <w:r>
              <w:t xml:space="preserve">0</w:t>
            </w:r>
          </w:p>
        </w:tc>
        <w:tc>
          <w:p>
            <w:pPr>
              <w:pStyle w:val="Compact"/>
              <w:jc w:val="right"/>
            </w:pPr>
            <w:r>
              <w:t xml:space="preserve">0</w:t>
            </w:r>
          </w:p>
        </w:tc>
        <w:tc>
          <w:p>
            <w:pPr>
              <w:pStyle w:val="Compact"/>
              <w:jc w:val="right"/>
            </w:pPr>
            <w:r>
              <w:t xml:space="preserve">54418808</w:t>
            </w:r>
          </w:p>
        </w:tc>
        <w:tc>
          <w:p>
            <w:pPr>
              <w:pStyle w:val="Compact"/>
              <w:jc w:val="right"/>
            </w:pPr>
            <w:r>
              <w:t xml:space="preserve">760869</w:t>
            </w:r>
          </w:p>
        </w:tc>
        <w:tc>
          <w:p>
            <w:pPr>
              <w:pStyle w:val="Compact"/>
              <w:jc w:val="right"/>
            </w:pPr>
            <w:r>
              <w:t xml:space="preserve">8001087</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23110</w:t>
            </w:r>
          </w:p>
        </w:tc>
        <w:tc>
          <w:p>
            <w:pPr>
              <w:pStyle w:val="Compact"/>
              <w:jc w:val="right"/>
            </w:pPr>
            <w:r>
              <w:t xml:space="preserve">0</w:t>
            </w:r>
          </w:p>
        </w:tc>
        <w:tc>
          <w:p>
            <w:pPr>
              <w:pStyle w:val="Compact"/>
              <w:jc w:val="right"/>
            </w:pPr>
            <w:r>
              <w:t xml:space="preserve">0</w:t>
            </w:r>
          </w:p>
        </w:tc>
        <w:tc>
          <w:p>
            <w:pPr>
              <w:pStyle w:val="Compact"/>
              <w:jc w:val="right"/>
            </w:pPr>
            <w:r>
              <w:t xml:space="preserve">18652048</w:t>
            </w:r>
          </w:p>
        </w:tc>
        <w:tc>
          <w:p>
            <w:pPr>
              <w:pStyle w:val="Compact"/>
              <w:jc w:val="right"/>
            </w:pPr>
            <w:r>
              <w:t xml:space="preserve">336723</w:t>
            </w:r>
          </w:p>
        </w:tc>
        <w:tc>
          <w:p>
            <w:pPr>
              <w:pStyle w:val="Compact"/>
              <w:jc w:val="right"/>
            </w:pPr>
            <w:r>
              <w:t xml:space="preserve">260274</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23140.02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189434</w:t>
            </w:r>
          </w:p>
        </w:tc>
        <w:tc>
          <w:p>
            <w:pPr>
              <w:pStyle w:val="Compact"/>
              <w:jc w:val="right"/>
            </w:pPr>
            <w:r>
              <w:t xml:space="preserve">360146</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23140.03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305037</w:t>
            </w:r>
          </w:p>
        </w:tc>
        <w:tc>
          <w:p>
            <w:pPr>
              <w:pStyle w:val="Compact"/>
              <w:jc w:val="right"/>
            </w:pPr>
            <w:r>
              <w:t xml:space="preserve">309519</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23220.01</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312229</w:t>
            </w:r>
          </w:p>
        </w:tc>
        <w:tc>
          <w:p>
            <w:pPr>
              <w:pStyle w:val="Compact"/>
              <w:jc w:val="right"/>
            </w:pPr>
            <w:r>
              <w:t xml:space="preserve">287944</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39120.01</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271432</w:t>
            </w:r>
          </w:p>
        </w:tc>
        <w:tc>
          <w:p>
            <w:pPr>
              <w:pStyle w:val="Compact"/>
              <w:jc w:val="right"/>
            </w:pPr>
            <w:r>
              <w:t xml:space="preserve">1819592</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5" w:name="food"/>
      <w:bookmarkEnd w:id="25"/>
      <w:r>
        <w:t xml:space="preserve">Food</w:t>
      </w:r>
    </w:p>
    <w:p>
      <w:r>
        <w:t xml:space="preserve">The allocation to food, on the other hand, can potentially be considered at any processing level, although some commodities (such as wheat) are assumed to not be eaten as such. We impute food consumption numbers for the example country and update the FBS table below.</w:t>
      </w:r>
    </w:p>
    <w:tbl>
      <w:tblPr>
        <w:tblStyle w:val="TableNormal"/>
        <w:tblW w:type="pct" w:w="0.0"/>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AreaHarv</w:t>
            </w:r>
          </w:p>
        </w:tc>
        <w:tc>
          <w:tcPr>
            <w:tcBorders>
              <w:bottom w:val="single"/>
            </w:tcBorders>
            <w:vAlign w:val="bottom"/>
          </w:tcPr>
          <w:p>
            <w:pPr>
              <w:pStyle w:val="Compact"/>
              <w:jc w:val="right"/>
            </w:pPr>
            <w:r>
              <w:t xml:space="preserve">Yield</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0111</w:t>
            </w:r>
          </w:p>
        </w:tc>
        <w:tc>
          <w:p>
            <w:pPr>
              <w:pStyle w:val="Compact"/>
              <w:jc w:val="right"/>
            </w:pPr>
            <w:r>
              <w:t xml:space="preserve">0</w:t>
            </w:r>
          </w:p>
        </w:tc>
        <w:tc>
          <w:p>
            <w:pPr>
              <w:pStyle w:val="Compact"/>
              <w:jc w:val="right"/>
            </w:pPr>
            <w:r>
              <w:t xml:space="preserve">0</w:t>
            </w:r>
          </w:p>
        </w:tc>
        <w:tc>
          <w:p>
            <w:pPr>
              <w:pStyle w:val="Compact"/>
              <w:jc w:val="right"/>
            </w:pPr>
            <w:r>
              <w:t xml:space="preserve">54418808</w:t>
            </w:r>
          </w:p>
        </w:tc>
        <w:tc>
          <w:p>
            <w:pPr>
              <w:pStyle w:val="Compact"/>
              <w:jc w:val="right"/>
            </w:pPr>
            <w:r>
              <w:t xml:space="preserve">760869</w:t>
            </w:r>
          </w:p>
        </w:tc>
        <w:tc>
          <w:p>
            <w:pPr>
              <w:pStyle w:val="Compact"/>
              <w:jc w:val="right"/>
            </w:pPr>
            <w:r>
              <w:t xml:space="preserve">8001087</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23110</w:t>
            </w:r>
          </w:p>
        </w:tc>
        <w:tc>
          <w:p>
            <w:pPr>
              <w:pStyle w:val="Compact"/>
              <w:jc w:val="right"/>
            </w:pPr>
            <w:r>
              <w:t xml:space="preserve">0</w:t>
            </w:r>
          </w:p>
        </w:tc>
        <w:tc>
          <w:p>
            <w:pPr>
              <w:pStyle w:val="Compact"/>
              <w:jc w:val="right"/>
            </w:pPr>
            <w:r>
              <w:t xml:space="preserve">0</w:t>
            </w:r>
          </w:p>
        </w:tc>
        <w:tc>
          <w:p>
            <w:pPr>
              <w:pStyle w:val="Compact"/>
              <w:jc w:val="right"/>
            </w:pPr>
            <w:r>
              <w:t xml:space="preserve">18652048</w:t>
            </w:r>
          </w:p>
        </w:tc>
        <w:tc>
          <w:p>
            <w:pPr>
              <w:pStyle w:val="Compact"/>
              <w:jc w:val="right"/>
            </w:pPr>
            <w:r>
              <w:t xml:space="preserve">336723</w:t>
            </w:r>
          </w:p>
        </w:tc>
        <w:tc>
          <w:p>
            <w:pPr>
              <w:pStyle w:val="Compact"/>
              <w:jc w:val="right"/>
            </w:pPr>
            <w:r>
              <w:t xml:space="preserve">260274</w:t>
            </w:r>
          </w:p>
        </w:tc>
        <w:tc>
          <w:p>
            <w:pPr>
              <w:pStyle w:val="Compact"/>
              <w:jc w:val="right"/>
            </w:pPr>
            <w:r>
              <w:t xml:space="preserve">NA</w:t>
            </w:r>
          </w:p>
        </w:tc>
        <w:tc>
          <w:p>
            <w:pPr>
              <w:pStyle w:val="Compact"/>
              <w:jc w:val="right"/>
            </w:pPr>
            <w:r>
              <w:t xml:space="preserve">18539484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23140.02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189434</w:t>
            </w:r>
          </w:p>
        </w:tc>
        <w:tc>
          <w:p>
            <w:pPr>
              <w:pStyle w:val="Compact"/>
              <w:jc w:val="right"/>
            </w:pPr>
            <w:r>
              <w:t xml:space="preserve">360146</w:t>
            </w:r>
          </w:p>
        </w:tc>
        <w:tc>
          <w:p>
            <w:pPr>
              <w:pStyle w:val="Compact"/>
              <w:jc w:val="right"/>
            </w:pPr>
            <w:r>
              <w:t xml:space="preserve">NA</w:t>
            </w:r>
          </w:p>
        </w:tc>
        <w:tc>
          <w:p>
            <w:pPr>
              <w:pStyle w:val="Compact"/>
              <w:jc w:val="right"/>
            </w:pPr>
            <w:r>
              <w:t xml:space="preserve">3684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23140.03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305037</w:t>
            </w:r>
          </w:p>
        </w:tc>
        <w:tc>
          <w:p>
            <w:pPr>
              <w:pStyle w:val="Compact"/>
              <w:jc w:val="right"/>
            </w:pPr>
            <w:r>
              <w:t xml:space="preserve">309519</w:t>
            </w:r>
          </w:p>
        </w:tc>
        <w:tc>
          <w:p>
            <w:pPr>
              <w:pStyle w:val="Compact"/>
              <w:jc w:val="right"/>
            </w:pPr>
            <w:r>
              <w:t xml:space="preserve">NA</w:t>
            </w:r>
          </w:p>
        </w:tc>
        <w:tc>
          <w:p>
            <w:pPr>
              <w:pStyle w:val="Compact"/>
              <w:jc w:val="right"/>
            </w:pPr>
            <w:r>
              <w:t xml:space="preserve">98131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23220.01</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312229</w:t>
            </w:r>
          </w:p>
        </w:tc>
        <w:tc>
          <w:p>
            <w:pPr>
              <w:pStyle w:val="Compact"/>
              <w:jc w:val="right"/>
            </w:pPr>
            <w:r>
              <w:t xml:space="preserve">287944</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39120.01</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271432</w:t>
            </w:r>
          </w:p>
        </w:tc>
        <w:tc>
          <w:p>
            <w:pPr>
              <w:pStyle w:val="Compact"/>
              <w:jc w:val="right"/>
            </w:pPr>
            <w:r>
              <w:t xml:space="preserve">1819592</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6" w:name="losses"/>
      <w:bookmarkEnd w:id="26"/>
      <w:r>
        <w:t xml:space="preserve">Losses</w:t>
      </w:r>
    </w:p>
    <w:tbl>
      <w:tblPr>
        <w:tblStyle w:val="TableNormal"/>
        <w:tblW w:type="pct" w:w="0.0"/>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AreaHarv</w:t>
            </w:r>
          </w:p>
        </w:tc>
        <w:tc>
          <w:tcPr>
            <w:tcBorders>
              <w:bottom w:val="single"/>
            </w:tcBorders>
            <w:vAlign w:val="bottom"/>
          </w:tcPr>
          <w:p>
            <w:pPr>
              <w:pStyle w:val="Compact"/>
              <w:jc w:val="right"/>
            </w:pPr>
            <w:r>
              <w:t xml:space="preserve">Yield</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0111</w:t>
            </w:r>
          </w:p>
        </w:tc>
        <w:tc>
          <w:p>
            <w:pPr>
              <w:pStyle w:val="Compact"/>
              <w:jc w:val="right"/>
            </w:pPr>
            <w:r>
              <w:t xml:space="preserve">0</w:t>
            </w:r>
          </w:p>
        </w:tc>
        <w:tc>
          <w:p>
            <w:pPr>
              <w:pStyle w:val="Compact"/>
              <w:jc w:val="right"/>
            </w:pPr>
            <w:r>
              <w:t xml:space="preserve">0</w:t>
            </w:r>
          </w:p>
        </w:tc>
        <w:tc>
          <w:p>
            <w:pPr>
              <w:pStyle w:val="Compact"/>
              <w:jc w:val="right"/>
            </w:pPr>
            <w:r>
              <w:t xml:space="preserve">54418808</w:t>
            </w:r>
          </w:p>
        </w:tc>
        <w:tc>
          <w:p>
            <w:pPr>
              <w:pStyle w:val="Compact"/>
              <w:jc w:val="right"/>
            </w:pPr>
            <w:r>
              <w:t xml:space="preserve">760869</w:t>
            </w:r>
          </w:p>
        </w:tc>
        <w:tc>
          <w:p>
            <w:pPr>
              <w:pStyle w:val="Compact"/>
              <w:jc w:val="right"/>
            </w:pPr>
            <w:r>
              <w:t xml:space="preserve">8001087</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560306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23110</w:t>
            </w:r>
          </w:p>
        </w:tc>
        <w:tc>
          <w:p>
            <w:pPr>
              <w:pStyle w:val="Compact"/>
              <w:jc w:val="right"/>
            </w:pPr>
            <w:r>
              <w:t xml:space="preserve">0</w:t>
            </w:r>
          </w:p>
        </w:tc>
        <w:tc>
          <w:p>
            <w:pPr>
              <w:pStyle w:val="Compact"/>
              <w:jc w:val="right"/>
            </w:pPr>
            <w:r>
              <w:t xml:space="preserve">0</w:t>
            </w:r>
          </w:p>
        </w:tc>
        <w:tc>
          <w:p>
            <w:pPr>
              <w:pStyle w:val="Compact"/>
              <w:jc w:val="right"/>
            </w:pPr>
            <w:r>
              <w:t xml:space="preserve">18652048</w:t>
            </w:r>
          </w:p>
        </w:tc>
        <w:tc>
          <w:p>
            <w:pPr>
              <w:pStyle w:val="Compact"/>
              <w:jc w:val="right"/>
            </w:pPr>
            <w:r>
              <w:t xml:space="preserve">336723</w:t>
            </w:r>
          </w:p>
        </w:tc>
        <w:tc>
          <w:p>
            <w:pPr>
              <w:pStyle w:val="Compact"/>
              <w:jc w:val="right"/>
            </w:pPr>
            <w:r>
              <w:t xml:space="preserve">260274</w:t>
            </w:r>
          </w:p>
        </w:tc>
        <w:tc>
          <w:p>
            <w:pPr>
              <w:pStyle w:val="Compact"/>
              <w:jc w:val="right"/>
            </w:pPr>
            <w:r>
              <w:t xml:space="preserve">NA</w:t>
            </w:r>
          </w:p>
        </w:tc>
        <w:tc>
          <w:p>
            <w:pPr>
              <w:pStyle w:val="Compact"/>
              <w:jc w:val="right"/>
            </w:pPr>
            <w:r>
              <w:t xml:space="preserve">18539484</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23140.02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189434</w:t>
            </w:r>
          </w:p>
        </w:tc>
        <w:tc>
          <w:p>
            <w:pPr>
              <w:pStyle w:val="Compact"/>
              <w:jc w:val="right"/>
            </w:pPr>
            <w:r>
              <w:t xml:space="preserve">360146</w:t>
            </w:r>
          </w:p>
        </w:tc>
        <w:tc>
          <w:p>
            <w:pPr>
              <w:pStyle w:val="Compact"/>
              <w:jc w:val="right"/>
            </w:pPr>
            <w:r>
              <w:t xml:space="preserve">NA</w:t>
            </w:r>
          </w:p>
        </w:tc>
        <w:tc>
          <w:p>
            <w:pPr>
              <w:pStyle w:val="Compact"/>
              <w:jc w:val="right"/>
            </w:pPr>
            <w:r>
              <w:t xml:space="preserve">3684</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23140.03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305037</w:t>
            </w:r>
          </w:p>
        </w:tc>
        <w:tc>
          <w:p>
            <w:pPr>
              <w:pStyle w:val="Compact"/>
              <w:jc w:val="right"/>
            </w:pPr>
            <w:r>
              <w:t xml:space="preserve">309519</w:t>
            </w:r>
          </w:p>
        </w:tc>
        <w:tc>
          <w:p>
            <w:pPr>
              <w:pStyle w:val="Compact"/>
              <w:jc w:val="right"/>
            </w:pPr>
            <w:r>
              <w:t xml:space="preserve">NA</w:t>
            </w:r>
          </w:p>
        </w:tc>
        <w:tc>
          <w:p>
            <w:pPr>
              <w:pStyle w:val="Compact"/>
              <w:jc w:val="right"/>
            </w:pPr>
            <w:r>
              <w:t xml:space="preserve">98131</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23220.01</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312229</w:t>
            </w:r>
          </w:p>
        </w:tc>
        <w:tc>
          <w:p>
            <w:pPr>
              <w:pStyle w:val="Compact"/>
              <w:jc w:val="right"/>
            </w:pPr>
            <w:r>
              <w:t xml:space="preserve">287944</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39120.01</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271432</w:t>
            </w:r>
          </w:p>
        </w:tc>
        <w:tc>
          <w:p>
            <w:pPr>
              <w:pStyle w:val="Compact"/>
              <w:jc w:val="right"/>
            </w:pPr>
            <w:r>
              <w:t xml:space="preserve">1819592</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7" w:name="seed"/>
      <w:bookmarkEnd w:id="27"/>
      <w:r>
        <w:t xml:space="preserve">Seed</w:t>
      </w:r>
    </w:p>
    <w:tbl>
      <w:tblPr>
        <w:tblStyle w:val="TableNormal"/>
        <w:tblW w:type="pct" w:w="0.0"/>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AreaHarv</w:t>
            </w:r>
          </w:p>
        </w:tc>
        <w:tc>
          <w:tcPr>
            <w:tcBorders>
              <w:bottom w:val="single"/>
            </w:tcBorders>
            <w:vAlign w:val="bottom"/>
          </w:tcPr>
          <w:p>
            <w:pPr>
              <w:pStyle w:val="Compact"/>
              <w:jc w:val="right"/>
            </w:pPr>
            <w:r>
              <w:t xml:space="preserve">Yield</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0111</w:t>
            </w:r>
          </w:p>
        </w:tc>
        <w:tc>
          <w:p>
            <w:pPr>
              <w:pStyle w:val="Compact"/>
              <w:jc w:val="right"/>
            </w:pPr>
            <w:r>
              <w:t xml:space="preserve">0</w:t>
            </w:r>
          </w:p>
        </w:tc>
        <w:tc>
          <w:p>
            <w:pPr>
              <w:pStyle w:val="Compact"/>
              <w:jc w:val="right"/>
            </w:pPr>
            <w:r>
              <w:t xml:space="preserve">0</w:t>
            </w:r>
          </w:p>
        </w:tc>
        <w:tc>
          <w:p>
            <w:pPr>
              <w:pStyle w:val="Compact"/>
              <w:jc w:val="right"/>
            </w:pPr>
            <w:r>
              <w:t xml:space="preserve">54418808</w:t>
            </w:r>
          </w:p>
        </w:tc>
        <w:tc>
          <w:p>
            <w:pPr>
              <w:pStyle w:val="Compact"/>
              <w:jc w:val="right"/>
            </w:pPr>
            <w:r>
              <w:t xml:space="preserve">760869</w:t>
            </w:r>
          </w:p>
        </w:tc>
        <w:tc>
          <w:p>
            <w:pPr>
              <w:pStyle w:val="Compact"/>
              <w:jc w:val="right"/>
            </w:pPr>
            <w:r>
              <w:t xml:space="preserve">8001087</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560306</w:t>
            </w:r>
          </w:p>
        </w:tc>
        <w:tc>
          <w:p>
            <w:pPr>
              <w:pStyle w:val="Compact"/>
              <w:jc w:val="right"/>
            </w:pPr>
            <w:r>
              <w:t xml:space="preserve">1929614</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23110</w:t>
            </w:r>
          </w:p>
        </w:tc>
        <w:tc>
          <w:p>
            <w:pPr>
              <w:pStyle w:val="Compact"/>
              <w:jc w:val="right"/>
            </w:pPr>
            <w:r>
              <w:t xml:space="preserve">0</w:t>
            </w:r>
          </w:p>
        </w:tc>
        <w:tc>
          <w:p>
            <w:pPr>
              <w:pStyle w:val="Compact"/>
              <w:jc w:val="right"/>
            </w:pPr>
            <w:r>
              <w:t xml:space="preserve">0</w:t>
            </w:r>
          </w:p>
        </w:tc>
        <w:tc>
          <w:p>
            <w:pPr>
              <w:pStyle w:val="Compact"/>
              <w:jc w:val="right"/>
            </w:pPr>
            <w:r>
              <w:t xml:space="preserve">18652048</w:t>
            </w:r>
          </w:p>
        </w:tc>
        <w:tc>
          <w:p>
            <w:pPr>
              <w:pStyle w:val="Compact"/>
              <w:jc w:val="right"/>
            </w:pPr>
            <w:r>
              <w:t xml:space="preserve">336723</w:t>
            </w:r>
          </w:p>
        </w:tc>
        <w:tc>
          <w:p>
            <w:pPr>
              <w:pStyle w:val="Compact"/>
              <w:jc w:val="right"/>
            </w:pPr>
            <w:r>
              <w:t xml:space="preserve">260274</w:t>
            </w:r>
          </w:p>
        </w:tc>
        <w:tc>
          <w:p>
            <w:pPr>
              <w:pStyle w:val="Compact"/>
              <w:jc w:val="right"/>
            </w:pPr>
            <w:r>
              <w:t xml:space="preserve">NA</w:t>
            </w:r>
          </w:p>
        </w:tc>
        <w:tc>
          <w:p>
            <w:pPr>
              <w:pStyle w:val="Compact"/>
              <w:jc w:val="right"/>
            </w:pPr>
            <w:r>
              <w:t xml:space="preserve">18539484</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23140.02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189434</w:t>
            </w:r>
          </w:p>
        </w:tc>
        <w:tc>
          <w:p>
            <w:pPr>
              <w:pStyle w:val="Compact"/>
              <w:jc w:val="right"/>
            </w:pPr>
            <w:r>
              <w:t xml:space="preserve">360146</w:t>
            </w:r>
          </w:p>
        </w:tc>
        <w:tc>
          <w:p>
            <w:pPr>
              <w:pStyle w:val="Compact"/>
              <w:jc w:val="right"/>
            </w:pPr>
            <w:r>
              <w:t xml:space="preserve">NA</w:t>
            </w:r>
          </w:p>
        </w:tc>
        <w:tc>
          <w:p>
            <w:pPr>
              <w:pStyle w:val="Compact"/>
              <w:jc w:val="right"/>
            </w:pPr>
            <w:r>
              <w:t xml:space="preserve">3684</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23140.03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305037</w:t>
            </w:r>
          </w:p>
        </w:tc>
        <w:tc>
          <w:p>
            <w:pPr>
              <w:pStyle w:val="Compact"/>
              <w:jc w:val="right"/>
            </w:pPr>
            <w:r>
              <w:t xml:space="preserve">309519</w:t>
            </w:r>
          </w:p>
        </w:tc>
        <w:tc>
          <w:p>
            <w:pPr>
              <w:pStyle w:val="Compact"/>
              <w:jc w:val="right"/>
            </w:pPr>
            <w:r>
              <w:t xml:space="preserve">NA</w:t>
            </w:r>
          </w:p>
        </w:tc>
        <w:tc>
          <w:p>
            <w:pPr>
              <w:pStyle w:val="Compact"/>
              <w:jc w:val="right"/>
            </w:pPr>
            <w:r>
              <w:t xml:space="preserve">98131</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23220.01</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312229</w:t>
            </w:r>
          </w:p>
        </w:tc>
        <w:tc>
          <w:p>
            <w:pPr>
              <w:pStyle w:val="Compact"/>
              <w:jc w:val="right"/>
            </w:pPr>
            <w:r>
              <w:t xml:space="preserve">287944</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39120.01</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271432</w:t>
            </w:r>
          </w:p>
        </w:tc>
        <w:tc>
          <w:p>
            <w:pPr>
              <w:pStyle w:val="Compact"/>
              <w:jc w:val="right"/>
            </w:pPr>
            <w:r>
              <w:t xml:space="preserve">1819592</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8" w:name="industrial-utilization"/>
      <w:bookmarkEnd w:id="28"/>
      <w:r>
        <w:t xml:space="preserve">Industrial Utilization</w:t>
      </w:r>
    </w:p>
    <w:p>
      <w:r>
        <w:t xml:space="preserve">Work in progress...</w:t>
      </w:r>
    </w:p>
    <w:p>
      <w:pPr>
        <w:pStyle w:val="Heading3"/>
      </w:pPr>
      <w:bookmarkStart w:id="29" w:name="tourist-consumption"/>
      <w:bookmarkEnd w:id="29"/>
      <w:r>
        <w:t xml:space="preserve">Tourist Consumption</w:t>
      </w:r>
    </w:p>
    <w:p>
      <w:r>
        <w:t xml:space="preserve">Work in progress...</w:t>
      </w:r>
    </w:p>
    <w:p>
      <w:pPr>
        <w:pStyle w:val="Heading3"/>
      </w:pPr>
      <w:bookmarkStart w:id="30" w:name="residual-other-uses"/>
      <w:bookmarkEnd w:id="30"/>
      <w:r>
        <w:t xml:space="preserve">Residual Other Uses</w:t>
      </w:r>
    </w:p>
    <w:p>
      <w:r>
        <w:t xml:space="preserve">Work in progress...</w:t>
      </w:r>
    </w:p>
    <w:p>
      <w:pPr>
        <w:pStyle w:val="Heading3"/>
      </w:pPr>
      <w:bookmarkStart w:id="31" w:name="standardization"/>
      <w:bookmarkEnd w:id="31"/>
      <w:r>
        <w:t xml:space="preserve">Standardization</w:t>
      </w:r>
    </w:p>
    <w:p>
      <w:r>
        <w:t xml:space="preserve">Now, suppose we have the following commodity tree:</w:t>
      </w:r>
    </w:p>
    <w:p>
      <w:r>
        <w:drawing>
          <wp:inline>
            <wp:extent cx="5440680" cy="3628505"/>
            <wp:effectExtent b="0" l="0" r="0" t="0"/>
            <wp:docPr descr="" id="1" name="Picture"/>
            <a:graphic>
              <a:graphicData uri="http://schemas.openxmlformats.org/drawingml/2006/picture">
                <pic:pic>
                  <pic:nvPicPr>
                    <pic:cNvPr descr="standardization_files/figure-docx/unnamed-chunk-11-1.png" id="0" name="Picture"/>
                    <pic:cNvPicPr>
                      <a:picLocks noChangeArrowheads="1" noChangeAspect="1"/>
                    </pic:cNvPicPr>
                  </pic:nvPicPr>
                  <pic:blipFill>
                    <a:blip r:embed="rId32"/>
                    <a:stretch>
                      <a:fillRect/>
                    </a:stretch>
                  </pic:blipFill>
                  <pic:spPr bwMode="auto">
                    <a:xfrm>
                      <a:off x="0" y="0"/>
                      <a:ext cx="5440680" cy="3628505"/>
                    </a:xfrm>
                    <a:prstGeom prst="rect">
                      <a:avLst/>
                    </a:prstGeom>
                    <a:noFill/>
                    <a:ln w="9525">
                      <a:noFill/>
                      <a:headEnd/>
                      <a:tailEnd/>
                    </a:ln>
                  </pic:spPr>
                </pic:pic>
              </a:graphicData>
            </a:graphic>
          </wp:inline>
        </w:drawing>
      </w:r>
    </w:p>
    <w:p>
      <w:r>
        <w:t xml:space="preserve">NOTE (Josh): This commodity tree above is derived based on the FCL commodity tree. It will likely need to be updated, but for now I just simply map the FCL elements to their corresponding CPC codes.</w:t>
      </w:r>
    </w:p>
    <w:p>
      <w:r>
        <w:t xml:space="preserve">NOTE (Josh): At this point, we should also compute calories/proteins/fats.</w:t>
      </w:r>
    </w:p>
    <w:p>
      <w:r>
        <w:t xml:space="preserve">NOTE (Josh): Need to keep track of the standard deviations as well so that we can balance at the end.</w:t>
      </w:r>
    </w:p>
    <w:p>
      <w:r>
        <w:t xml:space="preserve">The first step in this process of creating the food balance sheets is to standardize all commodities up or down the commodity tree to the first processing level equivalent. Thus, our table is updated as follows:</w:t>
      </w:r>
    </w:p>
    <w:tbl>
      <w:tblPr>
        <w:tblStyle w:val="TableNormal"/>
        <w:tblW w:type="pct" w:w="0.0"/>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AreaHarv</w:t>
            </w:r>
          </w:p>
        </w:tc>
        <w:tc>
          <w:tcPr>
            <w:tcBorders>
              <w:bottom w:val="single"/>
            </w:tcBorders>
            <w:vAlign w:val="bottom"/>
          </w:tcPr>
          <w:p>
            <w:pPr>
              <w:pStyle w:val="Compact"/>
              <w:jc w:val="right"/>
            </w:pPr>
            <w:r>
              <w:t xml:space="preserve">Yield</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23110</w:t>
            </w:r>
          </w:p>
        </w:tc>
        <w:tc>
          <w:p>
            <w:pPr>
              <w:pStyle w:val="Compact"/>
              <w:jc w:val="right"/>
            </w:pPr>
            <w:r>
              <w:t xml:space="preserve">0</w:t>
            </w:r>
          </w:p>
        </w:tc>
        <w:tc>
          <w:p>
            <w:pPr>
              <w:pStyle w:val="Compact"/>
              <w:jc w:val="right"/>
            </w:pPr>
            <w:r>
              <w:t xml:space="preserve">0</w:t>
            </w:r>
          </w:p>
        </w:tc>
        <w:tc>
          <w:p>
            <w:pPr>
              <w:pStyle w:val="Compact"/>
              <w:jc w:val="right"/>
            </w:pPr>
            <w:r>
              <w:t xml:space="preserve">90455216</w:t>
            </w:r>
          </w:p>
        </w:tc>
        <w:tc>
          <w:p>
            <w:pPr>
              <w:pStyle w:val="Compact"/>
              <w:jc w:val="right"/>
            </w:pPr>
            <w:r>
              <w:t xml:space="preserve">1707992</w:t>
            </w:r>
          </w:p>
        </w:tc>
        <w:tc>
          <w:p>
            <w:pPr>
              <w:pStyle w:val="Compact"/>
              <w:jc w:val="right"/>
            </w:pPr>
            <w:r>
              <w:t xml:space="preserve">11156114</w:t>
            </w:r>
          </w:p>
        </w:tc>
        <w:tc>
          <w:p>
            <w:pPr>
              <w:pStyle w:val="Compact"/>
              <w:jc w:val="right"/>
            </w:pPr>
            <w:r>
              <w:t xml:space="preserve">0</w:t>
            </w:r>
          </w:p>
        </w:tc>
        <w:tc>
          <w:p>
            <w:pPr>
              <w:pStyle w:val="Compact"/>
              <w:jc w:val="right"/>
            </w:pPr>
            <w:r>
              <w:t xml:space="preserve">18539484</w:t>
            </w:r>
          </w:p>
        </w:tc>
        <w:tc>
          <w:p>
            <w:pPr>
              <w:pStyle w:val="Compact"/>
              <w:jc w:val="right"/>
            </w:pPr>
            <w:r>
              <w:t xml:space="preserve">0</w:t>
            </w:r>
          </w:p>
        </w:tc>
        <w:tc>
          <w:p>
            <w:pPr>
              <w:pStyle w:val="Compact"/>
              <w:jc w:val="right"/>
            </w:pPr>
            <w:r>
              <w:t xml:space="preserve">739298</w:t>
            </w:r>
          </w:p>
        </w:tc>
        <w:tc>
          <w:p>
            <w:pPr>
              <w:pStyle w:val="Compact"/>
              <w:jc w:val="right"/>
            </w:pPr>
            <w:r>
              <w:t xml:space="preserve">2546039</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23140.01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23140.02</w:t>
            </w:r>
          </w:p>
        </w:tc>
        <w:tc>
          <w:p>
            <w:pPr>
              <w:pStyle w:val="Compact"/>
              <w:jc w:val="right"/>
            </w:pPr>
            <w:r>
              <w:t xml:space="preserve">0</w:t>
            </w:r>
          </w:p>
        </w:tc>
        <w:tc>
          <w:p>
            <w:pPr>
              <w:pStyle w:val="Compact"/>
              <w:jc w:val="right"/>
            </w:pPr>
            <w:r>
              <w:t xml:space="preserve">0</w:t>
            </w:r>
          </w:p>
        </w:tc>
        <w:tc>
          <w:p>
            <w:pPr>
              <w:pStyle w:val="Compact"/>
              <w:jc w:val="right"/>
            </w:pPr>
            <w:r>
              <w:t xml:space="preserve">572812</w:t>
            </w:r>
          </w:p>
        </w:tc>
        <w:tc>
          <w:p>
            <w:pPr>
              <w:pStyle w:val="Compact"/>
              <w:jc w:val="right"/>
            </w:pPr>
            <w:r>
              <w:t xml:space="preserve">197443</w:t>
            </w:r>
          </w:p>
        </w:tc>
        <w:tc>
          <w:p>
            <w:pPr>
              <w:pStyle w:val="Compact"/>
              <w:jc w:val="right"/>
            </w:pPr>
            <w:r>
              <w:t xml:space="preserve">444366</w:t>
            </w:r>
          </w:p>
        </w:tc>
        <w:tc>
          <w:p>
            <w:pPr>
              <w:pStyle w:val="Compact"/>
              <w:jc w:val="right"/>
            </w:pPr>
            <w:r>
              <w:t xml:space="preserve">0</w:t>
            </w:r>
          </w:p>
        </w:tc>
        <w:tc>
          <w:p>
            <w:pPr>
              <w:pStyle w:val="Compact"/>
              <w:jc w:val="right"/>
            </w:pPr>
            <w:r>
              <w:t xml:space="preserve">3684</w:t>
            </w:r>
          </w:p>
        </w:tc>
        <w:tc>
          <w:p>
            <w:pPr>
              <w:pStyle w:val="Compact"/>
              <w:jc w:val="right"/>
            </w:pPr>
            <w:r>
              <w:t xml:space="preserve">0</w:t>
            </w:r>
          </w:p>
        </w:tc>
        <w:tc>
          <w:p>
            <w:pPr>
              <w:pStyle w:val="Compact"/>
              <w:jc w:val="right"/>
            </w:pPr>
            <w:r>
              <w:t xml:space="preserve">5898</w:t>
            </w:r>
          </w:p>
        </w:tc>
        <w:tc>
          <w:p>
            <w:pPr>
              <w:pStyle w:val="Compact"/>
              <w:jc w:val="right"/>
            </w:pPr>
            <w:r>
              <w:t xml:space="preserve">20311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23140.03</w:t>
            </w:r>
          </w:p>
        </w:tc>
        <w:tc>
          <w:p>
            <w:pPr>
              <w:pStyle w:val="Compact"/>
              <w:jc w:val="right"/>
            </w:pPr>
            <w:r>
              <w:t xml:space="preserve">0</w:t>
            </w:r>
          </w:p>
        </w:tc>
        <w:tc>
          <w:p>
            <w:pPr>
              <w:pStyle w:val="Compact"/>
              <w:jc w:val="right"/>
            </w:pPr>
            <w:r>
              <w:t xml:space="preserve">0</w:t>
            </w:r>
          </w:p>
        </w:tc>
        <w:tc>
          <w:p>
            <w:pPr>
              <w:pStyle w:val="Compact"/>
              <w:jc w:val="right"/>
            </w:pPr>
            <w:r>
              <w:t xml:space="preserve">2176752</w:t>
            </w:r>
          </w:p>
        </w:tc>
        <w:tc>
          <w:p>
            <w:pPr>
              <w:pStyle w:val="Compact"/>
              <w:jc w:val="right"/>
            </w:pPr>
            <w:r>
              <w:t xml:space="preserve">335471</w:t>
            </w:r>
          </w:p>
        </w:tc>
        <w:tc>
          <w:p>
            <w:pPr>
              <w:pStyle w:val="Compact"/>
              <w:jc w:val="right"/>
            </w:pPr>
            <w:r>
              <w:t xml:space="preserve">629562</w:t>
            </w:r>
          </w:p>
        </w:tc>
        <w:tc>
          <w:p>
            <w:pPr>
              <w:pStyle w:val="Compact"/>
              <w:jc w:val="right"/>
            </w:pPr>
            <w:r>
              <w:t xml:space="preserve">0</w:t>
            </w:r>
          </w:p>
        </w:tc>
        <w:tc>
          <w:p>
            <w:pPr>
              <w:pStyle w:val="Compact"/>
              <w:jc w:val="right"/>
            </w:pPr>
            <w:r>
              <w:t xml:space="preserve">98131</w:t>
            </w:r>
          </w:p>
        </w:tc>
        <w:tc>
          <w:p>
            <w:pPr>
              <w:pStyle w:val="Compact"/>
              <w:jc w:val="right"/>
            </w:pPr>
            <w:r>
              <w:t xml:space="preserve">0</w:t>
            </w:r>
          </w:p>
        </w:tc>
        <w:tc>
          <w:p>
            <w:pPr>
              <w:pStyle w:val="Compact"/>
              <w:jc w:val="right"/>
            </w:pPr>
            <w:r>
              <w:t xml:space="preserve">22412</w:t>
            </w:r>
          </w:p>
        </w:tc>
        <w:tc>
          <w:p>
            <w:pPr>
              <w:pStyle w:val="Compact"/>
              <w:jc w:val="right"/>
            </w:pPr>
            <w:r>
              <w:t xml:space="preserve">77185</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39120.01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271432</w:t>
            </w:r>
          </w:p>
        </w:tc>
        <w:tc>
          <w:p>
            <w:pPr>
              <w:pStyle w:val="Compact"/>
              <w:jc w:val="right"/>
            </w:pPr>
            <w:r>
              <w:t xml:space="preserve">1819592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To illustrate the calculations occuring in this step, we'll focus on one specific element: the imports for 23140.02. This commodity originally had 189434 kg reported. However, all children commodities must be rolled up into this first level processing element (in this case there are none) and all primary products must be processed down according to the default shares and extraction rates. In this case, the share of 0111 to 23140.02 was 1% and the extraction rate was 95%. Thus, we will take the imports for 0111, i.e. 760869, and multiply it by the share while dividing by the extraction rate. This gives a increase of 8009 kg to the import of element 23140.02, thus the final import value is 197443.</w:t>
      </w:r>
    </w:p>
    <w:p>
      <w:r>
        <w:t xml:space="preserve">NOTE (Josh): I'm not 100% confident this is the right approach, but it seems to make sense. We need to process wheat into flour so that we can create bran and germ, but we don't know how much to process down (as we haven't yet balanced the wheat). However, we could just simply standardize each element individually down into first level processing, and I think that should work.</w:t>
      </w:r>
    </w:p>
    <w:p>
      <w:pPr>
        <w:pStyle w:val="Heading3"/>
      </w:pPr>
      <w:bookmarkStart w:id="33" w:name="feed"/>
      <w:bookmarkEnd w:id="33"/>
      <w:r>
        <w:t xml:space="preserve">Feed</w:t>
      </w:r>
    </w:p>
    <w:p>
      <w:r>
        <w:t xml:space="preserve">Feed allocation must be done at this phase in order to ensure that we have reduced the feed demand by the corresponding amounts of feed products (i.e. wheat bran, wheat germ, etc.).</w:t>
      </w:r>
    </w:p>
    <w:p>
      <w:pPr>
        <w:pStyle w:val="Heading3"/>
      </w:pPr>
      <w:bookmarkStart w:id="34" w:name="balancing"/>
      <w:bookmarkEnd w:id="34"/>
      <w:r>
        <w:t xml:space="preserve">Balancing</w:t>
      </w:r>
    </w:p>
    <w:p>
      <w:pPr>
        <w:pStyle w:val="Heading2"/>
      </w:pPr>
      <w:bookmarkStart w:id="35" w:name="cattle-meat"/>
      <w:bookmarkEnd w:id="35"/>
      <w:r>
        <w:t xml:space="preserve">Cattle Meat</w:t>
      </w:r>
    </w:p>
    <w:tbl>
      <w:tblPr>
        <w:tblStyle w:val="TableNormal"/>
        <w:tblW w:type="pct" w:w="0.0"/>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AreaHarv</w:t>
            </w:r>
          </w:p>
        </w:tc>
        <w:tc>
          <w:tcPr>
            <w:tcBorders>
              <w:bottom w:val="single"/>
            </w:tcBorders>
            <w:vAlign w:val="bottom"/>
          </w:tcPr>
          <w:p>
            <w:pPr>
              <w:pStyle w:val="Compact"/>
              <w:jc w:val="right"/>
            </w:pPr>
            <w:r>
              <w:t xml:space="preserve">Yield</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21111.01</w:t>
            </w:r>
          </w:p>
        </w:tc>
        <w:tc>
          <w:p>
            <w:pPr>
              <w:pStyle w:val="Compact"/>
              <w:jc w:val="right"/>
            </w:pPr>
            <w:r>
              <w:t xml:space="preserve">0</w:t>
            </w:r>
          </w:p>
        </w:tc>
        <w:tc>
          <w:p>
            <w:pPr>
              <w:pStyle w:val="Compact"/>
              <w:jc w:val="right"/>
            </w:pPr>
            <w:r>
              <w:t xml:space="preserve">0</w:t>
            </w:r>
          </w:p>
        </w:tc>
        <w:tc>
          <w:p>
            <w:pPr>
              <w:pStyle w:val="Compact"/>
              <w:jc w:val="right"/>
            </w:pPr>
            <w:r>
              <w:t xml:space="preserve">11921102</w:t>
            </w:r>
          </w:p>
        </w:tc>
        <w:tc>
          <w:p>
            <w:pPr>
              <w:pStyle w:val="Compact"/>
              <w:jc w:val="right"/>
            </w:pPr>
            <w:r>
              <w:t xml:space="preserve">3190</w:t>
            </w:r>
          </w:p>
        </w:tc>
        <w:tc>
          <w:p>
            <w:pPr>
              <w:pStyle w:val="Compact"/>
              <w:jc w:val="right"/>
            </w:pPr>
            <w:r>
              <w:t xml:space="preserve">86950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21111.02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122754</w:t>
            </w:r>
          </w:p>
        </w:tc>
        <w:tc>
          <w:p>
            <w:pPr>
              <w:pStyle w:val="Compact"/>
              <w:jc w:val="right"/>
            </w:pPr>
            <w:r>
              <w:t xml:space="preserve">125163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21182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21185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21512.01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90902</w:t>
            </w:r>
          </w:p>
        </w:tc>
        <w:tc>
          <w:p>
            <w:pPr>
              <w:pStyle w:val="Compact"/>
              <w:jc w:val="right"/>
            </w:pPr>
            <w:r>
              <w:t xml:space="preserve">351680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36" w:name="production-1"/>
      <w:bookmarkEnd w:id="36"/>
      <w:r>
        <w:t xml:space="preserve">Production</w:t>
      </w:r>
    </w:p>
    <w:p>
      <w:pPr>
        <w:pStyle w:val="Heading3"/>
      </w:pPr>
      <w:bookmarkStart w:id="37" w:name="trade-1"/>
      <w:bookmarkEnd w:id="37"/>
      <w:r>
        <w:t xml:space="preserve">Trade</w:t>
      </w:r>
    </w:p>
    <w:p>
      <w:pPr>
        <w:pStyle w:val="Heading3"/>
      </w:pPr>
      <w:bookmarkStart w:id="38" w:name="stock-changes-1"/>
      <w:bookmarkEnd w:id="38"/>
      <w:r>
        <w:t xml:space="preserve">Stock Changes</w:t>
      </w:r>
    </w:p>
    <w:tbl>
      <w:tblPr>
        <w:tblStyle w:val="TableNormal"/>
        <w:tblW w:type="pct" w:w="0.0"/>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AreaHarv</w:t>
            </w:r>
          </w:p>
        </w:tc>
        <w:tc>
          <w:tcPr>
            <w:tcBorders>
              <w:bottom w:val="single"/>
            </w:tcBorders>
            <w:vAlign w:val="bottom"/>
          </w:tcPr>
          <w:p>
            <w:pPr>
              <w:pStyle w:val="Compact"/>
              <w:jc w:val="right"/>
            </w:pPr>
            <w:r>
              <w:t xml:space="preserve">Yield</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21111.01</w:t>
            </w:r>
          </w:p>
        </w:tc>
        <w:tc>
          <w:p>
            <w:pPr>
              <w:pStyle w:val="Compact"/>
              <w:jc w:val="right"/>
            </w:pPr>
            <w:r>
              <w:t xml:space="preserve">0</w:t>
            </w:r>
          </w:p>
        </w:tc>
        <w:tc>
          <w:p>
            <w:pPr>
              <w:pStyle w:val="Compact"/>
              <w:jc w:val="right"/>
            </w:pPr>
            <w:r>
              <w:t xml:space="preserve">0</w:t>
            </w:r>
          </w:p>
        </w:tc>
        <w:tc>
          <w:p>
            <w:pPr>
              <w:pStyle w:val="Compact"/>
              <w:jc w:val="right"/>
            </w:pPr>
            <w:r>
              <w:t xml:space="preserve">11921102</w:t>
            </w:r>
          </w:p>
        </w:tc>
        <w:tc>
          <w:p>
            <w:pPr>
              <w:pStyle w:val="Compact"/>
              <w:jc w:val="right"/>
            </w:pPr>
            <w:r>
              <w:t xml:space="preserve">3190</w:t>
            </w:r>
          </w:p>
        </w:tc>
        <w:tc>
          <w:p>
            <w:pPr>
              <w:pStyle w:val="Compact"/>
              <w:jc w:val="right"/>
            </w:pPr>
            <w:r>
              <w:t xml:space="preserve">86950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21111.02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122754</w:t>
            </w:r>
          </w:p>
        </w:tc>
        <w:tc>
          <w:p>
            <w:pPr>
              <w:pStyle w:val="Compact"/>
              <w:jc w:val="right"/>
            </w:pPr>
            <w:r>
              <w:t xml:space="preserve">125163</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21182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21185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21512.01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90902</w:t>
            </w:r>
          </w:p>
        </w:tc>
        <w:tc>
          <w:p>
            <w:pPr>
              <w:pStyle w:val="Compact"/>
              <w:jc w:val="right"/>
            </w:pPr>
            <w:r>
              <w:t xml:space="preserve">351680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39" w:name="food-1"/>
      <w:bookmarkEnd w:id="39"/>
      <w:r>
        <w:t xml:space="preserve">Food</w:t>
      </w:r>
    </w:p>
    <w:tbl>
      <w:tblPr>
        <w:tblStyle w:val="TableNormal"/>
        <w:tblW w:type="pct" w:w="0.0"/>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AreaHarv</w:t>
            </w:r>
          </w:p>
        </w:tc>
        <w:tc>
          <w:tcPr>
            <w:tcBorders>
              <w:bottom w:val="single"/>
            </w:tcBorders>
            <w:vAlign w:val="bottom"/>
          </w:tcPr>
          <w:p>
            <w:pPr>
              <w:pStyle w:val="Compact"/>
              <w:jc w:val="right"/>
            </w:pPr>
            <w:r>
              <w:t xml:space="preserve">Yield</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21111.01</w:t>
            </w:r>
          </w:p>
        </w:tc>
        <w:tc>
          <w:p>
            <w:pPr>
              <w:pStyle w:val="Compact"/>
              <w:jc w:val="right"/>
            </w:pPr>
            <w:r>
              <w:t xml:space="preserve">0</w:t>
            </w:r>
          </w:p>
        </w:tc>
        <w:tc>
          <w:p>
            <w:pPr>
              <w:pStyle w:val="Compact"/>
              <w:jc w:val="right"/>
            </w:pPr>
            <w:r>
              <w:t xml:space="preserve">0</w:t>
            </w:r>
          </w:p>
        </w:tc>
        <w:tc>
          <w:p>
            <w:pPr>
              <w:pStyle w:val="Compact"/>
              <w:jc w:val="right"/>
            </w:pPr>
            <w:r>
              <w:t xml:space="preserve">11921102</w:t>
            </w:r>
          </w:p>
        </w:tc>
        <w:tc>
          <w:p>
            <w:pPr>
              <w:pStyle w:val="Compact"/>
              <w:jc w:val="right"/>
            </w:pPr>
            <w:r>
              <w:t xml:space="preserve">3190</w:t>
            </w:r>
          </w:p>
        </w:tc>
        <w:tc>
          <w:p>
            <w:pPr>
              <w:pStyle w:val="Compact"/>
              <w:jc w:val="right"/>
            </w:pPr>
            <w:r>
              <w:t xml:space="preserve">86950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21111.02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122754</w:t>
            </w:r>
          </w:p>
        </w:tc>
        <w:tc>
          <w:p>
            <w:pPr>
              <w:pStyle w:val="Compact"/>
              <w:jc w:val="right"/>
            </w:pPr>
            <w:r>
              <w:t xml:space="preserve">125163</w:t>
            </w:r>
          </w:p>
        </w:tc>
        <w:tc>
          <w:p>
            <w:pPr>
              <w:pStyle w:val="Compact"/>
              <w:jc w:val="right"/>
            </w:pPr>
            <w:r>
              <w:t xml:space="preserve">NA</w:t>
            </w:r>
          </w:p>
        </w:tc>
        <w:tc>
          <w:p>
            <w:pPr>
              <w:pStyle w:val="Compact"/>
              <w:jc w:val="right"/>
            </w:pPr>
            <w:r>
              <w:t xml:space="preserve">7793721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21182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98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21185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949</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21512.01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90902</w:t>
            </w:r>
          </w:p>
        </w:tc>
        <w:tc>
          <w:p>
            <w:pPr>
              <w:pStyle w:val="Compact"/>
              <w:jc w:val="right"/>
            </w:pPr>
            <w:r>
              <w:t xml:space="preserve">351680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40" w:name="losses-1"/>
      <w:bookmarkEnd w:id="40"/>
      <w:r>
        <w:t xml:space="preserve">Losses</w:t>
      </w:r>
    </w:p>
    <w:tbl>
      <w:tblPr>
        <w:tblStyle w:val="TableNormal"/>
        <w:tblW w:type="pct" w:w="0.0"/>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AreaHarv</w:t>
            </w:r>
          </w:p>
        </w:tc>
        <w:tc>
          <w:tcPr>
            <w:tcBorders>
              <w:bottom w:val="single"/>
            </w:tcBorders>
            <w:vAlign w:val="bottom"/>
          </w:tcPr>
          <w:p>
            <w:pPr>
              <w:pStyle w:val="Compact"/>
              <w:jc w:val="right"/>
            </w:pPr>
            <w:r>
              <w:t xml:space="preserve">Yield</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21111.01</w:t>
            </w:r>
          </w:p>
        </w:tc>
        <w:tc>
          <w:p>
            <w:pPr>
              <w:pStyle w:val="Compact"/>
              <w:jc w:val="right"/>
            </w:pPr>
            <w:r>
              <w:t xml:space="preserve">0</w:t>
            </w:r>
          </w:p>
        </w:tc>
        <w:tc>
          <w:p>
            <w:pPr>
              <w:pStyle w:val="Compact"/>
              <w:jc w:val="right"/>
            </w:pPr>
            <w:r>
              <w:t xml:space="preserve">0</w:t>
            </w:r>
          </w:p>
        </w:tc>
        <w:tc>
          <w:p>
            <w:pPr>
              <w:pStyle w:val="Compact"/>
              <w:jc w:val="right"/>
            </w:pPr>
            <w:r>
              <w:t xml:space="preserve">11921102</w:t>
            </w:r>
          </w:p>
        </w:tc>
        <w:tc>
          <w:p>
            <w:pPr>
              <w:pStyle w:val="Compact"/>
              <w:jc w:val="right"/>
            </w:pPr>
            <w:r>
              <w:t xml:space="preserve">3190</w:t>
            </w:r>
          </w:p>
        </w:tc>
        <w:tc>
          <w:p>
            <w:pPr>
              <w:pStyle w:val="Compact"/>
              <w:jc w:val="right"/>
            </w:pPr>
            <w:r>
              <w:t xml:space="preserve">86950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22766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21111.02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122754</w:t>
            </w:r>
          </w:p>
        </w:tc>
        <w:tc>
          <w:p>
            <w:pPr>
              <w:pStyle w:val="Compact"/>
              <w:jc w:val="right"/>
            </w:pPr>
            <w:r>
              <w:t xml:space="preserve">125163</w:t>
            </w:r>
          </w:p>
        </w:tc>
        <w:tc>
          <w:p>
            <w:pPr>
              <w:pStyle w:val="Compact"/>
              <w:jc w:val="right"/>
            </w:pPr>
            <w:r>
              <w:t xml:space="preserve">NA</w:t>
            </w:r>
          </w:p>
        </w:tc>
        <w:tc>
          <w:p>
            <w:pPr>
              <w:pStyle w:val="Compact"/>
              <w:jc w:val="right"/>
            </w:pPr>
            <w:r>
              <w:t xml:space="preserve">7793721</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21182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98</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21185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949</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21512.01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90902</w:t>
            </w:r>
          </w:p>
        </w:tc>
        <w:tc>
          <w:p>
            <w:pPr>
              <w:pStyle w:val="Compact"/>
              <w:jc w:val="right"/>
            </w:pPr>
            <w:r>
              <w:t xml:space="preserve">351680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41" w:name="seed-1"/>
      <w:bookmarkEnd w:id="41"/>
      <w:r>
        <w:t xml:space="preserve">Seed</w:t>
      </w:r>
    </w:p>
    <w:tbl>
      <w:tblPr>
        <w:tblStyle w:val="TableNormal"/>
        <w:tblW w:type="pct" w:w="0.0"/>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AreaHarv</w:t>
            </w:r>
          </w:p>
        </w:tc>
        <w:tc>
          <w:tcPr>
            <w:tcBorders>
              <w:bottom w:val="single"/>
            </w:tcBorders>
            <w:vAlign w:val="bottom"/>
          </w:tcPr>
          <w:p>
            <w:pPr>
              <w:pStyle w:val="Compact"/>
              <w:jc w:val="right"/>
            </w:pPr>
            <w:r>
              <w:t xml:space="preserve">Yield</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21111.01</w:t>
            </w:r>
          </w:p>
        </w:tc>
        <w:tc>
          <w:p>
            <w:pPr>
              <w:pStyle w:val="Compact"/>
              <w:jc w:val="right"/>
            </w:pPr>
            <w:r>
              <w:t xml:space="preserve">0</w:t>
            </w:r>
          </w:p>
        </w:tc>
        <w:tc>
          <w:p>
            <w:pPr>
              <w:pStyle w:val="Compact"/>
              <w:jc w:val="right"/>
            </w:pPr>
            <w:r>
              <w:t xml:space="preserve">0</w:t>
            </w:r>
          </w:p>
        </w:tc>
        <w:tc>
          <w:p>
            <w:pPr>
              <w:pStyle w:val="Compact"/>
              <w:jc w:val="right"/>
            </w:pPr>
            <w:r>
              <w:t xml:space="preserve">11921102</w:t>
            </w:r>
          </w:p>
        </w:tc>
        <w:tc>
          <w:p>
            <w:pPr>
              <w:pStyle w:val="Compact"/>
              <w:jc w:val="right"/>
            </w:pPr>
            <w:r>
              <w:t xml:space="preserve">3190</w:t>
            </w:r>
          </w:p>
        </w:tc>
        <w:tc>
          <w:p>
            <w:pPr>
              <w:pStyle w:val="Compact"/>
              <w:jc w:val="right"/>
            </w:pPr>
            <w:r>
              <w:t xml:space="preserve">86950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22766</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21111.02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122754</w:t>
            </w:r>
          </w:p>
        </w:tc>
        <w:tc>
          <w:p>
            <w:pPr>
              <w:pStyle w:val="Compact"/>
              <w:jc w:val="right"/>
            </w:pPr>
            <w:r>
              <w:t xml:space="preserve">125163</w:t>
            </w:r>
          </w:p>
        </w:tc>
        <w:tc>
          <w:p>
            <w:pPr>
              <w:pStyle w:val="Compact"/>
              <w:jc w:val="right"/>
            </w:pPr>
            <w:r>
              <w:t xml:space="preserve">NA</w:t>
            </w:r>
          </w:p>
        </w:tc>
        <w:tc>
          <w:p>
            <w:pPr>
              <w:pStyle w:val="Compact"/>
              <w:jc w:val="right"/>
            </w:pPr>
            <w:r>
              <w:t xml:space="preserve">7793721</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21182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98</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21185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949</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21512.01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90902</w:t>
            </w:r>
          </w:p>
        </w:tc>
        <w:tc>
          <w:p>
            <w:pPr>
              <w:pStyle w:val="Compact"/>
              <w:jc w:val="right"/>
            </w:pPr>
            <w:r>
              <w:t xml:space="preserve">351680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42" w:name="industrial-utilization-1"/>
      <w:bookmarkEnd w:id="42"/>
      <w:r>
        <w:t xml:space="preserve">Industrial Utilization</w:t>
      </w:r>
    </w:p>
    <w:p>
      <w:r>
        <w:t xml:space="preserve">Work in progress...</w:t>
      </w:r>
    </w:p>
    <w:p>
      <w:pPr>
        <w:pStyle w:val="Heading3"/>
      </w:pPr>
      <w:bookmarkStart w:id="43" w:name="tourist-consumption-1"/>
      <w:bookmarkEnd w:id="43"/>
      <w:r>
        <w:t xml:space="preserve">Tourist Consumption</w:t>
      </w:r>
    </w:p>
    <w:p>
      <w:r>
        <w:t xml:space="preserve">Work in progress...</w:t>
      </w:r>
    </w:p>
    <w:p>
      <w:pPr>
        <w:pStyle w:val="Heading3"/>
      </w:pPr>
      <w:bookmarkStart w:id="44" w:name="residual-other-uses-1"/>
      <w:bookmarkEnd w:id="44"/>
      <w:r>
        <w:t xml:space="preserve">Residual Other Uses</w:t>
      </w:r>
    </w:p>
    <w:p>
      <w:r>
        <w:t xml:space="preserve">Work in progress...</w:t>
      </w:r>
    </w:p>
    <w:p>
      <w:pPr>
        <w:pStyle w:val="Heading3"/>
      </w:pPr>
      <w:bookmarkStart w:id="45" w:name="standardization-1"/>
      <w:bookmarkEnd w:id="45"/>
      <w:r>
        <w:t xml:space="preserve">Standardization</w:t>
      </w:r>
    </w:p>
    <w:p>
      <w:r>
        <w:drawing>
          <wp:inline>
            <wp:extent cx="5440680" cy="3628505"/>
            <wp:effectExtent b="0" l="0" r="0" t="0"/>
            <wp:docPr descr="" id="1" name="Picture"/>
            <a:graphic>
              <a:graphicData uri="http://schemas.openxmlformats.org/drawingml/2006/picture">
                <pic:pic>
                  <pic:nvPicPr>
                    <pic:cNvPr descr="standardization_files/figure-docx/unnamed-chunk-20-1.png" id="0" name="Picture"/>
                    <pic:cNvPicPr>
                      <a:picLocks noChangeArrowheads="1" noChangeAspect="1"/>
                    </pic:cNvPicPr>
                  </pic:nvPicPr>
                  <pic:blipFill>
                    <a:blip r:embed="rId46"/>
                    <a:stretch>
                      <a:fillRect/>
                    </a:stretch>
                  </pic:blipFill>
                  <pic:spPr bwMode="auto">
                    <a:xfrm>
                      <a:off x="0" y="0"/>
                      <a:ext cx="5440680" cy="3628505"/>
                    </a:xfrm>
                    <a:prstGeom prst="rect">
                      <a:avLst/>
                    </a:prstGeom>
                    <a:noFill/>
                    <a:ln w="9525">
                      <a:noFill/>
                      <a:headEnd/>
                      <a:tailEnd/>
                    </a:ln>
                  </pic:spPr>
                </pic:pic>
              </a:graphicData>
            </a:graphic>
          </wp:inline>
        </w:drawing>
      </w:r>
    </w:p>
    <w:tbl>
      <w:tblPr>
        <w:tblStyle w:val="TableNormal"/>
        <w:tblW w:type="pct" w:w="0.0"/>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AreaHarv</w:t>
            </w:r>
          </w:p>
        </w:tc>
        <w:tc>
          <w:tcPr>
            <w:tcBorders>
              <w:bottom w:val="single"/>
            </w:tcBorders>
            <w:vAlign w:val="bottom"/>
          </w:tcPr>
          <w:p>
            <w:pPr>
              <w:pStyle w:val="Compact"/>
              <w:jc w:val="right"/>
            </w:pPr>
            <w:r>
              <w:t xml:space="preserve">Yield</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02111</w:t>
            </w:r>
          </w:p>
        </w:tc>
        <w:tc>
          <w:p>
            <w:pPr>
              <w:pStyle w:val="Compact"/>
              <w:jc w:val="right"/>
            </w:pPr>
            <w:r>
              <w:t xml:space="preserve">0</w:t>
            </w:r>
          </w:p>
        </w:tc>
        <w:tc>
          <w:p>
            <w:pPr>
              <w:pStyle w:val="Compact"/>
              <w:jc w:val="right"/>
            </w:pPr>
            <w:r>
              <w:t xml:space="preserve">0</w:t>
            </w:r>
          </w:p>
        </w:tc>
        <w:tc>
          <w:p>
            <w:pPr>
              <w:pStyle w:val="Compact"/>
              <w:jc w:val="right"/>
            </w:pPr>
            <w:r>
              <w:t xml:space="preserve">11921102</w:t>
            </w:r>
          </w:p>
        </w:tc>
        <w:tc>
          <w:p>
            <w:pPr>
              <w:pStyle w:val="Compact"/>
              <w:jc w:val="right"/>
            </w:pPr>
            <w:r>
              <w:t xml:space="preserve">3190</w:t>
            </w:r>
          </w:p>
        </w:tc>
        <w:tc>
          <w:p>
            <w:pPr>
              <w:pStyle w:val="Compact"/>
              <w:jc w:val="right"/>
            </w:pPr>
            <w:r>
              <w:t xml:space="preserve">86950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22766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21111.02</w:t>
            </w:r>
          </w:p>
        </w:tc>
        <w:tc>
          <w:p>
            <w:pPr>
              <w:pStyle w:val="Compact"/>
              <w:jc w:val="right"/>
            </w:pPr>
            <w:r>
              <w:t xml:space="preserve">0</w:t>
            </w:r>
          </w:p>
        </w:tc>
        <w:tc>
          <w:p>
            <w:pPr>
              <w:pStyle w:val="Compact"/>
              <w:jc w:val="right"/>
            </w:pPr>
            <w:r>
              <w:t xml:space="preserve">0</w:t>
            </w:r>
          </w:p>
        </w:tc>
        <w:tc>
          <w:p>
            <w:pPr>
              <w:pStyle w:val="Compact"/>
              <w:jc w:val="right"/>
            </w:pPr>
            <w:r>
              <w:t xml:space="preserve">5960551</w:t>
            </w:r>
          </w:p>
        </w:tc>
        <w:tc>
          <w:p>
            <w:pPr>
              <w:pStyle w:val="Compact"/>
              <w:jc w:val="right"/>
            </w:pPr>
            <w:r>
              <w:t xml:space="preserve">124350</w:t>
            </w:r>
          </w:p>
        </w:tc>
        <w:tc>
          <w:p>
            <w:pPr>
              <w:pStyle w:val="Compact"/>
              <w:jc w:val="right"/>
            </w:pPr>
            <w:r>
              <w:t xml:space="preserve">168638</w:t>
            </w:r>
          </w:p>
        </w:tc>
        <w:tc>
          <w:p>
            <w:pPr>
              <w:pStyle w:val="Compact"/>
              <w:jc w:val="right"/>
            </w:pPr>
            <w:r>
              <w:t xml:space="preserve">0</w:t>
            </w:r>
          </w:p>
        </w:tc>
        <w:tc>
          <w:p>
            <w:pPr>
              <w:pStyle w:val="Compact"/>
              <w:jc w:val="right"/>
            </w:pPr>
            <w:r>
              <w:t xml:space="preserve">7793721</w:t>
            </w:r>
          </w:p>
        </w:tc>
        <w:tc>
          <w:p>
            <w:pPr>
              <w:pStyle w:val="Compact"/>
              <w:jc w:val="right"/>
            </w:pPr>
            <w:r>
              <w:t xml:space="preserve">0</w:t>
            </w:r>
          </w:p>
        </w:tc>
        <w:tc>
          <w:p>
            <w:pPr>
              <w:pStyle w:val="Compact"/>
              <w:jc w:val="right"/>
            </w:pPr>
            <w:r>
              <w:t xml:space="preserve">11383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21182</w:t>
            </w:r>
          </w:p>
        </w:tc>
        <w:tc>
          <w:p>
            <w:pPr>
              <w:pStyle w:val="Compact"/>
              <w:jc w:val="right"/>
            </w:pPr>
            <w:r>
              <w:t xml:space="preserve">0</w:t>
            </w:r>
          </w:p>
        </w:tc>
        <w:tc>
          <w:p>
            <w:pPr>
              <w:pStyle w:val="Compact"/>
              <w:jc w:val="right"/>
            </w:pPr>
            <w:r>
              <w:t xml:space="preserve">0</w:t>
            </w:r>
          </w:p>
        </w:tc>
        <w:tc>
          <w:p>
            <w:pPr>
              <w:pStyle w:val="Compact"/>
              <w:jc w:val="right"/>
            </w:pPr>
            <w:r>
              <w:t xml:space="preserve">3352810</w:t>
            </w:r>
          </w:p>
        </w:tc>
        <w:tc>
          <w:p>
            <w:pPr>
              <w:pStyle w:val="Compact"/>
              <w:jc w:val="right"/>
            </w:pPr>
            <w:r>
              <w:t xml:space="preserve">897</w:t>
            </w:r>
          </w:p>
        </w:tc>
        <w:tc>
          <w:p>
            <w:pPr>
              <w:pStyle w:val="Compact"/>
              <w:jc w:val="right"/>
            </w:pPr>
            <w:r>
              <w:t xml:space="preserve">24455</w:t>
            </w:r>
          </w:p>
        </w:tc>
        <w:tc>
          <w:p>
            <w:pPr>
              <w:pStyle w:val="Compact"/>
              <w:jc w:val="right"/>
            </w:pPr>
            <w:r>
              <w:t xml:space="preserve">0</w:t>
            </w:r>
          </w:p>
        </w:tc>
        <w:tc>
          <w:p>
            <w:pPr>
              <w:pStyle w:val="Compact"/>
              <w:jc w:val="right"/>
            </w:pPr>
            <w:r>
              <w:t xml:space="preserve">98</w:t>
            </w:r>
          </w:p>
        </w:tc>
        <w:tc>
          <w:p>
            <w:pPr>
              <w:pStyle w:val="Compact"/>
              <w:jc w:val="right"/>
            </w:pPr>
            <w:r>
              <w:t xml:space="preserve">0</w:t>
            </w:r>
          </w:p>
        </w:tc>
        <w:tc>
          <w:p>
            <w:pPr>
              <w:pStyle w:val="Compact"/>
              <w:jc w:val="right"/>
            </w:pPr>
            <w:r>
              <w:t xml:space="preserve">6403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21184.01</w:t>
            </w:r>
          </w:p>
        </w:tc>
        <w:tc>
          <w:p>
            <w:pPr>
              <w:pStyle w:val="Compact"/>
              <w:jc w:val="right"/>
            </w:pPr>
            <w:r>
              <w:t xml:space="preserve">0</w:t>
            </w:r>
          </w:p>
        </w:tc>
        <w:tc>
          <w:p>
            <w:pPr>
              <w:pStyle w:val="Compact"/>
              <w:jc w:val="right"/>
            </w:pPr>
            <w:r>
              <w:t xml:space="preserve">0</w:t>
            </w:r>
          </w:p>
        </w:tc>
        <w:tc>
          <w:p>
            <w:pPr>
              <w:pStyle w:val="Compact"/>
              <w:jc w:val="right"/>
            </w:pPr>
            <w:r>
              <w:t xml:space="preserve">1915960</w:t>
            </w:r>
          </w:p>
        </w:tc>
        <w:tc>
          <w:p>
            <w:pPr>
              <w:pStyle w:val="Compact"/>
              <w:jc w:val="right"/>
            </w:pPr>
            <w:r>
              <w:t xml:space="preserve">513</w:t>
            </w:r>
          </w:p>
        </w:tc>
        <w:tc>
          <w:p>
            <w:pPr>
              <w:pStyle w:val="Compact"/>
              <w:jc w:val="right"/>
            </w:pPr>
            <w:r>
              <w:t xml:space="preserve">13975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3659</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21185</w:t>
            </w:r>
          </w:p>
        </w:tc>
        <w:tc>
          <w:p>
            <w:pPr>
              <w:pStyle w:val="Compact"/>
              <w:jc w:val="right"/>
            </w:pPr>
            <w:r>
              <w:t xml:space="preserve">0</w:t>
            </w:r>
          </w:p>
        </w:tc>
        <w:tc>
          <w:p>
            <w:pPr>
              <w:pStyle w:val="Compact"/>
              <w:jc w:val="right"/>
            </w:pPr>
            <w:r>
              <w:t xml:space="preserve">0</w:t>
            </w:r>
          </w:p>
        </w:tc>
        <w:tc>
          <w:p>
            <w:pPr>
              <w:pStyle w:val="Compact"/>
              <w:jc w:val="right"/>
            </w:pPr>
            <w:r>
              <w:t xml:space="preserve">5960551</w:t>
            </w:r>
          </w:p>
        </w:tc>
        <w:tc>
          <w:p>
            <w:pPr>
              <w:pStyle w:val="Compact"/>
              <w:jc w:val="right"/>
            </w:pPr>
            <w:r>
              <w:t xml:space="preserve">1595</w:t>
            </w:r>
          </w:p>
        </w:tc>
        <w:tc>
          <w:p>
            <w:pPr>
              <w:pStyle w:val="Compact"/>
              <w:jc w:val="right"/>
            </w:pPr>
            <w:r>
              <w:t xml:space="preserve">43475</w:t>
            </w:r>
          </w:p>
        </w:tc>
        <w:tc>
          <w:p>
            <w:pPr>
              <w:pStyle w:val="Compact"/>
              <w:jc w:val="right"/>
            </w:pPr>
            <w:r>
              <w:t xml:space="preserve">0</w:t>
            </w:r>
          </w:p>
        </w:tc>
        <w:tc>
          <w:p>
            <w:pPr>
              <w:pStyle w:val="Compact"/>
              <w:jc w:val="right"/>
            </w:pPr>
            <w:r>
              <w:t xml:space="preserve">949</w:t>
            </w:r>
          </w:p>
        </w:tc>
        <w:tc>
          <w:p>
            <w:pPr>
              <w:pStyle w:val="Compact"/>
              <w:jc w:val="right"/>
            </w:pPr>
            <w:r>
              <w:t xml:space="preserve">0</w:t>
            </w:r>
          </w:p>
        </w:tc>
        <w:tc>
          <w:p>
            <w:pPr>
              <w:pStyle w:val="Compact"/>
              <w:jc w:val="right"/>
            </w:pPr>
            <w:r>
              <w:t xml:space="preserve">11383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21512.01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90902</w:t>
            </w:r>
          </w:p>
        </w:tc>
        <w:tc>
          <w:p>
            <w:pPr>
              <w:pStyle w:val="Compact"/>
              <w:jc w:val="right"/>
            </w:pPr>
            <w:r>
              <w:t xml:space="preserve">351680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23911.04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F0875</w:t>
            </w:r>
          </w:p>
        </w:tc>
        <w:tc>
          <w:p>
            <w:pPr>
              <w:pStyle w:val="Compact"/>
              <w:jc w:val="right"/>
            </w:pPr>
            <w:r>
              <w:t xml:space="preserve">0</w:t>
            </w:r>
          </w:p>
        </w:tc>
        <w:tc>
          <w:p>
            <w:pPr>
              <w:pStyle w:val="Compact"/>
              <w:jc w:val="right"/>
            </w:pPr>
            <w:r>
              <w:t xml:space="preserve">0</w:t>
            </w:r>
          </w:p>
        </w:tc>
        <w:tc>
          <w:p>
            <w:pPr>
              <w:pStyle w:val="Compact"/>
              <w:jc w:val="right"/>
            </w:pPr>
            <w:r>
              <w:t xml:space="preserve">1577758</w:t>
            </w:r>
          </w:p>
        </w:tc>
        <w:tc>
          <w:p>
            <w:pPr>
              <w:pStyle w:val="Compact"/>
              <w:jc w:val="right"/>
            </w:pPr>
            <w:r>
              <w:t xml:space="preserve">422</w:t>
            </w:r>
          </w:p>
        </w:tc>
        <w:tc>
          <w:p>
            <w:pPr>
              <w:pStyle w:val="Compact"/>
              <w:jc w:val="right"/>
            </w:pPr>
            <w:r>
              <w:t xml:space="preserve">11508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3013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47" w:name="feed-1"/>
      <w:bookmarkEnd w:id="47"/>
      <w:r>
        <w:t xml:space="preserve">Feed</w:t>
      </w:r>
    </w:p>
    <w:p>
      <w:pPr>
        <w:pStyle w:val="Heading3"/>
      </w:pPr>
      <w:bookmarkStart w:id="48" w:name="balancing-1"/>
      <w:bookmarkEnd w:id="48"/>
      <w:r>
        <w:t xml:space="preserve">Balancing</w:t>
      </w:r>
    </w:p>
    <w:p>
      <w:pPr>
        <w:pStyle w:val="Heading2"/>
      </w:pPr>
      <w:bookmarkStart w:id="49" w:name="palm-oil"/>
      <w:bookmarkEnd w:id="49"/>
      <w:r>
        <w:t xml:space="preserve">Palm Oil</w:t>
      </w:r>
    </w:p>
    <w:tbl>
      <w:tblPr>
        <w:tblStyle w:val="TableNormal"/>
        <w:tblW w:type="pct" w:w="0.0"/>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AreaHarv</w:t>
            </w:r>
          </w:p>
        </w:tc>
        <w:tc>
          <w:tcPr>
            <w:tcBorders>
              <w:bottom w:val="single"/>
            </w:tcBorders>
            <w:vAlign w:val="bottom"/>
          </w:tcPr>
          <w:p>
            <w:pPr>
              <w:pStyle w:val="Compact"/>
              <w:jc w:val="right"/>
            </w:pPr>
            <w:r>
              <w:t xml:space="preserve">Yield</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2165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21691.14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21700.02</w:t>
            </w:r>
          </w:p>
        </w:tc>
        <w:tc>
          <w:p>
            <w:pPr>
              <w:pStyle w:val="Compact"/>
              <w:jc w:val="right"/>
            </w:pPr>
            <w:r>
              <w:t xml:space="preserve">0</w:t>
            </w:r>
          </w:p>
        </w:tc>
        <w:tc>
          <w:p>
            <w:pPr>
              <w:pStyle w:val="Compact"/>
              <w:jc w:val="right"/>
            </w:pPr>
            <w:r>
              <w:t xml:space="preserve">0</w:t>
            </w:r>
          </w:p>
        </w:tc>
        <w:tc>
          <w:p>
            <w:pPr>
              <w:pStyle w:val="Compact"/>
              <w:jc w:val="right"/>
            </w:pPr>
            <w:r>
              <w:t xml:space="preserve">3714000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34120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34550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F1243</w:t>
            </w:r>
          </w:p>
        </w:tc>
        <w:tc>
          <w:p>
            <w:pPr>
              <w:pStyle w:val="Compact"/>
              <w:jc w:val="right"/>
            </w:pPr>
            <w:r>
              <w:t xml:space="preserve">0</w:t>
            </w:r>
          </w:p>
        </w:tc>
        <w:tc>
          <w:p>
            <w:pPr>
              <w:pStyle w:val="Compact"/>
              <w:jc w:val="right"/>
            </w:pPr>
            <w:r>
              <w:t xml:space="preserve">0</w:t>
            </w:r>
          </w:p>
        </w:tc>
        <w:tc>
          <w:p>
            <w:pPr>
              <w:pStyle w:val="Compact"/>
              <w:jc w:val="right"/>
            </w:pPr>
            <w:r>
              <w:t xml:space="preserve">260000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F1275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50" w:name="production-2"/>
      <w:bookmarkEnd w:id="50"/>
      <w:r>
        <w:t xml:space="preserve">Production</w:t>
      </w:r>
    </w:p>
    <w:p>
      <w:pPr>
        <w:pStyle w:val="Heading3"/>
      </w:pPr>
      <w:bookmarkStart w:id="51" w:name="trade-2"/>
      <w:bookmarkEnd w:id="51"/>
      <w:r>
        <w:t xml:space="preserve">Trade</w:t>
      </w:r>
    </w:p>
    <w:p>
      <w:pPr>
        <w:pStyle w:val="Heading3"/>
      </w:pPr>
      <w:bookmarkStart w:id="52" w:name="stock-changes-2"/>
      <w:bookmarkEnd w:id="52"/>
      <w:r>
        <w:t xml:space="preserve">Stock Changes</w:t>
      </w:r>
    </w:p>
    <w:tbl>
      <w:tblPr>
        <w:tblStyle w:val="TableNormal"/>
        <w:tblW w:type="pct" w:w="0.0"/>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AreaHarv</w:t>
            </w:r>
          </w:p>
        </w:tc>
        <w:tc>
          <w:tcPr>
            <w:tcBorders>
              <w:bottom w:val="single"/>
            </w:tcBorders>
            <w:vAlign w:val="bottom"/>
          </w:tcPr>
          <w:p>
            <w:pPr>
              <w:pStyle w:val="Compact"/>
              <w:jc w:val="right"/>
            </w:pPr>
            <w:r>
              <w:t xml:space="preserve">Yield</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2165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21691.14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21700.02</w:t>
            </w:r>
          </w:p>
        </w:tc>
        <w:tc>
          <w:p>
            <w:pPr>
              <w:pStyle w:val="Compact"/>
              <w:jc w:val="right"/>
            </w:pPr>
            <w:r>
              <w:t xml:space="preserve">0</w:t>
            </w:r>
          </w:p>
        </w:tc>
        <w:tc>
          <w:p>
            <w:pPr>
              <w:pStyle w:val="Compact"/>
              <w:jc w:val="right"/>
            </w:pPr>
            <w:r>
              <w:t xml:space="preserve">0</w:t>
            </w:r>
          </w:p>
        </w:tc>
        <w:tc>
          <w:p>
            <w:pPr>
              <w:pStyle w:val="Compact"/>
              <w:jc w:val="right"/>
            </w:pPr>
            <w:r>
              <w:t xml:space="preserve">3714000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34120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34550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F1243</w:t>
            </w:r>
          </w:p>
        </w:tc>
        <w:tc>
          <w:p>
            <w:pPr>
              <w:pStyle w:val="Compact"/>
              <w:jc w:val="right"/>
            </w:pPr>
            <w:r>
              <w:t xml:space="preserve">0</w:t>
            </w:r>
          </w:p>
        </w:tc>
        <w:tc>
          <w:p>
            <w:pPr>
              <w:pStyle w:val="Compact"/>
              <w:jc w:val="right"/>
            </w:pPr>
            <w:r>
              <w:t xml:space="preserve">0</w:t>
            </w:r>
          </w:p>
        </w:tc>
        <w:tc>
          <w:p>
            <w:pPr>
              <w:pStyle w:val="Compact"/>
              <w:jc w:val="right"/>
            </w:pPr>
            <w:r>
              <w:t xml:space="preserve">260000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F1275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53" w:name="food-2"/>
      <w:bookmarkEnd w:id="53"/>
      <w:r>
        <w:t xml:space="preserve">Food</w:t>
      </w:r>
    </w:p>
    <w:tbl>
      <w:tblPr>
        <w:tblStyle w:val="TableNormal"/>
        <w:tblW w:type="pct" w:w="0.0"/>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AreaHarv</w:t>
            </w:r>
          </w:p>
        </w:tc>
        <w:tc>
          <w:tcPr>
            <w:tcBorders>
              <w:bottom w:val="single"/>
            </w:tcBorders>
            <w:vAlign w:val="bottom"/>
          </w:tcPr>
          <w:p>
            <w:pPr>
              <w:pStyle w:val="Compact"/>
              <w:jc w:val="right"/>
            </w:pPr>
            <w:r>
              <w:t xml:space="preserve">Yield</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2165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21691.14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15000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21700.02</w:t>
            </w:r>
          </w:p>
        </w:tc>
        <w:tc>
          <w:p>
            <w:pPr>
              <w:pStyle w:val="Compact"/>
              <w:jc w:val="right"/>
            </w:pPr>
            <w:r>
              <w:t xml:space="preserve">0</w:t>
            </w:r>
          </w:p>
        </w:tc>
        <w:tc>
          <w:p>
            <w:pPr>
              <w:pStyle w:val="Compact"/>
              <w:jc w:val="right"/>
            </w:pPr>
            <w:r>
              <w:t xml:space="preserve">0</w:t>
            </w:r>
          </w:p>
        </w:tc>
        <w:tc>
          <w:p>
            <w:pPr>
              <w:pStyle w:val="Compact"/>
              <w:jc w:val="right"/>
            </w:pPr>
            <w:r>
              <w:t xml:space="preserve">3714000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3729905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34120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34550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F1243</w:t>
            </w:r>
          </w:p>
        </w:tc>
        <w:tc>
          <w:p>
            <w:pPr>
              <w:pStyle w:val="Compact"/>
              <w:jc w:val="right"/>
            </w:pPr>
            <w:r>
              <w:t xml:space="preserve">0</w:t>
            </w:r>
          </w:p>
        </w:tc>
        <w:tc>
          <w:p>
            <w:pPr>
              <w:pStyle w:val="Compact"/>
              <w:jc w:val="right"/>
            </w:pPr>
            <w:r>
              <w:t xml:space="preserve">0</w:t>
            </w:r>
          </w:p>
        </w:tc>
        <w:tc>
          <w:p>
            <w:pPr>
              <w:pStyle w:val="Compact"/>
              <w:jc w:val="right"/>
            </w:pPr>
            <w:r>
              <w:t xml:space="preserve">260000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175439</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F1275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54" w:name="losses-2"/>
      <w:bookmarkEnd w:id="54"/>
      <w:r>
        <w:t xml:space="preserve">Losses</w:t>
      </w:r>
    </w:p>
    <w:tbl>
      <w:tblPr>
        <w:tblStyle w:val="TableNormal"/>
        <w:tblW w:type="pct" w:w="0.0"/>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AreaHarv</w:t>
            </w:r>
          </w:p>
        </w:tc>
        <w:tc>
          <w:tcPr>
            <w:tcBorders>
              <w:bottom w:val="single"/>
            </w:tcBorders>
            <w:vAlign w:val="bottom"/>
          </w:tcPr>
          <w:p>
            <w:pPr>
              <w:pStyle w:val="Compact"/>
              <w:jc w:val="right"/>
            </w:pPr>
            <w:r>
              <w:t xml:space="preserve">Yield</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2165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21691.14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15000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21700.02</w:t>
            </w:r>
          </w:p>
        </w:tc>
        <w:tc>
          <w:p>
            <w:pPr>
              <w:pStyle w:val="Compact"/>
              <w:jc w:val="right"/>
            </w:pPr>
            <w:r>
              <w:t xml:space="preserve">0</w:t>
            </w:r>
          </w:p>
        </w:tc>
        <w:tc>
          <w:p>
            <w:pPr>
              <w:pStyle w:val="Compact"/>
              <w:jc w:val="right"/>
            </w:pPr>
            <w:r>
              <w:t xml:space="preserve">0</w:t>
            </w:r>
          </w:p>
        </w:tc>
        <w:tc>
          <w:p>
            <w:pPr>
              <w:pStyle w:val="Compact"/>
              <w:jc w:val="right"/>
            </w:pPr>
            <w:r>
              <w:t xml:space="preserve">3714000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3729905</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34120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34550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F1243</w:t>
            </w:r>
          </w:p>
        </w:tc>
        <w:tc>
          <w:p>
            <w:pPr>
              <w:pStyle w:val="Compact"/>
              <w:jc w:val="right"/>
            </w:pPr>
            <w:r>
              <w:t xml:space="preserve">0</w:t>
            </w:r>
          </w:p>
        </w:tc>
        <w:tc>
          <w:p>
            <w:pPr>
              <w:pStyle w:val="Compact"/>
              <w:jc w:val="right"/>
            </w:pPr>
            <w:r>
              <w:t xml:space="preserve">0</w:t>
            </w:r>
          </w:p>
        </w:tc>
        <w:tc>
          <w:p>
            <w:pPr>
              <w:pStyle w:val="Compact"/>
              <w:jc w:val="right"/>
            </w:pPr>
            <w:r>
              <w:t xml:space="preserve">260000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175439</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F1275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55" w:name="seed-2"/>
      <w:bookmarkEnd w:id="55"/>
      <w:r>
        <w:t xml:space="preserve">Seed</w:t>
      </w:r>
    </w:p>
    <w:tbl>
      <w:tblPr>
        <w:tblStyle w:val="TableNormal"/>
        <w:tblW w:type="pct" w:w="0.0"/>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AreaHarv</w:t>
            </w:r>
          </w:p>
        </w:tc>
        <w:tc>
          <w:tcPr>
            <w:tcBorders>
              <w:bottom w:val="single"/>
            </w:tcBorders>
            <w:vAlign w:val="bottom"/>
          </w:tcPr>
          <w:p>
            <w:pPr>
              <w:pStyle w:val="Compact"/>
              <w:jc w:val="right"/>
            </w:pPr>
            <w:r>
              <w:t xml:space="preserve">Yield</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2165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21691.14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15000</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21700.02</w:t>
            </w:r>
          </w:p>
        </w:tc>
        <w:tc>
          <w:p>
            <w:pPr>
              <w:pStyle w:val="Compact"/>
              <w:jc w:val="right"/>
            </w:pPr>
            <w:r>
              <w:t xml:space="preserve">0</w:t>
            </w:r>
          </w:p>
        </w:tc>
        <w:tc>
          <w:p>
            <w:pPr>
              <w:pStyle w:val="Compact"/>
              <w:jc w:val="right"/>
            </w:pPr>
            <w:r>
              <w:t xml:space="preserve">0</w:t>
            </w:r>
          </w:p>
        </w:tc>
        <w:tc>
          <w:p>
            <w:pPr>
              <w:pStyle w:val="Compact"/>
              <w:jc w:val="right"/>
            </w:pPr>
            <w:r>
              <w:t xml:space="preserve">3714000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3729905</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34120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34550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F1243</w:t>
            </w:r>
          </w:p>
        </w:tc>
        <w:tc>
          <w:p>
            <w:pPr>
              <w:pStyle w:val="Compact"/>
              <w:jc w:val="right"/>
            </w:pPr>
            <w:r>
              <w:t xml:space="preserve">0</w:t>
            </w:r>
          </w:p>
        </w:tc>
        <w:tc>
          <w:p>
            <w:pPr>
              <w:pStyle w:val="Compact"/>
              <w:jc w:val="right"/>
            </w:pPr>
            <w:r>
              <w:t xml:space="preserve">0</w:t>
            </w:r>
          </w:p>
        </w:tc>
        <w:tc>
          <w:p>
            <w:pPr>
              <w:pStyle w:val="Compact"/>
              <w:jc w:val="right"/>
            </w:pPr>
            <w:r>
              <w:t xml:space="preserve">260000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175439</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F1275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56" w:name="industrial-utilization-2"/>
      <w:bookmarkEnd w:id="56"/>
      <w:r>
        <w:t xml:space="preserve">Industrial Utilization</w:t>
      </w:r>
    </w:p>
    <w:p>
      <w:r>
        <w:t xml:space="preserve">Work in progress...</w:t>
      </w:r>
    </w:p>
    <w:p>
      <w:pPr>
        <w:pStyle w:val="Heading3"/>
      </w:pPr>
      <w:bookmarkStart w:id="57" w:name="tourist-consumption-2"/>
      <w:bookmarkEnd w:id="57"/>
      <w:r>
        <w:t xml:space="preserve">Tourist Consumption</w:t>
      </w:r>
    </w:p>
    <w:p>
      <w:r>
        <w:t xml:space="preserve">Work in progress...</w:t>
      </w:r>
    </w:p>
    <w:p>
      <w:pPr>
        <w:pStyle w:val="Heading3"/>
      </w:pPr>
      <w:bookmarkStart w:id="58" w:name="residual-other-uses-2"/>
      <w:bookmarkEnd w:id="58"/>
      <w:r>
        <w:t xml:space="preserve">Residual Other Uses</w:t>
      </w:r>
    </w:p>
    <w:p>
      <w:r>
        <w:t xml:space="preserve">Work in progress...</w:t>
      </w:r>
    </w:p>
    <w:p>
      <w:pPr>
        <w:pStyle w:val="Heading3"/>
      </w:pPr>
      <w:bookmarkStart w:id="59" w:name="standardization-2"/>
      <w:bookmarkEnd w:id="59"/>
      <w:r>
        <w:t xml:space="preserve">Standardization</w:t>
      </w:r>
    </w:p>
    <w:p>
      <w:r>
        <w:t xml:space="preserve">NOTE (Josh): This commodity tree looks like two separate trees. But, the two parent nodes can actually be processed into many of the same children. I'm not sure what the logic was for historically rolling up some of the children into one of the parents and some of the children into the other parent, but that would presumably need to be reviewed/revised.</w:t>
      </w:r>
    </w:p>
    <w:p>
      <w:r>
        <w:drawing>
          <wp:inline>
            <wp:extent cx="5440680" cy="3628505"/>
            <wp:effectExtent b="0" l="0" r="0" t="0"/>
            <wp:docPr descr="" id="1" name="Picture"/>
            <a:graphic>
              <a:graphicData uri="http://schemas.openxmlformats.org/drawingml/2006/picture">
                <pic:pic>
                  <pic:nvPicPr>
                    <pic:cNvPr descr="standardization_files/figure-docx/unnamed-chunk-29-1.png" id="0" name="Picture"/>
                    <pic:cNvPicPr>
                      <a:picLocks noChangeArrowheads="1" noChangeAspect="1"/>
                    </pic:cNvPicPr>
                  </pic:nvPicPr>
                  <pic:blipFill>
                    <a:blip r:embed="rId60"/>
                    <a:stretch>
                      <a:fillRect/>
                    </a:stretch>
                  </pic:blipFill>
                  <pic:spPr bwMode="auto">
                    <a:xfrm>
                      <a:off x="0" y="0"/>
                      <a:ext cx="5440680" cy="3628505"/>
                    </a:xfrm>
                    <a:prstGeom prst="rect">
                      <a:avLst/>
                    </a:prstGeom>
                    <a:noFill/>
                    <a:ln w="9525">
                      <a:noFill/>
                      <a:headEnd/>
                      <a:tailEnd/>
                    </a:ln>
                  </pic:spPr>
                </pic:pic>
              </a:graphicData>
            </a:graphic>
          </wp:inline>
        </w:drawing>
      </w:r>
    </w:p>
    <w:tbl>
      <w:tblPr>
        <w:tblStyle w:val="TableNormal"/>
        <w:tblW w:type="pct" w:w="0.0"/>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AreaHarv</w:t>
            </w:r>
          </w:p>
        </w:tc>
        <w:tc>
          <w:tcPr>
            <w:tcBorders>
              <w:bottom w:val="single"/>
            </w:tcBorders>
            <w:vAlign w:val="bottom"/>
          </w:tcPr>
          <w:p>
            <w:pPr>
              <w:pStyle w:val="Compact"/>
              <w:jc w:val="right"/>
            </w:pPr>
            <w:r>
              <w:t xml:space="preserve">Yield</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01491.01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01491.02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15000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21512</w:t>
            </w:r>
          </w:p>
        </w:tc>
        <w:tc>
          <w:p>
            <w:pPr>
              <w:pStyle w:val="Compact"/>
              <w:jc w:val="right"/>
            </w:pPr>
            <w:r>
              <w:t xml:space="preserve">0</w:t>
            </w:r>
          </w:p>
        </w:tc>
        <w:tc>
          <w:p>
            <w:pPr>
              <w:pStyle w:val="Compact"/>
              <w:jc w:val="right"/>
            </w:pPr>
            <w:r>
              <w:t xml:space="preserve">0</w:t>
            </w:r>
          </w:p>
        </w:tc>
        <w:tc>
          <w:p>
            <w:pPr>
              <w:pStyle w:val="Compact"/>
              <w:jc w:val="right"/>
            </w:pPr>
            <w:r>
              <w:t xml:space="preserve">260000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175439</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21691.12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21691.90</w:t>
            </w:r>
          </w:p>
        </w:tc>
        <w:tc>
          <w:p>
            <w:pPr>
              <w:pStyle w:val="Compact"/>
              <w:jc w:val="right"/>
            </w:pPr>
            <w:r>
              <w:t xml:space="preserve">0</w:t>
            </w:r>
          </w:p>
        </w:tc>
        <w:tc>
          <w:p>
            <w:pPr>
              <w:pStyle w:val="Compact"/>
              <w:jc w:val="right"/>
            </w:pPr>
            <w:r>
              <w:t xml:space="preserve">0</w:t>
            </w:r>
          </w:p>
        </w:tc>
        <w:tc>
          <w:p>
            <w:pPr>
              <w:pStyle w:val="Compact"/>
              <w:jc w:val="right"/>
            </w:pPr>
            <w:r>
              <w:t xml:space="preserve">3094876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3108130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21932.02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34120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61" w:name="feed-2"/>
      <w:bookmarkEnd w:id="61"/>
      <w:r>
        <w:t xml:space="preserve">Feed</w:t>
      </w:r>
    </w:p>
    <w:p>
      <w:pPr>
        <w:pStyle w:val="Heading3"/>
      </w:pPr>
      <w:bookmarkStart w:id="62" w:name="balancing-2"/>
      <w:bookmarkEnd w:id="62"/>
      <w:r>
        <w:t xml:space="preserve">Balancing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4d09d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46" Target="media/rId46.png" /><Relationship Type="http://schemas.openxmlformats.org/officeDocument/2006/relationships/image" Id="rId60" Target="media/rId6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Balance Sheets</dc:title>
  <dc:creator/>
</cp:coreProperties>
</file>