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DDE7C" w14:textId="77777777" w:rsidR="00711B20" w:rsidRDefault="00D5573B" w:rsidP="00D5573B">
      <w:pPr>
        <w:pStyle w:val="Heading1"/>
        <w:jc w:val="center"/>
        <w:rPr>
          <w:lang w:val="en-GB"/>
        </w:rPr>
      </w:pPr>
      <w:r>
        <w:rPr>
          <w:lang w:val="en-GB"/>
        </w:rPr>
        <w:t>Exchange rates final meeting summary</w:t>
      </w:r>
    </w:p>
    <w:p w14:paraId="597D2718" w14:textId="77777777" w:rsidR="00D5573B" w:rsidRDefault="00D5573B" w:rsidP="00D5573B">
      <w:pPr>
        <w:pStyle w:val="Heading2"/>
        <w:jc w:val="center"/>
      </w:pPr>
      <w:r>
        <w:t>25</w:t>
      </w:r>
      <w:r w:rsidRPr="00D5573B">
        <w:rPr>
          <w:vertAlign w:val="superscript"/>
        </w:rPr>
        <w:t>th</w:t>
      </w:r>
      <w:r>
        <w:t xml:space="preserve"> </w:t>
      </w:r>
      <w:r w:rsidR="00B93FCE">
        <w:t>Septemb</w:t>
      </w:r>
      <w:r w:rsidRPr="00D5573B">
        <w:t>er</w:t>
      </w:r>
      <w:r w:rsidRPr="00D5573B">
        <w:t xml:space="preserve"> 2020</w:t>
      </w:r>
    </w:p>
    <w:p w14:paraId="3151A880" w14:textId="77777777" w:rsidR="00D5573B" w:rsidRDefault="00D5573B" w:rsidP="00D5573B"/>
    <w:p w14:paraId="24B9F5BE" w14:textId="77777777" w:rsidR="00D5573B" w:rsidRDefault="00D5573B" w:rsidP="00D5573B"/>
    <w:p w14:paraId="0D153931" w14:textId="77777777" w:rsidR="00D5573B" w:rsidRPr="00D5573B" w:rsidRDefault="00D5573B" w:rsidP="00D5573B">
      <w:pPr>
        <w:rPr>
          <w:b/>
        </w:rPr>
      </w:pPr>
      <w:r w:rsidRPr="00D5573B">
        <w:rPr>
          <w:b/>
        </w:rPr>
        <w:t xml:space="preserve">Meeting participants: </w:t>
      </w:r>
    </w:p>
    <w:p w14:paraId="023FC500" w14:textId="77777777" w:rsidR="00D5573B" w:rsidRDefault="00D5573B" w:rsidP="00D5573B">
      <w:r w:rsidRPr="00D5573B">
        <w:rPr>
          <w:u w:val="single"/>
        </w:rPr>
        <w:t>CLFS team</w:t>
      </w:r>
      <w:r>
        <w:t>: Dominique Habimana</w:t>
      </w:r>
    </w:p>
    <w:p w14:paraId="63754D51" w14:textId="77777777" w:rsidR="00D5573B" w:rsidRDefault="00D5573B" w:rsidP="00D5573B">
      <w:r w:rsidRPr="00D5573B">
        <w:rPr>
          <w:u w:val="single"/>
        </w:rPr>
        <w:t>ECO team</w:t>
      </w:r>
      <w:r>
        <w:t>:  Jean Marie Munyeshyaka, Naglaa El Sodany, Michele Vollaro</w:t>
      </w:r>
    </w:p>
    <w:p w14:paraId="2623FEBC" w14:textId="77777777" w:rsidR="00D5573B" w:rsidRPr="00D5573B" w:rsidRDefault="00D5573B" w:rsidP="00D5573B">
      <w:pPr>
        <w:rPr>
          <w:lang w:val="it-IT"/>
        </w:rPr>
      </w:pPr>
      <w:r w:rsidRPr="00D5573B">
        <w:rPr>
          <w:u w:val="single"/>
          <w:lang w:val="it-IT"/>
        </w:rPr>
        <w:t>FIAS</w:t>
      </w:r>
      <w:r w:rsidRPr="00D5573B">
        <w:rPr>
          <w:lang w:val="it-IT"/>
        </w:rPr>
        <w:t>: Sara Montanaro, Adrienne Egger</w:t>
      </w:r>
    </w:p>
    <w:p w14:paraId="4DF048C3" w14:textId="72CA6A13" w:rsidR="00D5573B" w:rsidRDefault="00D5573B" w:rsidP="00D5573B">
      <w:pPr>
        <w:rPr>
          <w:lang w:val="it-IT"/>
        </w:rPr>
      </w:pPr>
      <w:r w:rsidRPr="00D5573B">
        <w:rPr>
          <w:u w:val="single"/>
          <w:lang w:val="it-IT"/>
        </w:rPr>
        <w:t>Methodological team</w:t>
      </w:r>
      <w:r w:rsidRPr="00D5573B">
        <w:rPr>
          <w:lang w:val="it-IT"/>
        </w:rPr>
        <w:t xml:space="preserve">: Brian Carisma, </w:t>
      </w:r>
      <w:r w:rsidR="00DE58D4">
        <w:rPr>
          <w:lang w:val="it-IT"/>
        </w:rPr>
        <w:t xml:space="preserve">Luis Silva E Silva, </w:t>
      </w:r>
      <w:bookmarkStart w:id="0" w:name="_GoBack"/>
      <w:bookmarkEnd w:id="0"/>
      <w:r w:rsidRPr="00D5573B">
        <w:rPr>
          <w:lang w:val="it-IT"/>
        </w:rPr>
        <w:t xml:space="preserve">Charlotte Taglioni </w:t>
      </w:r>
    </w:p>
    <w:p w14:paraId="16245236" w14:textId="77777777" w:rsidR="00D5573B" w:rsidRDefault="00D5573B" w:rsidP="00D5573B">
      <w:pPr>
        <w:rPr>
          <w:lang w:val="it-IT"/>
        </w:rPr>
      </w:pPr>
    </w:p>
    <w:p w14:paraId="0A728E47" w14:textId="77777777" w:rsidR="00C13065" w:rsidRDefault="00D5573B" w:rsidP="00D5573B">
      <w:r w:rsidRPr="00D5573B">
        <w:t>The meeting held on Thursday 2</w:t>
      </w:r>
      <w:r w:rsidR="00C13065">
        <w:t>4</w:t>
      </w:r>
      <w:r w:rsidRPr="00D5573B">
        <w:t xml:space="preserve">th September </w:t>
      </w:r>
      <w:r w:rsidR="00C13065">
        <w:t>2020 closes a round of discussion aiming to implement a unique exchange rates dataset in the Statistical Working System (SWS).</w:t>
      </w:r>
    </w:p>
    <w:p w14:paraId="67C8F728" w14:textId="77777777" w:rsidR="00D5573B" w:rsidRDefault="00C13065" w:rsidP="00D5573B">
      <w:r>
        <w:t xml:space="preserve"> During the meeting the following points have been discussed and accepted:</w:t>
      </w:r>
    </w:p>
    <w:p w14:paraId="23BEB0AB" w14:textId="77777777" w:rsidR="00C13065" w:rsidRDefault="00C13065" w:rsidP="00C13065">
      <w:pPr>
        <w:pStyle w:val="ListParagraph"/>
        <w:numPr>
          <w:ilvl w:val="0"/>
          <w:numId w:val="1"/>
        </w:numPr>
      </w:pPr>
      <w:r>
        <w:t>ECO team is going to be responsible for the dataset updating and related communication. This implies:</w:t>
      </w:r>
    </w:p>
    <w:p w14:paraId="658C629D" w14:textId="77777777" w:rsidR="00C13065" w:rsidRDefault="00C13065" w:rsidP="00C13065">
      <w:pPr>
        <w:pStyle w:val="ListParagraph"/>
        <w:numPr>
          <w:ilvl w:val="0"/>
          <w:numId w:val="2"/>
        </w:numPr>
      </w:pPr>
      <w:r>
        <w:t xml:space="preserve">Prompt update of the dataset </w:t>
      </w:r>
      <w:r w:rsidR="004E5855">
        <w:t>once the IMF updates the data. This might require a subscription to the IMF newsletter by a member of the ECO-team.</w:t>
      </w:r>
    </w:p>
    <w:p w14:paraId="55B020B6" w14:textId="77777777" w:rsidR="004E5855" w:rsidRDefault="004E5855" w:rsidP="00C13065">
      <w:pPr>
        <w:pStyle w:val="ListParagraph"/>
        <w:numPr>
          <w:ilvl w:val="0"/>
          <w:numId w:val="2"/>
        </w:numPr>
      </w:pPr>
      <w:r>
        <w:t xml:space="preserve">Tag of the dataset before any update to keep track of changes </w:t>
      </w:r>
    </w:p>
    <w:p w14:paraId="60E3D3BC" w14:textId="77777777" w:rsidR="004E5855" w:rsidRDefault="004E5855" w:rsidP="00C13065">
      <w:pPr>
        <w:pStyle w:val="ListParagraph"/>
        <w:numPr>
          <w:ilvl w:val="0"/>
          <w:numId w:val="2"/>
        </w:numPr>
      </w:pPr>
      <w:r>
        <w:t xml:space="preserve">Communication to all the stakeholder about the update </w:t>
      </w:r>
    </w:p>
    <w:p w14:paraId="1F3EC989" w14:textId="77777777" w:rsidR="00C13065" w:rsidRDefault="004E5855" w:rsidP="00C13065">
      <w:pPr>
        <w:pStyle w:val="ListParagraph"/>
        <w:numPr>
          <w:ilvl w:val="0"/>
          <w:numId w:val="1"/>
        </w:numPr>
      </w:pPr>
      <w:r>
        <w:t>All current dataset containing the exchange rates will be stored as legacy in the common domain in the SWS</w:t>
      </w:r>
    </w:p>
    <w:p w14:paraId="46C6585F" w14:textId="77777777" w:rsidR="004E5855" w:rsidRDefault="004E5855" w:rsidP="00C13065">
      <w:pPr>
        <w:pStyle w:val="ListParagraph"/>
        <w:numPr>
          <w:ilvl w:val="0"/>
          <w:numId w:val="1"/>
        </w:numPr>
      </w:pPr>
      <w:r>
        <w:t>The source for the exchange rates follows the hierarchy below:</w:t>
      </w:r>
    </w:p>
    <w:p w14:paraId="423918EA" w14:textId="77777777" w:rsidR="004E5855" w:rsidRDefault="004E5855" w:rsidP="004E5855">
      <w:pPr>
        <w:pStyle w:val="ListParagraph"/>
        <w:numPr>
          <w:ilvl w:val="0"/>
          <w:numId w:val="3"/>
        </w:numPr>
      </w:pPr>
      <w:r>
        <w:t>IMF for Local Currency Unit (LCU) and UNSD for Standard Local Currency (SLC)</w:t>
      </w:r>
    </w:p>
    <w:p w14:paraId="237DB222" w14:textId="77777777" w:rsidR="004E5855" w:rsidRDefault="004E5855" w:rsidP="004E5855">
      <w:pPr>
        <w:pStyle w:val="ListParagraph"/>
        <w:numPr>
          <w:ilvl w:val="0"/>
          <w:numId w:val="3"/>
        </w:numPr>
      </w:pPr>
      <w:r>
        <w:t>World Bank</w:t>
      </w:r>
    </w:p>
    <w:p w14:paraId="28279620" w14:textId="77777777" w:rsidR="004E5855" w:rsidRDefault="004E5855" w:rsidP="004E5855">
      <w:pPr>
        <w:pStyle w:val="ListParagraph"/>
        <w:numPr>
          <w:ilvl w:val="0"/>
          <w:numId w:val="3"/>
        </w:numPr>
      </w:pPr>
      <w:r>
        <w:t>UN operational rates of exchange</w:t>
      </w:r>
    </w:p>
    <w:p w14:paraId="11B6FFF3" w14:textId="77777777" w:rsidR="004E5855" w:rsidRDefault="004E5855" w:rsidP="004E5855">
      <w:pPr>
        <w:pStyle w:val="ListParagraph"/>
        <w:numPr>
          <w:ilvl w:val="0"/>
          <w:numId w:val="3"/>
        </w:numPr>
      </w:pPr>
      <w:r>
        <w:t>Central banks</w:t>
      </w:r>
    </w:p>
    <w:p w14:paraId="3485DB34" w14:textId="77777777" w:rsidR="004E5855" w:rsidRDefault="004E5855" w:rsidP="004E5855">
      <w:pPr>
        <w:ind w:left="720"/>
      </w:pPr>
      <w:r>
        <w:t xml:space="preserve">Note: </w:t>
      </w:r>
      <w:r w:rsidR="00B93FCE">
        <w:t xml:space="preserve">a </w:t>
      </w:r>
      <w:r w:rsidR="00B93FCE" w:rsidRPr="00DE58D4">
        <w:rPr>
          <w:i/>
        </w:rPr>
        <w:t>list of countries</w:t>
      </w:r>
      <w:r w:rsidR="00B93FCE" w:rsidRPr="00DE58D4">
        <w:t xml:space="preserve"> </w:t>
      </w:r>
      <w:r w:rsidR="00B93FCE">
        <w:t>will be provided so to ensure the update has been successful for all of them.</w:t>
      </w:r>
    </w:p>
    <w:p w14:paraId="0E373023" w14:textId="77777777" w:rsidR="00B93FCE" w:rsidRDefault="00B93FCE" w:rsidP="00B93FCE">
      <w:pPr>
        <w:pStyle w:val="ListParagraph"/>
        <w:numPr>
          <w:ilvl w:val="0"/>
          <w:numId w:val="1"/>
        </w:numPr>
      </w:pPr>
      <w:r>
        <w:t>The source of the data has to be saved into the metadata field in the SWS dataset</w:t>
      </w:r>
    </w:p>
    <w:p w14:paraId="763E64CF" w14:textId="77777777" w:rsidR="00B93FCE" w:rsidRDefault="00B93FCE" w:rsidP="00B93FCE">
      <w:pPr>
        <w:pStyle w:val="ListParagraph"/>
        <w:numPr>
          <w:ilvl w:val="0"/>
          <w:numId w:val="1"/>
        </w:numPr>
      </w:pPr>
      <w:r>
        <w:t>The rate saved into the dataset considers the structure ‘from LCU/SLC to USD’ (x LCU/SLC = 1USD). All teams previously using the inverse exchange rates (USD to LCU/SLC) have to take this into consideration for their routines.</w:t>
      </w:r>
    </w:p>
    <w:p w14:paraId="52AE5EF2" w14:textId="77777777" w:rsidR="00B93FCE" w:rsidRDefault="00B93FCE" w:rsidP="00B93FCE">
      <w:pPr>
        <w:pStyle w:val="ListParagraph"/>
        <w:numPr>
          <w:ilvl w:val="0"/>
          <w:numId w:val="1"/>
        </w:numPr>
      </w:pPr>
      <w:r>
        <w:t>The dataset will contain both the LCU and the SLC exchange rates values</w:t>
      </w:r>
    </w:p>
    <w:p w14:paraId="067D4C99" w14:textId="77777777" w:rsidR="00B93FCE" w:rsidRDefault="00B93FCE" w:rsidP="00B93FCE">
      <w:pPr>
        <w:pStyle w:val="ListParagraph"/>
        <w:numPr>
          <w:ilvl w:val="0"/>
          <w:numId w:val="1"/>
        </w:numPr>
      </w:pPr>
      <w:r>
        <w:t>The dataset will contain the geographical dimension (following from the choice to include the SLC)</w:t>
      </w:r>
    </w:p>
    <w:p w14:paraId="0FF04587" w14:textId="77777777" w:rsidR="00B93FCE" w:rsidRDefault="00B93FCE" w:rsidP="00B93FCE">
      <w:pPr>
        <w:pStyle w:val="ListParagraph"/>
        <w:numPr>
          <w:ilvl w:val="0"/>
          <w:numId w:val="1"/>
        </w:numPr>
      </w:pPr>
      <w:r>
        <w:t>The number of decimals will be of 14, as per IMF publication.</w:t>
      </w:r>
    </w:p>
    <w:p w14:paraId="0FA80B83" w14:textId="77777777" w:rsidR="00B93FCE" w:rsidRDefault="00B93FCE" w:rsidP="00B93FCE">
      <w:pPr>
        <w:pStyle w:val="ListParagraph"/>
        <w:numPr>
          <w:ilvl w:val="0"/>
          <w:numId w:val="1"/>
        </w:numPr>
      </w:pPr>
      <w:r>
        <w:lastRenderedPageBreak/>
        <w:t>The split year dimension will not be included. Instead, the monthly exchange rates data will be published in a separate dataset so to enable independent split year calculations by all the teams.</w:t>
      </w:r>
    </w:p>
    <w:p w14:paraId="3CCE4E4C" w14:textId="77777777" w:rsidR="00B93FCE" w:rsidRDefault="00B93FCE" w:rsidP="00B93FCE">
      <w:pPr>
        <w:pStyle w:val="NoSpacing"/>
      </w:pPr>
      <w:r>
        <w:t>The list of currency, their link to countries, validity and the conversion rate will be stored in the EBX5 and in a SWS datatable.</w:t>
      </w:r>
    </w:p>
    <w:p w14:paraId="519E8BCE" w14:textId="77777777" w:rsidR="00B93FCE" w:rsidRDefault="00B93FCE" w:rsidP="00B93FCE">
      <w:pPr>
        <w:pStyle w:val="NoSpacing"/>
      </w:pPr>
    </w:p>
    <w:p w14:paraId="4A6641A4" w14:textId="285BC01C" w:rsidR="00B93FCE" w:rsidRPr="00DE58D4" w:rsidRDefault="00B93FCE" w:rsidP="00B93FCE">
      <w:pPr>
        <w:pStyle w:val="NoSpacing"/>
      </w:pPr>
      <w:r w:rsidRPr="00DE58D4">
        <w:t>The methodological team will provide the R routine to update the dataset along with related documentation.</w:t>
      </w:r>
    </w:p>
    <w:sectPr w:rsidR="00B93FCE" w:rsidRPr="00DE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AAF"/>
    <w:multiLevelType w:val="hybridMultilevel"/>
    <w:tmpl w:val="E496CABE"/>
    <w:lvl w:ilvl="0" w:tplc="CB2A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F21CF"/>
    <w:multiLevelType w:val="hybridMultilevel"/>
    <w:tmpl w:val="E4ECF60C"/>
    <w:lvl w:ilvl="0" w:tplc="858EF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F30E0"/>
    <w:multiLevelType w:val="hybridMultilevel"/>
    <w:tmpl w:val="F8521F0E"/>
    <w:lvl w:ilvl="0" w:tplc="FD3A68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6E"/>
    <w:rsid w:val="001B5BC8"/>
    <w:rsid w:val="00475341"/>
    <w:rsid w:val="00495144"/>
    <w:rsid w:val="004E5855"/>
    <w:rsid w:val="00805FA6"/>
    <w:rsid w:val="00856643"/>
    <w:rsid w:val="00AB276E"/>
    <w:rsid w:val="00B7407E"/>
    <w:rsid w:val="00B93FCE"/>
    <w:rsid w:val="00C13065"/>
    <w:rsid w:val="00C564FF"/>
    <w:rsid w:val="00C6637B"/>
    <w:rsid w:val="00CF2690"/>
    <w:rsid w:val="00D5573B"/>
    <w:rsid w:val="00DA0D90"/>
    <w:rsid w:val="00D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3B18"/>
  <w15:chartTrackingRefBased/>
  <w15:docId w15:val="{D8C3C4BC-2D6A-4B3F-B5CD-C300C29D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065"/>
    <w:pPr>
      <w:ind w:left="720"/>
      <w:contextualSpacing/>
    </w:pPr>
  </w:style>
  <w:style w:type="paragraph" w:styleId="NoSpacing">
    <w:name w:val="No Spacing"/>
    <w:uiPriority w:val="1"/>
    <w:qFormat/>
    <w:rsid w:val="00B93F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937F1A95BB194E99F7F34BB7482714" ma:contentTypeVersion="9" ma:contentTypeDescription="Creare un nuovo documento." ma:contentTypeScope="" ma:versionID="757c84ad1ce9a8a719424178974d9a68">
  <xsd:schema xmlns:xsd="http://www.w3.org/2001/XMLSchema" xmlns:xs="http://www.w3.org/2001/XMLSchema" xmlns:p="http://schemas.microsoft.com/office/2006/metadata/properties" xmlns:ns3="f88daccd-efd0-4455-a537-fa5070a2b663" targetNamespace="http://schemas.microsoft.com/office/2006/metadata/properties" ma:root="true" ma:fieldsID="95aeaaad411b477aeedefc86a4b52894" ns3:_="">
    <xsd:import namespace="f88daccd-efd0-4455-a537-fa5070a2b6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daccd-efd0-4455-a537-fa5070a2b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A4F46-D7D5-4A9A-BC26-DB5072977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daccd-efd0-4455-a537-fa5070a2b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79B1-B92F-4943-B9FE-6626C18512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B23DF8-52FC-4951-ABF9-5F9A05259AB3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f88daccd-efd0-4455-a537-fa5070a2b663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Taglioni, Charlotte (ESS)</dc:creator>
  <cp:keywords/>
  <dc:description/>
  <cp:lastModifiedBy>Taglioni, Charlotte (ESS)</cp:lastModifiedBy>
  <cp:revision>5</cp:revision>
  <cp:lastPrinted>2020-09-25T08:47:00Z</cp:lastPrinted>
  <dcterms:created xsi:type="dcterms:W3CDTF">2020-09-25T07:56:00Z</dcterms:created>
  <dcterms:modified xsi:type="dcterms:W3CDTF">2020-09-25T08:56:00Z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0x01010005937F1A95BB194E99F7F34BB7482714</vt:lpwstr>
  </property>
</Properties>
</file>