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254" w:rsidRDefault="00EE3254" w:rsidP="00EE3254">
      <w:pPr>
        <w:pStyle w:val="BodyText"/>
        <w:ind w:hanging="630"/>
        <w:rPr>
          <w:rFonts w:ascii="Times New Roman"/>
          <w:sz w:val="20"/>
        </w:rPr>
      </w:pPr>
      <w:bookmarkStart w:id="0" w:name="_Toc386018401"/>
      <w:bookmarkStart w:id="1" w:name="_GoBack"/>
      <w:bookmarkEnd w:id="1"/>
    </w:p>
    <w:p w:rsidR="00EE3254" w:rsidRDefault="00EE3254" w:rsidP="00EE3254">
      <w:pPr>
        <w:pStyle w:val="BodyText"/>
        <w:rPr>
          <w:rFonts w:ascii="Times New Roman"/>
          <w:sz w:val="20"/>
        </w:rPr>
      </w:pPr>
    </w:p>
    <w:p w:rsidR="00EE3254" w:rsidRDefault="00C85C30" w:rsidP="00EE3254">
      <w:pPr>
        <w:pStyle w:val="BodyText"/>
        <w:ind w:left="-270" w:firstLine="90"/>
        <w:rPr>
          <w:rFonts w:ascii="Times New Roman"/>
          <w:sz w:val="20"/>
        </w:rPr>
      </w:pPr>
      <w:r>
        <w:rPr>
          <w:noProof/>
        </w:rPr>
        <w:drawing>
          <wp:inline distT="0" distB="0" distL="0" distR="0" wp14:anchorId="75CBF3D1" wp14:editId="75CBF3D2">
            <wp:extent cx="3720662" cy="788276"/>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51" cy="791600"/>
                    </a:xfrm>
                    <a:prstGeom prst="rect">
                      <a:avLst/>
                    </a:prstGeom>
                  </pic:spPr>
                </pic:pic>
              </a:graphicData>
            </a:graphic>
          </wp:inline>
        </w:drawing>
      </w:r>
    </w:p>
    <w:p w:rsidR="00EE3254" w:rsidRDefault="00EE3254" w:rsidP="00EE3254">
      <w:pPr>
        <w:pStyle w:val="BodyText"/>
        <w:rPr>
          <w:rFonts w:ascii="Times New Roman"/>
          <w:sz w:val="20"/>
        </w:rPr>
      </w:pPr>
    </w:p>
    <w:p w:rsidR="00EE3254" w:rsidRDefault="00EE3254" w:rsidP="00EE3254">
      <w:pPr>
        <w:pStyle w:val="BodyText"/>
        <w:jc w:val="right"/>
        <w:rPr>
          <w:b/>
          <w:sz w:val="96"/>
          <w:szCs w:val="96"/>
          <w14:textFill>
            <w14:gradFill>
              <w14:gsLst>
                <w14:gs w14:pos="0">
                  <w14:srgbClr w14:val="2E75BC"/>
                </w14:gs>
                <w14:gs w14:pos="100000">
                  <w14:srgbClr w14:val="25A7C5"/>
                </w14:gs>
              </w14:gsLst>
              <w14:path w14:path="circle">
                <w14:fillToRect w14:l="50000" w14:t="-80000" w14:r="50000" w14:b="180000"/>
              </w14:path>
            </w14:gradFill>
          </w14:textFill>
        </w:rPr>
      </w:pPr>
      <w:r>
        <w:rPr>
          <w:rFonts w:ascii="Times New Roman"/>
          <w:noProof/>
          <w:sz w:val="20"/>
        </w:rPr>
        <mc:AlternateContent>
          <mc:Choice Requires="wps">
            <w:drawing>
              <wp:anchor distT="0" distB="0" distL="114300" distR="114300" simplePos="0" relativeHeight="251661312" behindDoc="1" locked="0" layoutInCell="1" allowOverlap="1" wp14:anchorId="75CBF3D3" wp14:editId="75CBF3D4">
                <wp:simplePos x="0" y="0"/>
                <wp:positionH relativeFrom="page">
                  <wp:posOffset>21771</wp:posOffset>
                </wp:positionH>
                <wp:positionV relativeFrom="paragraph">
                  <wp:posOffset>220618</wp:posOffset>
                </wp:positionV>
                <wp:extent cx="7539990" cy="4332514"/>
                <wp:effectExtent l="0" t="0" r="3810" b="0"/>
                <wp:wrapNone/>
                <wp:docPr id="1" name="Rectangle 1"/>
                <wp:cNvGraphicFramePr/>
                <a:graphic xmlns:a="http://schemas.openxmlformats.org/drawingml/2006/main">
                  <a:graphicData uri="http://schemas.microsoft.com/office/word/2010/wordprocessingShape">
                    <wps:wsp>
                      <wps:cNvSpPr/>
                      <wps:spPr>
                        <a:xfrm>
                          <a:off x="0" y="0"/>
                          <a:ext cx="7539990" cy="4332514"/>
                        </a:xfrm>
                        <a:prstGeom prst="rect">
                          <a:avLst/>
                        </a:prstGeom>
                        <a:gradFill flip="none" rotWithShape="1">
                          <a:gsLst>
                            <a:gs pos="100000">
                              <a:srgbClr val="2968A7">
                                <a:alpha val="80000"/>
                              </a:srgbClr>
                            </a:gs>
                            <a:gs pos="0">
                              <a:srgbClr val="25A7C5"/>
                            </a:gs>
                          </a:gsLst>
                          <a:lin ang="189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4B9D6" id="Rectangle 1" o:spid="_x0000_s1026" style="position:absolute;margin-left:1.7pt;margin-top:17.35pt;width:593.7pt;height:34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" fillcolor="#25a7c5" stroked="f" strokeweight="1pt">
                <v:fill color2="#2968a7" o:opacity2="52428f" rotate="t" angle="135" focus="100%" type="gradient"/>
                <w10:wrap anchorx="page"/>
              </v:rect>
            </w:pict>
          </mc:Fallback>
        </mc:AlternateContent>
      </w:r>
    </w:p>
    <w:p w:rsidR="00EE3254" w:rsidRPr="002F755B" w:rsidRDefault="00EE3254" w:rsidP="00EE3254">
      <w:pPr>
        <w:pStyle w:val="BodyText"/>
        <w:jc w:val="right"/>
        <w:rPr>
          <w:b/>
          <w:color w:val="FFFFFF" w:themeColor="background1"/>
          <w:sz w:val="96"/>
          <w:szCs w:val="96"/>
        </w:rPr>
      </w:pPr>
      <w:r w:rsidRPr="002F755B">
        <w:rPr>
          <w:b/>
          <w:color w:val="FFFFFF" w:themeColor="background1"/>
          <w:sz w:val="96"/>
          <w:szCs w:val="96"/>
        </w:rPr>
        <w:t xml:space="preserve">Statistical </w:t>
      </w:r>
    </w:p>
    <w:p w:rsidR="00EE3254" w:rsidRPr="002F755B" w:rsidRDefault="00EE3254" w:rsidP="00EE3254">
      <w:pPr>
        <w:pStyle w:val="BodyText"/>
        <w:jc w:val="right"/>
        <w:rPr>
          <w:b/>
          <w:color w:val="FFFFFF" w:themeColor="background1"/>
          <w:sz w:val="96"/>
          <w:szCs w:val="96"/>
        </w:rPr>
      </w:pPr>
      <w:r w:rsidRPr="002F755B">
        <w:rPr>
          <w:b/>
          <w:color w:val="FFFFFF" w:themeColor="background1"/>
          <w:sz w:val="96"/>
          <w:szCs w:val="96"/>
        </w:rPr>
        <w:t>Standard</w:t>
      </w:r>
    </w:p>
    <w:p w:rsidR="00EE3254" w:rsidRDefault="00EE3254" w:rsidP="00EE3254">
      <w:pPr>
        <w:pStyle w:val="BodyText"/>
        <w:jc w:val="right"/>
        <w:rPr>
          <w:b/>
          <w:color w:val="FFFFFF" w:themeColor="background1"/>
          <w:sz w:val="96"/>
          <w:szCs w:val="96"/>
        </w:rPr>
      </w:pPr>
      <w:r w:rsidRPr="002F755B">
        <w:rPr>
          <w:b/>
          <w:color w:val="FFFFFF" w:themeColor="background1"/>
          <w:sz w:val="96"/>
          <w:szCs w:val="96"/>
        </w:rPr>
        <w:t>Series</w:t>
      </w:r>
    </w:p>
    <w:p w:rsidR="00EE3254" w:rsidRDefault="00EE3254" w:rsidP="00EE3254">
      <w:pPr>
        <w:pStyle w:val="BodyText"/>
        <w:rPr>
          <w:b/>
          <w:color w:val="FFFFFF" w:themeColor="background1"/>
          <w:sz w:val="72"/>
          <w:szCs w:val="72"/>
        </w:rPr>
      </w:pPr>
    </w:p>
    <w:p w:rsidR="00EE3254" w:rsidRPr="00EE3254" w:rsidRDefault="00786BEA" w:rsidP="005108B3">
      <w:pPr>
        <w:pStyle w:val="BodyText"/>
        <w:jc w:val="right"/>
        <w:rPr>
          <w:rFonts w:asciiTheme="minorHAnsi" w:hAnsiTheme="minorHAnsi" w:cstheme="minorHAnsi"/>
          <w:b/>
          <w:color w:val="FFFFFF" w:themeColor="background1"/>
          <w:sz w:val="52"/>
          <w:szCs w:val="52"/>
        </w:rPr>
      </w:pPr>
      <w:r>
        <w:rPr>
          <w:rFonts w:asciiTheme="minorHAnsi" w:hAnsiTheme="minorHAnsi" w:cstheme="minorHAnsi"/>
          <w:b/>
          <w:color w:val="FFFFFF" w:themeColor="background1"/>
          <w:sz w:val="44"/>
          <w:szCs w:val="44"/>
        </w:rPr>
        <w:t xml:space="preserve">Quality </w:t>
      </w:r>
      <w:r w:rsidR="005108B3">
        <w:rPr>
          <w:rFonts w:asciiTheme="minorHAnsi" w:hAnsiTheme="minorHAnsi" w:cstheme="minorHAnsi"/>
          <w:b/>
          <w:color w:val="FFFFFF" w:themeColor="background1"/>
          <w:sz w:val="44"/>
          <w:szCs w:val="44"/>
        </w:rPr>
        <w:t>Indicators</w:t>
      </w:r>
      <w:r w:rsidR="00227FEB">
        <w:rPr>
          <w:rFonts w:asciiTheme="minorHAnsi" w:hAnsiTheme="minorHAnsi" w:cstheme="minorHAnsi"/>
          <w:b/>
          <w:color w:val="FFFFFF" w:themeColor="background1"/>
          <w:sz w:val="44"/>
          <w:szCs w:val="44"/>
        </w:rPr>
        <w:t xml:space="preserve"> to </w:t>
      </w:r>
      <w:r w:rsidR="00B63A5D">
        <w:rPr>
          <w:rFonts w:asciiTheme="minorHAnsi" w:hAnsiTheme="minorHAnsi" w:cstheme="minorHAnsi"/>
          <w:b/>
          <w:color w:val="FFFFFF" w:themeColor="background1"/>
          <w:sz w:val="44"/>
          <w:szCs w:val="44"/>
        </w:rPr>
        <w:t xml:space="preserve">Be Disseminated </w:t>
      </w:r>
      <w:r w:rsidR="00227FEB">
        <w:rPr>
          <w:rFonts w:asciiTheme="minorHAnsi" w:hAnsiTheme="minorHAnsi" w:cstheme="minorHAnsi"/>
          <w:b/>
          <w:color w:val="FFFFFF" w:themeColor="background1"/>
          <w:sz w:val="44"/>
          <w:szCs w:val="44"/>
        </w:rPr>
        <w:t xml:space="preserve">to </w:t>
      </w:r>
      <w:r>
        <w:rPr>
          <w:rFonts w:asciiTheme="minorHAnsi" w:hAnsiTheme="minorHAnsi" w:cstheme="minorHAnsi"/>
          <w:b/>
          <w:color w:val="FFFFFF" w:themeColor="background1"/>
          <w:sz w:val="44"/>
          <w:szCs w:val="44"/>
        </w:rPr>
        <w:t>External Users</w:t>
      </w:r>
    </w:p>
    <w:p w:rsidR="00EE3254" w:rsidRPr="00EE3254" w:rsidRDefault="00EE3254" w:rsidP="00EE3254">
      <w:pPr>
        <w:pStyle w:val="BodyText"/>
        <w:rPr>
          <w:rFonts w:asciiTheme="minorHAnsi" w:hAnsiTheme="minorHAnsi" w:cstheme="minorHAnsi"/>
          <w:b/>
          <w:color w:val="FFFFFF" w:themeColor="background1"/>
          <w:sz w:val="52"/>
          <w:szCs w:val="52"/>
        </w:rPr>
      </w:pPr>
      <w:r w:rsidRPr="00EE3254">
        <w:rPr>
          <w:rFonts w:asciiTheme="minorHAnsi" w:hAnsiTheme="minorHAnsi" w:cstheme="minorHAnsi"/>
          <w:b/>
          <w:color w:val="FFFFFF" w:themeColor="background1"/>
          <w:sz w:val="52"/>
          <w:szCs w:val="52"/>
        </w:rPr>
        <w:t xml:space="preserve"> </w:t>
      </w:r>
    </w:p>
    <w:p w:rsidR="00EE3254" w:rsidRDefault="00EE3254" w:rsidP="00EE3254">
      <w:pPr>
        <w:pStyle w:val="BodyText"/>
        <w:spacing w:line="264" w:lineRule="auto"/>
        <w:ind w:right="5526"/>
        <w:jc w:val="both"/>
        <w:rPr>
          <w:color w:val="5B9BD5" w:themeColor="accent1"/>
        </w:rPr>
      </w:pPr>
    </w:p>
    <w:p w:rsidR="00EE3254" w:rsidRDefault="00EE3254" w:rsidP="00EE3254">
      <w:pPr>
        <w:pStyle w:val="BodyText"/>
        <w:spacing w:line="264" w:lineRule="auto"/>
        <w:ind w:right="5526"/>
        <w:jc w:val="both"/>
        <w:rPr>
          <w:color w:val="5B9BD5" w:themeColor="accent1"/>
        </w:rPr>
      </w:pPr>
    </w:p>
    <w:p w:rsidR="00EE3254" w:rsidRDefault="00EE3254" w:rsidP="00EE3254">
      <w:pPr>
        <w:pStyle w:val="BodyText"/>
        <w:spacing w:line="264" w:lineRule="auto"/>
        <w:ind w:right="5526"/>
        <w:jc w:val="both"/>
        <w:rPr>
          <w:color w:val="5B9BD5" w:themeColor="accent1"/>
        </w:rPr>
      </w:pPr>
    </w:p>
    <w:p w:rsidR="00EE3254" w:rsidRDefault="00EE3254" w:rsidP="00EE3254">
      <w:pPr>
        <w:pStyle w:val="BodyText"/>
        <w:spacing w:line="264" w:lineRule="auto"/>
        <w:ind w:right="5526"/>
        <w:jc w:val="both"/>
        <w:rPr>
          <w:color w:val="5B9BD5" w:themeColor="accent1"/>
        </w:rPr>
      </w:pPr>
    </w:p>
    <w:p w:rsidR="00EE3254" w:rsidRDefault="00EE3254" w:rsidP="00EE3254">
      <w:pPr>
        <w:pStyle w:val="BodyText"/>
        <w:spacing w:line="264" w:lineRule="auto"/>
        <w:ind w:right="5526"/>
        <w:jc w:val="both"/>
        <w:rPr>
          <w:color w:val="5B9BD5" w:themeColor="accent1"/>
        </w:rPr>
      </w:pPr>
    </w:p>
    <w:p w:rsidR="00EE3254" w:rsidRDefault="00EE3254" w:rsidP="00EE3254">
      <w:pPr>
        <w:pStyle w:val="BodyText"/>
        <w:spacing w:line="264" w:lineRule="auto"/>
        <w:ind w:right="5526"/>
        <w:rPr>
          <w:color w:val="5B9BD5" w:themeColor="accent1"/>
        </w:rPr>
      </w:pPr>
    </w:p>
    <w:p w:rsidR="00EE3254" w:rsidRPr="00EE3254" w:rsidRDefault="00EE3254" w:rsidP="00EE3254">
      <w:pPr>
        <w:pStyle w:val="BodyText"/>
        <w:spacing w:line="264" w:lineRule="auto"/>
        <w:ind w:right="5526"/>
        <w:rPr>
          <w:rFonts w:asciiTheme="minorHAnsi" w:eastAsia="Microsoft JhengHei" w:hAnsiTheme="minorHAnsi" w:cstheme="minorHAnsi"/>
          <w:color w:val="7F7F7F" w:themeColor="text1" w:themeTint="80"/>
          <w:sz w:val="32"/>
          <w:szCs w:val="32"/>
        </w:rPr>
      </w:pPr>
      <w:r w:rsidRPr="00EE3254">
        <w:rPr>
          <w:rFonts w:asciiTheme="minorHAnsi" w:eastAsia="Microsoft JhengHei" w:hAnsiTheme="minorHAnsi" w:cstheme="minorHAnsi"/>
          <w:color w:val="7F7F7F" w:themeColor="text1" w:themeTint="80"/>
          <w:sz w:val="32"/>
          <w:szCs w:val="32"/>
        </w:rPr>
        <w:t xml:space="preserve">Endorsed by the IDWG on Statistics TTF </w:t>
      </w:r>
    </w:p>
    <w:p w:rsidR="00EE3254" w:rsidRPr="00EE3254" w:rsidRDefault="00EE3254" w:rsidP="00EE3254">
      <w:pPr>
        <w:pStyle w:val="BodyText"/>
        <w:spacing w:line="264" w:lineRule="auto"/>
        <w:ind w:right="5526"/>
        <w:rPr>
          <w:rFonts w:asciiTheme="minorHAnsi" w:eastAsia="Microsoft JhengHei" w:hAnsiTheme="minorHAnsi" w:cstheme="minorHAnsi"/>
          <w:color w:val="7F7F7F" w:themeColor="text1" w:themeTint="80"/>
          <w:sz w:val="32"/>
          <w:szCs w:val="32"/>
        </w:rPr>
      </w:pPr>
      <w:r w:rsidRPr="00EE3254">
        <w:rPr>
          <w:rFonts w:asciiTheme="minorHAnsi" w:eastAsia="Microsoft JhengHei" w:hAnsiTheme="minorHAnsi" w:cstheme="minorHAnsi"/>
          <w:noProof/>
          <w:color w:val="7F7F7F" w:themeColor="text1" w:themeTint="80"/>
          <w:sz w:val="32"/>
          <w:szCs w:val="32"/>
        </w:rPr>
        <mc:AlternateContent>
          <mc:Choice Requires="wps">
            <w:drawing>
              <wp:anchor distT="0" distB="0" distL="114300" distR="114300" simplePos="0" relativeHeight="251659264" behindDoc="0" locked="0" layoutInCell="1" allowOverlap="1" wp14:anchorId="75CBF3D5" wp14:editId="75CBF3D6">
                <wp:simplePos x="0" y="0"/>
                <wp:positionH relativeFrom="margin">
                  <wp:posOffset>-810385</wp:posOffset>
                </wp:positionH>
                <wp:positionV relativeFrom="paragraph">
                  <wp:posOffset>106598</wp:posOffset>
                </wp:positionV>
                <wp:extent cx="1322388" cy="45719"/>
                <wp:effectExtent l="0" t="9208" r="2223" b="2222"/>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1322388" cy="45719"/>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29BB7" id="Rectangle 12" o:spid="_x0000_s1026" style="position:absolute;margin-left:-63.8pt;margin-top:8.4pt;width:104.15pt;height:3.6pt;rotation:9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" fillcolor="#5a5a5a [2109]" stroked="f">
                <w10:wrap anchorx="margin"/>
              </v:rect>
            </w:pict>
          </mc:Fallback>
        </mc:AlternateContent>
      </w:r>
      <w:r w:rsidRPr="00EE3254">
        <w:rPr>
          <w:rFonts w:asciiTheme="minorHAnsi" w:eastAsia="Microsoft JhengHei" w:hAnsiTheme="minorHAnsi" w:cstheme="minorHAnsi"/>
          <w:color w:val="7F7F7F" w:themeColor="text1" w:themeTint="80"/>
          <w:sz w:val="32"/>
          <w:szCs w:val="32"/>
        </w:rPr>
        <w:t xml:space="preserve">on </w:t>
      </w:r>
      <w:r w:rsidR="003369DE">
        <w:rPr>
          <w:rFonts w:asciiTheme="minorHAnsi" w:eastAsia="Microsoft JhengHei" w:hAnsiTheme="minorHAnsi" w:cstheme="minorHAnsi"/>
          <w:color w:val="7F7F7F" w:themeColor="text1" w:themeTint="80"/>
          <w:sz w:val="32"/>
          <w:szCs w:val="32"/>
        </w:rPr>
        <w:t>xxxx</w:t>
      </w:r>
    </w:p>
    <w:p w:rsidR="00494B34" w:rsidRDefault="00494B34" w:rsidP="00494B34">
      <w:pPr>
        <w:pStyle w:val="BodyText"/>
        <w:spacing w:line="264" w:lineRule="auto"/>
        <w:ind w:right="5526"/>
        <w:rPr>
          <w:rFonts w:asciiTheme="minorHAnsi" w:eastAsia="Microsoft JhengHei" w:hAnsiTheme="minorHAnsi" w:cstheme="minorHAnsi"/>
          <w:color w:val="7F7F7F" w:themeColor="text1" w:themeTint="80"/>
          <w:sz w:val="32"/>
          <w:szCs w:val="32"/>
        </w:rPr>
      </w:pPr>
    </w:p>
    <w:p w:rsidR="00494B34" w:rsidRDefault="00494B34" w:rsidP="00494B34">
      <w:pPr>
        <w:pStyle w:val="BodyText"/>
        <w:spacing w:line="264" w:lineRule="auto"/>
        <w:ind w:right="5526"/>
        <w:rPr>
          <w:rFonts w:asciiTheme="minorHAnsi" w:eastAsia="Microsoft JhengHei" w:hAnsiTheme="minorHAnsi" w:cstheme="minorHAnsi"/>
          <w:color w:val="7F7F7F" w:themeColor="text1" w:themeTint="80"/>
          <w:sz w:val="32"/>
          <w:szCs w:val="32"/>
        </w:rPr>
      </w:pPr>
    </w:p>
    <w:p w:rsidR="00EE3254" w:rsidRPr="002B63E2" w:rsidRDefault="00EE3254" w:rsidP="00494B34">
      <w:pPr>
        <w:pStyle w:val="BodyText"/>
        <w:spacing w:line="264" w:lineRule="auto"/>
        <w:ind w:right="5526"/>
        <w:rPr>
          <w:i/>
          <w:color w:val="5B9BD5" w:themeColor="accent1"/>
          <w:sz w:val="28"/>
          <w:szCs w:val="28"/>
        </w:rPr>
      </w:pPr>
      <w:r w:rsidRPr="002B63E2">
        <w:rPr>
          <w:b/>
          <w:noProof/>
          <w:color w:val="FFFFFF" w:themeColor="background1"/>
          <w:sz w:val="28"/>
          <w:szCs w:val="28"/>
        </w:rPr>
        <w:drawing>
          <wp:anchor distT="0" distB="0" distL="114300" distR="114300" simplePos="0" relativeHeight="251660288" behindDoc="0" locked="0" layoutInCell="1" allowOverlap="1" wp14:anchorId="75CBF3D7" wp14:editId="75CBF3D8">
            <wp:simplePos x="0" y="0"/>
            <wp:positionH relativeFrom="page">
              <wp:align>left</wp:align>
            </wp:positionH>
            <wp:positionV relativeFrom="paragraph">
              <wp:posOffset>468016</wp:posOffset>
            </wp:positionV>
            <wp:extent cx="7693082" cy="2191664"/>
            <wp:effectExtent l="0" t="0" r="3175" b="0"/>
            <wp:wrapNone/>
            <wp:docPr id="12" name="Picture 12" descr="C:\Users\Seosa\AppData\Local\Microsoft\Windows\INetCache\Content.Word\analytic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osa\AppData\Local\Microsoft\Windows\INetCache\Content.Word\analytics-graph.png"/>
                    <pic:cNvPicPr>
                      <a:picLocks noChangeAspect="1" noChangeArrowheads="1"/>
                    </pic:cNvPicPr>
                  </pic:nvPicPr>
                  <pic:blipFill>
                    <a:blip r:embed="rId12">
                      <a:extLst>
                        <a:ext uri="{BEBA8EAE-BF5A-486C-A8C5-ECC9F3942E4B}">
                          <a14:imgProps xmlns:a14="http://schemas.microsoft.com/office/drawing/2010/main">
                            <a14:imgLayer r:embed="rId13">
                              <a14:imgEffect>
                                <a14:colorTemperature colorTemp="8800"/>
                              </a14:imgEffect>
                            </a14:imgLayer>
                          </a14:imgProps>
                        </a:ext>
                        <a:ext uri="{28A0092B-C50C-407E-A947-70E740481C1C}">
                          <a14:useLocalDpi xmlns:a14="http://schemas.microsoft.com/office/drawing/2010/main" val="0"/>
                        </a:ext>
                      </a:extLst>
                    </a:blip>
                    <a:srcRect/>
                    <a:stretch>
                      <a:fillRect/>
                    </a:stretch>
                  </pic:blipFill>
                  <pic:spPr bwMode="auto">
                    <a:xfrm>
                      <a:off x="0" y="0"/>
                      <a:ext cx="7693082" cy="21916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254" w:rsidRDefault="00EE3254" w:rsidP="00EE3254">
      <w:pPr>
        <w:pStyle w:val="Standard"/>
        <w:spacing w:line="276" w:lineRule="auto"/>
        <w:ind w:left="0"/>
        <w:rPr>
          <w:sz w:val="22"/>
          <w:szCs w:val="22"/>
        </w:rPr>
        <w:sectPr w:rsidR="00EE3254" w:rsidSect="00B962F2">
          <w:headerReference w:type="default" r:id="rId14"/>
          <w:footerReference w:type="default" r:id="rId15"/>
          <w:pgSz w:w="11906" w:h="16838"/>
          <w:pgMar w:top="360" w:right="1411" w:bottom="720" w:left="1267" w:header="720" w:footer="720" w:gutter="0"/>
          <w:pgNumType w:start="3"/>
          <w:cols w:space="720"/>
          <w:titlePg/>
          <w:docGrid w:linePitch="272"/>
        </w:sectPr>
      </w:pPr>
    </w:p>
    <w:p w:rsidR="00EE3254" w:rsidRDefault="00EE3254" w:rsidP="00EE3254">
      <w:pPr>
        <w:pStyle w:val="Standard"/>
        <w:spacing w:line="276" w:lineRule="auto"/>
        <w:ind w:left="0"/>
        <w:rPr>
          <w:sz w:val="22"/>
          <w:szCs w:val="22"/>
        </w:rPr>
      </w:pPr>
    </w:p>
    <w:p w:rsidR="00EE3254" w:rsidRDefault="00EE3254" w:rsidP="00EE3254">
      <w:pPr>
        <w:rPr>
          <w:rFonts w:ascii="Calibri" w:hAnsi="Calibri" w:cs="Calibri"/>
          <w:sz w:val="22"/>
          <w:szCs w:val="22"/>
          <w:lang w:val="en-GB" w:eastAsia="ar-SA"/>
        </w:rPr>
      </w:pPr>
      <w:r>
        <w:rPr>
          <w:sz w:val="22"/>
          <w:szCs w:val="22"/>
        </w:rPr>
        <w:br w:type="page"/>
      </w:r>
    </w:p>
    <w:p w:rsidR="00EE3254" w:rsidRDefault="00EE3254" w:rsidP="00EE3254">
      <w:pPr>
        <w:pStyle w:val="Standard"/>
        <w:spacing w:line="276" w:lineRule="auto"/>
        <w:ind w:left="0"/>
        <w:rPr>
          <w:sz w:val="22"/>
          <w:szCs w:val="22"/>
        </w:rPr>
        <w:sectPr w:rsidR="00EE3254" w:rsidSect="00B962F2">
          <w:pgSz w:w="11906" w:h="16838"/>
          <w:pgMar w:top="720" w:right="1411" w:bottom="720" w:left="1267" w:header="720" w:footer="720" w:gutter="0"/>
          <w:pgNumType w:start="3"/>
          <w:cols w:space="720"/>
          <w:titlePg/>
          <w:docGrid w:linePitch="272"/>
        </w:sect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tbl>
      <w:tblPr>
        <w:tblW w:w="9286" w:type="dxa"/>
        <w:jc w:val="center"/>
        <w:tblLayout w:type="fixed"/>
        <w:tblCellMar>
          <w:left w:w="10" w:type="dxa"/>
          <w:right w:w="10" w:type="dxa"/>
        </w:tblCellMar>
        <w:tblLook w:val="0000" w:firstRow="0" w:lastRow="0" w:firstColumn="0" w:lastColumn="0" w:noHBand="0" w:noVBand="0"/>
      </w:tblPr>
      <w:tblGrid>
        <w:gridCol w:w="9286"/>
      </w:tblGrid>
      <w:tr w:rsidR="00EE3254" w:rsidTr="00B962F2">
        <w:trPr>
          <w:jc w:val="center"/>
        </w:trPr>
        <w:tc>
          <w:tcPr>
            <w:tcW w:w="9286" w:type="dxa"/>
            <w:tcBorders>
              <w:top w:val="single" w:sz="8" w:space="0" w:color="4F81BD"/>
              <w:left w:val="single" w:sz="8" w:space="0" w:color="4F81BD"/>
              <w:bottom w:val="single" w:sz="8" w:space="0" w:color="4F81BD"/>
              <w:right w:val="single" w:sz="8" w:space="0" w:color="4F81BD"/>
            </w:tcBorders>
            <w:shd w:val="clear" w:color="auto" w:fill="9CC2E5" w:themeFill="accent1" w:themeFillTint="99"/>
            <w:tcMar>
              <w:top w:w="0" w:type="dxa"/>
              <w:left w:w="108" w:type="dxa"/>
              <w:bottom w:w="0" w:type="dxa"/>
              <w:right w:w="108" w:type="dxa"/>
            </w:tcMar>
          </w:tcPr>
          <w:p w:rsidR="00EE3254" w:rsidRDefault="00735DB0" w:rsidP="00304EF3">
            <w:pPr>
              <w:pStyle w:val="TOCHeading"/>
              <w:jc w:val="both"/>
            </w:pPr>
            <w:r>
              <w:t xml:space="preserve">This standard provides the list of recommended quality indicators to be disseminated to FAO external data users. </w:t>
            </w:r>
            <w:r w:rsidR="00304EF3">
              <w:t xml:space="preserve">It </w:t>
            </w:r>
            <w:r>
              <w:t xml:space="preserve">includes key definitions, </w:t>
            </w:r>
            <w:r w:rsidR="00304EF3">
              <w:t>guidance on how to compile the indicators,</w:t>
            </w:r>
            <w:r>
              <w:t xml:space="preserve"> </w:t>
            </w:r>
            <w:r w:rsidR="00304EF3">
              <w:t>general and technical recommendations on their compilation and dissemination as well as some governance considerations.</w:t>
            </w:r>
          </w:p>
        </w:tc>
      </w:tr>
    </w:tbl>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EE3254" w:rsidRDefault="00EE3254" w:rsidP="00EE3254">
      <w:pPr>
        <w:pStyle w:val="Standard"/>
        <w:spacing w:line="276" w:lineRule="auto"/>
        <w:ind w:left="0"/>
        <w:rPr>
          <w:sz w:val="22"/>
          <w:szCs w:val="22"/>
        </w:rPr>
      </w:pPr>
    </w:p>
    <w:p w:rsidR="00304EF3" w:rsidRDefault="00304EF3">
      <w:pPr>
        <w:widowControl/>
        <w:suppressAutoHyphens w:val="0"/>
        <w:autoSpaceDN/>
        <w:spacing w:after="160" w:line="259" w:lineRule="auto"/>
        <w:textAlignment w:val="auto"/>
        <w:rPr>
          <w:rFonts w:ascii="Calibri" w:hAnsi="Calibri" w:cs="Calibri"/>
          <w:sz w:val="22"/>
          <w:szCs w:val="22"/>
          <w:lang w:val="en-GB" w:eastAsia="ar-SA"/>
        </w:rPr>
      </w:pPr>
      <w:r>
        <w:rPr>
          <w:sz w:val="22"/>
          <w:szCs w:val="22"/>
        </w:rPr>
        <w:br w:type="page"/>
      </w:r>
    </w:p>
    <w:sdt>
      <w:sdtPr>
        <w:rPr>
          <w:rFonts w:ascii="Times New Roman" w:eastAsia="Times New Roman" w:hAnsi="Times New Roman" w:cs="Times New Roman"/>
          <w:b/>
          <w:color w:val="44546A" w:themeColor="text2"/>
          <w:kern w:val="3"/>
          <w:sz w:val="20"/>
          <w:szCs w:val="20"/>
          <w:lang w:eastAsia="ja-JP"/>
        </w:rPr>
        <w:id w:val="193579177"/>
        <w:docPartObj>
          <w:docPartGallery w:val="Table of Contents"/>
          <w:docPartUnique/>
        </w:docPartObj>
      </w:sdtPr>
      <w:sdtEndPr>
        <w:rPr>
          <w:rFonts w:asciiTheme="minorHAnsi" w:eastAsiaTheme="minorEastAsia" w:hAnsiTheme="minorHAnsi"/>
          <w:bCs/>
          <w:noProof/>
          <w:color w:val="auto"/>
          <w:kern w:val="0"/>
          <w:sz w:val="22"/>
          <w:szCs w:val="22"/>
          <w:lang w:eastAsia="en-US"/>
        </w:rPr>
      </w:sdtEndPr>
      <w:sdtContent>
        <w:p w:rsidR="00EE3254" w:rsidRPr="00CE4321" w:rsidRDefault="00EE3254" w:rsidP="00EE3254">
          <w:pPr>
            <w:pStyle w:val="TOCHeading"/>
            <w:rPr>
              <w:rStyle w:val="IntenseReference"/>
            </w:rPr>
          </w:pPr>
          <w:r w:rsidRPr="00CE4321">
            <w:rPr>
              <w:rStyle w:val="IntenseReference"/>
            </w:rPr>
            <w:t>Contents</w:t>
          </w:r>
        </w:p>
        <w:p w:rsidR="00EE3254" w:rsidRDefault="00EE3254" w:rsidP="00EE3254">
          <w:pPr>
            <w:pStyle w:val="TOC1"/>
            <w:tabs>
              <w:tab w:val="right" w:leader="dot" w:pos="9495"/>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8046377" w:history="1">
            <w:r w:rsidRPr="00CA709B">
              <w:rPr>
                <w:rStyle w:val="Hyperlink"/>
                <w:noProof/>
              </w:rPr>
              <w:t>Background</w:t>
            </w:r>
            <w:r>
              <w:rPr>
                <w:noProof/>
                <w:webHidden/>
              </w:rPr>
              <w:tab/>
            </w:r>
            <w:r>
              <w:rPr>
                <w:noProof/>
                <w:webHidden/>
              </w:rPr>
              <w:fldChar w:fldCharType="begin"/>
            </w:r>
            <w:r>
              <w:rPr>
                <w:noProof/>
                <w:webHidden/>
              </w:rPr>
              <w:instrText xml:space="preserve"> PAGEREF _Toc8046377 \h </w:instrText>
            </w:r>
            <w:r>
              <w:rPr>
                <w:noProof/>
                <w:webHidden/>
              </w:rPr>
            </w:r>
            <w:r>
              <w:rPr>
                <w:noProof/>
                <w:webHidden/>
              </w:rPr>
              <w:fldChar w:fldCharType="separate"/>
            </w:r>
            <w:r>
              <w:rPr>
                <w:noProof/>
                <w:webHidden/>
              </w:rPr>
              <w:t>5</w:t>
            </w:r>
            <w:r>
              <w:rPr>
                <w:noProof/>
                <w:webHidden/>
              </w:rPr>
              <w:fldChar w:fldCharType="end"/>
            </w:r>
          </w:hyperlink>
        </w:p>
        <w:p w:rsidR="00EE3254" w:rsidRDefault="004D5150" w:rsidP="00EE3254">
          <w:pPr>
            <w:pStyle w:val="TOC1"/>
            <w:tabs>
              <w:tab w:val="right" w:leader="dot" w:pos="9495"/>
            </w:tabs>
            <w:rPr>
              <w:rFonts w:cstheme="minorBidi"/>
              <w:noProof/>
            </w:rPr>
          </w:pPr>
          <w:hyperlink w:anchor="_Toc8046378" w:history="1">
            <w:r w:rsidR="00EE3254" w:rsidRPr="00CA709B">
              <w:rPr>
                <w:rStyle w:val="Hyperlink"/>
                <w:noProof/>
              </w:rPr>
              <w:t>Definitions</w:t>
            </w:r>
            <w:r w:rsidR="00EE3254">
              <w:rPr>
                <w:noProof/>
                <w:webHidden/>
              </w:rPr>
              <w:tab/>
            </w:r>
            <w:r w:rsidR="00EE3254">
              <w:rPr>
                <w:noProof/>
                <w:webHidden/>
              </w:rPr>
              <w:fldChar w:fldCharType="begin"/>
            </w:r>
            <w:r w:rsidR="00EE3254">
              <w:rPr>
                <w:noProof/>
                <w:webHidden/>
              </w:rPr>
              <w:instrText xml:space="preserve"> PAGEREF _Toc8046378 \h </w:instrText>
            </w:r>
            <w:r w:rsidR="00EE3254">
              <w:rPr>
                <w:noProof/>
                <w:webHidden/>
              </w:rPr>
            </w:r>
            <w:r w:rsidR="00EE3254">
              <w:rPr>
                <w:noProof/>
                <w:webHidden/>
              </w:rPr>
              <w:fldChar w:fldCharType="separate"/>
            </w:r>
            <w:r w:rsidR="00EE3254">
              <w:rPr>
                <w:noProof/>
                <w:webHidden/>
              </w:rPr>
              <w:t>5</w:t>
            </w:r>
            <w:r w:rsidR="00EE3254">
              <w:rPr>
                <w:noProof/>
                <w:webHidden/>
              </w:rPr>
              <w:fldChar w:fldCharType="end"/>
            </w:r>
          </w:hyperlink>
        </w:p>
        <w:p w:rsidR="00EE3254" w:rsidRDefault="004D5150" w:rsidP="00EE3254">
          <w:pPr>
            <w:pStyle w:val="TOC1"/>
            <w:tabs>
              <w:tab w:val="right" w:leader="dot" w:pos="9495"/>
            </w:tabs>
            <w:rPr>
              <w:rFonts w:cstheme="minorBidi"/>
              <w:noProof/>
            </w:rPr>
          </w:pPr>
          <w:hyperlink w:anchor="_Toc8046379" w:history="1">
            <w:r w:rsidR="00EE3254" w:rsidRPr="00CA709B">
              <w:rPr>
                <w:rStyle w:val="Hyperlink"/>
                <w:noProof/>
              </w:rPr>
              <w:t>General recommendations</w:t>
            </w:r>
            <w:r w:rsidR="00EE3254">
              <w:rPr>
                <w:noProof/>
                <w:webHidden/>
              </w:rPr>
              <w:tab/>
            </w:r>
            <w:r w:rsidR="00EE3254">
              <w:rPr>
                <w:noProof/>
                <w:webHidden/>
              </w:rPr>
              <w:fldChar w:fldCharType="begin"/>
            </w:r>
            <w:r w:rsidR="00EE3254">
              <w:rPr>
                <w:noProof/>
                <w:webHidden/>
              </w:rPr>
              <w:instrText xml:space="preserve"> PAGEREF _Toc8046379 \h </w:instrText>
            </w:r>
            <w:r w:rsidR="00EE3254">
              <w:rPr>
                <w:noProof/>
                <w:webHidden/>
              </w:rPr>
            </w:r>
            <w:r w:rsidR="00EE3254">
              <w:rPr>
                <w:noProof/>
                <w:webHidden/>
              </w:rPr>
              <w:fldChar w:fldCharType="separate"/>
            </w:r>
            <w:r w:rsidR="00EE3254">
              <w:rPr>
                <w:noProof/>
                <w:webHidden/>
              </w:rPr>
              <w:t>6</w:t>
            </w:r>
            <w:r w:rsidR="00EE3254">
              <w:rPr>
                <w:noProof/>
                <w:webHidden/>
              </w:rPr>
              <w:fldChar w:fldCharType="end"/>
            </w:r>
          </w:hyperlink>
        </w:p>
        <w:p w:rsidR="00EE3254" w:rsidRDefault="004D5150" w:rsidP="00EE3254">
          <w:pPr>
            <w:pStyle w:val="TOC1"/>
            <w:tabs>
              <w:tab w:val="right" w:leader="dot" w:pos="9495"/>
            </w:tabs>
            <w:rPr>
              <w:rFonts w:cstheme="minorBidi"/>
              <w:noProof/>
            </w:rPr>
          </w:pPr>
          <w:hyperlink w:anchor="_Toc8046380" w:history="1">
            <w:r w:rsidR="00EE3254" w:rsidRPr="00CA709B">
              <w:rPr>
                <w:rStyle w:val="Hyperlink"/>
                <w:noProof/>
              </w:rPr>
              <w:t>Technical recommendations</w:t>
            </w:r>
            <w:r w:rsidR="00EE3254">
              <w:rPr>
                <w:noProof/>
                <w:webHidden/>
              </w:rPr>
              <w:tab/>
            </w:r>
            <w:r w:rsidR="00EE3254">
              <w:rPr>
                <w:noProof/>
                <w:webHidden/>
              </w:rPr>
              <w:fldChar w:fldCharType="begin"/>
            </w:r>
            <w:r w:rsidR="00EE3254">
              <w:rPr>
                <w:noProof/>
                <w:webHidden/>
              </w:rPr>
              <w:instrText xml:space="preserve"> PAGEREF _Toc8046380 \h </w:instrText>
            </w:r>
            <w:r w:rsidR="00EE3254">
              <w:rPr>
                <w:noProof/>
                <w:webHidden/>
              </w:rPr>
            </w:r>
            <w:r w:rsidR="00EE3254">
              <w:rPr>
                <w:noProof/>
                <w:webHidden/>
              </w:rPr>
              <w:fldChar w:fldCharType="separate"/>
            </w:r>
            <w:r w:rsidR="00EE3254">
              <w:rPr>
                <w:noProof/>
                <w:webHidden/>
              </w:rPr>
              <w:t>6</w:t>
            </w:r>
            <w:r w:rsidR="00EE3254">
              <w:rPr>
                <w:noProof/>
                <w:webHidden/>
              </w:rPr>
              <w:fldChar w:fldCharType="end"/>
            </w:r>
          </w:hyperlink>
        </w:p>
        <w:p w:rsidR="00EE3254" w:rsidRDefault="004D5150" w:rsidP="00EE3254">
          <w:pPr>
            <w:pStyle w:val="TOC1"/>
            <w:tabs>
              <w:tab w:val="right" w:leader="dot" w:pos="9495"/>
            </w:tabs>
            <w:rPr>
              <w:rFonts w:cstheme="minorBidi"/>
              <w:noProof/>
            </w:rPr>
          </w:pPr>
          <w:hyperlink w:anchor="_Toc8046381" w:history="1">
            <w:r w:rsidR="00EE3254" w:rsidRPr="00CA709B">
              <w:rPr>
                <w:rStyle w:val="Hyperlink"/>
                <w:noProof/>
              </w:rPr>
              <w:t>Governance procedures</w:t>
            </w:r>
            <w:r w:rsidR="00EE3254">
              <w:rPr>
                <w:noProof/>
                <w:webHidden/>
              </w:rPr>
              <w:tab/>
            </w:r>
            <w:r w:rsidR="00EE3254">
              <w:rPr>
                <w:noProof/>
                <w:webHidden/>
              </w:rPr>
              <w:fldChar w:fldCharType="begin"/>
            </w:r>
            <w:r w:rsidR="00EE3254">
              <w:rPr>
                <w:noProof/>
                <w:webHidden/>
              </w:rPr>
              <w:instrText xml:space="preserve"> PAGEREF _Toc8046381 \h </w:instrText>
            </w:r>
            <w:r w:rsidR="00EE3254">
              <w:rPr>
                <w:noProof/>
                <w:webHidden/>
              </w:rPr>
            </w:r>
            <w:r w:rsidR="00EE3254">
              <w:rPr>
                <w:noProof/>
                <w:webHidden/>
              </w:rPr>
              <w:fldChar w:fldCharType="separate"/>
            </w:r>
            <w:r w:rsidR="00EE3254">
              <w:rPr>
                <w:noProof/>
                <w:webHidden/>
              </w:rPr>
              <w:t>7</w:t>
            </w:r>
            <w:r w:rsidR="00EE3254">
              <w:rPr>
                <w:noProof/>
                <w:webHidden/>
              </w:rPr>
              <w:fldChar w:fldCharType="end"/>
            </w:r>
          </w:hyperlink>
        </w:p>
        <w:p w:rsidR="00EE3254" w:rsidRPr="003369DE" w:rsidRDefault="004D5150" w:rsidP="003369DE">
          <w:pPr>
            <w:pStyle w:val="TOC1"/>
            <w:tabs>
              <w:tab w:val="right" w:leader="dot" w:pos="9495"/>
            </w:tabs>
            <w:rPr>
              <w:rFonts w:cstheme="minorBidi"/>
              <w:noProof/>
            </w:rPr>
          </w:pPr>
          <w:hyperlink w:anchor="_Toc8046382" w:history="1">
            <w:r w:rsidR="00EE3254" w:rsidRPr="00CA709B">
              <w:rPr>
                <w:rStyle w:val="Hyperlink"/>
                <w:noProof/>
              </w:rPr>
              <w:t>Annex</w:t>
            </w:r>
            <w:r w:rsidR="003369DE">
              <w:rPr>
                <w:rStyle w:val="Hyperlink"/>
                <w:noProof/>
              </w:rPr>
              <w:t xml:space="preserve">es </w:t>
            </w:r>
            <w:r w:rsidR="00EE3254">
              <w:rPr>
                <w:noProof/>
                <w:webHidden/>
              </w:rPr>
              <w:tab/>
            </w:r>
            <w:r w:rsidR="00EE3254">
              <w:rPr>
                <w:noProof/>
                <w:webHidden/>
              </w:rPr>
              <w:fldChar w:fldCharType="begin"/>
            </w:r>
            <w:r w:rsidR="00EE3254">
              <w:rPr>
                <w:noProof/>
                <w:webHidden/>
              </w:rPr>
              <w:instrText xml:space="preserve"> PAGEREF _Toc8046382 \h </w:instrText>
            </w:r>
            <w:r w:rsidR="00EE3254">
              <w:rPr>
                <w:noProof/>
                <w:webHidden/>
              </w:rPr>
            </w:r>
            <w:r w:rsidR="00EE3254">
              <w:rPr>
                <w:noProof/>
                <w:webHidden/>
              </w:rPr>
              <w:fldChar w:fldCharType="separate"/>
            </w:r>
            <w:r w:rsidR="00EE3254">
              <w:rPr>
                <w:noProof/>
                <w:webHidden/>
              </w:rPr>
              <w:t>8</w:t>
            </w:r>
            <w:r w:rsidR="00EE3254">
              <w:rPr>
                <w:noProof/>
                <w:webHidden/>
              </w:rPr>
              <w:fldChar w:fldCharType="end"/>
            </w:r>
          </w:hyperlink>
          <w:r w:rsidR="00EE3254">
            <w:rPr>
              <w:b/>
              <w:bCs/>
              <w:noProof/>
            </w:rPr>
            <w:fldChar w:fldCharType="end"/>
          </w:r>
        </w:p>
      </w:sdtContent>
    </w:sdt>
    <w:p w:rsidR="00EE3254" w:rsidRDefault="00EE3254" w:rsidP="00EE3254">
      <w:pPr>
        <w:pStyle w:val="Standard"/>
        <w:spacing w:line="276" w:lineRule="auto"/>
        <w:ind w:left="450"/>
        <w:rPr>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EE3254" w:rsidRDefault="00EE3254" w:rsidP="00EE3254">
      <w:pPr>
        <w:pStyle w:val="Standard"/>
        <w:spacing w:line="276" w:lineRule="auto"/>
        <w:rPr>
          <w:b/>
          <w:bCs/>
          <w:sz w:val="22"/>
          <w:szCs w:val="22"/>
        </w:rPr>
      </w:pPr>
    </w:p>
    <w:p w:rsidR="00FE4C75" w:rsidRDefault="00FE4C75" w:rsidP="00FE4C75">
      <w:pPr>
        <w:pStyle w:val="Title"/>
        <w:rPr>
          <w:rStyle w:val="IntenseReference"/>
        </w:rPr>
      </w:pPr>
      <w:bookmarkStart w:id="2" w:name="_Toc8046377"/>
    </w:p>
    <w:p w:rsidR="00FE4C75" w:rsidRDefault="00FE4C75" w:rsidP="00FE4C75">
      <w:pPr>
        <w:pStyle w:val="Title"/>
        <w:rPr>
          <w:rStyle w:val="IntenseReference"/>
        </w:rPr>
      </w:pPr>
    </w:p>
    <w:p w:rsidR="00FE4C75" w:rsidRPr="00FE4C75" w:rsidRDefault="00FE4C75" w:rsidP="00FE4C75"/>
    <w:p w:rsidR="00EE3254" w:rsidRPr="00FE4C75" w:rsidRDefault="00EE3254" w:rsidP="00FE4C75">
      <w:pPr>
        <w:pStyle w:val="Title"/>
        <w:rPr>
          <w:rStyle w:val="IntenseReference"/>
          <w:sz w:val="32"/>
          <w:szCs w:val="32"/>
        </w:rPr>
      </w:pPr>
      <w:r w:rsidRPr="00FE4C75">
        <w:rPr>
          <w:rStyle w:val="IntenseReference"/>
          <w:sz w:val="32"/>
          <w:szCs w:val="32"/>
        </w:rPr>
        <w:lastRenderedPageBreak/>
        <w:t>Background</w:t>
      </w:r>
      <w:bookmarkEnd w:id="2"/>
    </w:p>
    <w:p w:rsidR="0086459A" w:rsidRDefault="00786BEA" w:rsidP="00494B34">
      <w:pPr>
        <w:pStyle w:val="TOCHeading"/>
        <w:spacing w:line="276" w:lineRule="auto"/>
        <w:jc w:val="both"/>
        <w:rPr>
          <w:rFonts w:ascii="Calibri" w:eastAsia="Times New Roman" w:hAnsi="Calibri" w:cs="Calibri"/>
          <w:color w:val="auto"/>
          <w:kern w:val="3"/>
          <w:sz w:val="22"/>
          <w:szCs w:val="22"/>
          <w:lang w:val="en-GB" w:eastAsia="ar-SA"/>
        </w:rPr>
      </w:pPr>
      <w:bookmarkStart w:id="3" w:name="_Toc8046378"/>
      <w:r>
        <w:rPr>
          <w:rFonts w:ascii="Calibri" w:eastAsia="Times New Roman" w:hAnsi="Calibri" w:cs="Calibri"/>
          <w:color w:val="auto"/>
          <w:kern w:val="3"/>
          <w:sz w:val="22"/>
          <w:szCs w:val="22"/>
          <w:lang w:val="en-GB" w:eastAsia="ar-SA"/>
        </w:rPr>
        <w:t xml:space="preserve">FAO is committed to produce and disseminate high quality statistics, where </w:t>
      </w:r>
      <w:r w:rsidRPr="00786BEA">
        <w:rPr>
          <w:rFonts w:ascii="Calibri" w:eastAsia="Times New Roman" w:hAnsi="Calibri" w:cs="Calibri"/>
          <w:color w:val="auto"/>
          <w:kern w:val="3"/>
          <w:sz w:val="22"/>
          <w:szCs w:val="22"/>
          <w:lang w:val="en-GB" w:eastAsia="ar-SA"/>
        </w:rPr>
        <w:t>quality is measured in term</w:t>
      </w:r>
      <w:r w:rsidR="00B63A5D">
        <w:rPr>
          <w:rFonts w:ascii="Calibri" w:eastAsia="Times New Roman" w:hAnsi="Calibri" w:cs="Calibri"/>
          <w:color w:val="auto"/>
          <w:kern w:val="3"/>
          <w:sz w:val="22"/>
          <w:szCs w:val="22"/>
          <w:lang w:val="en-GB" w:eastAsia="ar-SA"/>
        </w:rPr>
        <w:t>s</w:t>
      </w:r>
      <w:r w:rsidRPr="00786BEA">
        <w:rPr>
          <w:rFonts w:ascii="Calibri" w:eastAsia="Times New Roman" w:hAnsi="Calibri" w:cs="Calibri"/>
          <w:color w:val="auto"/>
          <w:kern w:val="3"/>
          <w:sz w:val="22"/>
          <w:szCs w:val="22"/>
          <w:lang w:val="en-GB" w:eastAsia="ar-SA"/>
        </w:rPr>
        <w:t xml:space="preserve"> of (i) relevance; (ii) accuracy and reliability; (iii) timeliness and punctuality; (iv) coherence and comparability; and (v) accessibility and clarity.</w:t>
      </w:r>
      <w:r>
        <w:rPr>
          <w:rFonts w:ascii="Calibri" w:eastAsia="Times New Roman" w:hAnsi="Calibri" w:cs="Calibri"/>
          <w:color w:val="auto"/>
          <w:kern w:val="3"/>
          <w:sz w:val="22"/>
          <w:szCs w:val="22"/>
          <w:lang w:val="en-GB" w:eastAsia="ar-SA"/>
        </w:rPr>
        <w:t xml:space="preserve"> </w:t>
      </w:r>
      <w:r w:rsidR="00B25896">
        <w:rPr>
          <w:rFonts w:ascii="Calibri" w:eastAsia="Times New Roman" w:hAnsi="Calibri" w:cs="Calibri"/>
          <w:color w:val="auto"/>
          <w:kern w:val="3"/>
          <w:sz w:val="22"/>
          <w:szCs w:val="22"/>
          <w:lang w:val="en-GB" w:eastAsia="ar-SA"/>
        </w:rPr>
        <w:t xml:space="preserve"> </w:t>
      </w:r>
      <w:r>
        <w:rPr>
          <w:rFonts w:ascii="Calibri" w:eastAsia="Times New Roman" w:hAnsi="Calibri" w:cs="Calibri"/>
          <w:color w:val="auto"/>
          <w:kern w:val="3"/>
          <w:sz w:val="22"/>
          <w:szCs w:val="22"/>
          <w:lang w:val="en-GB" w:eastAsia="ar-SA"/>
        </w:rPr>
        <w:t>Measuring the quality</w:t>
      </w:r>
      <w:r w:rsidR="00EE33B0">
        <w:rPr>
          <w:rFonts w:ascii="Calibri" w:eastAsia="Times New Roman" w:hAnsi="Calibri" w:cs="Calibri"/>
          <w:color w:val="auto"/>
          <w:kern w:val="3"/>
          <w:sz w:val="22"/>
          <w:szCs w:val="22"/>
          <w:lang w:val="en-GB" w:eastAsia="ar-SA"/>
        </w:rPr>
        <w:t xml:space="preserve"> of FAO statistical outputs</w:t>
      </w:r>
      <w:r>
        <w:rPr>
          <w:rFonts w:ascii="Calibri" w:eastAsia="Times New Roman" w:hAnsi="Calibri" w:cs="Calibri"/>
          <w:color w:val="auto"/>
          <w:kern w:val="3"/>
          <w:sz w:val="22"/>
          <w:szCs w:val="22"/>
          <w:lang w:val="en-GB" w:eastAsia="ar-SA"/>
        </w:rPr>
        <w:t xml:space="preserve"> is crucial to establish a </w:t>
      </w:r>
      <w:r w:rsidR="00EE33B0">
        <w:rPr>
          <w:rFonts w:ascii="Calibri" w:eastAsia="Times New Roman" w:hAnsi="Calibri" w:cs="Calibri"/>
          <w:color w:val="auto"/>
          <w:kern w:val="3"/>
          <w:sz w:val="22"/>
          <w:szCs w:val="22"/>
          <w:lang w:val="en-GB" w:eastAsia="ar-SA"/>
        </w:rPr>
        <w:t xml:space="preserve">roadmap </w:t>
      </w:r>
      <w:r>
        <w:rPr>
          <w:rFonts w:ascii="Calibri" w:eastAsia="Times New Roman" w:hAnsi="Calibri" w:cs="Calibri"/>
          <w:color w:val="auto"/>
          <w:kern w:val="3"/>
          <w:sz w:val="22"/>
          <w:szCs w:val="22"/>
          <w:lang w:val="en-GB" w:eastAsia="ar-SA"/>
        </w:rPr>
        <w:t xml:space="preserve">for </w:t>
      </w:r>
      <w:r w:rsidR="00EE33B0">
        <w:rPr>
          <w:rFonts w:ascii="Calibri" w:eastAsia="Times New Roman" w:hAnsi="Calibri" w:cs="Calibri"/>
          <w:color w:val="auto"/>
          <w:kern w:val="3"/>
          <w:sz w:val="22"/>
          <w:szCs w:val="22"/>
          <w:lang w:val="en-GB" w:eastAsia="ar-SA"/>
        </w:rPr>
        <w:t xml:space="preserve">quality </w:t>
      </w:r>
      <w:r>
        <w:rPr>
          <w:rFonts w:ascii="Calibri" w:eastAsia="Times New Roman" w:hAnsi="Calibri" w:cs="Calibri"/>
          <w:color w:val="auto"/>
          <w:kern w:val="3"/>
          <w:sz w:val="22"/>
          <w:szCs w:val="22"/>
          <w:lang w:val="en-GB" w:eastAsia="ar-SA"/>
        </w:rPr>
        <w:t>improvement</w:t>
      </w:r>
      <w:r w:rsidR="00EE33B0">
        <w:rPr>
          <w:rFonts w:ascii="Calibri" w:eastAsia="Times New Roman" w:hAnsi="Calibri" w:cs="Calibri"/>
          <w:color w:val="auto"/>
          <w:kern w:val="3"/>
          <w:sz w:val="22"/>
          <w:szCs w:val="22"/>
          <w:lang w:val="en-GB" w:eastAsia="ar-SA"/>
        </w:rPr>
        <w:t>s</w:t>
      </w:r>
      <w:r>
        <w:rPr>
          <w:rFonts w:ascii="Calibri" w:eastAsia="Times New Roman" w:hAnsi="Calibri" w:cs="Calibri"/>
          <w:color w:val="auto"/>
          <w:kern w:val="3"/>
          <w:sz w:val="22"/>
          <w:szCs w:val="22"/>
          <w:lang w:val="en-GB" w:eastAsia="ar-SA"/>
        </w:rPr>
        <w:t xml:space="preserve">. In </w:t>
      </w:r>
      <w:r w:rsidR="00B25896">
        <w:rPr>
          <w:rFonts w:ascii="Calibri" w:eastAsia="Times New Roman" w:hAnsi="Calibri" w:cs="Calibri"/>
          <w:color w:val="auto"/>
          <w:kern w:val="3"/>
          <w:sz w:val="22"/>
          <w:szCs w:val="22"/>
          <w:lang w:val="en-GB" w:eastAsia="ar-SA"/>
        </w:rPr>
        <w:t>addition,</w:t>
      </w:r>
      <w:r>
        <w:rPr>
          <w:rFonts w:ascii="Calibri" w:eastAsia="Times New Roman" w:hAnsi="Calibri" w:cs="Calibri"/>
          <w:color w:val="auto"/>
          <w:kern w:val="3"/>
          <w:sz w:val="22"/>
          <w:szCs w:val="22"/>
          <w:lang w:val="en-GB" w:eastAsia="ar-SA"/>
        </w:rPr>
        <w:t xml:space="preserve"> disseminatin</w:t>
      </w:r>
      <w:r w:rsidR="00B25896">
        <w:rPr>
          <w:rFonts w:ascii="Calibri" w:eastAsia="Times New Roman" w:hAnsi="Calibri" w:cs="Calibri"/>
          <w:color w:val="auto"/>
          <w:kern w:val="3"/>
          <w:sz w:val="22"/>
          <w:szCs w:val="22"/>
          <w:lang w:val="en-GB" w:eastAsia="ar-SA"/>
        </w:rPr>
        <w:t>g</w:t>
      </w:r>
      <w:r>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 xml:space="preserve">information on </w:t>
      </w:r>
      <w:r>
        <w:rPr>
          <w:rFonts w:ascii="Calibri" w:eastAsia="Times New Roman" w:hAnsi="Calibri" w:cs="Calibri"/>
          <w:color w:val="auto"/>
          <w:kern w:val="3"/>
          <w:sz w:val="22"/>
          <w:szCs w:val="22"/>
          <w:lang w:val="en-GB" w:eastAsia="ar-SA"/>
        </w:rPr>
        <w:t xml:space="preserve">quality </w:t>
      </w:r>
      <w:r w:rsidR="00EE33B0">
        <w:rPr>
          <w:rFonts w:ascii="Calibri" w:eastAsia="Times New Roman" w:hAnsi="Calibri" w:cs="Calibri"/>
          <w:color w:val="auto"/>
          <w:kern w:val="3"/>
          <w:sz w:val="22"/>
          <w:szCs w:val="22"/>
          <w:lang w:val="en-GB" w:eastAsia="ar-SA"/>
        </w:rPr>
        <w:t>indicators</w:t>
      </w:r>
      <w:r>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 xml:space="preserve">facilitates a correct interpretation and use of the statistical outputs, </w:t>
      </w:r>
      <w:r>
        <w:rPr>
          <w:rFonts w:ascii="Calibri" w:eastAsia="Times New Roman" w:hAnsi="Calibri" w:cs="Calibri"/>
          <w:color w:val="auto"/>
          <w:kern w:val="3"/>
          <w:sz w:val="22"/>
          <w:szCs w:val="22"/>
          <w:lang w:val="en-GB" w:eastAsia="ar-SA"/>
        </w:rPr>
        <w:t>contribut</w:t>
      </w:r>
      <w:r w:rsidR="00EE33B0">
        <w:rPr>
          <w:rFonts w:ascii="Calibri" w:eastAsia="Times New Roman" w:hAnsi="Calibri" w:cs="Calibri"/>
          <w:color w:val="auto"/>
          <w:kern w:val="3"/>
          <w:sz w:val="22"/>
          <w:szCs w:val="22"/>
          <w:lang w:val="en-GB" w:eastAsia="ar-SA"/>
        </w:rPr>
        <w:t>ing</w:t>
      </w:r>
      <w:r>
        <w:rPr>
          <w:rFonts w:ascii="Calibri" w:eastAsia="Times New Roman" w:hAnsi="Calibri" w:cs="Calibri"/>
          <w:color w:val="auto"/>
          <w:kern w:val="3"/>
          <w:sz w:val="22"/>
          <w:szCs w:val="22"/>
          <w:lang w:val="en-GB" w:eastAsia="ar-SA"/>
        </w:rPr>
        <w:t xml:space="preserve"> directly to improve the accessibility and clarity dimension</w:t>
      </w:r>
      <w:r w:rsidR="00724E11">
        <w:rPr>
          <w:rFonts w:ascii="Calibri" w:eastAsia="Times New Roman" w:hAnsi="Calibri" w:cs="Calibri"/>
          <w:color w:val="auto"/>
          <w:kern w:val="3"/>
          <w:sz w:val="22"/>
          <w:szCs w:val="22"/>
          <w:lang w:val="en-GB" w:eastAsia="ar-SA"/>
        </w:rPr>
        <w:t>s</w:t>
      </w:r>
      <w:r w:rsidR="00B25896">
        <w:rPr>
          <w:rFonts w:ascii="Calibri" w:eastAsia="Times New Roman" w:hAnsi="Calibri" w:cs="Calibri"/>
          <w:color w:val="auto"/>
          <w:kern w:val="3"/>
          <w:sz w:val="22"/>
          <w:szCs w:val="22"/>
          <w:lang w:val="en-GB" w:eastAsia="ar-SA"/>
        </w:rPr>
        <w:t xml:space="preserve"> of quality</w:t>
      </w:r>
      <w:r>
        <w:rPr>
          <w:rFonts w:ascii="Calibri" w:eastAsia="Times New Roman" w:hAnsi="Calibri" w:cs="Calibri"/>
          <w:color w:val="auto"/>
          <w:kern w:val="3"/>
          <w:sz w:val="22"/>
          <w:szCs w:val="22"/>
          <w:lang w:val="en-GB" w:eastAsia="ar-SA"/>
        </w:rPr>
        <w:t>.</w:t>
      </w:r>
      <w:r w:rsidR="0086459A">
        <w:rPr>
          <w:rFonts w:ascii="Calibri" w:eastAsia="Times New Roman" w:hAnsi="Calibri" w:cs="Calibri"/>
          <w:color w:val="auto"/>
          <w:kern w:val="3"/>
          <w:sz w:val="22"/>
          <w:szCs w:val="22"/>
          <w:lang w:val="en-GB" w:eastAsia="ar-SA"/>
        </w:rPr>
        <w:t xml:space="preserve"> </w:t>
      </w:r>
    </w:p>
    <w:p w:rsidR="00174626" w:rsidRPr="00174626" w:rsidRDefault="0086459A" w:rsidP="00494B34">
      <w:pPr>
        <w:pStyle w:val="TOCHeading"/>
        <w:spacing w:line="276" w:lineRule="auto"/>
        <w:jc w:val="both"/>
        <w:rPr>
          <w:rFonts w:ascii="Calibri" w:eastAsia="Times New Roman" w:hAnsi="Calibri" w:cs="Calibri"/>
          <w:color w:val="auto"/>
          <w:kern w:val="3"/>
          <w:sz w:val="22"/>
          <w:szCs w:val="22"/>
          <w:lang w:val="en-GB" w:eastAsia="ar-SA"/>
        </w:rPr>
      </w:pPr>
      <w:r>
        <w:rPr>
          <w:rFonts w:ascii="Calibri" w:eastAsia="Times New Roman" w:hAnsi="Calibri" w:cs="Calibri"/>
          <w:color w:val="auto"/>
          <w:kern w:val="3"/>
          <w:sz w:val="22"/>
          <w:szCs w:val="22"/>
          <w:lang w:val="en-GB" w:eastAsia="ar-SA"/>
        </w:rPr>
        <w:t xml:space="preserve">Unfortunately, </w:t>
      </w:r>
      <w:r w:rsidR="00174626">
        <w:rPr>
          <w:rFonts w:ascii="Calibri" w:eastAsia="Times New Roman" w:hAnsi="Calibri" w:cs="Calibri"/>
          <w:color w:val="auto"/>
          <w:kern w:val="3"/>
          <w:sz w:val="22"/>
          <w:szCs w:val="22"/>
          <w:lang w:val="en-GB" w:eastAsia="ar-SA"/>
        </w:rPr>
        <w:t>measuring quality is not straightforward</w:t>
      </w:r>
      <w:r w:rsidR="00EE33B0">
        <w:rPr>
          <w:rFonts w:ascii="Calibri" w:eastAsia="Times New Roman" w:hAnsi="Calibri" w:cs="Calibri"/>
          <w:color w:val="auto"/>
          <w:kern w:val="3"/>
          <w:sz w:val="22"/>
          <w:szCs w:val="22"/>
          <w:lang w:val="en-GB" w:eastAsia="ar-SA"/>
        </w:rPr>
        <w:t>.</w:t>
      </w:r>
      <w:r w:rsidR="00174626">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For some</w:t>
      </w:r>
      <w:r w:rsidRPr="0086459A">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 xml:space="preserve">quality </w:t>
      </w:r>
      <w:r w:rsidRPr="0086459A">
        <w:rPr>
          <w:rFonts w:ascii="Calibri" w:eastAsia="Times New Roman" w:hAnsi="Calibri" w:cs="Calibri"/>
          <w:color w:val="auto"/>
          <w:kern w:val="3"/>
          <w:sz w:val="22"/>
          <w:szCs w:val="22"/>
          <w:lang w:val="en-GB" w:eastAsia="ar-SA"/>
        </w:rPr>
        <w:t>dimensions</w:t>
      </w:r>
      <w:r w:rsidR="00174626">
        <w:rPr>
          <w:rFonts w:ascii="Calibri" w:eastAsia="Times New Roman" w:hAnsi="Calibri" w:cs="Calibri"/>
          <w:color w:val="auto"/>
          <w:kern w:val="3"/>
          <w:sz w:val="22"/>
          <w:szCs w:val="22"/>
          <w:lang w:val="en-GB" w:eastAsia="ar-SA"/>
        </w:rPr>
        <w:t>, like timeliness,</w:t>
      </w:r>
      <w:r w:rsidRPr="0086459A">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 xml:space="preserve">a </w:t>
      </w:r>
      <w:r w:rsidR="00EE33B0" w:rsidRPr="0086459A">
        <w:rPr>
          <w:rFonts w:ascii="Calibri" w:eastAsia="Times New Roman" w:hAnsi="Calibri" w:cs="Calibri"/>
          <w:color w:val="auto"/>
          <w:kern w:val="3"/>
          <w:sz w:val="22"/>
          <w:szCs w:val="22"/>
          <w:lang w:val="en-GB" w:eastAsia="ar-SA"/>
        </w:rPr>
        <w:t>quantitative</w:t>
      </w:r>
      <w:r w:rsidR="00EE33B0">
        <w:rPr>
          <w:rFonts w:ascii="Calibri" w:eastAsia="Times New Roman" w:hAnsi="Calibri" w:cs="Calibri"/>
          <w:color w:val="auto"/>
          <w:kern w:val="3"/>
          <w:sz w:val="22"/>
          <w:szCs w:val="22"/>
          <w:lang w:val="en-GB" w:eastAsia="ar-SA"/>
        </w:rPr>
        <w:t xml:space="preserve"> assessment </w:t>
      </w:r>
      <w:r w:rsidRPr="0086459A">
        <w:rPr>
          <w:rFonts w:ascii="Calibri" w:eastAsia="Times New Roman" w:hAnsi="Calibri" w:cs="Calibri"/>
          <w:color w:val="auto"/>
          <w:kern w:val="3"/>
          <w:sz w:val="22"/>
          <w:szCs w:val="22"/>
          <w:lang w:val="en-GB" w:eastAsia="ar-SA"/>
        </w:rPr>
        <w:t xml:space="preserve">can be easily </w:t>
      </w:r>
      <w:r w:rsidR="00EE33B0">
        <w:rPr>
          <w:rFonts w:ascii="Calibri" w:eastAsia="Times New Roman" w:hAnsi="Calibri" w:cs="Calibri"/>
          <w:color w:val="auto"/>
          <w:kern w:val="3"/>
          <w:sz w:val="22"/>
          <w:szCs w:val="22"/>
          <w:lang w:val="en-GB" w:eastAsia="ar-SA"/>
        </w:rPr>
        <w:t>obtained</w:t>
      </w:r>
      <w:r w:rsidR="00174626">
        <w:rPr>
          <w:rFonts w:ascii="Calibri" w:eastAsia="Times New Roman" w:hAnsi="Calibri" w:cs="Calibri"/>
          <w:color w:val="auto"/>
          <w:kern w:val="3"/>
          <w:sz w:val="22"/>
          <w:szCs w:val="22"/>
          <w:lang w:val="en-GB" w:eastAsia="ar-SA"/>
        </w:rPr>
        <w:t>,</w:t>
      </w:r>
      <w:r w:rsidRPr="0086459A">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 xml:space="preserve">while for </w:t>
      </w:r>
      <w:r w:rsidRPr="0086459A">
        <w:rPr>
          <w:rFonts w:ascii="Calibri" w:eastAsia="Times New Roman" w:hAnsi="Calibri" w:cs="Calibri"/>
          <w:color w:val="auto"/>
          <w:kern w:val="3"/>
          <w:sz w:val="22"/>
          <w:szCs w:val="22"/>
          <w:lang w:val="en-GB" w:eastAsia="ar-SA"/>
        </w:rPr>
        <w:t>other</w:t>
      </w:r>
      <w:r w:rsidR="00EE33B0">
        <w:rPr>
          <w:rFonts w:ascii="Calibri" w:eastAsia="Times New Roman" w:hAnsi="Calibri" w:cs="Calibri"/>
          <w:color w:val="auto"/>
          <w:kern w:val="3"/>
          <w:sz w:val="22"/>
          <w:szCs w:val="22"/>
          <w:lang w:val="en-GB" w:eastAsia="ar-SA"/>
        </w:rPr>
        <w:t xml:space="preserve"> dimension</w:t>
      </w:r>
      <w:r w:rsidR="00EE33B0" w:rsidRPr="0086459A">
        <w:rPr>
          <w:rFonts w:ascii="Calibri" w:eastAsia="Times New Roman" w:hAnsi="Calibri" w:cs="Calibri"/>
          <w:color w:val="auto"/>
          <w:kern w:val="3"/>
          <w:sz w:val="22"/>
          <w:szCs w:val="22"/>
          <w:lang w:val="en-GB" w:eastAsia="ar-SA"/>
        </w:rPr>
        <w:t>s</w:t>
      </w:r>
      <w:r w:rsidR="00EE33B0">
        <w:rPr>
          <w:rFonts w:ascii="Calibri" w:eastAsia="Times New Roman" w:hAnsi="Calibri" w:cs="Calibri"/>
          <w:color w:val="auto"/>
          <w:kern w:val="3"/>
          <w:sz w:val="22"/>
          <w:szCs w:val="22"/>
          <w:lang w:val="en-GB" w:eastAsia="ar-SA"/>
        </w:rPr>
        <w:t>,</w:t>
      </w:r>
      <w:r w:rsidRPr="0086459A">
        <w:rPr>
          <w:rFonts w:ascii="Calibri" w:eastAsia="Times New Roman" w:hAnsi="Calibri" w:cs="Calibri"/>
          <w:color w:val="auto"/>
          <w:kern w:val="3"/>
          <w:sz w:val="22"/>
          <w:szCs w:val="22"/>
          <w:lang w:val="en-GB" w:eastAsia="ar-SA"/>
        </w:rPr>
        <w:t xml:space="preserve"> </w:t>
      </w:r>
      <w:r w:rsidR="00EE33B0">
        <w:rPr>
          <w:rFonts w:ascii="Calibri" w:eastAsia="Times New Roman" w:hAnsi="Calibri" w:cs="Calibri"/>
          <w:color w:val="auto"/>
          <w:kern w:val="3"/>
          <w:sz w:val="22"/>
          <w:szCs w:val="22"/>
          <w:lang w:val="en-GB" w:eastAsia="ar-SA"/>
        </w:rPr>
        <w:t xml:space="preserve">this type of assessment may encounter </w:t>
      </w:r>
      <w:r w:rsidRPr="0086459A">
        <w:rPr>
          <w:rFonts w:ascii="Calibri" w:eastAsia="Times New Roman" w:hAnsi="Calibri" w:cs="Calibri"/>
          <w:color w:val="auto"/>
          <w:kern w:val="3"/>
          <w:sz w:val="22"/>
          <w:szCs w:val="22"/>
          <w:lang w:val="en-GB" w:eastAsia="ar-SA"/>
        </w:rPr>
        <w:t xml:space="preserve">several </w:t>
      </w:r>
      <w:r w:rsidR="00EE33B0">
        <w:rPr>
          <w:rFonts w:ascii="Calibri" w:eastAsia="Times New Roman" w:hAnsi="Calibri" w:cs="Calibri"/>
          <w:color w:val="auto"/>
          <w:kern w:val="3"/>
          <w:sz w:val="22"/>
          <w:szCs w:val="22"/>
          <w:lang w:val="en-GB" w:eastAsia="ar-SA"/>
        </w:rPr>
        <w:t xml:space="preserve">methodological </w:t>
      </w:r>
      <w:r w:rsidRPr="0086459A">
        <w:rPr>
          <w:rFonts w:ascii="Calibri" w:eastAsia="Times New Roman" w:hAnsi="Calibri" w:cs="Calibri"/>
          <w:color w:val="auto"/>
          <w:kern w:val="3"/>
          <w:sz w:val="22"/>
          <w:szCs w:val="22"/>
          <w:lang w:val="en-GB" w:eastAsia="ar-SA"/>
        </w:rPr>
        <w:t>difficulties and require non-negligible efforts</w:t>
      </w:r>
      <w:r w:rsidR="00E730C2">
        <w:rPr>
          <w:rFonts w:ascii="Calibri" w:eastAsia="Times New Roman" w:hAnsi="Calibri" w:cs="Calibri"/>
          <w:color w:val="auto"/>
          <w:kern w:val="3"/>
          <w:sz w:val="22"/>
          <w:szCs w:val="22"/>
          <w:lang w:val="en-GB" w:eastAsia="ar-SA"/>
        </w:rPr>
        <w:t>.</w:t>
      </w:r>
      <w:r w:rsidRPr="0086459A">
        <w:rPr>
          <w:rFonts w:ascii="Calibri" w:eastAsia="Times New Roman" w:hAnsi="Calibri" w:cs="Calibri"/>
          <w:color w:val="auto"/>
          <w:kern w:val="3"/>
          <w:sz w:val="22"/>
          <w:szCs w:val="22"/>
          <w:lang w:val="en-GB" w:eastAsia="ar-SA"/>
        </w:rPr>
        <w:t xml:space="preserve"> </w:t>
      </w:r>
      <w:r w:rsidR="00E730C2" w:rsidRPr="0086459A">
        <w:rPr>
          <w:rFonts w:ascii="Calibri" w:eastAsia="Times New Roman" w:hAnsi="Calibri" w:cs="Calibri"/>
          <w:color w:val="auto"/>
          <w:kern w:val="3"/>
          <w:sz w:val="22"/>
          <w:szCs w:val="22"/>
          <w:lang w:val="en-GB" w:eastAsia="ar-SA"/>
        </w:rPr>
        <w:t>For</w:t>
      </w:r>
      <w:r w:rsidRPr="0086459A">
        <w:rPr>
          <w:rFonts w:ascii="Calibri" w:eastAsia="Times New Roman" w:hAnsi="Calibri" w:cs="Calibri"/>
          <w:color w:val="auto"/>
          <w:kern w:val="3"/>
          <w:sz w:val="22"/>
          <w:szCs w:val="22"/>
          <w:lang w:val="en-GB" w:eastAsia="ar-SA"/>
        </w:rPr>
        <w:t xml:space="preserve"> instance, assess</w:t>
      </w:r>
      <w:r w:rsidR="00F67E9E">
        <w:rPr>
          <w:rFonts w:ascii="Calibri" w:eastAsia="Times New Roman" w:hAnsi="Calibri" w:cs="Calibri"/>
          <w:color w:val="auto"/>
          <w:kern w:val="3"/>
          <w:sz w:val="22"/>
          <w:szCs w:val="22"/>
          <w:lang w:val="en-GB" w:eastAsia="ar-SA"/>
        </w:rPr>
        <w:t>ing</w:t>
      </w:r>
      <w:r w:rsidRPr="0086459A">
        <w:rPr>
          <w:rFonts w:ascii="Calibri" w:eastAsia="Times New Roman" w:hAnsi="Calibri" w:cs="Calibri"/>
          <w:color w:val="auto"/>
          <w:kern w:val="3"/>
          <w:sz w:val="22"/>
          <w:szCs w:val="22"/>
          <w:lang w:val="en-GB" w:eastAsia="ar-SA"/>
        </w:rPr>
        <w:t xml:space="preserve"> the relevance of </w:t>
      </w:r>
      <w:r w:rsidR="00E730C2">
        <w:rPr>
          <w:rFonts w:ascii="Calibri" w:eastAsia="Times New Roman" w:hAnsi="Calibri" w:cs="Calibri"/>
          <w:color w:val="auto"/>
          <w:kern w:val="3"/>
          <w:sz w:val="22"/>
          <w:szCs w:val="22"/>
          <w:lang w:val="en-GB" w:eastAsia="ar-SA"/>
        </w:rPr>
        <w:t xml:space="preserve">a </w:t>
      </w:r>
      <w:r w:rsidR="00E730C2" w:rsidRPr="0086459A">
        <w:rPr>
          <w:rFonts w:ascii="Calibri" w:eastAsia="Times New Roman" w:hAnsi="Calibri" w:cs="Calibri"/>
          <w:color w:val="auto"/>
          <w:kern w:val="3"/>
          <w:sz w:val="22"/>
          <w:szCs w:val="22"/>
          <w:lang w:val="en-GB" w:eastAsia="ar-SA"/>
        </w:rPr>
        <w:t>statistic</w:t>
      </w:r>
      <w:r w:rsidR="00E730C2">
        <w:rPr>
          <w:rFonts w:ascii="Calibri" w:eastAsia="Times New Roman" w:hAnsi="Calibri" w:cs="Calibri"/>
          <w:color w:val="auto"/>
          <w:kern w:val="3"/>
          <w:sz w:val="22"/>
          <w:szCs w:val="22"/>
          <w:lang w:val="en-GB" w:eastAsia="ar-SA"/>
        </w:rPr>
        <w:t>al output</w:t>
      </w:r>
      <w:r w:rsidRPr="0086459A">
        <w:rPr>
          <w:rFonts w:ascii="Calibri" w:eastAsia="Times New Roman" w:hAnsi="Calibri" w:cs="Calibri"/>
          <w:color w:val="auto"/>
          <w:kern w:val="3"/>
          <w:sz w:val="22"/>
          <w:szCs w:val="22"/>
          <w:lang w:val="en-GB" w:eastAsia="ar-SA"/>
        </w:rPr>
        <w:t xml:space="preserve"> would </w:t>
      </w:r>
      <w:r w:rsidR="00174626">
        <w:rPr>
          <w:rFonts w:ascii="Calibri" w:eastAsia="Times New Roman" w:hAnsi="Calibri" w:cs="Calibri"/>
          <w:color w:val="auto"/>
          <w:kern w:val="3"/>
          <w:sz w:val="22"/>
          <w:szCs w:val="22"/>
          <w:lang w:val="en-GB" w:eastAsia="ar-SA"/>
        </w:rPr>
        <w:t>require</w:t>
      </w:r>
      <w:r w:rsidRPr="0086459A">
        <w:rPr>
          <w:rFonts w:ascii="Calibri" w:eastAsia="Times New Roman" w:hAnsi="Calibri" w:cs="Calibri"/>
          <w:color w:val="auto"/>
          <w:kern w:val="3"/>
          <w:sz w:val="22"/>
          <w:szCs w:val="22"/>
          <w:lang w:val="en-GB" w:eastAsia="ar-SA"/>
        </w:rPr>
        <w:t xml:space="preserve"> </w:t>
      </w:r>
      <w:r w:rsidR="00E730C2">
        <w:rPr>
          <w:rFonts w:ascii="Calibri" w:eastAsia="Times New Roman" w:hAnsi="Calibri" w:cs="Calibri"/>
          <w:color w:val="auto"/>
          <w:kern w:val="3"/>
          <w:sz w:val="22"/>
          <w:szCs w:val="22"/>
          <w:lang w:val="en-GB" w:eastAsia="ar-SA"/>
        </w:rPr>
        <w:t xml:space="preserve">carrying out </w:t>
      </w:r>
      <w:r w:rsidR="00B25896">
        <w:rPr>
          <w:rFonts w:ascii="Calibri" w:eastAsia="Times New Roman" w:hAnsi="Calibri" w:cs="Calibri"/>
          <w:color w:val="auto"/>
          <w:kern w:val="3"/>
          <w:sz w:val="22"/>
          <w:szCs w:val="22"/>
          <w:lang w:val="en-GB" w:eastAsia="ar-SA"/>
        </w:rPr>
        <w:t xml:space="preserve">a </w:t>
      </w:r>
      <w:r w:rsidRPr="0086459A">
        <w:rPr>
          <w:rFonts w:ascii="Calibri" w:eastAsia="Times New Roman" w:hAnsi="Calibri" w:cs="Calibri"/>
          <w:color w:val="auto"/>
          <w:kern w:val="3"/>
          <w:sz w:val="22"/>
          <w:szCs w:val="22"/>
          <w:lang w:val="en-GB" w:eastAsia="ar-SA"/>
        </w:rPr>
        <w:t>user</w:t>
      </w:r>
      <w:r w:rsidR="00174626">
        <w:rPr>
          <w:rFonts w:ascii="Calibri" w:eastAsia="Times New Roman" w:hAnsi="Calibri" w:cs="Calibri"/>
          <w:color w:val="auto"/>
          <w:kern w:val="3"/>
          <w:sz w:val="22"/>
          <w:szCs w:val="22"/>
          <w:lang w:val="en-GB" w:eastAsia="ar-SA"/>
        </w:rPr>
        <w:t>s’</w:t>
      </w:r>
      <w:r w:rsidRPr="0086459A">
        <w:rPr>
          <w:rFonts w:ascii="Calibri" w:eastAsia="Times New Roman" w:hAnsi="Calibri" w:cs="Calibri"/>
          <w:color w:val="auto"/>
          <w:kern w:val="3"/>
          <w:sz w:val="22"/>
          <w:szCs w:val="22"/>
          <w:lang w:val="en-GB" w:eastAsia="ar-SA"/>
        </w:rPr>
        <w:t xml:space="preserve"> </w:t>
      </w:r>
      <w:r w:rsidR="00B25896">
        <w:rPr>
          <w:rFonts w:ascii="Calibri" w:eastAsia="Times New Roman" w:hAnsi="Calibri" w:cs="Calibri"/>
          <w:color w:val="auto"/>
          <w:kern w:val="3"/>
          <w:sz w:val="22"/>
          <w:szCs w:val="22"/>
          <w:lang w:val="en-GB" w:eastAsia="ar-SA"/>
        </w:rPr>
        <w:t xml:space="preserve">satisfaction </w:t>
      </w:r>
      <w:r w:rsidRPr="0086459A">
        <w:rPr>
          <w:rFonts w:ascii="Calibri" w:eastAsia="Times New Roman" w:hAnsi="Calibri" w:cs="Calibri"/>
          <w:color w:val="auto"/>
          <w:kern w:val="3"/>
          <w:sz w:val="22"/>
          <w:szCs w:val="22"/>
          <w:lang w:val="en-GB" w:eastAsia="ar-SA"/>
        </w:rPr>
        <w:t xml:space="preserve">survey. </w:t>
      </w:r>
      <w:r w:rsidR="00B25896">
        <w:rPr>
          <w:rFonts w:ascii="Calibri" w:eastAsia="Times New Roman" w:hAnsi="Calibri" w:cs="Calibri"/>
          <w:color w:val="auto"/>
          <w:kern w:val="3"/>
          <w:sz w:val="22"/>
          <w:szCs w:val="22"/>
          <w:lang w:val="en-GB" w:eastAsia="ar-SA"/>
        </w:rPr>
        <w:t xml:space="preserve"> </w:t>
      </w:r>
      <w:r w:rsidR="00E730C2">
        <w:rPr>
          <w:rFonts w:ascii="Calibri" w:eastAsia="Times New Roman" w:hAnsi="Calibri" w:cs="Calibri"/>
          <w:color w:val="auto"/>
          <w:kern w:val="3"/>
          <w:sz w:val="22"/>
          <w:szCs w:val="22"/>
          <w:lang w:val="en-GB" w:eastAsia="ar-SA"/>
        </w:rPr>
        <w:t>A</w:t>
      </w:r>
      <w:r w:rsidRPr="0086459A">
        <w:rPr>
          <w:rFonts w:ascii="Calibri" w:eastAsia="Times New Roman" w:hAnsi="Calibri" w:cs="Calibri"/>
          <w:color w:val="auto"/>
          <w:kern w:val="3"/>
          <w:sz w:val="22"/>
          <w:szCs w:val="22"/>
          <w:lang w:val="en-GB" w:eastAsia="ar-SA"/>
        </w:rPr>
        <w:t>ccuracy itself, wh</w:t>
      </w:r>
      <w:r w:rsidR="00E730C2">
        <w:rPr>
          <w:rFonts w:ascii="Calibri" w:eastAsia="Times New Roman" w:hAnsi="Calibri" w:cs="Calibri"/>
          <w:color w:val="auto"/>
          <w:kern w:val="3"/>
          <w:sz w:val="22"/>
          <w:szCs w:val="22"/>
          <w:lang w:val="en-GB" w:eastAsia="ar-SA"/>
        </w:rPr>
        <w:t>ich implies a quantitative assessment of how</w:t>
      </w:r>
      <w:r w:rsidRPr="0086459A">
        <w:rPr>
          <w:rFonts w:ascii="Calibri" w:eastAsia="Times New Roman" w:hAnsi="Calibri" w:cs="Calibri"/>
          <w:color w:val="auto"/>
          <w:kern w:val="3"/>
          <w:sz w:val="22"/>
          <w:szCs w:val="22"/>
          <w:lang w:val="en-GB" w:eastAsia="ar-SA"/>
        </w:rPr>
        <w:t xml:space="preserve"> close</w:t>
      </w:r>
      <w:r w:rsidR="00E730C2">
        <w:rPr>
          <w:rFonts w:ascii="Calibri" w:eastAsia="Times New Roman" w:hAnsi="Calibri" w:cs="Calibri"/>
          <w:color w:val="auto"/>
          <w:kern w:val="3"/>
          <w:sz w:val="22"/>
          <w:szCs w:val="22"/>
          <w:lang w:val="en-GB" w:eastAsia="ar-SA"/>
        </w:rPr>
        <w:t xml:space="preserve"> </w:t>
      </w:r>
      <w:r w:rsidR="001378D7">
        <w:rPr>
          <w:rFonts w:ascii="Calibri" w:eastAsia="Times New Roman" w:hAnsi="Calibri" w:cs="Calibri"/>
          <w:color w:val="auto"/>
          <w:kern w:val="3"/>
          <w:sz w:val="22"/>
          <w:szCs w:val="22"/>
          <w:lang w:val="en-GB" w:eastAsia="ar-SA"/>
        </w:rPr>
        <w:t>an</w:t>
      </w:r>
      <w:r w:rsidR="001378D7" w:rsidRPr="0086459A">
        <w:rPr>
          <w:rFonts w:ascii="Calibri" w:eastAsia="Times New Roman" w:hAnsi="Calibri" w:cs="Calibri"/>
          <w:color w:val="auto"/>
          <w:kern w:val="3"/>
          <w:sz w:val="22"/>
          <w:szCs w:val="22"/>
          <w:lang w:val="en-GB" w:eastAsia="ar-SA"/>
        </w:rPr>
        <w:t xml:space="preserve"> </w:t>
      </w:r>
      <w:r w:rsidRPr="0086459A">
        <w:rPr>
          <w:rFonts w:ascii="Calibri" w:eastAsia="Times New Roman" w:hAnsi="Calibri" w:cs="Calibri"/>
          <w:color w:val="auto"/>
          <w:kern w:val="3"/>
          <w:sz w:val="22"/>
          <w:szCs w:val="22"/>
          <w:lang w:val="en-GB" w:eastAsia="ar-SA"/>
        </w:rPr>
        <w:t xml:space="preserve">estimate </w:t>
      </w:r>
      <w:r w:rsidR="001378D7">
        <w:rPr>
          <w:rFonts w:ascii="Calibri" w:eastAsia="Times New Roman" w:hAnsi="Calibri" w:cs="Calibri"/>
          <w:color w:val="auto"/>
          <w:kern w:val="3"/>
          <w:sz w:val="22"/>
          <w:szCs w:val="22"/>
          <w:lang w:val="en-GB" w:eastAsia="ar-SA"/>
        </w:rPr>
        <w:t xml:space="preserve">is to the corresponding true (unknown) </w:t>
      </w:r>
      <w:r w:rsidRPr="0086459A">
        <w:rPr>
          <w:rFonts w:ascii="Calibri" w:eastAsia="Times New Roman" w:hAnsi="Calibri" w:cs="Calibri"/>
          <w:color w:val="auto"/>
          <w:kern w:val="3"/>
          <w:sz w:val="22"/>
          <w:szCs w:val="22"/>
          <w:lang w:val="en-GB" w:eastAsia="ar-SA"/>
        </w:rPr>
        <w:t>value</w:t>
      </w:r>
      <w:r w:rsidR="00E730C2">
        <w:rPr>
          <w:rFonts w:ascii="Calibri" w:eastAsia="Times New Roman" w:hAnsi="Calibri" w:cs="Calibri"/>
          <w:color w:val="auto"/>
          <w:kern w:val="3"/>
          <w:sz w:val="22"/>
          <w:szCs w:val="22"/>
          <w:lang w:val="en-GB" w:eastAsia="ar-SA"/>
        </w:rPr>
        <w:t>,</w:t>
      </w:r>
      <w:r w:rsidRPr="0086459A">
        <w:rPr>
          <w:rFonts w:ascii="Calibri" w:eastAsia="Times New Roman" w:hAnsi="Calibri" w:cs="Calibri"/>
          <w:color w:val="auto"/>
          <w:kern w:val="3"/>
          <w:sz w:val="22"/>
          <w:szCs w:val="22"/>
          <w:lang w:val="en-GB" w:eastAsia="ar-SA"/>
        </w:rPr>
        <w:t xml:space="preserve"> </w:t>
      </w:r>
      <w:r w:rsidR="00E730C2">
        <w:rPr>
          <w:rFonts w:ascii="Calibri" w:eastAsia="Times New Roman" w:hAnsi="Calibri" w:cs="Calibri"/>
          <w:color w:val="auto"/>
          <w:kern w:val="3"/>
          <w:sz w:val="22"/>
          <w:szCs w:val="22"/>
          <w:lang w:val="en-GB" w:eastAsia="ar-SA"/>
        </w:rPr>
        <w:t>would require the estimation of the Mean Square Error (MSE)</w:t>
      </w:r>
      <w:r w:rsidR="00B63A5D">
        <w:rPr>
          <w:rFonts w:ascii="Calibri" w:eastAsia="Times New Roman" w:hAnsi="Calibri" w:cs="Calibri"/>
          <w:color w:val="auto"/>
          <w:kern w:val="3"/>
          <w:sz w:val="22"/>
          <w:szCs w:val="22"/>
          <w:lang w:val="en-GB" w:eastAsia="ar-SA"/>
        </w:rPr>
        <w:t>,</w:t>
      </w:r>
      <w:r w:rsidR="00E730C2">
        <w:rPr>
          <w:rFonts w:ascii="Calibri" w:eastAsia="Times New Roman" w:hAnsi="Calibri" w:cs="Calibri"/>
          <w:color w:val="auto"/>
          <w:kern w:val="3"/>
          <w:sz w:val="22"/>
          <w:szCs w:val="22"/>
          <w:lang w:val="en-GB" w:eastAsia="ar-SA"/>
        </w:rPr>
        <w:t xml:space="preserve"> </w:t>
      </w:r>
      <w:r w:rsidR="00B63A5D">
        <w:rPr>
          <w:rFonts w:ascii="Calibri" w:eastAsia="Times New Roman" w:hAnsi="Calibri" w:cs="Calibri"/>
          <w:color w:val="auto"/>
          <w:kern w:val="3"/>
          <w:sz w:val="22"/>
          <w:szCs w:val="22"/>
          <w:lang w:val="en-GB" w:eastAsia="ar-SA"/>
        </w:rPr>
        <w:t xml:space="preserve">which is </w:t>
      </w:r>
      <w:r w:rsidR="001378D7">
        <w:rPr>
          <w:rFonts w:ascii="Calibri" w:eastAsia="Times New Roman" w:hAnsi="Calibri" w:cs="Calibri"/>
          <w:color w:val="auto"/>
          <w:kern w:val="3"/>
          <w:sz w:val="22"/>
          <w:szCs w:val="22"/>
          <w:lang w:val="en-GB" w:eastAsia="ar-SA"/>
        </w:rPr>
        <w:t>often</w:t>
      </w:r>
      <w:r w:rsidR="00E730C2">
        <w:rPr>
          <w:rFonts w:ascii="Calibri" w:eastAsia="Times New Roman" w:hAnsi="Calibri" w:cs="Calibri"/>
          <w:color w:val="auto"/>
          <w:kern w:val="3"/>
          <w:sz w:val="22"/>
          <w:szCs w:val="22"/>
          <w:lang w:val="en-GB" w:eastAsia="ar-SA"/>
        </w:rPr>
        <w:t xml:space="preserve"> </w:t>
      </w:r>
      <w:r w:rsidR="00F56EDD">
        <w:rPr>
          <w:rFonts w:ascii="Calibri" w:eastAsia="Times New Roman" w:hAnsi="Calibri" w:cs="Calibri"/>
          <w:color w:val="auto"/>
          <w:kern w:val="3"/>
          <w:sz w:val="22"/>
          <w:szCs w:val="22"/>
          <w:lang w:val="en-GB" w:eastAsia="ar-SA"/>
        </w:rPr>
        <w:t>unfeasible</w:t>
      </w:r>
      <w:r w:rsidRPr="0086459A">
        <w:rPr>
          <w:rFonts w:ascii="Calibri" w:eastAsia="Times New Roman" w:hAnsi="Calibri" w:cs="Calibri"/>
          <w:color w:val="auto"/>
          <w:kern w:val="3"/>
          <w:sz w:val="22"/>
          <w:szCs w:val="22"/>
          <w:lang w:val="en-GB" w:eastAsia="ar-SA"/>
        </w:rPr>
        <w:t>.</w:t>
      </w:r>
      <w:r w:rsidR="00174626">
        <w:rPr>
          <w:rFonts w:ascii="Calibri" w:eastAsia="Times New Roman" w:hAnsi="Calibri" w:cs="Calibri"/>
          <w:color w:val="auto"/>
          <w:kern w:val="3"/>
          <w:sz w:val="22"/>
          <w:szCs w:val="22"/>
          <w:lang w:val="en-GB" w:eastAsia="ar-SA"/>
        </w:rPr>
        <w:t xml:space="preserve"> </w:t>
      </w:r>
      <w:r w:rsidR="00F5367A">
        <w:rPr>
          <w:rFonts w:ascii="Calibri" w:eastAsia="Times New Roman" w:hAnsi="Calibri" w:cs="Calibri"/>
          <w:color w:val="auto"/>
          <w:kern w:val="3"/>
          <w:sz w:val="22"/>
          <w:szCs w:val="22"/>
          <w:lang w:val="en-GB" w:eastAsia="ar-SA"/>
        </w:rPr>
        <w:t xml:space="preserve"> </w:t>
      </w:r>
      <w:r w:rsidR="00174626">
        <w:rPr>
          <w:rFonts w:ascii="Calibri" w:eastAsia="Times New Roman" w:hAnsi="Calibri" w:cs="Calibri"/>
          <w:color w:val="auto"/>
          <w:kern w:val="3"/>
          <w:sz w:val="22"/>
          <w:szCs w:val="22"/>
          <w:lang w:val="en-GB" w:eastAsia="ar-SA"/>
        </w:rPr>
        <w:t xml:space="preserve">For these reasons, the common approach to </w:t>
      </w:r>
      <w:r w:rsidR="00E730C2" w:rsidRPr="00174626">
        <w:rPr>
          <w:rFonts w:ascii="Calibri" w:eastAsia="Times New Roman" w:hAnsi="Calibri" w:cs="Calibri"/>
          <w:color w:val="auto"/>
          <w:kern w:val="3"/>
          <w:sz w:val="22"/>
          <w:szCs w:val="22"/>
          <w:lang w:val="en-GB" w:eastAsia="ar-SA"/>
        </w:rPr>
        <w:t xml:space="preserve">the </w:t>
      </w:r>
      <w:r w:rsidR="00174626" w:rsidRPr="00174626">
        <w:rPr>
          <w:rFonts w:ascii="Calibri" w:eastAsia="Times New Roman" w:hAnsi="Calibri" w:cs="Calibri"/>
          <w:color w:val="auto"/>
          <w:kern w:val="3"/>
          <w:sz w:val="22"/>
          <w:szCs w:val="22"/>
          <w:lang w:val="en-GB" w:eastAsia="ar-SA"/>
        </w:rPr>
        <w:t xml:space="preserve">measurement of </w:t>
      </w:r>
      <w:r w:rsidR="001378D7">
        <w:rPr>
          <w:rFonts w:ascii="Calibri" w:eastAsia="Times New Roman" w:hAnsi="Calibri" w:cs="Calibri"/>
          <w:color w:val="auto"/>
          <w:kern w:val="3"/>
          <w:sz w:val="22"/>
          <w:szCs w:val="22"/>
          <w:lang w:val="en-GB" w:eastAsia="ar-SA"/>
        </w:rPr>
        <w:t xml:space="preserve">the </w:t>
      </w:r>
      <w:r w:rsidR="001378D7" w:rsidRPr="00174626">
        <w:rPr>
          <w:rFonts w:ascii="Calibri" w:eastAsia="Times New Roman" w:hAnsi="Calibri" w:cs="Calibri"/>
          <w:color w:val="auto"/>
          <w:kern w:val="3"/>
          <w:sz w:val="22"/>
          <w:szCs w:val="22"/>
          <w:lang w:val="en-GB" w:eastAsia="ar-SA"/>
        </w:rPr>
        <w:t xml:space="preserve">quality </w:t>
      </w:r>
      <w:r w:rsidR="001378D7">
        <w:rPr>
          <w:rFonts w:ascii="Calibri" w:eastAsia="Times New Roman" w:hAnsi="Calibri" w:cs="Calibri"/>
          <w:color w:val="auto"/>
          <w:kern w:val="3"/>
          <w:sz w:val="22"/>
          <w:szCs w:val="22"/>
          <w:lang w:val="en-GB" w:eastAsia="ar-SA"/>
        </w:rPr>
        <w:t xml:space="preserve">of </w:t>
      </w:r>
      <w:r w:rsidR="00E730C2" w:rsidRPr="00174626">
        <w:rPr>
          <w:rFonts w:ascii="Calibri" w:eastAsia="Times New Roman" w:hAnsi="Calibri" w:cs="Calibri"/>
          <w:color w:val="auto"/>
          <w:kern w:val="3"/>
          <w:sz w:val="22"/>
          <w:szCs w:val="22"/>
          <w:lang w:val="en-GB" w:eastAsia="ar-SA"/>
        </w:rPr>
        <w:t xml:space="preserve">statistics </w:t>
      </w:r>
      <w:r w:rsidR="00174626">
        <w:rPr>
          <w:rFonts w:ascii="Calibri" w:eastAsia="Times New Roman" w:hAnsi="Calibri" w:cs="Calibri"/>
          <w:color w:val="auto"/>
          <w:kern w:val="3"/>
          <w:sz w:val="22"/>
          <w:szCs w:val="22"/>
          <w:lang w:val="en-GB" w:eastAsia="ar-SA"/>
        </w:rPr>
        <w:t xml:space="preserve">consists in </w:t>
      </w:r>
      <w:r w:rsidR="00F5367A">
        <w:rPr>
          <w:rFonts w:ascii="Calibri" w:eastAsia="Times New Roman" w:hAnsi="Calibri" w:cs="Calibri"/>
          <w:color w:val="auto"/>
          <w:kern w:val="3"/>
          <w:sz w:val="22"/>
          <w:szCs w:val="22"/>
          <w:lang w:val="en-GB" w:eastAsia="ar-SA"/>
        </w:rPr>
        <w:t xml:space="preserve">the </w:t>
      </w:r>
      <w:r w:rsidR="00174626">
        <w:rPr>
          <w:rFonts w:ascii="Calibri" w:eastAsia="Times New Roman" w:hAnsi="Calibri" w:cs="Calibri"/>
          <w:color w:val="auto"/>
          <w:kern w:val="3"/>
          <w:sz w:val="22"/>
          <w:szCs w:val="22"/>
          <w:lang w:val="en-GB" w:eastAsia="ar-SA"/>
        </w:rPr>
        <w:t>c</w:t>
      </w:r>
      <w:r w:rsidR="00E730C2">
        <w:rPr>
          <w:rFonts w:ascii="Calibri" w:eastAsia="Times New Roman" w:hAnsi="Calibri" w:cs="Calibri"/>
          <w:color w:val="auto"/>
          <w:kern w:val="3"/>
          <w:sz w:val="22"/>
          <w:szCs w:val="22"/>
          <w:lang w:val="en-GB" w:eastAsia="ar-SA"/>
        </w:rPr>
        <w:t>ompila</w:t>
      </w:r>
      <w:r w:rsidR="00174626">
        <w:rPr>
          <w:rFonts w:ascii="Calibri" w:eastAsia="Times New Roman" w:hAnsi="Calibri" w:cs="Calibri"/>
          <w:color w:val="auto"/>
          <w:kern w:val="3"/>
          <w:sz w:val="22"/>
          <w:szCs w:val="22"/>
          <w:lang w:val="en-GB" w:eastAsia="ar-SA"/>
        </w:rPr>
        <w:t>tion of a series of quality indicators</w:t>
      </w:r>
      <w:r w:rsidR="00E730C2">
        <w:rPr>
          <w:rFonts w:ascii="Calibri" w:eastAsia="Times New Roman" w:hAnsi="Calibri" w:cs="Calibri"/>
          <w:color w:val="auto"/>
          <w:kern w:val="3"/>
          <w:sz w:val="22"/>
          <w:szCs w:val="22"/>
          <w:lang w:val="en-GB" w:eastAsia="ar-SA"/>
        </w:rPr>
        <w:t>,</w:t>
      </w:r>
      <w:r w:rsidR="00174626">
        <w:rPr>
          <w:rFonts w:ascii="Calibri" w:eastAsia="Times New Roman" w:hAnsi="Calibri" w:cs="Calibri"/>
          <w:color w:val="auto"/>
          <w:kern w:val="3"/>
          <w:sz w:val="22"/>
          <w:szCs w:val="22"/>
          <w:lang w:val="en-GB" w:eastAsia="ar-SA"/>
        </w:rPr>
        <w:t xml:space="preserve"> directly or indirectly related to </w:t>
      </w:r>
      <w:r w:rsidR="00F5367A">
        <w:rPr>
          <w:rFonts w:ascii="Calibri" w:eastAsia="Times New Roman" w:hAnsi="Calibri" w:cs="Calibri"/>
          <w:color w:val="auto"/>
          <w:kern w:val="3"/>
          <w:sz w:val="22"/>
          <w:szCs w:val="22"/>
          <w:lang w:val="en-GB" w:eastAsia="ar-SA"/>
        </w:rPr>
        <w:t xml:space="preserve">the </w:t>
      </w:r>
      <w:r w:rsidR="00174626">
        <w:rPr>
          <w:rFonts w:ascii="Calibri" w:eastAsia="Times New Roman" w:hAnsi="Calibri" w:cs="Calibri"/>
          <w:color w:val="auto"/>
          <w:kern w:val="3"/>
          <w:sz w:val="22"/>
          <w:szCs w:val="22"/>
          <w:lang w:val="en-GB" w:eastAsia="ar-SA"/>
        </w:rPr>
        <w:t xml:space="preserve">quality dimensions. </w:t>
      </w:r>
      <w:r w:rsidR="00E730C2">
        <w:rPr>
          <w:rFonts w:ascii="Calibri" w:eastAsia="Times New Roman" w:hAnsi="Calibri" w:cs="Calibri"/>
          <w:color w:val="auto"/>
          <w:kern w:val="3"/>
          <w:sz w:val="22"/>
          <w:szCs w:val="22"/>
          <w:lang w:val="en-GB" w:eastAsia="ar-SA"/>
        </w:rPr>
        <w:t>The i</w:t>
      </w:r>
      <w:r w:rsidR="00174626" w:rsidRPr="00174626">
        <w:rPr>
          <w:rFonts w:ascii="Calibri" w:eastAsia="Times New Roman" w:hAnsi="Calibri" w:cs="Calibri"/>
          <w:color w:val="auto"/>
          <w:kern w:val="3"/>
          <w:sz w:val="22"/>
          <w:szCs w:val="22"/>
          <w:lang w:val="en-GB" w:eastAsia="ar-SA"/>
        </w:rPr>
        <w:t xml:space="preserve">ndicators </w:t>
      </w:r>
      <w:r w:rsidR="0016356B">
        <w:rPr>
          <w:rFonts w:ascii="Calibri" w:eastAsia="Times New Roman" w:hAnsi="Calibri" w:cs="Calibri"/>
          <w:color w:val="auto"/>
          <w:kern w:val="3"/>
          <w:sz w:val="22"/>
          <w:szCs w:val="22"/>
          <w:lang w:val="en-GB" w:eastAsia="ar-SA"/>
        </w:rPr>
        <w:t xml:space="preserve">not directly measuring </w:t>
      </w:r>
      <w:r w:rsidR="00F56EDD">
        <w:rPr>
          <w:rFonts w:ascii="Calibri" w:eastAsia="Times New Roman" w:hAnsi="Calibri" w:cs="Calibri"/>
          <w:color w:val="auto"/>
          <w:kern w:val="3"/>
          <w:sz w:val="22"/>
          <w:szCs w:val="22"/>
          <w:lang w:val="en-GB" w:eastAsia="ar-SA"/>
        </w:rPr>
        <w:t xml:space="preserve">the </w:t>
      </w:r>
      <w:r w:rsidR="0016356B">
        <w:rPr>
          <w:rFonts w:ascii="Calibri" w:eastAsia="Times New Roman" w:hAnsi="Calibri" w:cs="Calibri"/>
          <w:color w:val="auto"/>
          <w:kern w:val="3"/>
          <w:sz w:val="22"/>
          <w:szCs w:val="22"/>
          <w:lang w:val="en-GB" w:eastAsia="ar-SA"/>
        </w:rPr>
        <w:t xml:space="preserve">quality usually </w:t>
      </w:r>
      <w:r w:rsidR="00F5367A">
        <w:rPr>
          <w:rFonts w:ascii="Calibri" w:eastAsia="Times New Roman" w:hAnsi="Calibri" w:cs="Calibri"/>
          <w:color w:val="auto"/>
          <w:kern w:val="3"/>
          <w:sz w:val="22"/>
          <w:szCs w:val="22"/>
          <w:lang w:val="en-GB" w:eastAsia="ar-SA"/>
        </w:rPr>
        <w:t xml:space="preserve">focus on </w:t>
      </w:r>
      <w:r w:rsidR="00174626" w:rsidRPr="00174626">
        <w:rPr>
          <w:rFonts w:ascii="Calibri" w:eastAsia="Times New Roman" w:hAnsi="Calibri" w:cs="Calibri"/>
          <w:color w:val="auto"/>
          <w:kern w:val="3"/>
          <w:sz w:val="22"/>
          <w:szCs w:val="22"/>
          <w:lang w:val="en-GB" w:eastAsia="ar-SA"/>
        </w:rPr>
        <w:t>critical phases of the production process of the statistic</w:t>
      </w:r>
      <w:r w:rsidR="00E730C2">
        <w:rPr>
          <w:rFonts w:ascii="Calibri" w:eastAsia="Times New Roman" w:hAnsi="Calibri" w:cs="Calibri"/>
          <w:color w:val="auto"/>
          <w:kern w:val="3"/>
          <w:sz w:val="22"/>
          <w:szCs w:val="22"/>
          <w:lang w:val="en-GB" w:eastAsia="ar-SA"/>
        </w:rPr>
        <w:t>al output</w:t>
      </w:r>
      <w:r w:rsidR="00174626" w:rsidRPr="00174626">
        <w:rPr>
          <w:rFonts w:ascii="Calibri" w:eastAsia="Times New Roman" w:hAnsi="Calibri" w:cs="Calibri"/>
          <w:color w:val="auto"/>
          <w:kern w:val="3"/>
          <w:sz w:val="22"/>
          <w:szCs w:val="22"/>
          <w:lang w:val="en-GB" w:eastAsia="ar-SA"/>
        </w:rPr>
        <w:t>s</w:t>
      </w:r>
      <w:r w:rsidR="0016356B">
        <w:rPr>
          <w:rFonts w:ascii="Calibri" w:eastAsia="Times New Roman" w:hAnsi="Calibri" w:cs="Calibri"/>
          <w:color w:val="auto"/>
          <w:kern w:val="3"/>
          <w:sz w:val="22"/>
          <w:szCs w:val="22"/>
          <w:lang w:val="en-GB" w:eastAsia="ar-SA"/>
        </w:rPr>
        <w:t xml:space="preserve"> (performance indicators)</w:t>
      </w:r>
      <w:r w:rsidR="00F56EDD">
        <w:rPr>
          <w:rFonts w:ascii="Calibri" w:eastAsia="Times New Roman" w:hAnsi="Calibri" w:cs="Calibri"/>
          <w:color w:val="auto"/>
          <w:kern w:val="3"/>
          <w:sz w:val="22"/>
          <w:szCs w:val="22"/>
          <w:lang w:val="en-GB" w:eastAsia="ar-SA"/>
        </w:rPr>
        <w:t>,</w:t>
      </w:r>
      <w:r w:rsidR="00F67E9E">
        <w:rPr>
          <w:rFonts w:ascii="Calibri" w:eastAsia="Times New Roman" w:hAnsi="Calibri" w:cs="Calibri"/>
          <w:color w:val="auto"/>
          <w:kern w:val="3"/>
          <w:sz w:val="22"/>
          <w:szCs w:val="22"/>
          <w:lang w:val="en-GB" w:eastAsia="ar-SA"/>
        </w:rPr>
        <w:t xml:space="preserve"> </w:t>
      </w:r>
      <w:r w:rsidR="00E730C2">
        <w:rPr>
          <w:rFonts w:ascii="Calibri" w:eastAsia="Times New Roman" w:hAnsi="Calibri" w:cs="Calibri"/>
          <w:color w:val="auto"/>
          <w:kern w:val="3"/>
          <w:sz w:val="22"/>
          <w:szCs w:val="22"/>
          <w:lang w:val="en-GB" w:eastAsia="ar-SA"/>
        </w:rPr>
        <w:t xml:space="preserve">based on the assumption </w:t>
      </w:r>
      <w:r w:rsidR="00174626" w:rsidRPr="00174626">
        <w:rPr>
          <w:rFonts w:ascii="Calibri" w:eastAsia="Times New Roman" w:hAnsi="Calibri" w:cs="Calibri"/>
          <w:color w:val="auto"/>
          <w:kern w:val="3"/>
          <w:sz w:val="22"/>
          <w:szCs w:val="22"/>
          <w:lang w:val="en-GB" w:eastAsia="ar-SA"/>
        </w:rPr>
        <w:t xml:space="preserve">that the </w:t>
      </w:r>
      <w:r w:rsidR="00B63A5D">
        <w:rPr>
          <w:rFonts w:ascii="Calibri" w:eastAsia="Times New Roman" w:hAnsi="Calibri" w:cs="Calibri"/>
          <w:color w:val="auto"/>
          <w:kern w:val="3"/>
          <w:sz w:val="22"/>
          <w:szCs w:val="22"/>
          <w:lang w:val="en-GB" w:eastAsia="ar-SA"/>
        </w:rPr>
        <w:t>fewer</w:t>
      </w:r>
      <w:r w:rsidR="00174626" w:rsidRPr="00174626">
        <w:rPr>
          <w:rFonts w:ascii="Calibri" w:eastAsia="Times New Roman" w:hAnsi="Calibri" w:cs="Calibri"/>
          <w:color w:val="auto"/>
          <w:kern w:val="3"/>
          <w:sz w:val="22"/>
          <w:szCs w:val="22"/>
          <w:lang w:val="en-GB" w:eastAsia="ar-SA"/>
        </w:rPr>
        <w:t xml:space="preserve"> errors in </w:t>
      </w:r>
      <w:r w:rsidR="00F5367A">
        <w:rPr>
          <w:rFonts w:ascii="Calibri" w:eastAsia="Times New Roman" w:hAnsi="Calibri" w:cs="Calibri"/>
          <w:color w:val="auto"/>
          <w:kern w:val="3"/>
          <w:sz w:val="22"/>
          <w:szCs w:val="22"/>
          <w:lang w:val="en-GB" w:eastAsia="ar-SA"/>
        </w:rPr>
        <w:t>the</w:t>
      </w:r>
      <w:r w:rsidR="00174626" w:rsidRPr="00174626">
        <w:rPr>
          <w:rFonts w:ascii="Calibri" w:eastAsia="Times New Roman" w:hAnsi="Calibri" w:cs="Calibri"/>
          <w:color w:val="auto"/>
          <w:kern w:val="3"/>
          <w:sz w:val="22"/>
          <w:szCs w:val="22"/>
          <w:lang w:val="en-GB" w:eastAsia="ar-SA"/>
        </w:rPr>
        <w:t xml:space="preserve"> process the higher the quality of the final st</w:t>
      </w:r>
      <w:r w:rsidR="00F5367A">
        <w:rPr>
          <w:rFonts w:ascii="Calibri" w:eastAsia="Times New Roman" w:hAnsi="Calibri" w:cs="Calibri"/>
          <w:color w:val="auto"/>
          <w:kern w:val="3"/>
          <w:sz w:val="22"/>
          <w:szCs w:val="22"/>
          <w:lang w:val="en-GB" w:eastAsia="ar-SA"/>
        </w:rPr>
        <w:t>atistical outputs</w:t>
      </w:r>
      <w:r w:rsidR="00174626" w:rsidRPr="00174626">
        <w:rPr>
          <w:rFonts w:ascii="Calibri" w:eastAsia="Times New Roman" w:hAnsi="Calibri" w:cs="Calibri"/>
          <w:color w:val="auto"/>
          <w:kern w:val="3"/>
          <w:sz w:val="22"/>
          <w:szCs w:val="22"/>
          <w:lang w:val="en-GB" w:eastAsia="ar-SA"/>
        </w:rPr>
        <w:t>.</w:t>
      </w:r>
    </w:p>
    <w:p w:rsidR="00EE3254" w:rsidRDefault="00174626" w:rsidP="00494B34">
      <w:pPr>
        <w:pStyle w:val="TOCHeading"/>
        <w:spacing w:line="276" w:lineRule="auto"/>
        <w:jc w:val="both"/>
        <w:rPr>
          <w:rFonts w:ascii="Calibri" w:eastAsia="Times New Roman" w:hAnsi="Calibri" w:cs="Calibri"/>
          <w:color w:val="auto"/>
          <w:kern w:val="3"/>
          <w:sz w:val="22"/>
          <w:szCs w:val="22"/>
          <w:lang w:val="en-GB" w:eastAsia="ar-SA"/>
        </w:rPr>
      </w:pPr>
      <w:r w:rsidRPr="00174626">
        <w:rPr>
          <w:rFonts w:ascii="Calibri" w:eastAsia="Times New Roman" w:hAnsi="Calibri" w:cs="Calibri"/>
          <w:color w:val="auto"/>
          <w:kern w:val="3"/>
          <w:sz w:val="22"/>
          <w:szCs w:val="22"/>
          <w:lang w:val="en-GB" w:eastAsia="ar-SA"/>
        </w:rPr>
        <w:t xml:space="preserve">This document provides a list of recommended quality indicators </w:t>
      </w:r>
      <w:r w:rsidR="001378D7">
        <w:rPr>
          <w:rFonts w:ascii="Calibri" w:eastAsia="Times New Roman" w:hAnsi="Calibri" w:cs="Calibri"/>
          <w:color w:val="auto"/>
          <w:kern w:val="3"/>
          <w:sz w:val="22"/>
          <w:szCs w:val="22"/>
          <w:lang w:val="en-GB" w:eastAsia="ar-SA"/>
        </w:rPr>
        <w:t xml:space="preserve">intended </w:t>
      </w:r>
      <w:r w:rsidR="00AF71F9">
        <w:rPr>
          <w:rFonts w:ascii="Calibri" w:eastAsia="Times New Roman" w:hAnsi="Calibri" w:cs="Calibri"/>
          <w:color w:val="auto"/>
          <w:kern w:val="3"/>
          <w:sz w:val="22"/>
          <w:szCs w:val="22"/>
          <w:lang w:val="en-GB" w:eastAsia="ar-SA"/>
        </w:rPr>
        <w:t>to</w:t>
      </w:r>
      <w:r w:rsidR="0016356B">
        <w:rPr>
          <w:rFonts w:ascii="Calibri" w:eastAsia="Times New Roman" w:hAnsi="Calibri" w:cs="Calibri"/>
          <w:color w:val="auto"/>
          <w:kern w:val="3"/>
          <w:sz w:val="22"/>
          <w:szCs w:val="22"/>
          <w:lang w:val="en-GB" w:eastAsia="ar-SA"/>
        </w:rPr>
        <w:t xml:space="preserve"> be disseminated to external users</w:t>
      </w:r>
      <w:r w:rsidR="00E730C2">
        <w:rPr>
          <w:rFonts w:ascii="Calibri" w:eastAsia="Times New Roman" w:hAnsi="Calibri" w:cs="Calibri"/>
          <w:color w:val="auto"/>
          <w:kern w:val="3"/>
          <w:sz w:val="22"/>
          <w:szCs w:val="22"/>
          <w:lang w:val="en-GB" w:eastAsia="ar-SA"/>
        </w:rPr>
        <w:t>,</w:t>
      </w:r>
      <w:r w:rsidR="0016356B">
        <w:rPr>
          <w:rFonts w:ascii="Calibri" w:eastAsia="Times New Roman" w:hAnsi="Calibri" w:cs="Calibri"/>
          <w:color w:val="auto"/>
          <w:kern w:val="3"/>
          <w:sz w:val="22"/>
          <w:szCs w:val="22"/>
          <w:lang w:val="en-GB" w:eastAsia="ar-SA"/>
        </w:rPr>
        <w:t xml:space="preserve"> jointly with the statistic</w:t>
      </w:r>
      <w:r w:rsidR="00E730C2">
        <w:rPr>
          <w:rFonts w:ascii="Calibri" w:eastAsia="Times New Roman" w:hAnsi="Calibri" w:cs="Calibri"/>
          <w:color w:val="auto"/>
          <w:kern w:val="3"/>
          <w:sz w:val="22"/>
          <w:szCs w:val="22"/>
          <w:lang w:val="en-GB" w:eastAsia="ar-SA"/>
        </w:rPr>
        <w:t>al output</w:t>
      </w:r>
      <w:r w:rsidR="0016356B">
        <w:rPr>
          <w:rFonts w:ascii="Calibri" w:eastAsia="Times New Roman" w:hAnsi="Calibri" w:cs="Calibri"/>
          <w:color w:val="auto"/>
          <w:kern w:val="3"/>
          <w:sz w:val="22"/>
          <w:szCs w:val="22"/>
          <w:lang w:val="en-GB" w:eastAsia="ar-SA"/>
        </w:rPr>
        <w:t>s.</w:t>
      </w:r>
      <w:r w:rsidR="00AF71F9">
        <w:rPr>
          <w:rFonts w:ascii="Calibri" w:eastAsia="Times New Roman" w:hAnsi="Calibri" w:cs="Calibri"/>
          <w:color w:val="auto"/>
          <w:kern w:val="3"/>
          <w:sz w:val="22"/>
          <w:szCs w:val="22"/>
          <w:lang w:val="en-GB" w:eastAsia="ar-SA"/>
        </w:rPr>
        <w:t xml:space="preserve"> </w:t>
      </w:r>
      <w:r w:rsidRPr="00174626">
        <w:rPr>
          <w:rFonts w:ascii="Calibri" w:eastAsia="Times New Roman" w:hAnsi="Calibri" w:cs="Calibri"/>
          <w:color w:val="auto"/>
          <w:kern w:val="3"/>
          <w:sz w:val="22"/>
          <w:szCs w:val="22"/>
          <w:lang w:val="en-GB" w:eastAsia="ar-SA"/>
        </w:rPr>
        <w:t xml:space="preserve">The </w:t>
      </w:r>
      <w:r w:rsidR="00E730C2" w:rsidRPr="00174626">
        <w:rPr>
          <w:rFonts w:ascii="Calibri" w:eastAsia="Times New Roman" w:hAnsi="Calibri" w:cs="Calibri"/>
          <w:color w:val="auto"/>
          <w:kern w:val="3"/>
          <w:sz w:val="22"/>
          <w:szCs w:val="22"/>
          <w:lang w:val="en-GB" w:eastAsia="ar-SA"/>
        </w:rPr>
        <w:t xml:space="preserve">quality </w:t>
      </w:r>
      <w:r w:rsidRPr="00174626">
        <w:rPr>
          <w:rFonts w:ascii="Calibri" w:eastAsia="Times New Roman" w:hAnsi="Calibri" w:cs="Calibri"/>
          <w:color w:val="auto"/>
          <w:kern w:val="3"/>
          <w:sz w:val="22"/>
          <w:szCs w:val="22"/>
          <w:lang w:val="en-GB" w:eastAsia="ar-SA"/>
        </w:rPr>
        <w:t>indicators are presented according to the dimensions</w:t>
      </w:r>
      <w:r w:rsidR="00E730C2">
        <w:rPr>
          <w:rFonts w:ascii="Calibri" w:eastAsia="Times New Roman" w:hAnsi="Calibri" w:cs="Calibri"/>
          <w:color w:val="auto"/>
          <w:kern w:val="3"/>
          <w:sz w:val="22"/>
          <w:szCs w:val="22"/>
          <w:lang w:val="en-GB" w:eastAsia="ar-SA"/>
        </w:rPr>
        <w:t xml:space="preserve"> </w:t>
      </w:r>
      <w:r w:rsidR="00F56EDD">
        <w:rPr>
          <w:rFonts w:ascii="Calibri" w:eastAsia="Times New Roman" w:hAnsi="Calibri" w:cs="Calibri"/>
          <w:color w:val="auto"/>
          <w:kern w:val="3"/>
          <w:sz w:val="22"/>
          <w:szCs w:val="22"/>
          <w:lang w:val="en-GB" w:eastAsia="ar-SA"/>
        </w:rPr>
        <w:t>they refer to</w:t>
      </w:r>
      <w:r w:rsidRPr="00174626">
        <w:rPr>
          <w:rFonts w:ascii="Calibri" w:eastAsia="Times New Roman" w:hAnsi="Calibri" w:cs="Calibri"/>
          <w:color w:val="auto"/>
          <w:kern w:val="3"/>
          <w:sz w:val="22"/>
          <w:szCs w:val="22"/>
          <w:lang w:val="en-GB" w:eastAsia="ar-SA"/>
        </w:rPr>
        <w:t>.</w:t>
      </w:r>
    </w:p>
    <w:p w:rsidR="00FE4C75" w:rsidRPr="00227FEB" w:rsidRDefault="00FE4C75" w:rsidP="00494B34">
      <w:pPr>
        <w:pStyle w:val="Title"/>
        <w:jc w:val="both"/>
        <w:rPr>
          <w:rStyle w:val="IntenseReference"/>
          <w:sz w:val="32"/>
          <w:szCs w:val="32"/>
          <w:lang w:val="en-GB"/>
        </w:rPr>
      </w:pPr>
    </w:p>
    <w:p w:rsidR="00EE3254" w:rsidRPr="00FE4C75" w:rsidRDefault="00EE3254" w:rsidP="00494B34">
      <w:pPr>
        <w:pStyle w:val="Title"/>
        <w:jc w:val="both"/>
        <w:rPr>
          <w:rStyle w:val="IntenseReference"/>
          <w:sz w:val="32"/>
          <w:szCs w:val="32"/>
        </w:rPr>
      </w:pPr>
      <w:r w:rsidRPr="00FE4C75">
        <w:rPr>
          <w:rStyle w:val="IntenseReference"/>
          <w:sz w:val="32"/>
          <w:szCs w:val="32"/>
        </w:rPr>
        <w:t>Definitions</w:t>
      </w:r>
      <w:bookmarkEnd w:id="3"/>
    </w:p>
    <w:p w:rsidR="00FE4C75" w:rsidRDefault="0016356B" w:rsidP="00494B34">
      <w:pPr>
        <w:pStyle w:val="TOCHeading"/>
        <w:spacing w:line="276" w:lineRule="auto"/>
        <w:jc w:val="both"/>
        <w:rPr>
          <w:rStyle w:val="IntenseReference"/>
          <w:bCs w:val="0"/>
          <w:i/>
          <w:smallCaps w:val="0"/>
          <w:kern w:val="28"/>
          <w:sz w:val="24"/>
          <w:szCs w:val="24"/>
          <w:lang w:eastAsia="ja-JP"/>
        </w:rPr>
      </w:pPr>
      <w:bookmarkStart w:id="4" w:name="_Toc8046379"/>
      <w:r w:rsidRPr="0016356B">
        <w:rPr>
          <w:rStyle w:val="IntenseReference"/>
          <w:bCs w:val="0"/>
          <w:i/>
          <w:smallCaps w:val="0"/>
          <w:kern w:val="28"/>
          <w:sz w:val="24"/>
          <w:szCs w:val="24"/>
          <w:lang w:eastAsia="ja-JP"/>
        </w:rPr>
        <w:t>Relevance</w:t>
      </w:r>
    </w:p>
    <w:p w:rsidR="00272784" w:rsidRDefault="0046218E" w:rsidP="002B6879">
      <w:pPr>
        <w:spacing w:line="276" w:lineRule="auto"/>
        <w:jc w:val="both"/>
        <w:rPr>
          <w:rFonts w:ascii="Calibri" w:hAnsi="Calibri" w:cs="Calibri"/>
          <w:sz w:val="22"/>
          <w:szCs w:val="22"/>
          <w:lang w:val="en-GB" w:eastAsia="ar-SA"/>
        </w:rPr>
      </w:pPr>
      <w:r w:rsidRPr="0046218E">
        <w:rPr>
          <w:rFonts w:ascii="Calibri" w:hAnsi="Calibri" w:cs="Calibri"/>
          <w:sz w:val="22"/>
          <w:szCs w:val="22"/>
          <w:lang w:val="en-GB" w:eastAsia="ar-SA"/>
        </w:rPr>
        <w:t xml:space="preserve">Relevance is the degree to which </w:t>
      </w:r>
      <w:r w:rsidR="00016CD2">
        <w:rPr>
          <w:rFonts w:ascii="Calibri" w:hAnsi="Calibri" w:cs="Calibri"/>
          <w:sz w:val="22"/>
          <w:szCs w:val="22"/>
          <w:lang w:val="en-GB" w:eastAsia="ar-SA"/>
        </w:rPr>
        <w:t xml:space="preserve">the </w:t>
      </w:r>
      <w:r w:rsidRPr="0046218E">
        <w:rPr>
          <w:rFonts w:ascii="Calibri" w:hAnsi="Calibri" w:cs="Calibri"/>
          <w:sz w:val="22"/>
          <w:szCs w:val="22"/>
          <w:lang w:val="en-GB" w:eastAsia="ar-SA"/>
        </w:rPr>
        <w:t xml:space="preserve">statistics </w:t>
      </w:r>
      <w:r w:rsidR="00016CD2">
        <w:rPr>
          <w:rFonts w:ascii="Calibri" w:hAnsi="Calibri" w:cs="Calibri"/>
          <w:sz w:val="22"/>
          <w:szCs w:val="22"/>
          <w:lang w:val="en-GB" w:eastAsia="ar-SA"/>
        </w:rPr>
        <w:t xml:space="preserve">produced </w:t>
      </w:r>
      <w:r w:rsidRPr="0046218E">
        <w:rPr>
          <w:rFonts w:ascii="Calibri" w:hAnsi="Calibri" w:cs="Calibri"/>
          <w:sz w:val="22"/>
          <w:szCs w:val="22"/>
          <w:lang w:val="en-GB" w:eastAsia="ar-SA"/>
        </w:rPr>
        <w:t>meet c</w:t>
      </w:r>
      <w:r>
        <w:rPr>
          <w:rFonts w:ascii="Calibri" w:hAnsi="Calibri" w:cs="Calibri"/>
          <w:sz w:val="22"/>
          <w:szCs w:val="22"/>
          <w:lang w:val="en-GB" w:eastAsia="ar-SA"/>
        </w:rPr>
        <w:t>urrent and potential user</w:t>
      </w:r>
      <w:r w:rsidR="00016CD2">
        <w:rPr>
          <w:rFonts w:ascii="Calibri" w:hAnsi="Calibri" w:cs="Calibri"/>
          <w:sz w:val="22"/>
          <w:szCs w:val="22"/>
          <w:lang w:val="en-GB" w:eastAsia="ar-SA"/>
        </w:rPr>
        <w:t>s’</w:t>
      </w:r>
      <w:r>
        <w:rPr>
          <w:rFonts w:ascii="Calibri" w:hAnsi="Calibri" w:cs="Calibri"/>
          <w:sz w:val="22"/>
          <w:szCs w:val="22"/>
          <w:lang w:val="en-GB" w:eastAsia="ar-SA"/>
        </w:rPr>
        <w:t xml:space="preserve"> needs (see FAO </w:t>
      </w:r>
      <w:r w:rsidR="00E614FB">
        <w:rPr>
          <w:rFonts w:ascii="Calibri" w:hAnsi="Calibri" w:cs="Calibri"/>
          <w:sz w:val="22"/>
          <w:szCs w:val="22"/>
          <w:lang w:val="en-GB" w:eastAsia="ar-SA"/>
        </w:rPr>
        <w:t>Statistics Quality Assurance Framework</w:t>
      </w:r>
      <w:r>
        <w:rPr>
          <w:rFonts w:ascii="Calibri" w:hAnsi="Calibri" w:cs="Calibri"/>
          <w:sz w:val="22"/>
          <w:szCs w:val="22"/>
          <w:lang w:val="en-GB" w:eastAsia="ar-SA"/>
        </w:rPr>
        <w:t xml:space="preserve">). </w:t>
      </w:r>
      <w:r w:rsidR="00AF71F9">
        <w:rPr>
          <w:rFonts w:ascii="Calibri" w:hAnsi="Calibri" w:cs="Calibri"/>
          <w:sz w:val="22"/>
          <w:szCs w:val="22"/>
          <w:lang w:val="en-GB" w:eastAsia="ar-SA"/>
        </w:rPr>
        <w:t xml:space="preserve"> </w:t>
      </w:r>
      <w:r>
        <w:rPr>
          <w:rFonts w:ascii="Calibri" w:hAnsi="Calibri" w:cs="Calibri"/>
          <w:sz w:val="22"/>
          <w:szCs w:val="22"/>
          <w:lang w:val="en-GB" w:eastAsia="ar-SA"/>
        </w:rPr>
        <w:t>For a given statistical</w:t>
      </w:r>
      <w:r w:rsidR="00016CD2">
        <w:rPr>
          <w:rFonts w:ascii="Calibri" w:hAnsi="Calibri" w:cs="Calibri"/>
          <w:sz w:val="22"/>
          <w:szCs w:val="22"/>
          <w:lang w:val="en-GB" w:eastAsia="ar-SA"/>
        </w:rPr>
        <w:t xml:space="preserve"> production process or, more </w:t>
      </w:r>
      <w:r>
        <w:rPr>
          <w:rFonts w:ascii="Calibri" w:hAnsi="Calibri" w:cs="Calibri"/>
          <w:sz w:val="22"/>
          <w:szCs w:val="22"/>
          <w:lang w:val="en-GB" w:eastAsia="ar-SA"/>
        </w:rPr>
        <w:t>general</w:t>
      </w:r>
      <w:r w:rsidR="00016CD2">
        <w:rPr>
          <w:rFonts w:ascii="Calibri" w:hAnsi="Calibri" w:cs="Calibri"/>
          <w:sz w:val="22"/>
          <w:szCs w:val="22"/>
          <w:lang w:val="en-GB" w:eastAsia="ar-SA"/>
        </w:rPr>
        <w:t>ly,</w:t>
      </w:r>
      <w:r>
        <w:rPr>
          <w:rFonts w:ascii="Calibri" w:hAnsi="Calibri" w:cs="Calibri"/>
          <w:sz w:val="22"/>
          <w:szCs w:val="22"/>
          <w:lang w:val="en-GB" w:eastAsia="ar-SA"/>
        </w:rPr>
        <w:t xml:space="preserve"> </w:t>
      </w:r>
      <w:r w:rsidR="00016CD2">
        <w:rPr>
          <w:rFonts w:ascii="Calibri" w:hAnsi="Calibri" w:cs="Calibri"/>
          <w:sz w:val="22"/>
          <w:szCs w:val="22"/>
          <w:lang w:val="en-GB" w:eastAsia="ar-SA"/>
        </w:rPr>
        <w:t xml:space="preserve">statistical </w:t>
      </w:r>
      <w:r>
        <w:rPr>
          <w:rFonts w:ascii="Calibri" w:hAnsi="Calibri" w:cs="Calibri"/>
          <w:sz w:val="22"/>
          <w:szCs w:val="22"/>
          <w:lang w:val="en-GB" w:eastAsia="ar-SA"/>
        </w:rPr>
        <w:t>domain, an indicator of relevance is</w:t>
      </w:r>
      <w:r w:rsidRPr="00272784">
        <w:rPr>
          <w:rFonts w:ascii="Calibri" w:hAnsi="Calibri" w:cs="Calibri"/>
          <w:b/>
          <w:sz w:val="22"/>
          <w:szCs w:val="22"/>
          <w:lang w:val="en-GB" w:eastAsia="ar-SA"/>
        </w:rPr>
        <w:t xml:space="preserve"> </w:t>
      </w:r>
      <w:r w:rsidR="00016CD2">
        <w:rPr>
          <w:rFonts w:ascii="Calibri" w:hAnsi="Calibri" w:cs="Calibri"/>
          <w:b/>
          <w:sz w:val="22"/>
          <w:szCs w:val="22"/>
          <w:lang w:val="en-GB" w:eastAsia="ar-SA"/>
        </w:rPr>
        <w:t xml:space="preserve">the </w:t>
      </w:r>
      <w:r w:rsidRPr="00272784">
        <w:rPr>
          <w:rFonts w:ascii="Calibri" w:hAnsi="Calibri" w:cs="Calibri"/>
          <w:b/>
          <w:sz w:val="22"/>
          <w:szCs w:val="22"/>
          <w:lang w:val="en-GB" w:eastAsia="ar-SA"/>
        </w:rPr>
        <w:t xml:space="preserve">percentage of </w:t>
      </w:r>
      <w:r w:rsidR="00272784" w:rsidRPr="00272784">
        <w:rPr>
          <w:rFonts w:ascii="Calibri" w:hAnsi="Calibri" w:cs="Calibri"/>
          <w:b/>
          <w:sz w:val="22"/>
          <w:szCs w:val="22"/>
          <w:lang w:val="en-GB" w:eastAsia="ar-SA"/>
        </w:rPr>
        <w:t xml:space="preserve">totally </w:t>
      </w:r>
      <w:r w:rsidRPr="00272784">
        <w:rPr>
          <w:rFonts w:ascii="Calibri" w:hAnsi="Calibri" w:cs="Calibri"/>
          <w:b/>
          <w:sz w:val="22"/>
          <w:szCs w:val="22"/>
          <w:lang w:val="en-GB" w:eastAsia="ar-SA"/>
        </w:rPr>
        <w:t>satisfied users</w:t>
      </w:r>
      <w:r w:rsidR="00016CD2">
        <w:rPr>
          <w:rFonts w:ascii="Calibri" w:hAnsi="Calibri" w:cs="Calibri"/>
          <w:b/>
          <w:sz w:val="22"/>
          <w:szCs w:val="22"/>
          <w:lang w:val="en-GB" w:eastAsia="ar-SA"/>
        </w:rPr>
        <w:t>,</w:t>
      </w:r>
      <w:r w:rsidR="00F67E9E">
        <w:rPr>
          <w:rFonts w:ascii="Calibri" w:hAnsi="Calibri" w:cs="Calibri"/>
          <w:sz w:val="22"/>
          <w:szCs w:val="22"/>
          <w:lang w:val="en-GB" w:eastAsia="ar-SA"/>
        </w:rPr>
        <w:t xml:space="preserve"> </w:t>
      </w:r>
      <w:r>
        <w:rPr>
          <w:rFonts w:ascii="Calibri" w:hAnsi="Calibri" w:cs="Calibri"/>
          <w:sz w:val="22"/>
          <w:szCs w:val="22"/>
          <w:lang w:val="en-GB" w:eastAsia="ar-SA"/>
        </w:rPr>
        <w:t xml:space="preserve">estimated </w:t>
      </w:r>
      <w:r w:rsidR="00F67E9E">
        <w:rPr>
          <w:rFonts w:ascii="Calibri" w:hAnsi="Calibri" w:cs="Calibri"/>
          <w:sz w:val="22"/>
          <w:szCs w:val="22"/>
          <w:lang w:val="en-GB" w:eastAsia="ar-SA"/>
        </w:rPr>
        <w:t>from</w:t>
      </w:r>
      <w:r>
        <w:rPr>
          <w:rFonts w:ascii="Calibri" w:hAnsi="Calibri" w:cs="Calibri"/>
          <w:sz w:val="22"/>
          <w:szCs w:val="22"/>
          <w:lang w:val="en-GB" w:eastAsia="ar-SA"/>
        </w:rPr>
        <w:t xml:space="preserve"> the corresponding users’ satisfaction survey. </w:t>
      </w:r>
      <w:r w:rsidR="00AF71F9">
        <w:rPr>
          <w:rFonts w:ascii="Calibri" w:hAnsi="Calibri" w:cs="Calibri"/>
          <w:sz w:val="22"/>
          <w:szCs w:val="22"/>
          <w:lang w:val="en-GB" w:eastAsia="ar-SA"/>
        </w:rPr>
        <w:t xml:space="preserve"> </w:t>
      </w:r>
      <w:r>
        <w:rPr>
          <w:rFonts w:ascii="Calibri" w:hAnsi="Calibri" w:cs="Calibri"/>
          <w:sz w:val="22"/>
          <w:szCs w:val="22"/>
          <w:lang w:val="en-GB" w:eastAsia="ar-SA"/>
        </w:rPr>
        <w:t>As reporte</w:t>
      </w:r>
      <w:r w:rsidR="00272784">
        <w:rPr>
          <w:rFonts w:ascii="Calibri" w:hAnsi="Calibri" w:cs="Calibri"/>
          <w:sz w:val="22"/>
          <w:szCs w:val="22"/>
          <w:lang w:val="en-GB" w:eastAsia="ar-SA"/>
        </w:rPr>
        <w:t>d in the Statistical Standard on users consultation</w:t>
      </w:r>
      <w:r w:rsidR="00016CD2">
        <w:rPr>
          <w:rFonts w:ascii="Calibri" w:hAnsi="Calibri" w:cs="Calibri"/>
          <w:sz w:val="22"/>
          <w:szCs w:val="22"/>
          <w:lang w:val="en-GB" w:eastAsia="ar-SA"/>
        </w:rPr>
        <w:t>s</w:t>
      </w:r>
      <w:r w:rsidR="00292F65">
        <w:rPr>
          <w:rStyle w:val="FootnoteReference"/>
          <w:rFonts w:ascii="Calibri" w:hAnsi="Calibri" w:cs="Calibri"/>
          <w:sz w:val="22"/>
          <w:szCs w:val="22"/>
          <w:lang w:val="en-GB" w:eastAsia="ar-SA"/>
        </w:rPr>
        <w:footnoteReference w:id="1"/>
      </w:r>
      <w:r w:rsidR="00272784">
        <w:rPr>
          <w:rFonts w:ascii="Calibri" w:hAnsi="Calibri" w:cs="Calibri"/>
          <w:sz w:val="22"/>
          <w:szCs w:val="22"/>
          <w:lang w:val="en-GB" w:eastAsia="ar-SA"/>
        </w:rPr>
        <w:t xml:space="preserve">, the indicator is derived by </w:t>
      </w:r>
      <w:r w:rsidR="00272784" w:rsidRPr="00272784">
        <w:rPr>
          <w:rFonts w:ascii="Calibri" w:hAnsi="Calibri" w:cs="Calibri"/>
          <w:sz w:val="22"/>
          <w:szCs w:val="22"/>
          <w:lang w:val="en-GB" w:eastAsia="ar-SA"/>
        </w:rPr>
        <w:t xml:space="preserve">adding all </w:t>
      </w:r>
      <w:r w:rsidR="00016CD2">
        <w:rPr>
          <w:rFonts w:ascii="Calibri" w:hAnsi="Calibri" w:cs="Calibri"/>
          <w:sz w:val="22"/>
          <w:szCs w:val="22"/>
          <w:lang w:val="en-GB" w:eastAsia="ar-SA"/>
        </w:rPr>
        <w:t>responses</w:t>
      </w:r>
      <w:r w:rsidR="00016CD2" w:rsidRPr="00272784">
        <w:rPr>
          <w:rFonts w:ascii="Calibri" w:hAnsi="Calibri" w:cs="Calibri"/>
          <w:sz w:val="22"/>
          <w:szCs w:val="22"/>
          <w:lang w:val="en-GB" w:eastAsia="ar-SA"/>
        </w:rPr>
        <w:t xml:space="preserve"> </w:t>
      </w:r>
      <w:r w:rsidR="00272784" w:rsidRPr="00272784">
        <w:rPr>
          <w:rFonts w:ascii="Calibri" w:hAnsi="Calibri" w:cs="Calibri"/>
          <w:sz w:val="22"/>
          <w:szCs w:val="22"/>
          <w:lang w:val="en-GB" w:eastAsia="ar-SA"/>
        </w:rPr>
        <w:t xml:space="preserve">“Strongly Agree” or “Agree” </w:t>
      </w:r>
      <w:r w:rsidR="00016CD2">
        <w:rPr>
          <w:rFonts w:ascii="Calibri" w:hAnsi="Calibri" w:cs="Calibri"/>
          <w:sz w:val="22"/>
          <w:szCs w:val="22"/>
          <w:lang w:val="en-GB" w:eastAsia="ar-SA"/>
        </w:rPr>
        <w:t>in</w:t>
      </w:r>
      <w:r w:rsidR="00F67E9E">
        <w:rPr>
          <w:rFonts w:ascii="Calibri" w:hAnsi="Calibri" w:cs="Calibri"/>
          <w:sz w:val="22"/>
          <w:szCs w:val="22"/>
          <w:lang w:val="en-GB" w:eastAsia="ar-SA"/>
        </w:rPr>
        <w:t xml:space="preserve"> </w:t>
      </w:r>
      <w:r w:rsidR="00272784">
        <w:rPr>
          <w:rFonts w:ascii="Calibri" w:hAnsi="Calibri" w:cs="Calibri"/>
          <w:sz w:val="22"/>
          <w:szCs w:val="22"/>
          <w:lang w:val="en-GB" w:eastAsia="ar-SA"/>
        </w:rPr>
        <w:t xml:space="preserve">a </w:t>
      </w:r>
      <w:r w:rsidR="00526B99">
        <w:rPr>
          <w:rFonts w:ascii="Calibri" w:hAnsi="Calibri" w:cs="Calibri"/>
          <w:sz w:val="22"/>
          <w:szCs w:val="22"/>
          <w:lang w:val="en-GB" w:eastAsia="ar-SA"/>
        </w:rPr>
        <w:t>five-</w:t>
      </w:r>
      <w:r w:rsidR="00272784">
        <w:rPr>
          <w:rFonts w:ascii="Calibri" w:hAnsi="Calibri" w:cs="Calibri"/>
          <w:sz w:val="22"/>
          <w:szCs w:val="22"/>
          <w:lang w:val="en-GB" w:eastAsia="ar-SA"/>
        </w:rPr>
        <w:t>items Likert scale</w:t>
      </w:r>
      <w:r w:rsidR="00F67E9E">
        <w:rPr>
          <w:rFonts w:ascii="Calibri" w:hAnsi="Calibri" w:cs="Calibri"/>
          <w:sz w:val="22"/>
          <w:szCs w:val="22"/>
          <w:lang w:val="en-GB" w:eastAsia="ar-SA"/>
        </w:rPr>
        <w:t xml:space="preserve"> (see Annex 1</w:t>
      </w:r>
      <w:r w:rsidR="00272784">
        <w:rPr>
          <w:rFonts w:ascii="Calibri" w:hAnsi="Calibri" w:cs="Calibri"/>
          <w:sz w:val="22"/>
          <w:szCs w:val="22"/>
          <w:lang w:val="en-GB" w:eastAsia="ar-SA"/>
        </w:rPr>
        <w:t xml:space="preserve">) </w:t>
      </w:r>
      <w:r w:rsidR="00272784" w:rsidRPr="00272784">
        <w:rPr>
          <w:rFonts w:ascii="Calibri" w:hAnsi="Calibri" w:cs="Calibri"/>
          <w:sz w:val="22"/>
          <w:szCs w:val="22"/>
          <w:lang w:val="en-GB" w:eastAsia="ar-SA"/>
        </w:rPr>
        <w:t xml:space="preserve">for each </w:t>
      </w:r>
      <w:r w:rsidR="00272784">
        <w:rPr>
          <w:rFonts w:ascii="Calibri" w:hAnsi="Calibri" w:cs="Calibri"/>
          <w:sz w:val="22"/>
          <w:szCs w:val="22"/>
          <w:lang w:val="en-GB" w:eastAsia="ar-SA"/>
        </w:rPr>
        <w:t>of the SQAF P</w:t>
      </w:r>
      <w:r w:rsidR="00272784" w:rsidRPr="00272784">
        <w:rPr>
          <w:rFonts w:ascii="Calibri" w:hAnsi="Calibri" w:cs="Calibri"/>
          <w:sz w:val="22"/>
          <w:szCs w:val="22"/>
          <w:lang w:val="en-GB" w:eastAsia="ar-SA"/>
        </w:rPr>
        <w:t>rinciple</w:t>
      </w:r>
      <w:r w:rsidR="00272784">
        <w:rPr>
          <w:rFonts w:ascii="Calibri" w:hAnsi="Calibri" w:cs="Calibri"/>
          <w:sz w:val="22"/>
          <w:szCs w:val="22"/>
          <w:lang w:val="en-GB" w:eastAsia="ar-SA"/>
        </w:rPr>
        <w:t>s</w:t>
      </w:r>
      <w:r w:rsidR="00272784" w:rsidRPr="00272784">
        <w:rPr>
          <w:rFonts w:ascii="Calibri" w:hAnsi="Calibri" w:cs="Calibri"/>
          <w:sz w:val="22"/>
          <w:szCs w:val="22"/>
          <w:lang w:val="en-GB" w:eastAsia="ar-SA"/>
        </w:rPr>
        <w:t xml:space="preserve"> </w:t>
      </w:r>
      <w:r w:rsidR="00272784">
        <w:rPr>
          <w:rFonts w:ascii="Calibri" w:hAnsi="Calibri" w:cs="Calibri"/>
          <w:sz w:val="22"/>
          <w:szCs w:val="22"/>
          <w:lang w:val="en-GB" w:eastAsia="ar-SA"/>
        </w:rPr>
        <w:t>related to quality (P1-P5)</w:t>
      </w:r>
      <w:r w:rsidR="001378D7">
        <w:rPr>
          <w:rStyle w:val="FootnoteReference"/>
          <w:rFonts w:ascii="Calibri" w:hAnsi="Calibri" w:cs="Calibri"/>
          <w:sz w:val="22"/>
          <w:szCs w:val="22"/>
          <w:lang w:val="en-GB" w:eastAsia="ar-SA"/>
        </w:rPr>
        <w:footnoteReference w:id="2"/>
      </w:r>
      <w:r w:rsidR="00272784">
        <w:rPr>
          <w:rFonts w:ascii="Calibri" w:hAnsi="Calibri" w:cs="Calibri"/>
          <w:sz w:val="22"/>
          <w:szCs w:val="22"/>
          <w:lang w:val="en-GB" w:eastAsia="ar-SA"/>
        </w:rPr>
        <w:t xml:space="preserve"> </w:t>
      </w:r>
      <w:r w:rsidR="00272784" w:rsidRPr="00272784">
        <w:rPr>
          <w:rFonts w:ascii="Calibri" w:hAnsi="Calibri" w:cs="Calibri"/>
          <w:sz w:val="22"/>
          <w:szCs w:val="22"/>
          <w:lang w:val="en-GB" w:eastAsia="ar-SA"/>
        </w:rPr>
        <w:t xml:space="preserve">and dividing </w:t>
      </w:r>
      <w:r w:rsidR="00016CD2">
        <w:rPr>
          <w:rFonts w:ascii="Calibri" w:hAnsi="Calibri" w:cs="Calibri"/>
          <w:sz w:val="22"/>
          <w:szCs w:val="22"/>
          <w:lang w:val="en-GB" w:eastAsia="ar-SA"/>
        </w:rPr>
        <w:t xml:space="preserve">this value </w:t>
      </w:r>
      <w:r w:rsidR="00272784" w:rsidRPr="00272784">
        <w:rPr>
          <w:rFonts w:ascii="Calibri" w:hAnsi="Calibri" w:cs="Calibri"/>
          <w:sz w:val="22"/>
          <w:szCs w:val="22"/>
          <w:lang w:val="en-GB" w:eastAsia="ar-SA"/>
        </w:rPr>
        <w:t>by the total number of responses</w:t>
      </w:r>
      <w:r w:rsidR="00272784">
        <w:rPr>
          <w:rFonts w:ascii="Calibri" w:hAnsi="Calibri" w:cs="Calibri"/>
          <w:sz w:val="22"/>
          <w:szCs w:val="22"/>
          <w:lang w:val="en-GB" w:eastAsia="ar-SA"/>
        </w:rPr>
        <w:t>.</w:t>
      </w:r>
      <w:r w:rsidR="00AF71F9">
        <w:rPr>
          <w:rFonts w:ascii="Calibri" w:hAnsi="Calibri" w:cs="Calibri"/>
          <w:sz w:val="22"/>
          <w:szCs w:val="22"/>
          <w:lang w:val="en-GB" w:eastAsia="ar-SA"/>
        </w:rPr>
        <w:t xml:space="preserve">  </w:t>
      </w:r>
      <w:r w:rsidR="00272784">
        <w:rPr>
          <w:rFonts w:ascii="Calibri" w:hAnsi="Calibri" w:cs="Calibri"/>
          <w:sz w:val="22"/>
          <w:szCs w:val="22"/>
          <w:lang w:val="en-GB" w:eastAsia="ar-SA"/>
        </w:rPr>
        <w:t xml:space="preserve">Details on the calculation are reported in Annex </w:t>
      </w:r>
      <w:r w:rsidR="00CC7E43">
        <w:rPr>
          <w:rFonts w:ascii="Calibri" w:hAnsi="Calibri" w:cs="Calibri"/>
          <w:sz w:val="22"/>
          <w:szCs w:val="22"/>
          <w:lang w:val="en-GB" w:eastAsia="ar-SA"/>
        </w:rPr>
        <w:t>1.</w:t>
      </w:r>
    </w:p>
    <w:p w:rsidR="005A1E99" w:rsidRDefault="005A1E99" w:rsidP="00B63A5D">
      <w:pPr>
        <w:pStyle w:val="TOCHeading"/>
        <w:spacing w:line="276" w:lineRule="auto"/>
        <w:jc w:val="both"/>
        <w:rPr>
          <w:rStyle w:val="IntenseReference"/>
          <w:bCs w:val="0"/>
          <w:i/>
          <w:smallCaps w:val="0"/>
          <w:kern w:val="28"/>
          <w:sz w:val="24"/>
          <w:szCs w:val="24"/>
          <w:lang w:eastAsia="ja-JP"/>
        </w:rPr>
      </w:pPr>
      <w:r>
        <w:rPr>
          <w:rStyle w:val="IntenseReference"/>
          <w:bCs w:val="0"/>
          <w:i/>
          <w:smallCaps w:val="0"/>
          <w:kern w:val="28"/>
          <w:sz w:val="24"/>
          <w:szCs w:val="24"/>
          <w:lang w:eastAsia="ja-JP"/>
        </w:rPr>
        <w:t>Accuracy</w:t>
      </w:r>
      <w:r w:rsidR="00292F65">
        <w:rPr>
          <w:rStyle w:val="IntenseReference"/>
          <w:bCs w:val="0"/>
          <w:i/>
          <w:smallCaps w:val="0"/>
          <w:kern w:val="28"/>
          <w:sz w:val="24"/>
          <w:szCs w:val="24"/>
          <w:lang w:eastAsia="ja-JP"/>
        </w:rPr>
        <w:t xml:space="preserve"> and reliability</w:t>
      </w:r>
    </w:p>
    <w:p w:rsidR="00CB2A9A" w:rsidRDefault="00292F65" w:rsidP="002B6879">
      <w:pPr>
        <w:spacing w:line="276" w:lineRule="auto"/>
        <w:jc w:val="both"/>
        <w:rPr>
          <w:rFonts w:asciiTheme="minorHAnsi" w:hAnsiTheme="minorHAnsi"/>
          <w:sz w:val="22"/>
          <w:szCs w:val="22"/>
        </w:rPr>
      </w:pPr>
      <w:r w:rsidRPr="0016241C">
        <w:rPr>
          <w:rFonts w:ascii="Calibri" w:hAnsi="Calibri" w:cs="Calibri"/>
          <w:b/>
          <w:sz w:val="22"/>
          <w:szCs w:val="22"/>
          <w:lang w:val="en-GB" w:eastAsia="ar-SA"/>
        </w:rPr>
        <w:t>Accuracy</w:t>
      </w:r>
      <w:r w:rsidRPr="00292F65">
        <w:rPr>
          <w:rFonts w:ascii="Calibri" w:hAnsi="Calibri" w:cs="Calibri"/>
          <w:sz w:val="22"/>
          <w:szCs w:val="22"/>
          <w:lang w:val="en-GB" w:eastAsia="ar-SA"/>
        </w:rPr>
        <w:t xml:space="preserve"> </w:t>
      </w:r>
      <w:r w:rsidR="00016CD2">
        <w:rPr>
          <w:rFonts w:ascii="Calibri" w:hAnsi="Calibri" w:cs="Calibri"/>
          <w:sz w:val="22"/>
          <w:szCs w:val="22"/>
          <w:lang w:val="en-GB" w:eastAsia="ar-SA"/>
        </w:rPr>
        <w:t xml:space="preserve">is </w:t>
      </w:r>
      <w:r w:rsidR="00F56EDD">
        <w:rPr>
          <w:rFonts w:ascii="Calibri" w:hAnsi="Calibri" w:cs="Calibri"/>
          <w:sz w:val="22"/>
          <w:szCs w:val="22"/>
          <w:lang w:val="en-GB" w:eastAsia="ar-SA"/>
        </w:rPr>
        <w:t>the</w:t>
      </w:r>
      <w:r w:rsidRPr="00292F65">
        <w:rPr>
          <w:rFonts w:ascii="Calibri" w:hAnsi="Calibri" w:cs="Calibri"/>
          <w:sz w:val="22"/>
          <w:szCs w:val="22"/>
          <w:lang w:val="en-GB" w:eastAsia="ar-SA"/>
        </w:rPr>
        <w:t xml:space="preserve"> close</w:t>
      </w:r>
      <w:r w:rsidR="00F56EDD">
        <w:rPr>
          <w:rFonts w:ascii="Calibri" w:hAnsi="Calibri" w:cs="Calibri"/>
          <w:sz w:val="22"/>
          <w:szCs w:val="22"/>
          <w:lang w:val="en-GB" w:eastAsia="ar-SA"/>
        </w:rPr>
        <w:t>ness</w:t>
      </w:r>
      <w:r w:rsidR="00016CD2">
        <w:rPr>
          <w:rFonts w:ascii="Calibri" w:hAnsi="Calibri" w:cs="Calibri"/>
          <w:sz w:val="22"/>
          <w:szCs w:val="22"/>
          <w:lang w:val="en-GB" w:eastAsia="ar-SA"/>
        </w:rPr>
        <w:t xml:space="preserve"> </w:t>
      </w:r>
      <w:r w:rsidR="00F56EDD">
        <w:rPr>
          <w:rFonts w:ascii="Calibri" w:hAnsi="Calibri" w:cs="Calibri"/>
          <w:sz w:val="22"/>
          <w:szCs w:val="22"/>
          <w:lang w:val="en-GB" w:eastAsia="ar-SA"/>
        </w:rPr>
        <w:t>of</w:t>
      </w:r>
      <w:r w:rsidR="00F56EDD" w:rsidRPr="00292F65">
        <w:rPr>
          <w:rFonts w:ascii="Calibri" w:hAnsi="Calibri" w:cs="Calibri"/>
          <w:sz w:val="22"/>
          <w:szCs w:val="22"/>
          <w:lang w:val="en-GB" w:eastAsia="ar-SA"/>
        </w:rPr>
        <w:t xml:space="preserve"> </w:t>
      </w:r>
      <w:r w:rsidR="00AF71F9">
        <w:rPr>
          <w:rFonts w:ascii="Calibri" w:hAnsi="Calibri" w:cs="Calibri"/>
          <w:sz w:val="22"/>
          <w:szCs w:val="22"/>
          <w:lang w:val="en-GB" w:eastAsia="ar-SA"/>
        </w:rPr>
        <w:t xml:space="preserve">an </w:t>
      </w:r>
      <w:r w:rsidRPr="00292F65">
        <w:rPr>
          <w:rFonts w:ascii="Calibri" w:hAnsi="Calibri" w:cs="Calibri"/>
          <w:sz w:val="22"/>
          <w:szCs w:val="22"/>
          <w:lang w:val="en-GB" w:eastAsia="ar-SA"/>
        </w:rPr>
        <w:t xml:space="preserve">estimate to the true value </w:t>
      </w:r>
      <w:r w:rsidR="00016CD2">
        <w:rPr>
          <w:rFonts w:ascii="Calibri" w:hAnsi="Calibri" w:cs="Calibri"/>
          <w:sz w:val="22"/>
          <w:szCs w:val="22"/>
          <w:lang w:val="en-GB" w:eastAsia="ar-SA"/>
        </w:rPr>
        <w:t xml:space="preserve">of </w:t>
      </w:r>
      <w:r w:rsidR="00B63A5D">
        <w:rPr>
          <w:rFonts w:ascii="Calibri" w:hAnsi="Calibri" w:cs="Calibri"/>
          <w:sz w:val="22"/>
          <w:szCs w:val="22"/>
          <w:lang w:val="en-GB" w:eastAsia="ar-SA"/>
        </w:rPr>
        <w:t>what is</w:t>
      </w:r>
      <w:r w:rsidRPr="00292F65">
        <w:rPr>
          <w:rFonts w:ascii="Calibri" w:hAnsi="Calibri" w:cs="Calibri"/>
          <w:sz w:val="22"/>
          <w:szCs w:val="22"/>
          <w:lang w:val="en-GB" w:eastAsia="ar-SA"/>
        </w:rPr>
        <w:t xml:space="preserve"> measure</w:t>
      </w:r>
      <w:r w:rsidR="00B63A5D">
        <w:rPr>
          <w:rFonts w:ascii="Calibri" w:hAnsi="Calibri" w:cs="Calibri"/>
          <w:sz w:val="22"/>
          <w:szCs w:val="22"/>
          <w:lang w:val="en-GB" w:eastAsia="ar-SA"/>
        </w:rPr>
        <w:t>d</w:t>
      </w:r>
      <w:r>
        <w:rPr>
          <w:rFonts w:ascii="Calibri" w:hAnsi="Calibri" w:cs="Calibri"/>
          <w:sz w:val="22"/>
          <w:szCs w:val="22"/>
          <w:lang w:val="en-GB" w:eastAsia="ar-SA"/>
        </w:rPr>
        <w:t xml:space="preserve">. </w:t>
      </w:r>
      <w:r w:rsidR="00AF71F9">
        <w:rPr>
          <w:rFonts w:ascii="Calibri" w:hAnsi="Calibri" w:cs="Calibri"/>
          <w:sz w:val="22"/>
          <w:szCs w:val="22"/>
          <w:lang w:val="en-GB" w:eastAsia="ar-SA"/>
        </w:rPr>
        <w:t xml:space="preserve"> </w:t>
      </w:r>
      <w:r w:rsidR="00632E30">
        <w:rPr>
          <w:rFonts w:ascii="Calibri" w:hAnsi="Calibri" w:cs="Calibri"/>
          <w:sz w:val="22"/>
          <w:szCs w:val="22"/>
          <w:lang w:val="en-GB" w:eastAsia="ar-SA"/>
        </w:rPr>
        <w:t>I</w:t>
      </w:r>
      <w:r w:rsidR="00016CD2">
        <w:rPr>
          <w:rFonts w:ascii="Calibri" w:hAnsi="Calibri" w:cs="Calibri"/>
          <w:sz w:val="22"/>
          <w:szCs w:val="22"/>
          <w:lang w:val="en-GB" w:eastAsia="ar-SA"/>
        </w:rPr>
        <w:t xml:space="preserve">n this case, we are </w:t>
      </w:r>
      <w:r w:rsidR="00632E30">
        <w:rPr>
          <w:rFonts w:ascii="Calibri" w:hAnsi="Calibri" w:cs="Calibri"/>
          <w:sz w:val="22"/>
          <w:szCs w:val="22"/>
          <w:lang w:val="en-GB" w:eastAsia="ar-SA"/>
        </w:rPr>
        <w:t xml:space="preserve">not </w:t>
      </w:r>
      <w:r w:rsidR="00016CD2">
        <w:rPr>
          <w:rFonts w:ascii="Calibri" w:hAnsi="Calibri" w:cs="Calibri"/>
          <w:sz w:val="22"/>
          <w:szCs w:val="22"/>
          <w:lang w:val="en-GB" w:eastAsia="ar-SA"/>
        </w:rPr>
        <w:t xml:space="preserve">interested in </w:t>
      </w:r>
      <w:r w:rsidR="00632E30">
        <w:rPr>
          <w:rFonts w:ascii="Calibri" w:hAnsi="Calibri" w:cs="Calibri"/>
          <w:sz w:val="22"/>
          <w:szCs w:val="22"/>
          <w:lang w:val="en-GB" w:eastAsia="ar-SA"/>
        </w:rPr>
        <w:t xml:space="preserve">the accuracy of </w:t>
      </w:r>
      <w:r w:rsidR="001378D7">
        <w:rPr>
          <w:rFonts w:ascii="Calibri" w:hAnsi="Calibri" w:cs="Calibri"/>
          <w:sz w:val="22"/>
          <w:szCs w:val="22"/>
          <w:lang w:val="en-GB" w:eastAsia="ar-SA"/>
        </w:rPr>
        <w:t xml:space="preserve">the incoming </w:t>
      </w:r>
      <w:r w:rsidR="00632E30">
        <w:rPr>
          <w:rFonts w:ascii="Calibri" w:hAnsi="Calibri" w:cs="Calibri"/>
          <w:sz w:val="22"/>
          <w:szCs w:val="22"/>
          <w:lang w:val="en-GB" w:eastAsia="ar-SA"/>
        </w:rPr>
        <w:t xml:space="preserve">country data, rather in </w:t>
      </w:r>
      <w:r w:rsidR="00016CD2">
        <w:rPr>
          <w:rFonts w:ascii="Calibri" w:hAnsi="Calibri" w:cs="Calibri"/>
          <w:sz w:val="22"/>
          <w:szCs w:val="22"/>
          <w:lang w:val="en-GB" w:eastAsia="ar-SA"/>
        </w:rPr>
        <w:t xml:space="preserve">assessing </w:t>
      </w:r>
      <w:r w:rsidR="001378D7">
        <w:rPr>
          <w:rFonts w:ascii="Calibri" w:hAnsi="Calibri" w:cs="Calibri"/>
          <w:sz w:val="22"/>
          <w:szCs w:val="22"/>
          <w:lang w:val="en-GB" w:eastAsia="ar-SA"/>
        </w:rPr>
        <w:t xml:space="preserve">solely </w:t>
      </w:r>
      <w:r w:rsidR="00632E30">
        <w:rPr>
          <w:rFonts w:ascii="Calibri" w:hAnsi="Calibri" w:cs="Calibri"/>
          <w:sz w:val="22"/>
          <w:szCs w:val="22"/>
          <w:lang w:val="en-GB" w:eastAsia="ar-SA"/>
        </w:rPr>
        <w:t xml:space="preserve">FAO’s </w:t>
      </w:r>
      <w:r>
        <w:rPr>
          <w:rFonts w:ascii="Calibri" w:hAnsi="Calibri" w:cs="Calibri"/>
          <w:sz w:val="22"/>
          <w:szCs w:val="22"/>
          <w:lang w:val="en-GB" w:eastAsia="ar-SA"/>
        </w:rPr>
        <w:t xml:space="preserve">contribution </w:t>
      </w:r>
      <w:r w:rsidR="00632E30">
        <w:rPr>
          <w:rFonts w:ascii="Calibri" w:hAnsi="Calibri" w:cs="Calibri"/>
          <w:sz w:val="22"/>
          <w:szCs w:val="22"/>
          <w:lang w:val="en-GB" w:eastAsia="ar-SA"/>
        </w:rPr>
        <w:t>t</w:t>
      </w:r>
      <w:r w:rsidR="00AF71F9">
        <w:rPr>
          <w:rFonts w:ascii="Calibri" w:hAnsi="Calibri" w:cs="Calibri"/>
          <w:sz w:val="22"/>
          <w:szCs w:val="22"/>
          <w:lang w:val="en-GB" w:eastAsia="ar-SA"/>
        </w:rPr>
        <w:t>o</w:t>
      </w:r>
      <w:r w:rsidR="00632E30">
        <w:rPr>
          <w:rFonts w:ascii="Calibri" w:hAnsi="Calibri" w:cs="Calibri"/>
          <w:sz w:val="22"/>
          <w:szCs w:val="22"/>
          <w:lang w:val="en-GB" w:eastAsia="ar-SA"/>
        </w:rPr>
        <w:t xml:space="preserve"> the </w:t>
      </w:r>
      <w:r w:rsidR="00227FEB">
        <w:rPr>
          <w:rFonts w:ascii="Calibri" w:hAnsi="Calibri" w:cs="Calibri"/>
          <w:sz w:val="22"/>
          <w:szCs w:val="22"/>
          <w:lang w:val="en-GB" w:eastAsia="ar-SA"/>
        </w:rPr>
        <w:t xml:space="preserve">overall </w:t>
      </w:r>
      <w:r w:rsidR="00632E30">
        <w:rPr>
          <w:rFonts w:ascii="Calibri" w:hAnsi="Calibri" w:cs="Calibri"/>
          <w:sz w:val="22"/>
          <w:szCs w:val="22"/>
          <w:lang w:val="en-GB" w:eastAsia="ar-SA"/>
        </w:rPr>
        <w:t xml:space="preserve">accuracy of the </w:t>
      </w:r>
      <w:r w:rsidR="001378D7">
        <w:rPr>
          <w:rFonts w:ascii="Calibri" w:hAnsi="Calibri" w:cs="Calibri"/>
          <w:sz w:val="22"/>
          <w:szCs w:val="22"/>
          <w:lang w:val="en-GB" w:eastAsia="ar-SA"/>
        </w:rPr>
        <w:t xml:space="preserve">final statistical outputs </w:t>
      </w:r>
      <w:r w:rsidR="00F56EDD">
        <w:rPr>
          <w:rFonts w:ascii="Calibri" w:hAnsi="Calibri" w:cs="Calibri"/>
          <w:sz w:val="22"/>
          <w:szCs w:val="22"/>
          <w:lang w:val="en-GB" w:eastAsia="ar-SA"/>
        </w:rPr>
        <w:t xml:space="preserve">calculated and </w:t>
      </w:r>
      <w:r w:rsidR="001378D7">
        <w:rPr>
          <w:rFonts w:ascii="Calibri" w:hAnsi="Calibri" w:cs="Calibri"/>
          <w:sz w:val="22"/>
          <w:szCs w:val="22"/>
          <w:lang w:val="en-GB" w:eastAsia="ar-SA"/>
        </w:rPr>
        <w:t xml:space="preserve">disseminated by FAO (usually referred </w:t>
      </w:r>
      <w:r w:rsidR="001378D7">
        <w:rPr>
          <w:rFonts w:ascii="Calibri" w:hAnsi="Calibri" w:cs="Calibri"/>
          <w:sz w:val="22"/>
          <w:szCs w:val="22"/>
          <w:lang w:val="en-GB" w:eastAsia="ar-SA"/>
        </w:rPr>
        <w:lastRenderedPageBreak/>
        <w:t>to Regions or to the “World” level)</w:t>
      </w:r>
      <w:r w:rsidR="00632E30">
        <w:rPr>
          <w:rFonts w:ascii="Calibri" w:hAnsi="Calibri" w:cs="Calibri"/>
          <w:sz w:val="22"/>
          <w:szCs w:val="22"/>
          <w:lang w:val="en-GB" w:eastAsia="ar-SA"/>
        </w:rPr>
        <w:t>.</w:t>
      </w:r>
      <w:r w:rsidR="00AF71F9">
        <w:rPr>
          <w:rFonts w:ascii="Calibri" w:hAnsi="Calibri" w:cs="Calibri"/>
          <w:sz w:val="22"/>
          <w:szCs w:val="22"/>
          <w:lang w:val="en-GB" w:eastAsia="ar-SA"/>
        </w:rPr>
        <w:t xml:space="preserve"> </w:t>
      </w:r>
      <w:r w:rsidR="00632E30">
        <w:rPr>
          <w:rFonts w:ascii="Calibri" w:hAnsi="Calibri" w:cs="Calibri"/>
          <w:sz w:val="22"/>
          <w:szCs w:val="22"/>
          <w:lang w:val="en-GB" w:eastAsia="ar-SA"/>
        </w:rPr>
        <w:t>Th</w:t>
      </w:r>
      <w:r w:rsidR="001378D7">
        <w:rPr>
          <w:rFonts w:ascii="Calibri" w:hAnsi="Calibri" w:cs="Calibri"/>
          <w:sz w:val="22"/>
          <w:szCs w:val="22"/>
          <w:lang w:val="en-GB" w:eastAsia="ar-SA"/>
        </w:rPr>
        <w:t>is piece of the overall</w:t>
      </w:r>
      <w:r>
        <w:rPr>
          <w:rFonts w:ascii="Calibri" w:hAnsi="Calibri" w:cs="Calibri"/>
          <w:sz w:val="22"/>
          <w:szCs w:val="22"/>
          <w:lang w:val="en-GB" w:eastAsia="ar-SA"/>
        </w:rPr>
        <w:t xml:space="preserve"> accuracy </w:t>
      </w:r>
      <w:r w:rsidR="00632E30">
        <w:rPr>
          <w:rFonts w:ascii="Calibri" w:hAnsi="Calibri" w:cs="Calibri"/>
          <w:sz w:val="22"/>
          <w:szCs w:val="22"/>
          <w:lang w:val="en-GB" w:eastAsia="ar-SA"/>
        </w:rPr>
        <w:t>of the</w:t>
      </w:r>
      <w:r>
        <w:rPr>
          <w:rFonts w:ascii="Calibri" w:hAnsi="Calibri" w:cs="Calibri"/>
          <w:sz w:val="22"/>
          <w:szCs w:val="22"/>
          <w:lang w:val="en-GB" w:eastAsia="ar-SA"/>
        </w:rPr>
        <w:t xml:space="preserve"> </w:t>
      </w:r>
      <w:r w:rsidR="00632E30">
        <w:rPr>
          <w:rFonts w:ascii="Calibri" w:hAnsi="Calibri" w:cs="Calibri"/>
          <w:sz w:val="22"/>
          <w:szCs w:val="22"/>
          <w:lang w:val="en-GB" w:eastAsia="ar-SA"/>
        </w:rPr>
        <w:t>statistic</w:t>
      </w:r>
      <w:r>
        <w:rPr>
          <w:rFonts w:ascii="Calibri" w:hAnsi="Calibri" w:cs="Calibri"/>
          <w:sz w:val="22"/>
          <w:szCs w:val="22"/>
          <w:lang w:val="en-GB" w:eastAsia="ar-SA"/>
        </w:rPr>
        <w:t xml:space="preserve">s calculated by FAO will depend on the errors </w:t>
      </w:r>
      <w:r w:rsidR="001378D7">
        <w:rPr>
          <w:rFonts w:ascii="Calibri" w:hAnsi="Calibri" w:cs="Calibri"/>
          <w:sz w:val="22"/>
          <w:szCs w:val="22"/>
          <w:lang w:val="en-GB" w:eastAsia="ar-SA"/>
        </w:rPr>
        <w:t>that can happen in the</w:t>
      </w:r>
      <w:r>
        <w:rPr>
          <w:rFonts w:ascii="Calibri" w:hAnsi="Calibri" w:cs="Calibri"/>
          <w:sz w:val="22"/>
          <w:szCs w:val="22"/>
          <w:lang w:val="en-GB" w:eastAsia="ar-SA"/>
        </w:rPr>
        <w:t xml:space="preserve"> FAO statistical production process</w:t>
      </w:r>
      <w:r w:rsidR="00AF71F9">
        <w:rPr>
          <w:rFonts w:ascii="Calibri" w:hAnsi="Calibri" w:cs="Calibri"/>
          <w:sz w:val="22"/>
          <w:szCs w:val="22"/>
          <w:lang w:val="en-GB" w:eastAsia="ar-SA"/>
        </w:rPr>
        <w:t>;</w:t>
      </w:r>
      <w:r>
        <w:rPr>
          <w:rFonts w:ascii="Calibri" w:hAnsi="Calibri" w:cs="Calibri"/>
          <w:sz w:val="22"/>
          <w:szCs w:val="22"/>
          <w:lang w:val="en-GB" w:eastAsia="ar-SA"/>
        </w:rPr>
        <w:t xml:space="preserve"> </w:t>
      </w:r>
      <w:r w:rsidR="00AF71F9">
        <w:rPr>
          <w:rFonts w:ascii="Calibri" w:hAnsi="Calibri" w:cs="Calibri"/>
          <w:sz w:val="22"/>
          <w:szCs w:val="22"/>
          <w:lang w:val="en-GB" w:eastAsia="ar-SA"/>
        </w:rPr>
        <w:t>t</w:t>
      </w:r>
      <w:r>
        <w:rPr>
          <w:rFonts w:ascii="Calibri" w:hAnsi="Calibri" w:cs="Calibri"/>
          <w:sz w:val="22"/>
          <w:szCs w:val="22"/>
          <w:lang w:val="en-GB" w:eastAsia="ar-SA"/>
        </w:rPr>
        <w:t xml:space="preserve">he higher </w:t>
      </w:r>
      <w:r w:rsidR="00254504">
        <w:rPr>
          <w:rFonts w:ascii="Calibri" w:hAnsi="Calibri" w:cs="Calibri"/>
          <w:sz w:val="22"/>
          <w:szCs w:val="22"/>
          <w:lang w:val="en-GB" w:eastAsia="ar-SA"/>
        </w:rPr>
        <w:t xml:space="preserve">the </w:t>
      </w:r>
      <w:r>
        <w:rPr>
          <w:rFonts w:ascii="Calibri" w:hAnsi="Calibri" w:cs="Calibri"/>
          <w:sz w:val="22"/>
          <w:szCs w:val="22"/>
          <w:lang w:val="en-GB" w:eastAsia="ar-SA"/>
        </w:rPr>
        <w:t>number of errors</w:t>
      </w:r>
      <w:r w:rsidR="00CB2A9A">
        <w:rPr>
          <w:rFonts w:ascii="Calibri" w:hAnsi="Calibri" w:cs="Calibri"/>
          <w:sz w:val="22"/>
          <w:szCs w:val="22"/>
          <w:lang w:val="en-GB" w:eastAsia="ar-SA"/>
        </w:rPr>
        <w:t>,</w:t>
      </w:r>
      <w:r>
        <w:rPr>
          <w:rFonts w:ascii="Calibri" w:hAnsi="Calibri" w:cs="Calibri"/>
          <w:sz w:val="22"/>
          <w:szCs w:val="22"/>
          <w:lang w:val="en-GB" w:eastAsia="ar-SA"/>
        </w:rPr>
        <w:t xml:space="preserve"> the lower the accuracy. </w:t>
      </w:r>
      <w:r w:rsidR="00CB2A9A" w:rsidRPr="00362E68">
        <w:rPr>
          <w:rFonts w:asciiTheme="minorHAnsi" w:hAnsiTheme="minorHAnsi"/>
          <w:sz w:val="22"/>
          <w:szCs w:val="22"/>
        </w:rPr>
        <w:t xml:space="preserve">The best strategy to improve accuracy </w:t>
      </w:r>
      <w:r w:rsidR="00CB2A9A">
        <w:rPr>
          <w:rFonts w:asciiTheme="minorHAnsi" w:hAnsiTheme="minorHAnsi"/>
          <w:sz w:val="22"/>
          <w:szCs w:val="22"/>
        </w:rPr>
        <w:t xml:space="preserve">is to prevent errors from happening and correct the ones discovered (before the dissemination of the final statistical outputs).  </w:t>
      </w:r>
    </w:p>
    <w:p w:rsidR="00CB2A9A" w:rsidRDefault="00CB2A9A" w:rsidP="002B6879">
      <w:pPr>
        <w:spacing w:line="276" w:lineRule="auto"/>
        <w:jc w:val="both"/>
        <w:rPr>
          <w:rFonts w:ascii="Calibri" w:hAnsi="Calibri" w:cs="Calibri"/>
          <w:sz w:val="22"/>
          <w:szCs w:val="22"/>
          <w:lang w:val="en-GB" w:eastAsia="ar-SA"/>
        </w:rPr>
      </w:pPr>
    </w:p>
    <w:p w:rsidR="005A1E99" w:rsidRDefault="00292F65" w:rsidP="002B6879">
      <w:pPr>
        <w:spacing w:line="276" w:lineRule="auto"/>
        <w:jc w:val="both"/>
        <w:rPr>
          <w:rFonts w:ascii="Calibri" w:hAnsi="Calibri" w:cs="Calibri"/>
          <w:sz w:val="22"/>
          <w:szCs w:val="22"/>
          <w:lang w:val="en-GB" w:eastAsia="ar-SA"/>
        </w:rPr>
      </w:pPr>
      <w:r>
        <w:rPr>
          <w:rFonts w:ascii="Calibri" w:hAnsi="Calibri" w:cs="Calibri"/>
          <w:sz w:val="22"/>
          <w:szCs w:val="22"/>
          <w:lang w:val="en-GB" w:eastAsia="ar-SA"/>
        </w:rPr>
        <w:t xml:space="preserve">The main errors that can </w:t>
      </w:r>
      <w:r w:rsidR="00632E30">
        <w:rPr>
          <w:rFonts w:ascii="Calibri" w:hAnsi="Calibri" w:cs="Calibri"/>
          <w:sz w:val="22"/>
          <w:szCs w:val="22"/>
          <w:lang w:val="en-GB" w:eastAsia="ar-SA"/>
        </w:rPr>
        <w:t>affect</w:t>
      </w:r>
      <w:r w:rsidR="0016241C">
        <w:rPr>
          <w:rFonts w:ascii="Calibri" w:hAnsi="Calibri" w:cs="Calibri"/>
          <w:sz w:val="22"/>
          <w:szCs w:val="22"/>
          <w:lang w:val="en-GB" w:eastAsia="ar-SA"/>
        </w:rPr>
        <w:t xml:space="preserve"> </w:t>
      </w:r>
      <w:r>
        <w:rPr>
          <w:rFonts w:ascii="Calibri" w:hAnsi="Calibri" w:cs="Calibri"/>
          <w:sz w:val="22"/>
          <w:szCs w:val="22"/>
          <w:lang w:val="en-GB" w:eastAsia="ar-SA"/>
        </w:rPr>
        <w:t>FAO statistical production process</w:t>
      </w:r>
      <w:r w:rsidR="00632E30">
        <w:rPr>
          <w:rFonts w:ascii="Calibri" w:hAnsi="Calibri" w:cs="Calibri"/>
          <w:sz w:val="22"/>
          <w:szCs w:val="22"/>
          <w:lang w:val="en-GB" w:eastAsia="ar-SA"/>
        </w:rPr>
        <w:t>es</w:t>
      </w:r>
      <w:r>
        <w:rPr>
          <w:rFonts w:ascii="Calibri" w:hAnsi="Calibri" w:cs="Calibri"/>
          <w:sz w:val="22"/>
          <w:szCs w:val="22"/>
          <w:lang w:val="en-GB" w:eastAsia="ar-SA"/>
        </w:rPr>
        <w:t xml:space="preserve"> </w:t>
      </w:r>
      <w:r w:rsidR="0016241C">
        <w:rPr>
          <w:rFonts w:ascii="Calibri" w:hAnsi="Calibri" w:cs="Calibri"/>
          <w:sz w:val="22"/>
          <w:szCs w:val="22"/>
          <w:lang w:val="en-GB" w:eastAsia="ar-SA"/>
        </w:rPr>
        <w:t>are:</w:t>
      </w:r>
    </w:p>
    <w:p w:rsidR="0016241C" w:rsidRDefault="0016241C" w:rsidP="002B6879">
      <w:pPr>
        <w:pStyle w:val="ListParagraph"/>
        <w:numPr>
          <w:ilvl w:val="0"/>
          <w:numId w:val="29"/>
        </w:numPr>
        <w:spacing w:line="276" w:lineRule="auto"/>
        <w:jc w:val="both"/>
        <w:rPr>
          <w:sz w:val="22"/>
          <w:szCs w:val="22"/>
        </w:rPr>
      </w:pPr>
      <w:r w:rsidRPr="0048135A">
        <w:rPr>
          <w:b/>
          <w:sz w:val="22"/>
          <w:szCs w:val="22"/>
        </w:rPr>
        <w:t>Non-observation errors</w:t>
      </w:r>
      <w:r>
        <w:rPr>
          <w:sz w:val="22"/>
          <w:szCs w:val="22"/>
        </w:rPr>
        <w:t>: a</w:t>
      </w:r>
      <w:r w:rsidR="0048135A">
        <w:rPr>
          <w:sz w:val="22"/>
          <w:szCs w:val="22"/>
        </w:rPr>
        <w:t xml:space="preserve"> respondent (country) does not report </w:t>
      </w:r>
      <w:r w:rsidR="00AF71F9">
        <w:rPr>
          <w:sz w:val="22"/>
          <w:szCs w:val="22"/>
        </w:rPr>
        <w:t>part or any of the required data.</w:t>
      </w:r>
    </w:p>
    <w:p w:rsidR="0048135A" w:rsidRDefault="0048135A" w:rsidP="002B6879">
      <w:pPr>
        <w:pStyle w:val="ListParagraph"/>
        <w:numPr>
          <w:ilvl w:val="0"/>
          <w:numId w:val="29"/>
        </w:numPr>
        <w:spacing w:line="276" w:lineRule="auto"/>
        <w:jc w:val="both"/>
        <w:rPr>
          <w:sz w:val="22"/>
          <w:szCs w:val="22"/>
        </w:rPr>
      </w:pPr>
      <w:r>
        <w:rPr>
          <w:b/>
          <w:sz w:val="22"/>
          <w:szCs w:val="22"/>
        </w:rPr>
        <w:t>Measurement errors</w:t>
      </w:r>
      <w:r>
        <w:rPr>
          <w:sz w:val="22"/>
          <w:szCs w:val="22"/>
        </w:rPr>
        <w:t xml:space="preserve"> (in a </w:t>
      </w:r>
      <w:r w:rsidR="00632E30">
        <w:rPr>
          <w:sz w:val="22"/>
          <w:szCs w:val="22"/>
        </w:rPr>
        <w:t>broad</w:t>
      </w:r>
      <w:r>
        <w:rPr>
          <w:sz w:val="22"/>
          <w:szCs w:val="22"/>
        </w:rPr>
        <w:t xml:space="preserve"> </w:t>
      </w:r>
      <w:r w:rsidR="00632E30">
        <w:rPr>
          <w:sz w:val="22"/>
          <w:szCs w:val="22"/>
        </w:rPr>
        <w:t>sense</w:t>
      </w:r>
      <w:r>
        <w:rPr>
          <w:sz w:val="22"/>
          <w:szCs w:val="22"/>
        </w:rPr>
        <w:t xml:space="preserve">): the final value for a given variable </w:t>
      </w:r>
      <w:r w:rsidR="00F67E9E">
        <w:rPr>
          <w:sz w:val="22"/>
          <w:szCs w:val="22"/>
        </w:rPr>
        <w:t>from</w:t>
      </w:r>
      <w:r>
        <w:rPr>
          <w:sz w:val="22"/>
          <w:szCs w:val="22"/>
        </w:rPr>
        <w:t xml:space="preserve"> a given respondent does not correspond to the </w:t>
      </w:r>
      <w:r w:rsidR="00F67E9E">
        <w:rPr>
          <w:sz w:val="22"/>
          <w:szCs w:val="22"/>
        </w:rPr>
        <w:t xml:space="preserve">one disseminated at </w:t>
      </w:r>
      <w:r w:rsidR="00360930">
        <w:rPr>
          <w:sz w:val="22"/>
          <w:szCs w:val="22"/>
        </w:rPr>
        <w:t xml:space="preserve">the </w:t>
      </w:r>
      <w:r w:rsidR="00F67E9E">
        <w:rPr>
          <w:sz w:val="22"/>
          <w:szCs w:val="22"/>
        </w:rPr>
        <w:t xml:space="preserve">national level </w:t>
      </w:r>
      <w:r>
        <w:rPr>
          <w:sz w:val="22"/>
          <w:szCs w:val="22"/>
        </w:rPr>
        <w:t xml:space="preserve">because of errors </w:t>
      </w:r>
      <w:r w:rsidR="00AF71F9">
        <w:rPr>
          <w:sz w:val="22"/>
          <w:szCs w:val="22"/>
        </w:rPr>
        <w:t xml:space="preserve">in the </w:t>
      </w:r>
      <w:r w:rsidR="00F67E9E">
        <w:rPr>
          <w:sz w:val="22"/>
          <w:szCs w:val="22"/>
        </w:rPr>
        <w:t xml:space="preserve">FAO </w:t>
      </w:r>
      <w:r w:rsidR="00AF71F9">
        <w:rPr>
          <w:sz w:val="22"/>
          <w:szCs w:val="22"/>
        </w:rPr>
        <w:t>process (</w:t>
      </w:r>
      <w:r>
        <w:rPr>
          <w:sz w:val="22"/>
          <w:szCs w:val="22"/>
        </w:rPr>
        <w:t>data collection, data treatment, data processing</w:t>
      </w:r>
      <w:r w:rsidR="00AF71F9">
        <w:rPr>
          <w:sz w:val="22"/>
          <w:szCs w:val="22"/>
        </w:rPr>
        <w:t>)</w:t>
      </w:r>
      <w:r>
        <w:rPr>
          <w:sz w:val="22"/>
          <w:szCs w:val="22"/>
        </w:rPr>
        <w:t xml:space="preserve">. </w:t>
      </w:r>
      <w:r w:rsidR="00632E30">
        <w:rPr>
          <w:sz w:val="22"/>
          <w:szCs w:val="22"/>
        </w:rPr>
        <w:t xml:space="preserve">The most frequent </w:t>
      </w:r>
      <w:r w:rsidR="00CB2A9A">
        <w:rPr>
          <w:sz w:val="22"/>
          <w:szCs w:val="22"/>
        </w:rPr>
        <w:t>reason</w:t>
      </w:r>
      <w:r>
        <w:rPr>
          <w:sz w:val="22"/>
          <w:szCs w:val="22"/>
        </w:rPr>
        <w:t xml:space="preserve">s can be: wrong instructions or definitions </w:t>
      </w:r>
      <w:r w:rsidR="00CB2A9A">
        <w:rPr>
          <w:sz w:val="22"/>
          <w:szCs w:val="22"/>
        </w:rPr>
        <w:t xml:space="preserve">provided </w:t>
      </w:r>
      <w:r>
        <w:rPr>
          <w:sz w:val="22"/>
          <w:szCs w:val="22"/>
        </w:rPr>
        <w:t xml:space="preserve">in the questionnaire; </w:t>
      </w:r>
      <w:r w:rsidR="00632E30">
        <w:rPr>
          <w:sz w:val="22"/>
          <w:szCs w:val="22"/>
        </w:rPr>
        <w:t xml:space="preserve">classification/coding </w:t>
      </w:r>
      <w:r>
        <w:rPr>
          <w:sz w:val="22"/>
          <w:szCs w:val="22"/>
        </w:rPr>
        <w:t xml:space="preserve">errors in the collection </w:t>
      </w:r>
      <w:r w:rsidR="00632E30">
        <w:rPr>
          <w:sz w:val="22"/>
          <w:szCs w:val="22"/>
        </w:rPr>
        <w:t>or</w:t>
      </w:r>
      <w:r>
        <w:rPr>
          <w:sz w:val="22"/>
          <w:szCs w:val="22"/>
        </w:rPr>
        <w:t xml:space="preserve"> treatment of co</w:t>
      </w:r>
      <w:r w:rsidR="00632E30">
        <w:rPr>
          <w:sz w:val="22"/>
          <w:szCs w:val="22"/>
        </w:rPr>
        <w:t>untry</w:t>
      </w:r>
      <w:r>
        <w:rPr>
          <w:sz w:val="22"/>
          <w:szCs w:val="22"/>
        </w:rPr>
        <w:t xml:space="preserve"> data; </w:t>
      </w:r>
      <w:r w:rsidR="00F56EDD">
        <w:rPr>
          <w:sz w:val="22"/>
          <w:szCs w:val="22"/>
        </w:rPr>
        <w:t xml:space="preserve">errors in converting the </w:t>
      </w:r>
      <w:r w:rsidR="00CB2A9A">
        <w:rPr>
          <w:sz w:val="22"/>
          <w:szCs w:val="22"/>
        </w:rPr>
        <w:t xml:space="preserve">unit of measure </w:t>
      </w:r>
      <w:r w:rsidR="00F56EDD">
        <w:rPr>
          <w:sz w:val="22"/>
          <w:szCs w:val="22"/>
        </w:rPr>
        <w:t>during</w:t>
      </w:r>
      <w:r w:rsidR="00CB2A9A">
        <w:rPr>
          <w:sz w:val="22"/>
          <w:szCs w:val="22"/>
        </w:rPr>
        <w:t xml:space="preserve"> the </w:t>
      </w:r>
      <w:r w:rsidR="00F56EDD">
        <w:rPr>
          <w:sz w:val="22"/>
          <w:szCs w:val="22"/>
        </w:rPr>
        <w:t xml:space="preserve">data </w:t>
      </w:r>
      <w:r w:rsidR="00CB2A9A">
        <w:rPr>
          <w:sz w:val="22"/>
          <w:szCs w:val="22"/>
        </w:rPr>
        <w:t xml:space="preserve">collection </w:t>
      </w:r>
      <w:r w:rsidR="00F56EDD">
        <w:rPr>
          <w:sz w:val="22"/>
          <w:szCs w:val="22"/>
        </w:rPr>
        <w:t xml:space="preserve">phase </w:t>
      </w:r>
      <w:r w:rsidR="00CB2A9A">
        <w:rPr>
          <w:sz w:val="22"/>
          <w:szCs w:val="22"/>
        </w:rPr>
        <w:t xml:space="preserve">or </w:t>
      </w:r>
      <w:r w:rsidR="00F56EDD">
        <w:rPr>
          <w:sz w:val="22"/>
          <w:szCs w:val="22"/>
        </w:rPr>
        <w:t xml:space="preserve">in the </w:t>
      </w:r>
      <w:r w:rsidR="00CB2A9A">
        <w:rPr>
          <w:sz w:val="22"/>
          <w:szCs w:val="22"/>
        </w:rPr>
        <w:t>treatment of country data</w:t>
      </w:r>
      <w:r>
        <w:rPr>
          <w:sz w:val="22"/>
          <w:szCs w:val="22"/>
        </w:rPr>
        <w:t>; error</w:t>
      </w:r>
      <w:r w:rsidR="00CB2A9A">
        <w:rPr>
          <w:sz w:val="22"/>
          <w:szCs w:val="22"/>
        </w:rPr>
        <w:t>s</w:t>
      </w:r>
      <w:r>
        <w:rPr>
          <w:sz w:val="22"/>
          <w:szCs w:val="22"/>
        </w:rPr>
        <w:t xml:space="preserve"> in</w:t>
      </w:r>
      <w:r w:rsidR="00360930">
        <w:rPr>
          <w:sz w:val="22"/>
          <w:szCs w:val="22"/>
        </w:rPr>
        <w:t xml:space="preserve"> the</w:t>
      </w:r>
      <w:r>
        <w:rPr>
          <w:sz w:val="22"/>
          <w:szCs w:val="22"/>
        </w:rPr>
        <w:t xml:space="preserve"> data </w:t>
      </w:r>
      <w:r w:rsidR="00CB2A9A">
        <w:rPr>
          <w:sz w:val="22"/>
          <w:szCs w:val="22"/>
        </w:rPr>
        <w:t xml:space="preserve">validation </w:t>
      </w:r>
      <w:r w:rsidR="00F56EDD">
        <w:rPr>
          <w:sz w:val="22"/>
          <w:szCs w:val="22"/>
        </w:rPr>
        <w:t xml:space="preserve">phase </w:t>
      </w:r>
      <w:r>
        <w:rPr>
          <w:sz w:val="22"/>
          <w:szCs w:val="22"/>
        </w:rPr>
        <w:t xml:space="preserve">(a </w:t>
      </w:r>
      <w:r w:rsidR="00F56EDD">
        <w:rPr>
          <w:sz w:val="22"/>
          <w:szCs w:val="22"/>
        </w:rPr>
        <w:t xml:space="preserve">non-erroneous </w:t>
      </w:r>
      <w:r>
        <w:rPr>
          <w:sz w:val="22"/>
          <w:szCs w:val="22"/>
        </w:rPr>
        <w:t>value is identified as suspicious and modified when data are checked by FAO).</w:t>
      </w:r>
    </w:p>
    <w:p w:rsidR="0048135A" w:rsidRDefault="002E4633" w:rsidP="002B6879">
      <w:pPr>
        <w:pStyle w:val="ListParagraph"/>
        <w:numPr>
          <w:ilvl w:val="0"/>
          <w:numId w:val="29"/>
        </w:numPr>
        <w:spacing w:line="276" w:lineRule="auto"/>
        <w:jc w:val="both"/>
        <w:rPr>
          <w:sz w:val="22"/>
          <w:szCs w:val="22"/>
        </w:rPr>
      </w:pPr>
      <w:r>
        <w:rPr>
          <w:b/>
          <w:sz w:val="22"/>
          <w:szCs w:val="22"/>
        </w:rPr>
        <w:t>Estimation</w:t>
      </w:r>
      <w:r w:rsidR="0048135A">
        <w:rPr>
          <w:b/>
          <w:sz w:val="22"/>
          <w:szCs w:val="22"/>
        </w:rPr>
        <w:t xml:space="preserve"> errors</w:t>
      </w:r>
      <w:r w:rsidR="0048135A">
        <w:rPr>
          <w:sz w:val="22"/>
          <w:szCs w:val="22"/>
        </w:rPr>
        <w:t xml:space="preserve">: errors </w:t>
      </w:r>
      <w:r w:rsidR="00254504">
        <w:rPr>
          <w:sz w:val="22"/>
          <w:szCs w:val="22"/>
        </w:rPr>
        <w:t>introduced by FAO during the</w:t>
      </w:r>
      <w:r w:rsidR="00CB2A9A">
        <w:rPr>
          <w:sz w:val="22"/>
          <w:szCs w:val="22"/>
        </w:rPr>
        <w:t xml:space="preserve"> </w:t>
      </w:r>
      <w:r w:rsidR="0048135A">
        <w:rPr>
          <w:sz w:val="22"/>
          <w:szCs w:val="22"/>
        </w:rPr>
        <w:t xml:space="preserve">calculation of </w:t>
      </w:r>
      <w:r w:rsidR="001378D7">
        <w:rPr>
          <w:sz w:val="22"/>
          <w:szCs w:val="22"/>
        </w:rPr>
        <w:t xml:space="preserve">the </w:t>
      </w:r>
      <w:r w:rsidR="0048135A">
        <w:rPr>
          <w:sz w:val="22"/>
          <w:szCs w:val="22"/>
        </w:rPr>
        <w:t>final aggregates</w:t>
      </w:r>
      <w:r w:rsidR="00362E68">
        <w:rPr>
          <w:sz w:val="22"/>
          <w:szCs w:val="22"/>
        </w:rPr>
        <w:t>. Typically</w:t>
      </w:r>
      <w:r w:rsidR="00CB2A9A">
        <w:rPr>
          <w:sz w:val="22"/>
          <w:szCs w:val="22"/>
        </w:rPr>
        <w:t xml:space="preserve">, </w:t>
      </w:r>
      <w:r w:rsidR="00360930">
        <w:rPr>
          <w:sz w:val="22"/>
          <w:szCs w:val="22"/>
        </w:rPr>
        <w:t xml:space="preserve">they </w:t>
      </w:r>
      <w:r w:rsidR="001378D7">
        <w:rPr>
          <w:sz w:val="22"/>
          <w:szCs w:val="22"/>
        </w:rPr>
        <w:t>correspond</w:t>
      </w:r>
      <w:r w:rsidR="00CB2A9A">
        <w:rPr>
          <w:sz w:val="22"/>
          <w:szCs w:val="22"/>
        </w:rPr>
        <w:t xml:space="preserve"> to </w:t>
      </w:r>
      <w:r w:rsidR="00362E68">
        <w:rPr>
          <w:sz w:val="22"/>
          <w:szCs w:val="22"/>
        </w:rPr>
        <w:t xml:space="preserve">errors in the software codes </w:t>
      </w:r>
      <w:r w:rsidR="00CB2A9A">
        <w:rPr>
          <w:sz w:val="22"/>
          <w:szCs w:val="22"/>
        </w:rPr>
        <w:t>or</w:t>
      </w:r>
      <w:r w:rsidR="00AF71F9">
        <w:rPr>
          <w:sz w:val="22"/>
          <w:szCs w:val="22"/>
        </w:rPr>
        <w:t xml:space="preserve"> </w:t>
      </w:r>
      <w:r w:rsidR="00362E68">
        <w:rPr>
          <w:sz w:val="22"/>
          <w:szCs w:val="22"/>
        </w:rPr>
        <w:t>in the model/assumption</w:t>
      </w:r>
      <w:r w:rsidR="00AF71F9">
        <w:rPr>
          <w:sz w:val="22"/>
          <w:szCs w:val="22"/>
        </w:rPr>
        <w:t>s</w:t>
      </w:r>
      <w:r w:rsidR="00362E68">
        <w:rPr>
          <w:sz w:val="22"/>
          <w:szCs w:val="22"/>
        </w:rPr>
        <w:t xml:space="preserve"> underlying </w:t>
      </w:r>
      <w:r w:rsidR="00CB2A9A">
        <w:rPr>
          <w:sz w:val="22"/>
          <w:szCs w:val="22"/>
        </w:rPr>
        <w:t xml:space="preserve">the </w:t>
      </w:r>
      <w:r w:rsidR="00362E68">
        <w:rPr>
          <w:sz w:val="22"/>
          <w:szCs w:val="22"/>
        </w:rPr>
        <w:t xml:space="preserve">aggregation of complex indicators (e.g. use of </w:t>
      </w:r>
      <w:r w:rsidR="00CB2A9A">
        <w:rPr>
          <w:sz w:val="22"/>
          <w:szCs w:val="22"/>
        </w:rPr>
        <w:t xml:space="preserve">a </w:t>
      </w:r>
      <w:r w:rsidR="00362E68">
        <w:rPr>
          <w:sz w:val="22"/>
          <w:szCs w:val="22"/>
        </w:rPr>
        <w:t xml:space="preserve">simple average instead of </w:t>
      </w:r>
      <w:r w:rsidR="00CB2A9A">
        <w:rPr>
          <w:sz w:val="22"/>
          <w:szCs w:val="22"/>
        </w:rPr>
        <w:t xml:space="preserve">a </w:t>
      </w:r>
      <w:r w:rsidR="00362E68">
        <w:rPr>
          <w:sz w:val="22"/>
          <w:szCs w:val="22"/>
        </w:rPr>
        <w:t>weighted average</w:t>
      </w:r>
      <w:r w:rsidR="008B534A">
        <w:rPr>
          <w:sz w:val="22"/>
          <w:szCs w:val="22"/>
        </w:rPr>
        <w:t>, etc.</w:t>
      </w:r>
      <w:r w:rsidR="00362E68">
        <w:rPr>
          <w:sz w:val="22"/>
          <w:szCs w:val="22"/>
        </w:rPr>
        <w:t>).</w:t>
      </w:r>
    </w:p>
    <w:p w:rsidR="00362E68" w:rsidRPr="00362E68" w:rsidRDefault="00362E68" w:rsidP="002B6879">
      <w:pPr>
        <w:spacing w:line="276" w:lineRule="auto"/>
        <w:jc w:val="both"/>
        <w:rPr>
          <w:rFonts w:asciiTheme="minorHAnsi" w:hAnsiTheme="minorHAnsi"/>
          <w:sz w:val="22"/>
          <w:szCs w:val="22"/>
        </w:rPr>
      </w:pPr>
    </w:p>
    <w:p w:rsidR="00E257DA" w:rsidRDefault="00362E68" w:rsidP="002B6879">
      <w:pPr>
        <w:spacing w:line="276" w:lineRule="auto"/>
        <w:jc w:val="both"/>
        <w:rPr>
          <w:rFonts w:asciiTheme="minorHAnsi" w:hAnsiTheme="minorHAnsi"/>
          <w:sz w:val="22"/>
          <w:szCs w:val="22"/>
        </w:rPr>
      </w:pPr>
      <w:r>
        <w:rPr>
          <w:rFonts w:asciiTheme="minorHAnsi" w:hAnsiTheme="minorHAnsi"/>
          <w:sz w:val="22"/>
          <w:szCs w:val="22"/>
        </w:rPr>
        <w:t xml:space="preserve">Non-observation errors are crucial, </w:t>
      </w:r>
      <w:r w:rsidR="00CB2A9A">
        <w:rPr>
          <w:rFonts w:asciiTheme="minorHAnsi" w:hAnsiTheme="minorHAnsi"/>
          <w:sz w:val="22"/>
          <w:szCs w:val="22"/>
        </w:rPr>
        <w:t xml:space="preserve">since just </w:t>
      </w:r>
      <w:r>
        <w:rPr>
          <w:rFonts w:asciiTheme="minorHAnsi" w:hAnsiTheme="minorHAnsi"/>
          <w:sz w:val="22"/>
          <w:szCs w:val="22"/>
        </w:rPr>
        <w:t xml:space="preserve">a small fraction of </w:t>
      </w:r>
      <w:r w:rsidR="0056146C">
        <w:rPr>
          <w:rFonts w:asciiTheme="minorHAnsi" w:hAnsiTheme="minorHAnsi"/>
          <w:sz w:val="22"/>
          <w:szCs w:val="22"/>
        </w:rPr>
        <w:t xml:space="preserve">units not </w:t>
      </w:r>
      <w:r>
        <w:rPr>
          <w:rFonts w:asciiTheme="minorHAnsi" w:hAnsiTheme="minorHAnsi"/>
          <w:sz w:val="22"/>
          <w:szCs w:val="22"/>
        </w:rPr>
        <w:t xml:space="preserve">reporting </w:t>
      </w:r>
      <w:r w:rsidR="0056146C">
        <w:rPr>
          <w:rFonts w:asciiTheme="minorHAnsi" w:hAnsiTheme="minorHAnsi"/>
          <w:sz w:val="22"/>
          <w:szCs w:val="22"/>
        </w:rPr>
        <w:t xml:space="preserve">their data </w:t>
      </w:r>
      <w:r>
        <w:rPr>
          <w:rFonts w:asciiTheme="minorHAnsi" w:hAnsiTheme="minorHAnsi"/>
          <w:sz w:val="22"/>
          <w:szCs w:val="22"/>
        </w:rPr>
        <w:t xml:space="preserve">may </w:t>
      </w:r>
      <w:r w:rsidR="00CB2A9A">
        <w:rPr>
          <w:rFonts w:asciiTheme="minorHAnsi" w:hAnsiTheme="minorHAnsi"/>
          <w:sz w:val="22"/>
          <w:szCs w:val="22"/>
        </w:rPr>
        <w:t>hinde</w:t>
      </w:r>
      <w:r>
        <w:rPr>
          <w:rFonts w:asciiTheme="minorHAnsi" w:hAnsiTheme="minorHAnsi"/>
          <w:sz w:val="22"/>
          <w:szCs w:val="22"/>
        </w:rPr>
        <w:t xml:space="preserve">r </w:t>
      </w:r>
      <w:r w:rsidR="00CB2A9A">
        <w:rPr>
          <w:rFonts w:asciiTheme="minorHAnsi" w:hAnsiTheme="minorHAnsi"/>
          <w:sz w:val="22"/>
          <w:szCs w:val="22"/>
        </w:rPr>
        <w:t xml:space="preserve">the </w:t>
      </w:r>
      <w:r w:rsidR="00DC1083">
        <w:rPr>
          <w:rFonts w:asciiTheme="minorHAnsi" w:hAnsiTheme="minorHAnsi"/>
          <w:sz w:val="22"/>
          <w:szCs w:val="22"/>
        </w:rPr>
        <w:t xml:space="preserve">calculation of </w:t>
      </w:r>
      <w:r w:rsidR="00682286">
        <w:rPr>
          <w:rFonts w:asciiTheme="minorHAnsi" w:hAnsiTheme="minorHAnsi"/>
          <w:sz w:val="22"/>
          <w:szCs w:val="22"/>
        </w:rPr>
        <w:t xml:space="preserve">regional/global </w:t>
      </w:r>
      <w:r w:rsidR="00DC1083">
        <w:rPr>
          <w:rFonts w:asciiTheme="minorHAnsi" w:hAnsiTheme="minorHAnsi"/>
          <w:sz w:val="22"/>
          <w:szCs w:val="22"/>
        </w:rPr>
        <w:t>aggregates</w:t>
      </w:r>
      <w:r w:rsidR="00DC1083">
        <w:rPr>
          <w:rStyle w:val="FootnoteReference"/>
          <w:rFonts w:asciiTheme="minorHAnsi" w:hAnsiTheme="minorHAnsi"/>
          <w:sz w:val="22"/>
          <w:szCs w:val="22"/>
        </w:rPr>
        <w:footnoteReference w:id="3"/>
      </w:r>
      <w:r w:rsidR="00DC1083">
        <w:rPr>
          <w:rFonts w:asciiTheme="minorHAnsi" w:hAnsiTheme="minorHAnsi"/>
          <w:sz w:val="22"/>
          <w:szCs w:val="22"/>
        </w:rPr>
        <w:t xml:space="preserve">. </w:t>
      </w:r>
      <w:r w:rsidR="00DC1083" w:rsidRPr="00711784">
        <w:rPr>
          <w:rFonts w:asciiTheme="minorHAnsi" w:hAnsiTheme="minorHAnsi"/>
          <w:sz w:val="22"/>
          <w:szCs w:val="22"/>
        </w:rPr>
        <w:t>T</w:t>
      </w:r>
      <w:r w:rsidR="00711784">
        <w:rPr>
          <w:rFonts w:asciiTheme="minorHAnsi" w:hAnsiTheme="minorHAnsi"/>
          <w:sz w:val="22"/>
          <w:szCs w:val="22"/>
        </w:rPr>
        <w:t xml:space="preserve">he favorite solution consists in </w:t>
      </w:r>
      <w:r w:rsidR="00711784" w:rsidRPr="00711784">
        <w:rPr>
          <w:rFonts w:asciiTheme="minorHAnsi" w:hAnsiTheme="minorHAnsi"/>
          <w:sz w:val="22"/>
          <w:szCs w:val="22"/>
        </w:rPr>
        <w:t>imput</w:t>
      </w:r>
      <w:r w:rsidR="00711784">
        <w:rPr>
          <w:rFonts w:asciiTheme="minorHAnsi" w:hAnsiTheme="minorHAnsi"/>
          <w:sz w:val="22"/>
          <w:szCs w:val="22"/>
        </w:rPr>
        <w:t>ing</w:t>
      </w:r>
      <w:r w:rsidR="00DC1083" w:rsidRPr="00711784">
        <w:rPr>
          <w:rStyle w:val="FootnoteReference"/>
          <w:rFonts w:asciiTheme="minorHAnsi" w:hAnsiTheme="minorHAnsi"/>
          <w:sz w:val="22"/>
          <w:szCs w:val="22"/>
        </w:rPr>
        <w:footnoteReference w:id="4"/>
      </w:r>
      <w:r w:rsidR="00DC1083" w:rsidRPr="00711784">
        <w:rPr>
          <w:rFonts w:asciiTheme="minorHAnsi" w:hAnsiTheme="minorHAnsi"/>
          <w:sz w:val="22"/>
          <w:szCs w:val="22"/>
        </w:rPr>
        <w:t xml:space="preserve"> </w:t>
      </w:r>
      <w:r w:rsidR="00711784">
        <w:rPr>
          <w:rFonts w:asciiTheme="minorHAnsi" w:hAnsiTheme="minorHAnsi"/>
          <w:sz w:val="22"/>
          <w:szCs w:val="22"/>
        </w:rPr>
        <w:t>the</w:t>
      </w:r>
      <w:r w:rsidR="00711784" w:rsidRPr="00711784">
        <w:rPr>
          <w:rFonts w:asciiTheme="minorHAnsi" w:hAnsiTheme="minorHAnsi"/>
          <w:sz w:val="22"/>
          <w:szCs w:val="22"/>
        </w:rPr>
        <w:t xml:space="preserve"> </w:t>
      </w:r>
      <w:r w:rsidR="00DC1083" w:rsidRPr="00711784">
        <w:rPr>
          <w:rFonts w:asciiTheme="minorHAnsi" w:hAnsiTheme="minorHAnsi"/>
          <w:sz w:val="22"/>
          <w:szCs w:val="22"/>
        </w:rPr>
        <w:t xml:space="preserve">missing values and </w:t>
      </w:r>
      <w:r w:rsidR="00711784">
        <w:rPr>
          <w:rFonts w:asciiTheme="minorHAnsi" w:hAnsiTheme="minorHAnsi"/>
          <w:sz w:val="22"/>
          <w:szCs w:val="22"/>
        </w:rPr>
        <w:t xml:space="preserve">then </w:t>
      </w:r>
      <w:r w:rsidR="00711784" w:rsidRPr="00711784">
        <w:rPr>
          <w:rFonts w:asciiTheme="minorHAnsi" w:hAnsiTheme="minorHAnsi"/>
          <w:sz w:val="22"/>
          <w:szCs w:val="22"/>
        </w:rPr>
        <w:t>calculati</w:t>
      </w:r>
      <w:r w:rsidR="00711784">
        <w:rPr>
          <w:rFonts w:asciiTheme="minorHAnsi" w:hAnsiTheme="minorHAnsi"/>
          <w:sz w:val="22"/>
          <w:szCs w:val="22"/>
        </w:rPr>
        <w:t>ng</w:t>
      </w:r>
      <w:r w:rsidR="00711784" w:rsidRPr="00711784">
        <w:rPr>
          <w:rFonts w:asciiTheme="minorHAnsi" w:hAnsiTheme="minorHAnsi"/>
          <w:sz w:val="22"/>
          <w:szCs w:val="22"/>
        </w:rPr>
        <w:t xml:space="preserve"> </w:t>
      </w:r>
      <w:r w:rsidR="00711784">
        <w:rPr>
          <w:rFonts w:asciiTheme="minorHAnsi" w:hAnsiTheme="minorHAnsi"/>
          <w:sz w:val="22"/>
          <w:szCs w:val="22"/>
        </w:rPr>
        <w:t xml:space="preserve">the final </w:t>
      </w:r>
      <w:r w:rsidR="00DC1083" w:rsidRPr="00711784">
        <w:rPr>
          <w:rFonts w:asciiTheme="minorHAnsi" w:hAnsiTheme="minorHAnsi"/>
          <w:sz w:val="22"/>
          <w:szCs w:val="22"/>
        </w:rPr>
        <w:t xml:space="preserve">aggregates using imputed values as </w:t>
      </w:r>
      <w:r w:rsidR="00360930">
        <w:rPr>
          <w:rFonts w:asciiTheme="minorHAnsi" w:hAnsiTheme="minorHAnsi"/>
          <w:sz w:val="22"/>
          <w:szCs w:val="22"/>
        </w:rPr>
        <w:t xml:space="preserve">if </w:t>
      </w:r>
      <w:r w:rsidR="008B534A" w:rsidRPr="00711784">
        <w:rPr>
          <w:rFonts w:asciiTheme="minorHAnsi" w:hAnsiTheme="minorHAnsi"/>
          <w:sz w:val="22"/>
          <w:szCs w:val="22"/>
        </w:rPr>
        <w:t xml:space="preserve">they were </w:t>
      </w:r>
      <w:r w:rsidR="00DC1083" w:rsidRPr="00711784">
        <w:rPr>
          <w:rFonts w:asciiTheme="minorHAnsi" w:hAnsiTheme="minorHAnsi"/>
          <w:sz w:val="22"/>
          <w:szCs w:val="22"/>
        </w:rPr>
        <w:t>re</w:t>
      </w:r>
      <w:r w:rsidR="008B534A" w:rsidRPr="00711784">
        <w:rPr>
          <w:rFonts w:asciiTheme="minorHAnsi" w:hAnsiTheme="minorHAnsi"/>
          <w:sz w:val="22"/>
          <w:szCs w:val="22"/>
        </w:rPr>
        <w:t>a</w:t>
      </w:r>
      <w:r w:rsidR="00DC1083" w:rsidRPr="00711784">
        <w:rPr>
          <w:rFonts w:asciiTheme="minorHAnsi" w:hAnsiTheme="minorHAnsi"/>
          <w:sz w:val="22"/>
          <w:szCs w:val="22"/>
        </w:rPr>
        <w:t>l</w:t>
      </w:r>
      <w:r w:rsidR="008B534A" w:rsidRPr="00711784">
        <w:rPr>
          <w:rFonts w:asciiTheme="minorHAnsi" w:hAnsiTheme="minorHAnsi"/>
          <w:sz w:val="22"/>
          <w:szCs w:val="22"/>
        </w:rPr>
        <w:t>l</w:t>
      </w:r>
      <w:r w:rsidR="00DC1083" w:rsidRPr="00711784">
        <w:rPr>
          <w:rFonts w:asciiTheme="minorHAnsi" w:hAnsiTheme="minorHAnsi"/>
          <w:sz w:val="22"/>
          <w:szCs w:val="22"/>
        </w:rPr>
        <w:t xml:space="preserve">y observed </w:t>
      </w:r>
      <w:r w:rsidR="008B534A" w:rsidRPr="00711784">
        <w:rPr>
          <w:rFonts w:asciiTheme="minorHAnsi" w:hAnsiTheme="minorHAnsi"/>
          <w:sz w:val="22"/>
          <w:szCs w:val="22"/>
        </w:rPr>
        <w:t xml:space="preserve">(jointly with </w:t>
      </w:r>
      <w:r w:rsidR="00711784" w:rsidRPr="00711784">
        <w:rPr>
          <w:rFonts w:asciiTheme="minorHAnsi" w:hAnsiTheme="minorHAnsi"/>
          <w:sz w:val="22"/>
          <w:szCs w:val="22"/>
        </w:rPr>
        <w:t>actually</w:t>
      </w:r>
      <w:r w:rsidR="008B534A" w:rsidRPr="00711784">
        <w:rPr>
          <w:rFonts w:asciiTheme="minorHAnsi" w:hAnsiTheme="minorHAnsi"/>
          <w:sz w:val="22"/>
          <w:szCs w:val="22"/>
        </w:rPr>
        <w:t xml:space="preserve"> observed values)</w:t>
      </w:r>
      <w:r w:rsidR="00DC1083" w:rsidRPr="00711784">
        <w:rPr>
          <w:rFonts w:asciiTheme="minorHAnsi" w:hAnsiTheme="minorHAnsi"/>
          <w:sz w:val="22"/>
          <w:szCs w:val="22"/>
        </w:rPr>
        <w:t xml:space="preserve">. </w:t>
      </w:r>
      <w:r w:rsidR="00711784">
        <w:rPr>
          <w:rFonts w:asciiTheme="minorHAnsi" w:hAnsiTheme="minorHAnsi"/>
          <w:sz w:val="22"/>
          <w:szCs w:val="22"/>
        </w:rPr>
        <w:t>The calculation of</w:t>
      </w:r>
      <w:r w:rsidR="00F56EDD">
        <w:rPr>
          <w:rFonts w:asciiTheme="minorHAnsi" w:hAnsiTheme="minorHAnsi"/>
          <w:sz w:val="22"/>
          <w:szCs w:val="22"/>
        </w:rPr>
        <w:t xml:space="preserve"> the</w:t>
      </w:r>
      <w:r w:rsidR="00711784">
        <w:rPr>
          <w:rFonts w:asciiTheme="minorHAnsi" w:hAnsiTheme="minorHAnsi"/>
          <w:sz w:val="22"/>
          <w:szCs w:val="22"/>
        </w:rPr>
        <w:t xml:space="preserve"> final statistical outputs discarding missing values (i.e. by processing solely the observed values) may need ad hoc assumption and/or methods</w:t>
      </w:r>
      <w:r w:rsidR="00E614FB">
        <w:rPr>
          <w:rFonts w:asciiTheme="minorHAnsi" w:hAnsiTheme="minorHAnsi"/>
          <w:sz w:val="22"/>
          <w:szCs w:val="22"/>
        </w:rPr>
        <w:t>;</w:t>
      </w:r>
      <w:r w:rsidR="00F70D68">
        <w:rPr>
          <w:rFonts w:asciiTheme="minorHAnsi" w:hAnsiTheme="minorHAnsi"/>
          <w:sz w:val="22"/>
          <w:szCs w:val="22"/>
        </w:rPr>
        <w:t xml:space="preserve"> for instance, estimating the total amount of a variable by summing up just the observed values will be affected by a negligible bias (underestimation) if the missing values are assumed to be very small compared to the observed ones</w:t>
      </w:r>
      <w:r w:rsidR="00F70D68">
        <w:rPr>
          <w:rStyle w:val="FootnoteReference"/>
          <w:rFonts w:asciiTheme="minorHAnsi" w:hAnsiTheme="minorHAnsi"/>
          <w:sz w:val="22"/>
          <w:szCs w:val="22"/>
        </w:rPr>
        <w:footnoteReference w:id="5"/>
      </w:r>
      <w:r w:rsidR="00F70D68">
        <w:rPr>
          <w:rFonts w:asciiTheme="minorHAnsi" w:hAnsiTheme="minorHAnsi"/>
          <w:sz w:val="22"/>
          <w:szCs w:val="22"/>
        </w:rPr>
        <w:t>. In some cases</w:t>
      </w:r>
      <w:r w:rsidR="0047701F">
        <w:rPr>
          <w:rFonts w:asciiTheme="minorHAnsi" w:hAnsiTheme="minorHAnsi"/>
          <w:sz w:val="22"/>
          <w:szCs w:val="22"/>
        </w:rPr>
        <w:t>,</w:t>
      </w:r>
      <w:r w:rsidR="00F70D68">
        <w:rPr>
          <w:rFonts w:asciiTheme="minorHAnsi" w:hAnsiTheme="minorHAnsi"/>
          <w:sz w:val="22"/>
          <w:szCs w:val="22"/>
        </w:rPr>
        <w:t xml:space="preserve"> m</w:t>
      </w:r>
      <w:r w:rsidR="0056146C" w:rsidRPr="00711784">
        <w:rPr>
          <w:rFonts w:asciiTheme="minorHAnsi" w:hAnsiTheme="minorHAnsi"/>
          <w:sz w:val="22"/>
          <w:szCs w:val="22"/>
        </w:rPr>
        <w:t>ixed</w:t>
      </w:r>
      <w:r w:rsidR="00E257DA" w:rsidRPr="00711784">
        <w:rPr>
          <w:rFonts w:asciiTheme="minorHAnsi" w:hAnsiTheme="minorHAnsi"/>
          <w:sz w:val="22"/>
          <w:szCs w:val="22"/>
        </w:rPr>
        <w:t xml:space="preserve"> strategies can be adopted</w:t>
      </w:r>
      <w:r w:rsidR="0047701F">
        <w:rPr>
          <w:rFonts w:asciiTheme="minorHAnsi" w:hAnsiTheme="minorHAnsi"/>
          <w:sz w:val="22"/>
          <w:szCs w:val="22"/>
        </w:rPr>
        <w:t xml:space="preserve"> (</w:t>
      </w:r>
      <w:r w:rsidR="00E257DA" w:rsidRPr="00711784">
        <w:rPr>
          <w:rFonts w:asciiTheme="minorHAnsi" w:hAnsiTheme="minorHAnsi"/>
          <w:sz w:val="22"/>
          <w:szCs w:val="22"/>
        </w:rPr>
        <w:t xml:space="preserve">e.g. imputation of only </w:t>
      </w:r>
      <w:r w:rsidR="0056146C" w:rsidRPr="00711784">
        <w:rPr>
          <w:rFonts w:asciiTheme="minorHAnsi" w:hAnsiTheme="minorHAnsi"/>
          <w:sz w:val="22"/>
          <w:szCs w:val="22"/>
        </w:rPr>
        <w:t>the most influential</w:t>
      </w:r>
      <w:r w:rsidR="00E257DA" w:rsidRPr="00711784">
        <w:rPr>
          <w:rFonts w:asciiTheme="minorHAnsi" w:hAnsiTheme="minorHAnsi"/>
          <w:sz w:val="22"/>
          <w:szCs w:val="22"/>
        </w:rPr>
        <w:t xml:space="preserve"> non</w:t>
      </w:r>
      <w:r w:rsidR="001923DC" w:rsidRPr="00711784">
        <w:rPr>
          <w:rFonts w:asciiTheme="minorHAnsi" w:hAnsiTheme="minorHAnsi"/>
          <w:sz w:val="22"/>
          <w:szCs w:val="22"/>
        </w:rPr>
        <w:t>-</w:t>
      </w:r>
      <w:r w:rsidR="00E257DA" w:rsidRPr="00711784">
        <w:rPr>
          <w:rFonts w:asciiTheme="minorHAnsi" w:hAnsiTheme="minorHAnsi"/>
          <w:sz w:val="22"/>
          <w:szCs w:val="22"/>
        </w:rPr>
        <w:t>reported values</w:t>
      </w:r>
      <w:r w:rsidR="0047701F">
        <w:rPr>
          <w:rFonts w:asciiTheme="minorHAnsi" w:hAnsiTheme="minorHAnsi"/>
          <w:sz w:val="22"/>
          <w:szCs w:val="22"/>
        </w:rPr>
        <w:t>)</w:t>
      </w:r>
      <w:r w:rsidR="00E257DA" w:rsidRPr="00711784">
        <w:rPr>
          <w:rFonts w:asciiTheme="minorHAnsi" w:hAnsiTheme="minorHAnsi"/>
          <w:sz w:val="22"/>
          <w:szCs w:val="22"/>
        </w:rPr>
        <w:t xml:space="preserve">. </w:t>
      </w:r>
    </w:p>
    <w:p w:rsidR="008B534A" w:rsidRDefault="008B534A" w:rsidP="002B6879">
      <w:pPr>
        <w:spacing w:line="276" w:lineRule="auto"/>
        <w:jc w:val="both"/>
        <w:rPr>
          <w:rFonts w:asciiTheme="minorHAnsi" w:hAnsiTheme="minorHAnsi"/>
          <w:sz w:val="22"/>
          <w:szCs w:val="22"/>
        </w:rPr>
      </w:pPr>
    </w:p>
    <w:p w:rsidR="002E4633" w:rsidRDefault="002E4633" w:rsidP="002B6879">
      <w:pPr>
        <w:spacing w:line="276" w:lineRule="auto"/>
        <w:jc w:val="both"/>
        <w:rPr>
          <w:rFonts w:asciiTheme="minorHAnsi" w:hAnsiTheme="minorHAnsi"/>
          <w:sz w:val="22"/>
          <w:szCs w:val="22"/>
        </w:rPr>
      </w:pPr>
      <w:r>
        <w:rPr>
          <w:rFonts w:asciiTheme="minorHAnsi" w:hAnsiTheme="minorHAnsi"/>
          <w:sz w:val="22"/>
          <w:szCs w:val="22"/>
        </w:rPr>
        <w:t xml:space="preserve">A first indicator related to non-observation error is the </w:t>
      </w:r>
      <w:r w:rsidRPr="002E4633">
        <w:rPr>
          <w:rFonts w:asciiTheme="minorHAnsi" w:hAnsiTheme="minorHAnsi"/>
          <w:b/>
          <w:sz w:val="22"/>
          <w:szCs w:val="22"/>
        </w:rPr>
        <w:t>reporting rate</w:t>
      </w:r>
      <w:r>
        <w:rPr>
          <w:rFonts w:asciiTheme="minorHAnsi" w:hAnsiTheme="minorHAnsi"/>
          <w:b/>
          <w:sz w:val="22"/>
          <w:szCs w:val="22"/>
        </w:rPr>
        <w:t xml:space="preserve"> </w:t>
      </w:r>
      <w:r w:rsidRPr="002E4633">
        <w:rPr>
          <w:rFonts w:asciiTheme="minorHAnsi" w:hAnsiTheme="minorHAnsi"/>
          <w:sz w:val="22"/>
          <w:szCs w:val="22"/>
        </w:rPr>
        <w:t xml:space="preserve">(or </w:t>
      </w:r>
      <w:r>
        <w:rPr>
          <w:rFonts w:asciiTheme="minorHAnsi" w:hAnsiTheme="minorHAnsi"/>
          <w:b/>
          <w:sz w:val="22"/>
          <w:szCs w:val="22"/>
        </w:rPr>
        <w:t>response rate</w:t>
      </w:r>
      <w:r w:rsidRPr="002E4633">
        <w:rPr>
          <w:rFonts w:asciiTheme="minorHAnsi" w:hAnsiTheme="minorHAnsi"/>
          <w:sz w:val="22"/>
          <w:szCs w:val="22"/>
        </w:rPr>
        <w:t>)</w:t>
      </w:r>
      <w:r>
        <w:rPr>
          <w:rFonts w:asciiTheme="minorHAnsi" w:hAnsiTheme="minorHAnsi"/>
          <w:sz w:val="22"/>
          <w:szCs w:val="22"/>
        </w:rPr>
        <w:t xml:space="preserve">, i.e. the number of returned filled </w:t>
      </w:r>
      <w:r w:rsidR="009A3BAD">
        <w:rPr>
          <w:rFonts w:asciiTheme="minorHAnsi" w:hAnsiTheme="minorHAnsi"/>
          <w:sz w:val="22"/>
          <w:szCs w:val="22"/>
        </w:rPr>
        <w:t xml:space="preserve">in questionnaires </w:t>
      </w:r>
      <w:r>
        <w:rPr>
          <w:rFonts w:asciiTheme="minorHAnsi" w:hAnsiTheme="minorHAnsi"/>
          <w:sz w:val="22"/>
          <w:szCs w:val="22"/>
        </w:rPr>
        <w:t xml:space="preserve">(with complete or partial </w:t>
      </w:r>
      <w:r w:rsidR="009A3BAD">
        <w:rPr>
          <w:rFonts w:asciiTheme="minorHAnsi" w:hAnsiTheme="minorHAnsi"/>
          <w:sz w:val="22"/>
          <w:szCs w:val="22"/>
        </w:rPr>
        <w:t xml:space="preserve">valid </w:t>
      </w:r>
      <w:r>
        <w:rPr>
          <w:rFonts w:asciiTheme="minorHAnsi" w:hAnsiTheme="minorHAnsi"/>
          <w:sz w:val="22"/>
          <w:szCs w:val="22"/>
        </w:rPr>
        <w:t xml:space="preserve">information) </w:t>
      </w:r>
      <w:r w:rsidR="009A3BAD">
        <w:rPr>
          <w:rFonts w:asciiTheme="minorHAnsi" w:hAnsiTheme="minorHAnsi"/>
          <w:sz w:val="22"/>
          <w:szCs w:val="22"/>
        </w:rPr>
        <w:t>divided by the number of</w:t>
      </w:r>
      <w:r>
        <w:rPr>
          <w:rFonts w:asciiTheme="minorHAnsi" w:hAnsiTheme="minorHAnsi"/>
          <w:sz w:val="22"/>
          <w:szCs w:val="22"/>
        </w:rPr>
        <w:t xml:space="preserve"> </w:t>
      </w:r>
      <w:r w:rsidR="009A3BAD">
        <w:rPr>
          <w:rFonts w:asciiTheme="minorHAnsi" w:hAnsiTheme="minorHAnsi"/>
          <w:sz w:val="22"/>
          <w:szCs w:val="22"/>
        </w:rPr>
        <w:t xml:space="preserve">dispatched </w:t>
      </w:r>
      <w:r>
        <w:rPr>
          <w:rFonts w:asciiTheme="minorHAnsi" w:hAnsiTheme="minorHAnsi"/>
          <w:sz w:val="22"/>
          <w:szCs w:val="22"/>
        </w:rPr>
        <w:t>questionnaire</w:t>
      </w:r>
      <w:r w:rsidR="009A3BAD">
        <w:rPr>
          <w:rFonts w:asciiTheme="minorHAnsi" w:hAnsiTheme="minorHAnsi"/>
          <w:sz w:val="22"/>
          <w:szCs w:val="22"/>
        </w:rPr>
        <w:t>s</w:t>
      </w:r>
      <w:r>
        <w:rPr>
          <w:rFonts w:asciiTheme="minorHAnsi" w:hAnsiTheme="minorHAnsi"/>
          <w:sz w:val="22"/>
          <w:szCs w:val="22"/>
        </w:rPr>
        <w:t>.</w:t>
      </w:r>
    </w:p>
    <w:p w:rsidR="002E4633" w:rsidRDefault="002E4633" w:rsidP="002B6879">
      <w:pPr>
        <w:spacing w:line="276" w:lineRule="auto"/>
        <w:jc w:val="both"/>
        <w:rPr>
          <w:rFonts w:asciiTheme="minorHAnsi" w:hAnsiTheme="minorHAnsi"/>
          <w:sz w:val="22"/>
          <w:szCs w:val="22"/>
        </w:rPr>
      </w:pPr>
    </w:p>
    <w:p w:rsidR="002F1C7F" w:rsidRDefault="002E4633" w:rsidP="002B6879">
      <w:pPr>
        <w:spacing w:line="276" w:lineRule="auto"/>
        <w:jc w:val="both"/>
        <w:rPr>
          <w:rFonts w:asciiTheme="minorHAnsi" w:hAnsiTheme="minorHAnsi"/>
          <w:sz w:val="22"/>
          <w:szCs w:val="22"/>
        </w:rPr>
      </w:pPr>
      <w:r>
        <w:rPr>
          <w:rFonts w:asciiTheme="minorHAnsi" w:hAnsiTheme="minorHAnsi"/>
          <w:sz w:val="22"/>
          <w:szCs w:val="22"/>
        </w:rPr>
        <w:t xml:space="preserve">When imputation is used </w:t>
      </w:r>
      <w:r w:rsidR="009A3BAD">
        <w:rPr>
          <w:rFonts w:asciiTheme="minorHAnsi" w:hAnsiTheme="minorHAnsi"/>
          <w:sz w:val="22"/>
          <w:szCs w:val="22"/>
        </w:rPr>
        <w:t xml:space="preserve">to </w:t>
      </w:r>
      <w:r>
        <w:rPr>
          <w:rFonts w:asciiTheme="minorHAnsi" w:hAnsiTheme="minorHAnsi"/>
          <w:sz w:val="22"/>
          <w:szCs w:val="22"/>
        </w:rPr>
        <w:t xml:space="preserve">compensate for non-observation errors or for erroneous reported values (typically values identified as </w:t>
      </w:r>
      <w:r w:rsidR="009A3BAD">
        <w:rPr>
          <w:rFonts w:asciiTheme="minorHAnsi" w:hAnsiTheme="minorHAnsi"/>
          <w:sz w:val="22"/>
          <w:szCs w:val="22"/>
        </w:rPr>
        <w:t>errors</w:t>
      </w:r>
      <w:r>
        <w:rPr>
          <w:rFonts w:asciiTheme="minorHAnsi" w:hAnsiTheme="minorHAnsi"/>
          <w:sz w:val="22"/>
          <w:szCs w:val="22"/>
        </w:rPr>
        <w:t xml:space="preserve"> are deleted and replaced with valid plausible imputed values), it should be calculated </w:t>
      </w:r>
      <w:r w:rsidR="00D128AA">
        <w:rPr>
          <w:rFonts w:asciiTheme="minorHAnsi" w:hAnsiTheme="minorHAnsi"/>
          <w:sz w:val="22"/>
          <w:szCs w:val="22"/>
        </w:rPr>
        <w:t xml:space="preserve">the </w:t>
      </w:r>
      <w:r w:rsidR="00D128AA" w:rsidRPr="00C44D11">
        <w:rPr>
          <w:rFonts w:asciiTheme="minorHAnsi" w:hAnsiTheme="minorHAnsi"/>
          <w:b/>
          <w:sz w:val="22"/>
          <w:szCs w:val="22"/>
        </w:rPr>
        <w:t>imputation rate</w:t>
      </w:r>
      <w:r w:rsidR="00C44D11">
        <w:rPr>
          <w:rFonts w:asciiTheme="minorHAnsi" w:hAnsiTheme="minorHAnsi"/>
          <w:sz w:val="22"/>
          <w:szCs w:val="22"/>
        </w:rPr>
        <w:t xml:space="preserve">, i.e. </w:t>
      </w:r>
      <w:r w:rsidR="00A413CE" w:rsidRPr="00C44D11">
        <w:rPr>
          <w:rFonts w:asciiTheme="minorHAnsi" w:hAnsiTheme="minorHAnsi"/>
          <w:sz w:val="22"/>
          <w:szCs w:val="22"/>
        </w:rPr>
        <w:t>the</w:t>
      </w:r>
      <w:r w:rsidR="00C44D11" w:rsidRPr="00C44D11">
        <w:rPr>
          <w:rFonts w:asciiTheme="minorHAnsi" w:hAnsiTheme="minorHAnsi"/>
          <w:sz w:val="22"/>
          <w:szCs w:val="22"/>
        </w:rPr>
        <w:t xml:space="preserve"> ratio of the imputed data items over the total number of data items (imputed and observed)</w:t>
      </w:r>
      <w:r w:rsidR="00D128AA">
        <w:rPr>
          <w:rFonts w:asciiTheme="minorHAnsi" w:hAnsiTheme="minorHAnsi"/>
          <w:sz w:val="22"/>
          <w:szCs w:val="22"/>
        </w:rPr>
        <w:t xml:space="preserve">. </w:t>
      </w:r>
    </w:p>
    <w:p w:rsidR="009A3BAD" w:rsidRDefault="007C77F3" w:rsidP="002B6879">
      <w:pPr>
        <w:spacing w:line="276" w:lineRule="auto"/>
        <w:jc w:val="both"/>
        <w:rPr>
          <w:rFonts w:asciiTheme="minorHAnsi" w:hAnsiTheme="minorHAnsi"/>
          <w:sz w:val="22"/>
          <w:szCs w:val="22"/>
        </w:rPr>
      </w:pPr>
      <w:r>
        <w:rPr>
          <w:rFonts w:asciiTheme="minorHAnsi" w:hAnsiTheme="minorHAnsi"/>
          <w:sz w:val="22"/>
          <w:szCs w:val="22"/>
        </w:rPr>
        <w:lastRenderedPageBreak/>
        <w:t xml:space="preserve">When the final statistics (regional and global) are obtained as </w:t>
      </w:r>
      <w:r w:rsidR="00360930">
        <w:rPr>
          <w:rFonts w:asciiTheme="minorHAnsi" w:hAnsiTheme="minorHAnsi"/>
          <w:sz w:val="22"/>
          <w:szCs w:val="22"/>
        </w:rPr>
        <w:t xml:space="preserve">the </w:t>
      </w:r>
      <w:r>
        <w:rPr>
          <w:rFonts w:asciiTheme="minorHAnsi" w:hAnsiTheme="minorHAnsi"/>
          <w:sz w:val="22"/>
          <w:szCs w:val="22"/>
        </w:rPr>
        <w:t xml:space="preserve">sum of values (total amount), an </w:t>
      </w:r>
      <w:r w:rsidR="002F1C7F">
        <w:rPr>
          <w:rFonts w:asciiTheme="minorHAnsi" w:hAnsiTheme="minorHAnsi"/>
          <w:sz w:val="22"/>
          <w:szCs w:val="22"/>
        </w:rPr>
        <w:t xml:space="preserve">important quality indicator to be calculated </w:t>
      </w:r>
      <w:r w:rsidR="00A413CE">
        <w:rPr>
          <w:rFonts w:asciiTheme="minorHAnsi" w:hAnsiTheme="minorHAnsi"/>
          <w:sz w:val="22"/>
          <w:szCs w:val="22"/>
        </w:rPr>
        <w:t xml:space="preserve">is the </w:t>
      </w:r>
      <w:r w:rsidR="00A413CE" w:rsidRPr="00A413CE">
        <w:rPr>
          <w:rFonts w:asciiTheme="minorHAnsi" w:hAnsiTheme="minorHAnsi"/>
          <w:b/>
          <w:sz w:val="22"/>
          <w:szCs w:val="22"/>
        </w:rPr>
        <w:t xml:space="preserve">contribution of the imputed values to the final </w:t>
      </w:r>
      <w:r w:rsidR="009A3BAD">
        <w:rPr>
          <w:rFonts w:asciiTheme="minorHAnsi" w:hAnsiTheme="minorHAnsi"/>
          <w:b/>
          <w:sz w:val="22"/>
          <w:szCs w:val="22"/>
        </w:rPr>
        <w:t>sum</w:t>
      </w:r>
      <w:r w:rsidR="00A413CE" w:rsidRPr="00A413CE">
        <w:rPr>
          <w:rFonts w:asciiTheme="minorHAnsi" w:hAnsiTheme="minorHAnsi"/>
          <w:b/>
          <w:sz w:val="22"/>
          <w:szCs w:val="22"/>
        </w:rPr>
        <w:t>s</w:t>
      </w:r>
      <w:r>
        <w:rPr>
          <w:rFonts w:asciiTheme="minorHAnsi" w:hAnsiTheme="minorHAnsi"/>
          <w:b/>
          <w:sz w:val="22"/>
          <w:szCs w:val="22"/>
        </w:rPr>
        <w:t xml:space="preserve"> </w:t>
      </w:r>
      <w:r w:rsidR="009A3BAD">
        <w:rPr>
          <w:rFonts w:asciiTheme="minorHAnsi" w:hAnsiTheme="minorHAnsi"/>
          <w:sz w:val="22"/>
          <w:szCs w:val="22"/>
        </w:rPr>
        <w:t>(for calculation details see Annex 1)</w:t>
      </w:r>
      <w:r w:rsidR="00A413CE">
        <w:rPr>
          <w:rFonts w:asciiTheme="minorHAnsi" w:hAnsiTheme="minorHAnsi"/>
          <w:sz w:val="22"/>
          <w:szCs w:val="22"/>
        </w:rPr>
        <w:t>.</w:t>
      </w:r>
      <w:r w:rsidR="009A3BAD">
        <w:rPr>
          <w:rFonts w:asciiTheme="minorHAnsi" w:hAnsiTheme="minorHAnsi"/>
          <w:sz w:val="22"/>
          <w:szCs w:val="22"/>
        </w:rPr>
        <w:t xml:space="preserve"> This indicator may </w:t>
      </w:r>
      <w:r w:rsidR="00360930">
        <w:rPr>
          <w:rFonts w:asciiTheme="minorHAnsi" w:hAnsiTheme="minorHAnsi"/>
          <w:sz w:val="22"/>
          <w:szCs w:val="22"/>
        </w:rPr>
        <w:t xml:space="preserve">also </w:t>
      </w:r>
      <w:r w:rsidR="009A3BAD">
        <w:rPr>
          <w:rFonts w:asciiTheme="minorHAnsi" w:hAnsiTheme="minorHAnsi"/>
          <w:sz w:val="22"/>
          <w:szCs w:val="22"/>
        </w:rPr>
        <w:t>prove useful when the disseminated outputs are obtained as a function of one or more sums (e.g. ratio of sums).</w:t>
      </w:r>
    </w:p>
    <w:p w:rsidR="00C44D11" w:rsidRPr="00C44D11" w:rsidRDefault="00AF6BC1" w:rsidP="002B6879">
      <w:pPr>
        <w:spacing w:line="276" w:lineRule="auto"/>
        <w:jc w:val="both"/>
        <w:rPr>
          <w:rFonts w:asciiTheme="minorHAnsi" w:hAnsiTheme="minorHAnsi"/>
          <w:sz w:val="22"/>
          <w:szCs w:val="22"/>
        </w:rPr>
      </w:pPr>
      <w:r w:rsidRPr="00AF6BC1">
        <w:rPr>
          <w:rFonts w:asciiTheme="minorHAnsi" w:hAnsiTheme="minorHAnsi"/>
          <w:sz w:val="22"/>
          <w:szCs w:val="22"/>
        </w:rPr>
        <w:t xml:space="preserve">The </w:t>
      </w:r>
      <w:r w:rsidR="002F1C7F">
        <w:rPr>
          <w:rFonts w:asciiTheme="minorHAnsi" w:hAnsiTheme="minorHAnsi"/>
          <w:sz w:val="22"/>
          <w:szCs w:val="22"/>
        </w:rPr>
        <w:t xml:space="preserve">values of the quality </w:t>
      </w:r>
      <w:r w:rsidRPr="00AF6BC1">
        <w:rPr>
          <w:rFonts w:asciiTheme="minorHAnsi" w:hAnsiTheme="minorHAnsi"/>
          <w:sz w:val="22"/>
          <w:szCs w:val="22"/>
        </w:rPr>
        <w:t>indicator</w:t>
      </w:r>
      <w:r>
        <w:rPr>
          <w:rFonts w:asciiTheme="minorHAnsi" w:hAnsiTheme="minorHAnsi"/>
          <w:sz w:val="22"/>
          <w:szCs w:val="22"/>
        </w:rPr>
        <w:t>s</w:t>
      </w:r>
      <w:r w:rsidRPr="00AF6BC1">
        <w:rPr>
          <w:rFonts w:asciiTheme="minorHAnsi" w:hAnsiTheme="minorHAnsi"/>
          <w:sz w:val="22"/>
          <w:szCs w:val="22"/>
        </w:rPr>
        <w:t xml:space="preserve"> </w:t>
      </w:r>
      <w:r>
        <w:rPr>
          <w:rFonts w:asciiTheme="minorHAnsi" w:hAnsiTheme="minorHAnsi"/>
          <w:sz w:val="22"/>
          <w:szCs w:val="22"/>
        </w:rPr>
        <w:t xml:space="preserve">related to imputation </w:t>
      </w:r>
      <w:r w:rsidRPr="00AF6BC1">
        <w:rPr>
          <w:rFonts w:asciiTheme="minorHAnsi" w:hAnsiTheme="minorHAnsi"/>
          <w:sz w:val="22"/>
          <w:szCs w:val="22"/>
        </w:rPr>
        <w:t xml:space="preserve">should </w:t>
      </w:r>
      <w:r w:rsidR="002F1C7F">
        <w:rPr>
          <w:rFonts w:asciiTheme="minorHAnsi" w:hAnsiTheme="minorHAnsi"/>
          <w:sz w:val="22"/>
          <w:szCs w:val="22"/>
        </w:rPr>
        <w:t>be provided together</w:t>
      </w:r>
      <w:r>
        <w:rPr>
          <w:rFonts w:asciiTheme="minorHAnsi" w:hAnsiTheme="minorHAnsi"/>
          <w:sz w:val="22"/>
          <w:szCs w:val="22"/>
        </w:rPr>
        <w:t xml:space="preserve"> with summary information (or links)</w:t>
      </w:r>
      <w:r w:rsidR="00B50CBC">
        <w:rPr>
          <w:rFonts w:asciiTheme="minorHAnsi" w:hAnsiTheme="minorHAnsi"/>
          <w:sz w:val="22"/>
          <w:szCs w:val="22"/>
        </w:rPr>
        <w:t xml:space="preserve"> </w:t>
      </w:r>
      <w:r w:rsidR="002F1C7F">
        <w:rPr>
          <w:rFonts w:asciiTheme="minorHAnsi" w:hAnsiTheme="minorHAnsi"/>
          <w:sz w:val="22"/>
          <w:szCs w:val="22"/>
        </w:rPr>
        <w:t>on</w:t>
      </w:r>
      <w:r>
        <w:rPr>
          <w:rFonts w:asciiTheme="minorHAnsi" w:hAnsiTheme="minorHAnsi"/>
          <w:sz w:val="22"/>
          <w:szCs w:val="22"/>
        </w:rPr>
        <w:t xml:space="preserve"> the methods applied</w:t>
      </w:r>
      <w:r w:rsidRPr="00AF6BC1">
        <w:rPr>
          <w:rFonts w:asciiTheme="minorHAnsi" w:hAnsiTheme="minorHAnsi"/>
          <w:sz w:val="22"/>
          <w:szCs w:val="22"/>
        </w:rPr>
        <w:t xml:space="preserve"> to </w:t>
      </w:r>
      <w:r>
        <w:rPr>
          <w:rFonts w:asciiTheme="minorHAnsi" w:hAnsiTheme="minorHAnsi"/>
          <w:sz w:val="22"/>
          <w:szCs w:val="22"/>
        </w:rPr>
        <w:t xml:space="preserve">perform </w:t>
      </w:r>
      <w:r w:rsidRPr="00AF6BC1">
        <w:rPr>
          <w:rFonts w:asciiTheme="minorHAnsi" w:hAnsiTheme="minorHAnsi"/>
          <w:sz w:val="22"/>
          <w:szCs w:val="22"/>
        </w:rPr>
        <w:t>imput</w:t>
      </w:r>
      <w:r>
        <w:rPr>
          <w:rFonts w:asciiTheme="minorHAnsi" w:hAnsiTheme="minorHAnsi"/>
          <w:sz w:val="22"/>
          <w:szCs w:val="22"/>
        </w:rPr>
        <w:t>ation</w:t>
      </w:r>
      <w:r w:rsidRPr="00AF6BC1">
        <w:rPr>
          <w:rFonts w:asciiTheme="minorHAnsi" w:hAnsiTheme="minorHAnsi"/>
          <w:sz w:val="22"/>
          <w:szCs w:val="22"/>
        </w:rPr>
        <w:t>.</w:t>
      </w:r>
    </w:p>
    <w:p w:rsidR="00C44D11" w:rsidRDefault="00C44D11" w:rsidP="002B6879">
      <w:pPr>
        <w:spacing w:line="276" w:lineRule="auto"/>
        <w:jc w:val="both"/>
        <w:rPr>
          <w:rFonts w:asciiTheme="minorHAnsi" w:hAnsiTheme="minorHAnsi"/>
          <w:sz w:val="22"/>
          <w:szCs w:val="22"/>
        </w:rPr>
      </w:pPr>
    </w:p>
    <w:p w:rsidR="00C44D11" w:rsidRPr="00362E68" w:rsidRDefault="00A413CE" w:rsidP="002B6879">
      <w:pPr>
        <w:spacing w:line="276" w:lineRule="auto"/>
        <w:jc w:val="both"/>
        <w:rPr>
          <w:rFonts w:asciiTheme="minorHAnsi" w:hAnsiTheme="minorHAnsi"/>
          <w:sz w:val="22"/>
          <w:szCs w:val="22"/>
        </w:rPr>
      </w:pPr>
      <w:r w:rsidRPr="00A413CE">
        <w:rPr>
          <w:rFonts w:asciiTheme="minorHAnsi" w:hAnsiTheme="minorHAnsi"/>
          <w:b/>
          <w:sz w:val="22"/>
          <w:szCs w:val="22"/>
        </w:rPr>
        <w:t>Reliability</w:t>
      </w:r>
      <w:r w:rsidRPr="00A413CE">
        <w:rPr>
          <w:rFonts w:asciiTheme="minorHAnsi" w:hAnsiTheme="minorHAnsi"/>
          <w:sz w:val="22"/>
          <w:szCs w:val="22"/>
        </w:rPr>
        <w:t xml:space="preserve"> </w:t>
      </w:r>
      <w:r w:rsidR="002F1C7F">
        <w:rPr>
          <w:rFonts w:asciiTheme="minorHAnsi" w:hAnsiTheme="minorHAnsi"/>
          <w:sz w:val="22"/>
          <w:szCs w:val="22"/>
        </w:rPr>
        <w:t>indicate</w:t>
      </w:r>
      <w:r w:rsidRPr="00A413CE">
        <w:rPr>
          <w:rFonts w:asciiTheme="minorHAnsi" w:hAnsiTheme="minorHAnsi"/>
          <w:sz w:val="22"/>
          <w:szCs w:val="22"/>
        </w:rPr>
        <w:t xml:space="preserve">s </w:t>
      </w:r>
      <w:r w:rsidR="002F1C7F">
        <w:rPr>
          <w:rFonts w:asciiTheme="minorHAnsi" w:hAnsiTheme="minorHAnsi"/>
          <w:sz w:val="22"/>
          <w:szCs w:val="22"/>
        </w:rPr>
        <w:t xml:space="preserve">how </w:t>
      </w:r>
      <w:r w:rsidRPr="00A413CE">
        <w:rPr>
          <w:rFonts w:asciiTheme="minorHAnsi" w:hAnsiTheme="minorHAnsi"/>
          <w:sz w:val="22"/>
          <w:szCs w:val="22"/>
        </w:rPr>
        <w:t xml:space="preserve">close the initial estimates </w:t>
      </w:r>
      <w:r w:rsidR="002F1C7F">
        <w:rPr>
          <w:rFonts w:asciiTheme="minorHAnsi" w:hAnsiTheme="minorHAnsi"/>
          <w:sz w:val="22"/>
          <w:szCs w:val="22"/>
        </w:rPr>
        <w:t xml:space="preserve">are </w:t>
      </w:r>
      <w:r w:rsidRPr="00A413CE">
        <w:rPr>
          <w:rFonts w:asciiTheme="minorHAnsi" w:hAnsiTheme="minorHAnsi"/>
          <w:sz w:val="22"/>
          <w:szCs w:val="22"/>
        </w:rPr>
        <w:t xml:space="preserve">to the subsequent or final estimates. </w:t>
      </w:r>
      <w:r w:rsidR="002F1C7F">
        <w:rPr>
          <w:rFonts w:asciiTheme="minorHAnsi" w:hAnsiTheme="minorHAnsi"/>
          <w:sz w:val="22"/>
          <w:szCs w:val="22"/>
        </w:rPr>
        <w:t>A</w:t>
      </w:r>
      <w:r w:rsidRPr="00A413CE">
        <w:rPr>
          <w:rFonts w:asciiTheme="minorHAnsi" w:hAnsiTheme="minorHAnsi"/>
          <w:sz w:val="22"/>
          <w:szCs w:val="22"/>
        </w:rPr>
        <w:t>ssess</w:t>
      </w:r>
      <w:r w:rsidR="002F1C7F">
        <w:rPr>
          <w:rFonts w:asciiTheme="minorHAnsi" w:hAnsiTheme="minorHAnsi"/>
          <w:sz w:val="22"/>
          <w:szCs w:val="22"/>
        </w:rPr>
        <w:t>ing</w:t>
      </w:r>
      <w:r w:rsidRPr="00A413CE">
        <w:rPr>
          <w:rFonts w:asciiTheme="minorHAnsi" w:hAnsiTheme="minorHAnsi"/>
          <w:sz w:val="22"/>
          <w:szCs w:val="22"/>
        </w:rPr>
        <w:t xml:space="preserve"> reliability is preferred to measuring accuracy when deal</w:t>
      </w:r>
      <w:r w:rsidR="00F57240">
        <w:rPr>
          <w:rFonts w:asciiTheme="minorHAnsi" w:hAnsiTheme="minorHAnsi"/>
          <w:sz w:val="22"/>
          <w:szCs w:val="22"/>
        </w:rPr>
        <w:t>ing</w:t>
      </w:r>
      <w:r w:rsidRPr="00A413CE">
        <w:rPr>
          <w:rFonts w:asciiTheme="minorHAnsi" w:hAnsiTheme="minorHAnsi"/>
          <w:sz w:val="22"/>
          <w:szCs w:val="22"/>
        </w:rPr>
        <w:t xml:space="preserve"> with complex statistical process</w:t>
      </w:r>
      <w:r w:rsidR="002F1C7F">
        <w:rPr>
          <w:rFonts w:asciiTheme="minorHAnsi" w:hAnsiTheme="minorHAnsi"/>
          <w:sz w:val="22"/>
          <w:szCs w:val="22"/>
        </w:rPr>
        <w:t>es</w:t>
      </w:r>
      <w:r w:rsidRPr="00A413CE">
        <w:rPr>
          <w:rFonts w:asciiTheme="minorHAnsi" w:hAnsiTheme="minorHAnsi"/>
          <w:sz w:val="22"/>
          <w:szCs w:val="22"/>
        </w:rPr>
        <w:t xml:space="preserve"> </w:t>
      </w:r>
      <w:r w:rsidR="002F1C7F">
        <w:rPr>
          <w:rFonts w:asciiTheme="minorHAnsi" w:hAnsiTheme="minorHAnsi"/>
          <w:sz w:val="22"/>
          <w:szCs w:val="22"/>
        </w:rPr>
        <w:t xml:space="preserve">that </w:t>
      </w:r>
      <w:r w:rsidRPr="00A413CE">
        <w:rPr>
          <w:rFonts w:asciiTheme="minorHAnsi" w:hAnsiTheme="minorHAnsi"/>
          <w:sz w:val="22"/>
          <w:szCs w:val="22"/>
        </w:rPr>
        <w:t>involv</w:t>
      </w:r>
      <w:r w:rsidR="002F1C7F">
        <w:rPr>
          <w:rFonts w:asciiTheme="minorHAnsi" w:hAnsiTheme="minorHAnsi"/>
          <w:sz w:val="22"/>
          <w:szCs w:val="22"/>
        </w:rPr>
        <w:t>e</w:t>
      </w:r>
      <w:r w:rsidRPr="00A413CE">
        <w:rPr>
          <w:rFonts w:asciiTheme="minorHAnsi" w:hAnsiTheme="minorHAnsi"/>
          <w:sz w:val="22"/>
          <w:szCs w:val="22"/>
        </w:rPr>
        <w:t xml:space="preserve"> multiple data sources </w:t>
      </w:r>
      <w:r w:rsidR="002F1C7F">
        <w:rPr>
          <w:rFonts w:asciiTheme="minorHAnsi" w:hAnsiTheme="minorHAnsi"/>
          <w:sz w:val="22"/>
          <w:szCs w:val="22"/>
        </w:rPr>
        <w:t>being updated</w:t>
      </w:r>
      <w:r w:rsidRPr="00A413CE">
        <w:rPr>
          <w:rFonts w:asciiTheme="minorHAnsi" w:hAnsiTheme="minorHAnsi"/>
          <w:sz w:val="22"/>
          <w:szCs w:val="22"/>
        </w:rPr>
        <w:t xml:space="preserve"> at different times</w:t>
      </w:r>
      <w:r w:rsidR="002F1C7F">
        <w:rPr>
          <w:rFonts w:asciiTheme="minorHAnsi" w:hAnsiTheme="minorHAnsi"/>
          <w:sz w:val="22"/>
          <w:szCs w:val="22"/>
        </w:rPr>
        <w:t>, possibly, in some cases,</w:t>
      </w:r>
      <w:r w:rsidR="00092841">
        <w:rPr>
          <w:rFonts w:asciiTheme="minorHAnsi" w:hAnsiTheme="minorHAnsi"/>
          <w:sz w:val="22"/>
          <w:szCs w:val="22"/>
        </w:rPr>
        <w:t xml:space="preserve"> </w:t>
      </w:r>
      <w:r w:rsidR="002F1C7F">
        <w:rPr>
          <w:rFonts w:asciiTheme="minorHAnsi" w:hAnsiTheme="minorHAnsi"/>
          <w:sz w:val="22"/>
          <w:szCs w:val="22"/>
        </w:rPr>
        <w:t xml:space="preserve">with </w:t>
      </w:r>
      <w:r w:rsidR="001923DC">
        <w:rPr>
          <w:rFonts w:asciiTheme="minorHAnsi" w:hAnsiTheme="minorHAnsi"/>
          <w:sz w:val="22"/>
          <w:szCs w:val="22"/>
        </w:rPr>
        <w:t>only</w:t>
      </w:r>
      <w:r w:rsidR="00092841">
        <w:rPr>
          <w:rFonts w:asciiTheme="minorHAnsi" w:hAnsiTheme="minorHAnsi"/>
          <w:sz w:val="22"/>
          <w:szCs w:val="22"/>
        </w:rPr>
        <w:t xml:space="preserve"> provisional </w:t>
      </w:r>
      <w:r w:rsidR="001923DC">
        <w:rPr>
          <w:rFonts w:asciiTheme="minorHAnsi" w:hAnsiTheme="minorHAnsi"/>
          <w:sz w:val="22"/>
          <w:szCs w:val="22"/>
        </w:rPr>
        <w:t>data</w:t>
      </w:r>
      <w:r w:rsidRPr="00A413CE">
        <w:rPr>
          <w:rFonts w:asciiTheme="minorHAnsi" w:hAnsiTheme="minorHAnsi"/>
          <w:sz w:val="22"/>
          <w:szCs w:val="22"/>
        </w:rPr>
        <w:t xml:space="preserve">. In this context, </w:t>
      </w:r>
      <w:r w:rsidR="00007DB9">
        <w:rPr>
          <w:rFonts w:asciiTheme="minorHAnsi" w:hAnsiTheme="minorHAnsi"/>
          <w:sz w:val="22"/>
          <w:szCs w:val="22"/>
        </w:rPr>
        <w:t xml:space="preserve">a </w:t>
      </w:r>
      <w:r w:rsidR="00092841">
        <w:rPr>
          <w:rFonts w:asciiTheme="minorHAnsi" w:hAnsiTheme="minorHAnsi"/>
          <w:sz w:val="22"/>
          <w:szCs w:val="22"/>
        </w:rPr>
        <w:t xml:space="preserve">common </w:t>
      </w:r>
      <w:r w:rsidR="002F1C7F">
        <w:rPr>
          <w:rFonts w:asciiTheme="minorHAnsi" w:hAnsiTheme="minorHAnsi"/>
          <w:sz w:val="22"/>
          <w:szCs w:val="22"/>
        </w:rPr>
        <w:t xml:space="preserve">practice is </w:t>
      </w:r>
      <w:r w:rsidR="00092841">
        <w:rPr>
          <w:rFonts w:asciiTheme="minorHAnsi" w:hAnsiTheme="minorHAnsi"/>
          <w:sz w:val="22"/>
          <w:szCs w:val="22"/>
        </w:rPr>
        <w:t xml:space="preserve">to </w:t>
      </w:r>
      <w:r w:rsidR="002F1C7F">
        <w:rPr>
          <w:rFonts w:asciiTheme="minorHAnsi" w:hAnsiTheme="minorHAnsi"/>
          <w:sz w:val="22"/>
          <w:szCs w:val="22"/>
        </w:rPr>
        <w:t>produce provisional</w:t>
      </w:r>
      <w:r w:rsidR="002F1C7F" w:rsidRPr="00A413CE">
        <w:rPr>
          <w:rFonts w:asciiTheme="minorHAnsi" w:hAnsiTheme="minorHAnsi"/>
          <w:sz w:val="22"/>
          <w:szCs w:val="22"/>
        </w:rPr>
        <w:t xml:space="preserve"> estimate</w:t>
      </w:r>
      <w:r w:rsidR="002F1C7F">
        <w:rPr>
          <w:rFonts w:asciiTheme="minorHAnsi" w:hAnsiTheme="minorHAnsi"/>
          <w:sz w:val="22"/>
          <w:szCs w:val="22"/>
        </w:rPr>
        <w:t>s</w:t>
      </w:r>
      <w:r w:rsidR="002F1C7F" w:rsidRPr="00A413CE">
        <w:rPr>
          <w:rFonts w:asciiTheme="minorHAnsi" w:hAnsiTheme="minorHAnsi"/>
          <w:sz w:val="22"/>
          <w:szCs w:val="22"/>
        </w:rPr>
        <w:t xml:space="preserve"> </w:t>
      </w:r>
      <w:r w:rsidRPr="00A413CE">
        <w:rPr>
          <w:rFonts w:asciiTheme="minorHAnsi" w:hAnsiTheme="minorHAnsi"/>
          <w:sz w:val="22"/>
          <w:szCs w:val="22"/>
        </w:rPr>
        <w:t xml:space="preserve">that </w:t>
      </w:r>
      <w:r w:rsidR="002F1C7F">
        <w:rPr>
          <w:rFonts w:asciiTheme="minorHAnsi" w:hAnsiTheme="minorHAnsi"/>
          <w:sz w:val="22"/>
          <w:szCs w:val="22"/>
        </w:rPr>
        <w:t xml:space="preserve">are </w:t>
      </w:r>
      <w:r w:rsidR="00007DB9">
        <w:rPr>
          <w:rFonts w:asciiTheme="minorHAnsi" w:hAnsiTheme="minorHAnsi"/>
          <w:sz w:val="22"/>
          <w:szCs w:val="22"/>
        </w:rPr>
        <w:t xml:space="preserve">subsequently </w:t>
      </w:r>
      <w:r w:rsidR="007A5184">
        <w:rPr>
          <w:rFonts w:asciiTheme="minorHAnsi" w:hAnsiTheme="minorHAnsi"/>
          <w:sz w:val="22"/>
          <w:szCs w:val="22"/>
        </w:rPr>
        <w:t>revised</w:t>
      </w:r>
      <w:r w:rsidR="00007DB9">
        <w:rPr>
          <w:rStyle w:val="FootnoteReference"/>
          <w:rFonts w:asciiTheme="minorHAnsi" w:hAnsiTheme="minorHAnsi"/>
          <w:sz w:val="22"/>
          <w:szCs w:val="22"/>
        </w:rPr>
        <w:footnoteReference w:id="6"/>
      </w:r>
      <w:r w:rsidR="007A5184">
        <w:rPr>
          <w:rFonts w:asciiTheme="minorHAnsi" w:hAnsiTheme="minorHAnsi"/>
          <w:sz w:val="22"/>
          <w:szCs w:val="22"/>
        </w:rPr>
        <w:t xml:space="preserve"> </w:t>
      </w:r>
      <w:r w:rsidR="00092841">
        <w:rPr>
          <w:rFonts w:asciiTheme="minorHAnsi" w:hAnsiTheme="minorHAnsi"/>
          <w:sz w:val="22"/>
          <w:szCs w:val="22"/>
        </w:rPr>
        <w:t xml:space="preserve">when the underlying data are updated. </w:t>
      </w:r>
      <w:r w:rsidR="00007DB9">
        <w:rPr>
          <w:rFonts w:asciiTheme="minorHAnsi" w:hAnsiTheme="minorHAnsi"/>
          <w:sz w:val="22"/>
          <w:szCs w:val="22"/>
        </w:rPr>
        <w:t xml:space="preserve">Revised estimates should be accompanied by a couple of revision indicators </w:t>
      </w:r>
      <w:r w:rsidR="00F57240">
        <w:rPr>
          <w:rFonts w:asciiTheme="minorHAnsi" w:hAnsiTheme="minorHAnsi"/>
          <w:sz w:val="22"/>
          <w:szCs w:val="22"/>
        </w:rPr>
        <w:t xml:space="preserve">aimed at </w:t>
      </w:r>
      <w:r w:rsidR="00092841">
        <w:rPr>
          <w:rFonts w:asciiTheme="minorHAnsi" w:hAnsiTheme="minorHAnsi"/>
          <w:sz w:val="22"/>
          <w:szCs w:val="22"/>
        </w:rPr>
        <w:t>assess</w:t>
      </w:r>
      <w:r w:rsidR="00F57240">
        <w:rPr>
          <w:rFonts w:asciiTheme="minorHAnsi" w:hAnsiTheme="minorHAnsi"/>
          <w:sz w:val="22"/>
          <w:szCs w:val="22"/>
        </w:rPr>
        <w:t>ing</w:t>
      </w:r>
      <w:r w:rsidR="00092841">
        <w:rPr>
          <w:rFonts w:asciiTheme="minorHAnsi" w:hAnsiTheme="minorHAnsi"/>
          <w:sz w:val="22"/>
          <w:szCs w:val="22"/>
        </w:rPr>
        <w:t xml:space="preserve"> </w:t>
      </w:r>
      <w:r w:rsidR="00007DB9">
        <w:rPr>
          <w:rFonts w:asciiTheme="minorHAnsi" w:hAnsiTheme="minorHAnsi"/>
          <w:sz w:val="22"/>
          <w:szCs w:val="22"/>
        </w:rPr>
        <w:t xml:space="preserve">the </w:t>
      </w:r>
      <w:r w:rsidR="00092841">
        <w:rPr>
          <w:rFonts w:asciiTheme="minorHAnsi" w:hAnsiTheme="minorHAnsi"/>
          <w:sz w:val="22"/>
          <w:szCs w:val="22"/>
        </w:rPr>
        <w:t xml:space="preserve">reliability </w:t>
      </w:r>
      <w:r w:rsidR="00007DB9">
        <w:rPr>
          <w:rFonts w:asciiTheme="minorHAnsi" w:hAnsiTheme="minorHAnsi"/>
          <w:sz w:val="22"/>
          <w:szCs w:val="22"/>
        </w:rPr>
        <w:t>of the estimates</w:t>
      </w:r>
      <w:r w:rsidR="007A5184">
        <w:rPr>
          <w:rFonts w:asciiTheme="minorHAnsi" w:hAnsiTheme="minorHAnsi"/>
          <w:sz w:val="22"/>
          <w:szCs w:val="22"/>
        </w:rPr>
        <w:t xml:space="preserve">: </w:t>
      </w:r>
      <w:r w:rsidR="00007DB9">
        <w:rPr>
          <w:rFonts w:asciiTheme="minorHAnsi" w:hAnsiTheme="minorHAnsi"/>
          <w:sz w:val="22"/>
          <w:szCs w:val="22"/>
        </w:rPr>
        <w:t xml:space="preserve">the </w:t>
      </w:r>
      <w:r w:rsidR="007A5184" w:rsidRPr="007A5184">
        <w:rPr>
          <w:rFonts w:asciiTheme="minorHAnsi" w:hAnsiTheme="minorHAnsi"/>
          <w:b/>
          <w:sz w:val="22"/>
          <w:szCs w:val="22"/>
        </w:rPr>
        <w:t>mean revision</w:t>
      </w:r>
      <w:r w:rsidR="007A5184">
        <w:rPr>
          <w:rFonts w:asciiTheme="minorHAnsi" w:hAnsiTheme="minorHAnsi"/>
          <w:sz w:val="22"/>
          <w:szCs w:val="22"/>
        </w:rPr>
        <w:t xml:space="preserve"> (MR) and </w:t>
      </w:r>
      <w:r w:rsidR="00007DB9">
        <w:rPr>
          <w:rFonts w:asciiTheme="minorHAnsi" w:hAnsiTheme="minorHAnsi"/>
          <w:sz w:val="22"/>
          <w:szCs w:val="22"/>
        </w:rPr>
        <w:t xml:space="preserve">the </w:t>
      </w:r>
      <w:r w:rsidR="007A5184" w:rsidRPr="007A5184">
        <w:rPr>
          <w:rFonts w:asciiTheme="minorHAnsi" w:hAnsiTheme="minorHAnsi"/>
          <w:b/>
          <w:sz w:val="22"/>
          <w:szCs w:val="22"/>
        </w:rPr>
        <w:t>mean absolute revision</w:t>
      </w:r>
      <w:r w:rsidR="007A5184">
        <w:rPr>
          <w:rFonts w:asciiTheme="minorHAnsi" w:hAnsiTheme="minorHAnsi"/>
          <w:sz w:val="22"/>
          <w:szCs w:val="22"/>
        </w:rPr>
        <w:t xml:space="preserve"> (MAR). The MR </w:t>
      </w:r>
      <w:r w:rsidR="007A5184" w:rsidRPr="007A5184">
        <w:rPr>
          <w:rFonts w:asciiTheme="minorHAnsi" w:hAnsiTheme="minorHAnsi"/>
          <w:sz w:val="22"/>
          <w:szCs w:val="22"/>
        </w:rPr>
        <w:t xml:space="preserve">provides </w:t>
      </w:r>
      <w:r w:rsidR="007A5184">
        <w:rPr>
          <w:rFonts w:asciiTheme="minorHAnsi" w:hAnsiTheme="minorHAnsi"/>
          <w:sz w:val="22"/>
          <w:szCs w:val="22"/>
        </w:rPr>
        <w:t xml:space="preserve">an </w:t>
      </w:r>
      <w:r w:rsidR="007A5184" w:rsidRPr="007A5184">
        <w:rPr>
          <w:rFonts w:asciiTheme="minorHAnsi" w:hAnsiTheme="minorHAnsi"/>
          <w:sz w:val="22"/>
          <w:szCs w:val="22"/>
        </w:rPr>
        <w:t>indication o</w:t>
      </w:r>
      <w:r w:rsidR="007A5184">
        <w:rPr>
          <w:rFonts w:asciiTheme="minorHAnsi" w:hAnsiTheme="minorHAnsi"/>
          <w:sz w:val="22"/>
          <w:szCs w:val="22"/>
        </w:rPr>
        <w:t>f</w:t>
      </w:r>
      <w:r w:rsidR="007A5184" w:rsidRPr="007A5184">
        <w:rPr>
          <w:rFonts w:asciiTheme="minorHAnsi" w:hAnsiTheme="minorHAnsi"/>
          <w:sz w:val="22"/>
          <w:szCs w:val="22"/>
        </w:rPr>
        <w:t xml:space="preserve"> the direction of the revision</w:t>
      </w:r>
      <w:r w:rsidR="00007DB9">
        <w:rPr>
          <w:rFonts w:asciiTheme="minorHAnsi" w:hAnsiTheme="minorHAnsi"/>
          <w:sz w:val="22"/>
          <w:szCs w:val="22"/>
        </w:rPr>
        <w:t>,</w:t>
      </w:r>
      <w:r w:rsidR="007A5184" w:rsidRPr="007A5184">
        <w:rPr>
          <w:rFonts w:asciiTheme="minorHAnsi" w:hAnsiTheme="minorHAnsi"/>
          <w:sz w:val="22"/>
          <w:szCs w:val="22"/>
        </w:rPr>
        <w:t xml:space="preserve"> </w:t>
      </w:r>
      <w:r w:rsidR="007A5184">
        <w:rPr>
          <w:rFonts w:asciiTheme="minorHAnsi" w:hAnsiTheme="minorHAnsi"/>
          <w:sz w:val="22"/>
          <w:szCs w:val="22"/>
        </w:rPr>
        <w:t xml:space="preserve">while </w:t>
      </w:r>
      <w:r w:rsidR="00007DB9">
        <w:rPr>
          <w:rFonts w:asciiTheme="minorHAnsi" w:hAnsiTheme="minorHAnsi"/>
          <w:sz w:val="22"/>
          <w:szCs w:val="22"/>
        </w:rPr>
        <w:t xml:space="preserve">the </w:t>
      </w:r>
      <w:r w:rsidR="007A5184">
        <w:rPr>
          <w:rFonts w:asciiTheme="minorHAnsi" w:hAnsiTheme="minorHAnsi"/>
          <w:sz w:val="22"/>
          <w:szCs w:val="22"/>
        </w:rPr>
        <w:t xml:space="preserve">MAR is used to assess </w:t>
      </w:r>
      <w:r w:rsidR="00007DB9">
        <w:rPr>
          <w:rFonts w:asciiTheme="minorHAnsi" w:hAnsiTheme="minorHAnsi"/>
          <w:sz w:val="22"/>
          <w:szCs w:val="22"/>
        </w:rPr>
        <w:t xml:space="preserve">the </w:t>
      </w:r>
      <w:r w:rsidR="000E1A3C">
        <w:rPr>
          <w:rFonts w:asciiTheme="minorHAnsi" w:hAnsiTheme="minorHAnsi"/>
          <w:sz w:val="22"/>
          <w:szCs w:val="22"/>
        </w:rPr>
        <w:t>size</w:t>
      </w:r>
      <w:r w:rsidR="007A5184">
        <w:rPr>
          <w:rFonts w:asciiTheme="minorHAnsi" w:hAnsiTheme="minorHAnsi"/>
          <w:sz w:val="22"/>
          <w:szCs w:val="22"/>
        </w:rPr>
        <w:t xml:space="preserve"> of </w:t>
      </w:r>
      <w:r w:rsidR="000E1A3C">
        <w:rPr>
          <w:rFonts w:asciiTheme="minorHAnsi" w:hAnsiTheme="minorHAnsi"/>
          <w:sz w:val="22"/>
          <w:szCs w:val="22"/>
        </w:rPr>
        <w:t xml:space="preserve">the </w:t>
      </w:r>
      <w:r w:rsidR="007A5184">
        <w:rPr>
          <w:rFonts w:asciiTheme="minorHAnsi" w:hAnsiTheme="minorHAnsi"/>
          <w:sz w:val="22"/>
          <w:szCs w:val="22"/>
        </w:rPr>
        <w:t>revisions (the calculation detail</w:t>
      </w:r>
      <w:r w:rsidR="00092841">
        <w:rPr>
          <w:rFonts w:asciiTheme="minorHAnsi" w:hAnsiTheme="minorHAnsi"/>
          <w:sz w:val="22"/>
          <w:szCs w:val="22"/>
        </w:rPr>
        <w:t>s</w:t>
      </w:r>
      <w:r w:rsidR="007A5184">
        <w:rPr>
          <w:rFonts w:asciiTheme="minorHAnsi" w:hAnsiTheme="minorHAnsi"/>
          <w:sz w:val="22"/>
          <w:szCs w:val="22"/>
        </w:rPr>
        <w:t xml:space="preserve"> are reported in Annex </w:t>
      </w:r>
      <w:r w:rsidR="00CC7E43">
        <w:rPr>
          <w:rFonts w:asciiTheme="minorHAnsi" w:hAnsiTheme="minorHAnsi"/>
          <w:sz w:val="22"/>
          <w:szCs w:val="22"/>
        </w:rPr>
        <w:t>1</w:t>
      </w:r>
      <w:r w:rsidR="007A5184">
        <w:rPr>
          <w:rFonts w:asciiTheme="minorHAnsi" w:hAnsiTheme="minorHAnsi"/>
          <w:sz w:val="22"/>
          <w:szCs w:val="22"/>
        </w:rPr>
        <w:t>).</w:t>
      </w:r>
      <w:r w:rsidR="00092841">
        <w:rPr>
          <w:rFonts w:asciiTheme="minorHAnsi" w:hAnsiTheme="minorHAnsi"/>
          <w:sz w:val="22"/>
          <w:szCs w:val="22"/>
        </w:rPr>
        <w:t xml:space="preserve"> </w:t>
      </w:r>
      <w:r w:rsidR="007A5184">
        <w:rPr>
          <w:rFonts w:asciiTheme="minorHAnsi" w:hAnsiTheme="minorHAnsi"/>
          <w:sz w:val="22"/>
          <w:szCs w:val="22"/>
        </w:rPr>
        <w:t xml:space="preserve"> </w:t>
      </w:r>
    </w:p>
    <w:p w:rsidR="001D03C3" w:rsidRDefault="001D03C3" w:rsidP="00B63A5D">
      <w:pPr>
        <w:pStyle w:val="TOCHeading"/>
        <w:spacing w:line="276" w:lineRule="auto"/>
        <w:jc w:val="both"/>
        <w:rPr>
          <w:rStyle w:val="IntenseReference"/>
          <w:bCs w:val="0"/>
          <w:i/>
          <w:smallCaps w:val="0"/>
          <w:kern w:val="28"/>
          <w:sz w:val="24"/>
          <w:szCs w:val="24"/>
          <w:lang w:eastAsia="ja-JP"/>
        </w:rPr>
      </w:pPr>
      <w:r>
        <w:rPr>
          <w:rStyle w:val="IntenseReference"/>
          <w:bCs w:val="0"/>
          <w:i/>
          <w:smallCaps w:val="0"/>
          <w:kern w:val="28"/>
          <w:sz w:val="24"/>
          <w:szCs w:val="24"/>
          <w:lang w:eastAsia="ja-JP"/>
        </w:rPr>
        <w:t>Timeliness and Punctuality</w:t>
      </w:r>
    </w:p>
    <w:p w:rsidR="00362E68" w:rsidRDefault="001D03C3" w:rsidP="002B6879">
      <w:pPr>
        <w:spacing w:line="276" w:lineRule="auto"/>
        <w:jc w:val="both"/>
        <w:rPr>
          <w:rFonts w:ascii="Calibri" w:hAnsi="Calibri" w:cs="Calibri"/>
          <w:sz w:val="22"/>
          <w:szCs w:val="22"/>
          <w:lang w:eastAsia="ar-SA"/>
        </w:rPr>
      </w:pPr>
      <w:r>
        <w:rPr>
          <w:rFonts w:ascii="Calibri" w:hAnsi="Calibri" w:cs="Calibri"/>
          <w:b/>
          <w:sz w:val="22"/>
          <w:szCs w:val="22"/>
          <w:lang w:val="en-GB" w:eastAsia="ar-SA"/>
        </w:rPr>
        <w:t>Timeliness</w:t>
      </w:r>
      <w:r w:rsidRPr="00292F65">
        <w:rPr>
          <w:rFonts w:ascii="Calibri" w:hAnsi="Calibri" w:cs="Calibri"/>
          <w:sz w:val="22"/>
          <w:szCs w:val="22"/>
          <w:lang w:val="en-GB" w:eastAsia="ar-SA"/>
        </w:rPr>
        <w:t xml:space="preserve"> </w:t>
      </w:r>
      <w:r>
        <w:rPr>
          <w:rFonts w:ascii="Calibri" w:hAnsi="Calibri" w:cs="Calibri"/>
          <w:sz w:val="22"/>
          <w:szCs w:val="22"/>
          <w:lang w:val="en-GB" w:eastAsia="ar-SA"/>
        </w:rPr>
        <w:t xml:space="preserve">is </w:t>
      </w:r>
      <w:r w:rsidRPr="001D03C3">
        <w:rPr>
          <w:rFonts w:ascii="Calibri" w:hAnsi="Calibri" w:cs="Calibri"/>
          <w:sz w:val="22"/>
          <w:szCs w:val="22"/>
          <w:lang w:val="en-GB" w:eastAsia="ar-SA"/>
        </w:rPr>
        <w:t xml:space="preserve">the lapse of time between the end of a reference period (or a reference date) and the dissemination of the statistical outputs. </w:t>
      </w:r>
      <w:r>
        <w:rPr>
          <w:rFonts w:ascii="Calibri" w:hAnsi="Calibri" w:cs="Calibri"/>
          <w:sz w:val="22"/>
          <w:szCs w:val="22"/>
          <w:lang w:eastAsia="ar-SA"/>
        </w:rPr>
        <w:t>Th</w:t>
      </w:r>
      <w:r w:rsidR="000E1A3C">
        <w:rPr>
          <w:rFonts w:ascii="Calibri" w:hAnsi="Calibri" w:cs="Calibri"/>
          <w:sz w:val="22"/>
          <w:szCs w:val="22"/>
          <w:lang w:eastAsia="ar-SA"/>
        </w:rPr>
        <w:t xml:space="preserve">e </w:t>
      </w:r>
      <w:r w:rsidR="000E1A3C" w:rsidRPr="002B6879">
        <w:rPr>
          <w:rFonts w:ascii="Calibri" w:hAnsi="Calibri" w:cs="Calibri"/>
          <w:b/>
          <w:sz w:val="22"/>
          <w:szCs w:val="22"/>
          <w:lang w:eastAsia="ar-SA"/>
        </w:rPr>
        <w:t xml:space="preserve">overall </w:t>
      </w:r>
      <w:r w:rsidRPr="002B6879">
        <w:rPr>
          <w:rFonts w:ascii="Calibri" w:hAnsi="Calibri" w:cs="Calibri"/>
          <w:b/>
          <w:sz w:val="22"/>
          <w:szCs w:val="22"/>
          <w:lang w:eastAsia="ar-SA"/>
        </w:rPr>
        <w:t>time</w:t>
      </w:r>
      <w:r w:rsidR="000E1A3C" w:rsidRPr="002B6879">
        <w:rPr>
          <w:rFonts w:ascii="Calibri" w:hAnsi="Calibri" w:cs="Calibri"/>
          <w:b/>
          <w:sz w:val="22"/>
          <w:szCs w:val="22"/>
          <w:lang w:eastAsia="ar-SA"/>
        </w:rPr>
        <w:t xml:space="preserve"> lapse</w:t>
      </w:r>
      <w:r>
        <w:rPr>
          <w:rFonts w:ascii="Calibri" w:hAnsi="Calibri" w:cs="Calibri"/>
          <w:sz w:val="22"/>
          <w:szCs w:val="22"/>
          <w:lang w:eastAsia="ar-SA"/>
        </w:rPr>
        <w:t xml:space="preserve"> can be sp</w:t>
      </w:r>
      <w:r w:rsidR="00075040">
        <w:rPr>
          <w:rFonts w:ascii="Calibri" w:hAnsi="Calibri" w:cs="Calibri"/>
          <w:sz w:val="22"/>
          <w:szCs w:val="22"/>
          <w:lang w:eastAsia="ar-SA"/>
        </w:rPr>
        <w:t>l</w:t>
      </w:r>
      <w:r>
        <w:rPr>
          <w:rFonts w:ascii="Calibri" w:hAnsi="Calibri" w:cs="Calibri"/>
          <w:sz w:val="22"/>
          <w:szCs w:val="22"/>
          <w:lang w:eastAsia="ar-SA"/>
        </w:rPr>
        <w:t>it in two parts</w:t>
      </w:r>
      <w:r w:rsidR="001923DC">
        <w:rPr>
          <w:rFonts w:ascii="Calibri" w:hAnsi="Calibri" w:cs="Calibri"/>
          <w:sz w:val="22"/>
          <w:szCs w:val="22"/>
          <w:lang w:eastAsia="ar-SA"/>
        </w:rPr>
        <w:t>:</w:t>
      </w:r>
      <w:r>
        <w:rPr>
          <w:rFonts w:ascii="Calibri" w:hAnsi="Calibri" w:cs="Calibri"/>
          <w:sz w:val="22"/>
          <w:szCs w:val="22"/>
          <w:lang w:eastAsia="ar-SA"/>
        </w:rPr>
        <w:t xml:space="preserve"> the timeliness of respondent</w:t>
      </w:r>
      <w:r w:rsidR="00075040">
        <w:rPr>
          <w:rFonts w:ascii="Calibri" w:hAnsi="Calibri" w:cs="Calibri"/>
          <w:sz w:val="22"/>
          <w:szCs w:val="22"/>
          <w:lang w:eastAsia="ar-SA"/>
        </w:rPr>
        <w:t>s</w:t>
      </w:r>
      <w:r>
        <w:rPr>
          <w:rFonts w:ascii="Calibri" w:hAnsi="Calibri" w:cs="Calibri"/>
          <w:sz w:val="22"/>
          <w:szCs w:val="22"/>
          <w:lang w:eastAsia="ar-SA"/>
        </w:rPr>
        <w:t xml:space="preserve"> </w:t>
      </w:r>
      <w:r w:rsidR="0010466B">
        <w:rPr>
          <w:rFonts w:ascii="Calibri" w:hAnsi="Calibri" w:cs="Calibri"/>
          <w:sz w:val="22"/>
          <w:szCs w:val="22"/>
          <w:lang w:eastAsia="ar-SA"/>
        </w:rPr>
        <w:t xml:space="preserve">in </w:t>
      </w:r>
      <w:r w:rsidR="000E1A3C">
        <w:rPr>
          <w:rFonts w:ascii="Calibri" w:hAnsi="Calibri" w:cs="Calibri"/>
          <w:sz w:val="22"/>
          <w:szCs w:val="22"/>
          <w:lang w:eastAsia="ar-SA"/>
        </w:rPr>
        <w:t>submitting</w:t>
      </w:r>
      <w:r>
        <w:rPr>
          <w:rFonts w:ascii="Calibri" w:hAnsi="Calibri" w:cs="Calibri"/>
          <w:sz w:val="22"/>
          <w:szCs w:val="22"/>
          <w:lang w:eastAsia="ar-SA"/>
        </w:rPr>
        <w:t xml:space="preserve"> the data requested by FAO and </w:t>
      </w:r>
      <w:r w:rsidR="000E1A3C">
        <w:rPr>
          <w:rFonts w:ascii="Calibri" w:hAnsi="Calibri" w:cs="Calibri"/>
          <w:sz w:val="22"/>
          <w:szCs w:val="22"/>
          <w:lang w:eastAsia="ar-SA"/>
        </w:rPr>
        <w:t>the time required for</w:t>
      </w:r>
      <w:r>
        <w:rPr>
          <w:rFonts w:ascii="Calibri" w:hAnsi="Calibri" w:cs="Calibri"/>
          <w:sz w:val="22"/>
          <w:szCs w:val="22"/>
          <w:lang w:eastAsia="ar-SA"/>
        </w:rPr>
        <w:t xml:space="preserve"> FAO </w:t>
      </w:r>
      <w:r w:rsidR="009217A1">
        <w:rPr>
          <w:rFonts w:ascii="Calibri" w:hAnsi="Calibri" w:cs="Calibri"/>
          <w:sz w:val="22"/>
          <w:szCs w:val="22"/>
          <w:lang w:eastAsia="ar-SA"/>
        </w:rPr>
        <w:t xml:space="preserve">to </w:t>
      </w:r>
      <w:r>
        <w:rPr>
          <w:rFonts w:ascii="Calibri" w:hAnsi="Calibri" w:cs="Calibri"/>
          <w:sz w:val="22"/>
          <w:szCs w:val="22"/>
          <w:lang w:eastAsia="ar-SA"/>
        </w:rPr>
        <w:t xml:space="preserve">produce </w:t>
      </w:r>
      <w:r w:rsidR="001923DC">
        <w:rPr>
          <w:rFonts w:ascii="Calibri" w:hAnsi="Calibri" w:cs="Calibri"/>
          <w:sz w:val="22"/>
          <w:szCs w:val="22"/>
          <w:lang w:eastAsia="ar-SA"/>
        </w:rPr>
        <w:t xml:space="preserve">and </w:t>
      </w:r>
      <w:r>
        <w:rPr>
          <w:rFonts w:ascii="Calibri" w:hAnsi="Calibri" w:cs="Calibri"/>
          <w:sz w:val="22"/>
          <w:szCs w:val="22"/>
          <w:lang w:eastAsia="ar-SA"/>
        </w:rPr>
        <w:t xml:space="preserve">disseminate </w:t>
      </w:r>
      <w:r w:rsidR="001923DC">
        <w:rPr>
          <w:rFonts w:ascii="Calibri" w:hAnsi="Calibri" w:cs="Calibri"/>
          <w:sz w:val="22"/>
          <w:szCs w:val="22"/>
          <w:lang w:eastAsia="ar-SA"/>
        </w:rPr>
        <w:t xml:space="preserve">the </w:t>
      </w:r>
      <w:r>
        <w:rPr>
          <w:rFonts w:ascii="Calibri" w:hAnsi="Calibri" w:cs="Calibri"/>
          <w:sz w:val="22"/>
          <w:szCs w:val="22"/>
          <w:lang w:eastAsia="ar-SA"/>
        </w:rPr>
        <w:t>statistical output.</w:t>
      </w:r>
      <w:r w:rsidR="009217A1">
        <w:rPr>
          <w:rFonts w:ascii="Calibri" w:hAnsi="Calibri" w:cs="Calibri"/>
          <w:sz w:val="22"/>
          <w:szCs w:val="22"/>
          <w:lang w:eastAsia="ar-SA"/>
        </w:rPr>
        <w:t xml:space="preserve"> Timeliness should be measured in months</w:t>
      </w:r>
      <w:r w:rsidR="000E1A3C">
        <w:rPr>
          <w:rFonts w:ascii="Calibri" w:hAnsi="Calibri" w:cs="Calibri"/>
          <w:sz w:val="22"/>
          <w:szCs w:val="22"/>
          <w:lang w:eastAsia="ar-SA"/>
        </w:rPr>
        <w:t>:</w:t>
      </w:r>
      <w:r w:rsidR="009217A1">
        <w:rPr>
          <w:rFonts w:ascii="Calibri" w:hAnsi="Calibri" w:cs="Calibri"/>
          <w:sz w:val="22"/>
          <w:szCs w:val="22"/>
          <w:lang w:eastAsia="ar-SA"/>
        </w:rPr>
        <w:t xml:space="preserve"> the </w:t>
      </w:r>
      <w:r w:rsidR="009217A1" w:rsidRPr="002B6879">
        <w:rPr>
          <w:rFonts w:ascii="Calibri" w:hAnsi="Calibri" w:cs="Calibri"/>
          <w:b/>
          <w:sz w:val="22"/>
          <w:szCs w:val="22"/>
          <w:lang w:eastAsia="ar-SA"/>
        </w:rPr>
        <w:t>“data pro</w:t>
      </w:r>
      <w:r w:rsidR="000E1A3C" w:rsidRPr="002B6879">
        <w:rPr>
          <w:rFonts w:ascii="Calibri" w:hAnsi="Calibri" w:cs="Calibri"/>
          <w:b/>
          <w:sz w:val="22"/>
          <w:szCs w:val="22"/>
          <w:lang w:eastAsia="ar-SA"/>
        </w:rPr>
        <w:t>vi</w:t>
      </w:r>
      <w:r w:rsidR="009217A1" w:rsidRPr="002B6879">
        <w:rPr>
          <w:rFonts w:ascii="Calibri" w:hAnsi="Calibri" w:cs="Calibri"/>
          <w:b/>
          <w:sz w:val="22"/>
          <w:szCs w:val="22"/>
          <w:lang w:eastAsia="ar-SA"/>
        </w:rPr>
        <w:t>der” timeliness</w:t>
      </w:r>
      <w:r w:rsidR="009217A1">
        <w:rPr>
          <w:rFonts w:ascii="Calibri" w:hAnsi="Calibri" w:cs="Calibri"/>
          <w:sz w:val="22"/>
          <w:szCs w:val="22"/>
          <w:lang w:eastAsia="ar-SA"/>
        </w:rPr>
        <w:t xml:space="preserve"> is calculate</w:t>
      </w:r>
      <w:r w:rsidR="000E1A3C">
        <w:rPr>
          <w:rFonts w:ascii="Calibri" w:hAnsi="Calibri" w:cs="Calibri"/>
          <w:sz w:val="22"/>
          <w:szCs w:val="22"/>
          <w:lang w:eastAsia="ar-SA"/>
        </w:rPr>
        <w:t>d</w:t>
      </w:r>
      <w:r w:rsidR="009217A1">
        <w:rPr>
          <w:rFonts w:ascii="Calibri" w:hAnsi="Calibri" w:cs="Calibri"/>
          <w:sz w:val="22"/>
          <w:szCs w:val="22"/>
          <w:lang w:eastAsia="ar-SA"/>
        </w:rPr>
        <w:t xml:space="preserve"> as the number of months between the reference date </w:t>
      </w:r>
      <w:r w:rsidR="000E1A3C">
        <w:rPr>
          <w:rFonts w:ascii="Calibri" w:hAnsi="Calibri" w:cs="Calibri"/>
          <w:sz w:val="22"/>
          <w:szCs w:val="22"/>
          <w:lang w:eastAsia="ar-SA"/>
        </w:rPr>
        <w:t xml:space="preserve">of </w:t>
      </w:r>
      <w:r w:rsidR="009217A1">
        <w:rPr>
          <w:rFonts w:ascii="Calibri" w:hAnsi="Calibri" w:cs="Calibri"/>
          <w:sz w:val="22"/>
          <w:szCs w:val="22"/>
          <w:lang w:eastAsia="ar-SA"/>
        </w:rPr>
        <w:t xml:space="preserve">the statistical output and the last day of </w:t>
      </w:r>
      <w:r w:rsidR="000E1A3C">
        <w:rPr>
          <w:rFonts w:ascii="Calibri" w:hAnsi="Calibri" w:cs="Calibri"/>
          <w:sz w:val="22"/>
          <w:szCs w:val="22"/>
          <w:lang w:eastAsia="ar-SA"/>
        </w:rPr>
        <w:t xml:space="preserve">the </w:t>
      </w:r>
      <w:r w:rsidR="009217A1">
        <w:rPr>
          <w:rFonts w:ascii="Calibri" w:hAnsi="Calibri" w:cs="Calibri"/>
          <w:sz w:val="22"/>
          <w:szCs w:val="22"/>
          <w:lang w:eastAsia="ar-SA"/>
        </w:rPr>
        <w:t xml:space="preserve">FAO data collection window. </w:t>
      </w:r>
      <w:r w:rsidR="000E1A3C">
        <w:rPr>
          <w:rFonts w:ascii="Calibri" w:hAnsi="Calibri" w:cs="Calibri"/>
          <w:sz w:val="22"/>
          <w:szCs w:val="22"/>
          <w:lang w:eastAsia="ar-SA"/>
        </w:rPr>
        <w:t xml:space="preserve">The </w:t>
      </w:r>
      <w:r w:rsidR="009217A1" w:rsidRPr="002B6879">
        <w:rPr>
          <w:rFonts w:ascii="Calibri" w:hAnsi="Calibri" w:cs="Calibri"/>
          <w:b/>
          <w:sz w:val="22"/>
          <w:szCs w:val="22"/>
          <w:lang w:eastAsia="ar-SA"/>
        </w:rPr>
        <w:t xml:space="preserve">timeliness </w:t>
      </w:r>
      <w:r w:rsidR="000E1A3C" w:rsidRPr="002B6879">
        <w:rPr>
          <w:rFonts w:ascii="Calibri" w:hAnsi="Calibri" w:cs="Calibri"/>
          <w:b/>
          <w:sz w:val="22"/>
          <w:szCs w:val="22"/>
          <w:lang w:eastAsia="ar-SA"/>
        </w:rPr>
        <w:t>of the FAO process</w:t>
      </w:r>
      <w:r w:rsidR="000E1A3C">
        <w:rPr>
          <w:rFonts w:ascii="Calibri" w:hAnsi="Calibri" w:cs="Calibri"/>
          <w:sz w:val="22"/>
          <w:szCs w:val="22"/>
          <w:lang w:eastAsia="ar-SA"/>
        </w:rPr>
        <w:t xml:space="preserve"> </w:t>
      </w:r>
      <w:r w:rsidR="009217A1">
        <w:rPr>
          <w:rFonts w:ascii="Calibri" w:hAnsi="Calibri" w:cs="Calibri"/>
          <w:sz w:val="22"/>
          <w:szCs w:val="22"/>
          <w:lang w:eastAsia="ar-SA"/>
        </w:rPr>
        <w:t xml:space="preserve">is the number of months between the first day after the data collection </w:t>
      </w:r>
      <w:r w:rsidR="000E1A3C">
        <w:rPr>
          <w:rFonts w:ascii="Calibri" w:hAnsi="Calibri" w:cs="Calibri"/>
          <w:sz w:val="22"/>
          <w:szCs w:val="22"/>
          <w:lang w:eastAsia="ar-SA"/>
        </w:rPr>
        <w:t xml:space="preserve">window </w:t>
      </w:r>
      <w:r w:rsidR="009217A1">
        <w:rPr>
          <w:rFonts w:ascii="Calibri" w:hAnsi="Calibri" w:cs="Calibri"/>
          <w:sz w:val="22"/>
          <w:szCs w:val="22"/>
          <w:lang w:eastAsia="ar-SA"/>
        </w:rPr>
        <w:t xml:space="preserve">and the date of dissemination of </w:t>
      </w:r>
      <w:r w:rsidR="0086618B">
        <w:rPr>
          <w:rFonts w:ascii="Calibri" w:hAnsi="Calibri" w:cs="Calibri"/>
          <w:sz w:val="22"/>
          <w:szCs w:val="22"/>
          <w:lang w:eastAsia="ar-SA"/>
        </w:rPr>
        <w:t xml:space="preserve">the </w:t>
      </w:r>
      <w:r w:rsidR="009217A1">
        <w:rPr>
          <w:rFonts w:ascii="Calibri" w:hAnsi="Calibri" w:cs="Calibri"/>
          <w:sz w:val="22"/>
          <w:szCs w:val="22"/>
          <w:lang w:eastAsia="ar-SA"/>
        </w:rPr>
        <w:t xml:space="preserve">FAO statistical outputs (key variables for regional and </w:t>
      </w:r>
      <w:r w:rsidR="00075040">
        <w:rPr>
          <w:rFonts w:ascii="Calibri" w:hAnsi="Calibri" w:cs="Calibri"/>
          <w:sz w:val="22"/>
          <w:szCs w:val="22"/>
          <w:lang w:eastAsia="ar-SA"/>
        </w:rPr>
        <w:t xml:space="preserve">global </w:t>
      </w:r>
      <w:r w:rsidR="009217A1">
        <w:rPr>
          <w:rFonts w:ascii="Calibri" w:hAnsi="Calibri" w:cs="Calibri"/>
          <w:sz w:val="22"/>
          <w:szCs w:val="22"/>
          <w:lang w:eastAsia="ar-SA"/>
        </w:rPr>
        <w:t>aggregate</w:t>
      </w:r>
      <w:r w:rsidR="000E1A3C">
        <w:rPr>
          <w:rFonts w:ascii="Calibri" w:hAnsi="Calibri" w:cs="Calibri"/>
          <w:sz w:val="22"/>
          <w:szCs w:val="22"/>
          <w:lang w:eastAsia="ar-SA"/>
        </w:rPr>
        <w:t>s</w:t>
      </w:r>
      <w:r w:rsidR="009217A1">
        <w:rPr>
          <w:rFonts w:ascii="Calibri" w:hAnsi="Calibri" w:cs="Calibri"/>
          <w:sz w:val="22"/>
          <w:szCs w:val="22"/>
          <w:lang w:eastAsia="ar-SA"/>
        </w:rPr>
        <w:t xml:space="preserve">). Details on </w:t>
      </w:r>
      <w:r w:rsidR="000E1A3C">
        <w:rPr>
          <w:rFonts w:ascii="Calibri" w:hAnsi="Calibri" w:cs="Calibri"/>
          <w:sz w:val="22"/>
          <w:szCs w:val="22"/>
          <w:lang w:eastAsia="ar-SA"/>
        </w:rPr>
        <w:t xml:space="preserve">the </w:t>
      </w:r>
      <w:r w:rsidR="009217A1">
        <w:rPr>
          <w:rFonts w:ascii="Calibri" w:hAnsi="Calibri" w:cs="Calibri"/>
          <w:sz w:val="22"/>
          <w:szCs w:val="22"/>
          <w:lang w:eastAsia="ar-SA"/>
        </w:rPr>
        <w:t xml:space="preserve">calculation </w:t>
      </w:r>
      <w:r w:rsidR="00AE70FA">
        <w:rPr>
          <w:rFonts w:ascii="Calibri" w:hAnsi="Calibri" w:cs="Calibri"/>
          <w:sz w:val="22"/>
          <w:szCs w:val="22"/>
          <w:lang w:eastAsia="ar-SA"/>
        </w:rPr>
        <w:t xml:space="preserve">of these indicators </w:t>
      </w:r>
      <w:r w:rsidR="0086618B">
        <w:rPr>
          <w:rFonts w:ascii="Calibri" w:hAnsi="Calibri" w:cs="Calibri"/>
          <w:sz w:val="22"/>
          <w:szCs w:val="22"/>
          <w:lang w:eastAsia="ar-SA"/>
        </w:rPr>
        <w:t>a</w:t>
      </w:r>
      <w:r w:rsidR="009217A1">
        <w:rPr>
          <w:rFonts w:ascii="Calibri" w:hAnsi="Calibri" w:cs="Calibri"/>
          <w:sz w:val="22"/>
          <w:szCs w:val="22"/>
          <w:lang w:eastAsia="ar-SA"/>
        </w:rPr>
        <w:t>re reported in Annex</w:t>
      </w:r>
      <w:r w:rsidR="0086618B">
        <w:rPr>
          <w:rFonts w:ascii="Calibri" w:hAnsi="Calibri" w:cs="Calibri"/>
          <w:sz w:val="22"/>
          <w:szCs w:val="22"/>
          <w:lang w:eastAsia="ar-SA"/>
        </w:rPr>
        <w:t xml:space="preserve"> 1</w:t>
      </w:r>
      <w:r w:rsidR="009217A1">
        <w:rPr>
          <w:rFonts w:ascii="Calibri" w:hAnsi="Calibri" w:cs="Calibri"/>
          <w:sz w:val="22"/>
          <w:szCs w:val="22"/>
          <w:lang w:eastAsia="ar-SA"/>
        </w:rPr>
        <w:t xml:space="preserve">. </w:t>
      </w:r>
    </w:p>
    <w:p w:rsidR="00D253C0" w:rsidRDefault="00D253C0" w:rsidP="002B6879">
      <w:pPr>
        <w:spacing w:line="276" w:lineRule="auto"/>
        <w:jc w:val="both"/>
        <w:rPr>
          <w:rFonts w:ascii="Calibri" w:hAnsi="Calibri" w:cs="Calibri"/>
          <w:b/>
          <w:sz w:val="22"/>
          <w:szCs w:val="22"/>
          <w:lang w:eastAsia="ar-SA"/>
        </w:rPr>
      </w:pPr>
    </w:p>
    <w:p w:rsidR="00D856E6" w:rsidRDefault="009217A1" w:rsidP="002B6879">
      <w:pPr>
        <w:spacing w:line="276" w:lineRule="auto"/>
        <w:jc w:val="both"/>
        <w:rPr>
          <w:rFonts w:ascii="Calibri" w:hAnsi="Calibri" w:cs="Calibri"/>
          <w:sz w:val="22"/>
          <w:szCs w:val="22"/>
          <w:lang w:eastAsia="ar-SA"/>
        </w:rPr>
      </w:pPr>
      <w:r w:rsidRPr="009217A1">
        <w:rPr>
          <w:rFonts w:ascii="Calibri" w:hAnsi="Calibri" w:cs="Calibri"/>
          <w:b/>
          <w:sz w:val="22"/>
          <w:szCs w:val="22"/>
          <w:lang w:eastAsia="ar-SA"/>
        </w:rPr>
        <w:t>Punctuality</w:t>
      </w:r>
      <w:r w:rsidRPr="009217A1">
        <w:rPr>
          <w:rFonts w:ascii="Calibri" w:hAnsi="Calibri" w:cs="Calibri"/>
          <w:sz w:val="22"/>
          <w:szCs w:val="22"/>
          <w:lang w:eastAsia="ar-SA"/>
        </w:rPr>
        <w:t xml:space="preserve"> refers to the possible time lag </w:t>
      </w:r>
      <w:r w:rsidR="006D5224">
        <w:rPr>
          <w:rFonts w:ascii="Calibri" w:hAnsi="Calibri" w:cs="Calibri"/>
          <w:sz w:val="22"/>
          <w:szCs w:val="22"/>
          <w:lang w:eastAsia="ar-SA"/>
        </w:rPr>
        <w:t xml:space="preserve">(in months) </w:t>
      </w:r>
      <w:r w:rsidRPr="009217A1">
        <w:rPr>
          <w:rFonts w:ascii="Calibri" w:hAnsi="Calibri" w:cs="Calibri"/>
          <w:sz w:val="22"/>
          <w:szCs w:val="22"/>
          <w:lang w:eastAsia="ar-SA"/>
        </w:rPr>
        <w:t xml:space="preserve">between the actual delivery date of </w:t>
      </w:r>
      <w:r>
        <w:rPr>
          <w:rFonts w:ascii="Calibri" w:hAnsi="Calibri" w:cs="Calibri"/>
          <w:sz w:val="22"/>
          <w:szCs w:val="22"/>
          <w:lang w:eastAsia="ar-SA"/>
        </w:rPr>
        <w:t xml:space="preserve">FAO </w:t>
      </w:r>
      <w:r w:rsidRPr="009217A1">
        <w:rPr>
          <w:rFonts w:ascii="Calibri" w:hAnsi="Calibri" w:cs="Calibri"/>
          <w:sz w:val="22"/>
          <w:szCs w:val="22"/>
          <w:lang w:eastAsia="ar-SA"/>
        </w:rPr>
        <w:t>statistical outputs and the target</w:t>
      </w:r>
      <w:r w:rsidR="00360930">
        <w:rPr>
          <w:rFonts w:ascii="Calibri" w:hAnsi="Calibri" w:cs="Calibri"/>
          <w:sz w:val="22"/>
          <w:szCs w:val="22"/>
          <w:lang w:eastAsia="ar-SA"/>
        </w:rPr>
        <w:t xml:space="preserve"> delivery</w:t>
      </w:r>
      <w:r w:rsidRPr="009217A1">
        <w:rPr>
          <w:rFonts w:ascii="Calibri" w:hAnsi="Calibri" w:cs="Calibri"/>
          <w:sz w:val="22"/>
          <w:szCs w:val="22"/>
          <w:lang w:eastAsia="ar-SA"/>
        </w:rPr>
        <w:t xml:space="preserve"> date</w:t>
      </w:r>
      <w:r>
        <w:rPr>
          <w:rFonts w:ascii="Calibri" w:hAnsi="Calibri" w:cs="Calibri"/>
          <w:sz w:val="22"/>
          <w:szCs w:val="22"/>
          <w:lang w:eastAsia="ar-SA"/>
        </w:rPr>
        <w:t>. In practice</w:t>
      </w:r>
      <w:r w:rsidR="00AE70FA">
        <w:rPr>
          <w:rFonts w:ascii="Calibri" w:hAnsi="Calibri" w:cs="Calibri"/>
          <w:sz w:val="22"/>
          <w:szCs w:val="22"/>
          <w:lang w:eastAsia="ar-SA"/>
        </w:rPr>
        <w:t>,</w:t>
      </w:r>
      <w:r>
        <w:rPr>
          <w:rFonts w:ascii="Calibri" w:hAnsi="Calibri" w:cs="Calibri"/>
          <w:sz w:val="22"/>
          <w:szCs w:val="22"/>
          <w:lang w:eastAsia="ar-SA"/>
        </w:rPr>
        <w:t xml:space="preserve"> punctuality </w:t>
      </w:r>
      <w:r w:rsidR="006D5224">
        <w:rPr>
          <w:rFonts w:ascii="Calibri" w:hAnsi="Calibri" w:cs="Calibri"/>
          <w:sz w:val="22"/>
          <w:szCs w:val="22"/>
          <w:lang w:eastAsia="ar-SA"/>
        </w:rPr>
        <w:t>can be</w:t>
      </w:r>
      <w:r>
        <w:rPr>
          <w:rFonts w:ascii="Calibri" w:hAnsi="Calibri" w:cs="Calibri"/>
          <w:sz w:val="22"/>
          <w:szCs w:val="22"/>
          <w:lang w:eastAsia="ar-SA"/>
        </w:rPr>
        <w:t xml:space="preserve"> measured only </w:t>
      </w:r>
      <w:r w:rsidR="00075040">
        <w:rPr>
          <w:rFonts w:ascii="Calibri" w:hAnsi="Calibri" w:cs="Calibri"/>
          <w:sz w:val="22"/>
          <w:szCs w:val="22"/>
          <w:lang w:eastAsia="ar-SA"/>
        </w:rPr>
        <w:t>on</w:t>
      </w:r>
      <w:r w:rsidR="006D5224">
        <w:rPr>
          <w:rFonts w:ascii="Calibri" w:hAnsi="Calibri" w:cs="Calibri"/>
          <w:sz w:val="22"/>
          <w:szCs w:val="22"/>
          <w:lang w:eastAsia="ar-SA"/>
        </w:rPr>
        <w:t xml:space="preserve"> </w:t>
      </w:r>
      <w:r w:rsidR="00360930">
        <w:rPr>
          <w:rFonts w:ascii="Calibri" w:hAnsi="Calibri" w:cs="Calibri"/>
          <w:sz w:val="22"/>
          <w:szCs w:val="22"/>
          <w:lang w:eastAsia="ar-SA"/>
        </w:rPr>
        <w:t xml:space="preserve">the </w:t>
      </w:r>
      <w:r>
        <w:rPr>
          <w:rFonts w:ascii="Calibri" w:hAnsi="Calibri" w:cs="Calibri"/>
          <w:sz w:val="22"/>
          <w:szCs w:val="22"/>
          <w:lang w:eastAsia="ar-SA"/>
        </w:rPr>
        <w:t xml:space="preserve">FAO side </w:t>
      </w:r>
      <w:r w:rsidR="006D5224">
        <w:rPr>
          <w:rFonts w:ascii="Calibri" w:hAnsi="Calibri" w:cs="Calibri"/>
          <w:sz w:val="22"/>
          <w:szCs w:val="22"/>
          <w:lang w:eastAsia="ar-SA"/>
        </w:rPr>
        <w:t>when</w:t>
      </w:r>
      <w:r>
        <w:rPr>
          <w:rFonts w:ascii="Calibri" w:hAnsi="Calibri" w:cs="Calibri"/>
          <w:sz w:val="22"/>
          <w:szCs w:val="22"/>
          <w:lang w:eastAsia="ar-SA"/>
        </w:rPr>
        <w:t xml:space="preserve"> a target date of dissemination </w:t>
      </w:r>
      <w:r w:rsidR="006D5224">
        <w:rPr>
          <w:rFonts w:ascii="Calibri" w:hAnsi="Calibri" w:cs="Calibri"/>
          <w:sz w:val="22"/>
          <w:szCs w:val="22"/>
          <w:lang w:eastAsia="ar-SA"/>
        </w:rPr>
        <w:t xml:space="preserve">exists </w:t>
      </w:r>
      <w:r>
        <w:rPr>
          <w:rFonts w:ascii="Calibri" w:hAnsi="Calibri" w:cs="Calibri"/>
          <w:sz w:val="22"/>
          <w:szCs w:val="22"/>
          <w:lang w:eastAsia="ar-SA"/>
        </w:rPr>
        <w:t xml:space="preserve">(usually </w:t>
      </w:r>
      <w:r w:rsidR="0086618B">
        <w:rPr>
          <w:rFonts w:ascii="Calibri" w:hAnsi="Calibri" w:cs="Calibri"/>
          <w:sz w:val="22"/>
          <w:szCs w:val="22"/>
          <w:lang w:eastAsia="ar-SA"/>
        </w:rPr>
        <w:t>set</w:t>
      </w:r>
      <w:r>
        <w:rPr>
          <w:rFonts w:ascii="Calibri" w:hAnsi="Calibri" w:cs="Calibri"/>
          <w:sz w:val="22"/>
          <w:szCs w:val="22"/>
          <w:lang w:eastAsia="ar-SA"/>
        </w:rPr>
        <w:t xml:space="preserve"> in the official dissemination calendar). </w:t>
      </w:r>
    </w:p>
    <w:p w:rsidR="00D856E6" w:rsidRDefault="00D856E6" w:rsidP="00B63A5D">
      <w:pPr>
        <w:pStyle w:val="TOCHeading"/>
        <w:spacing w:line="276" w:lineRule="auto"/>
        <w:jc w:val="both"/>
        <w:rPr>
          <w:rStyle w:val="IntenseReference"/>
          <w:bCs w:val="0"/>
          <w:i/>
          <w:smallCaps w:val="0"/>
          <w:kern w:val="28"/>
          <w:sz w:val="24"/>
          <w:szCs w:val="24"/>
          <w:lang w:eastAsia="ja-JP"/>
        </w:rPr>
      </w:pPr>
      <w:r>
        <w:rPr>
          <w:rStyle w:val="IntenseReference"/>
          <w:bCs w:val="0"/>
          <w:i/>
          <w:smallCaps w:val="0"/>
          <w:kern w:val="28"/>
          <w:sz w:val="24"/>
          <w:szCs w:val="24"/>
          <w:lang w:eastAsia="ja-JP"/>
        </w:rPr>
        <w:t>Coherence and comparability</w:t>
      </w:r>
    </w:p>
    <w:p w:rsidR="0058527A" w:rsidRDefault="00D856E6" w:rsidP="002B6879">
      <w:pPr>
        <w:spacing w:line="276" w:lineRule="auto"/>
        <w:jc w:val="both"/>
        <w:rPr>
          <w:rFonts w:ascii="Calibri" w:hAnsi="Calibri" w:cs="Calibri"/>
          <w:sz w:val="22"/>
          <w:szCs w:val="22"/>
          <w:lang w:val="en-GB" w:eastAsia="ar-SA"/>
        </w:rPr>
      </w:pPr>
      <w:r>
        <w:rPr>
          <w:rFonts w:ascii="Calibri" w:hAnsi="Calibri" w:cs="Calibri"/>
          <w:b/>
          <w:sz w:val="22"/>
          <w:szCs w:val="22"/>
          <w:lang w:val="en-GB" w:eastAsia="ar-SA"/>
        </w:rPr>
        <w:t>Coherence</w:t>
      </w:r>
      <w:r w:rsidRPr="00292F65">
        <w:rPr>
          <w:rFonts w:ascii="Calibri" w:hAnsi="Calibri" w:cs="Calibri"/>
          <w:sz w:val="22"/>
          <w:szCs w:val="22"/>
          <w:lang w:val="en-GB" w:eastAsia="ar-SA"/>
        </w:rPr>
        <w:t xml:space="preserve"> </w:t>
      </w:r>
      <w:r w:rsidR="006D5224">
        <w:rPr>
          <w:rFonts w:ascii="Calibri" w:hAnsi="Calibri" w:cs="Calibri"/>
          <w:sz w:val="22"/>
          <w:szCs w:val="22"/>
          <w:lang w:val="en-GB" w:eastAsia="ar-SA"/>
        </w:rPr>
        <w:t>indicates</w:t>
      </w:r>
      <w:r w:rsidR="0058527A" w:rsidRPr="0058527A">
        <w:rPr>
          <w:rFonts w:ascii="Calibri" w:hAnsi="Calibri" w:cs="Calibri"/>
          <w:sz w:val="22"/>
          <w:szCs w:val="22"/>
          <w:lang w:val="en-GB" w:eastAsia="ar-SA"/>
        </w:rPr>
        <w:t xml:space="preserve"> </w:t>
      </w:r>
      <w:r w:rsidR="006D5224">
        <w:rPr>
          <w:rFonts w:ascii="Calibri" w:hAnsi="Calibri" w:cs="Calibri"/>
          <w:sz w:val="22"/>
          <w:szCs w:val="22"/>
          <w:lang w:val="en-GB" w:eastAsia="ar-SA"/>
        </w:rPr>
        <w:t xml:space="preserve">how </w:t>
      </w:r>
      <w:r w:rsidR="0058527A" w:rsidRPr="0058527A">
        <w:rPr>
          <w:rFonts w:ascii="Calibri" w:hAnsi="Calibri" w:cs="Calibri"/>
          <w:sz w:val="22"/>
          <w:szCs w:val="22"/>
          <w:lang w:val="en-GB" w:eastAsia="ar-SA"/>
        </w:rPr>
        <w:t>adequa</w:t>
      </w:r>
      <w:r w:rsidR="006D5224">
        <w:rPr>
          <w:rFonts w:ascii="Calibri" w:hAnsi="Calibri" w:cs="Calibri"/>
          <w:sz w:val="22"/>
          <w:szCs w:val="22"/>
          <w:lang w:val="en-GB" w:eastAsia="ar-SA"/>
        </w:rPr>
        <w:t>te</w:t>
      </w:r>
      <w:r w:rsidR="0058527A" w:rsidRPr="0058527A">
        <w:rPr>
          <w:rFonts w:ascii="Calibri" w:hAnsi="Calibri" w:cs="Calibri"/>
          <w:sz w:val="22"/>
          <w:szCs w:val="22"/>
          <w:lang w:val="en-GB" w:eastAsia="ar-SA"/>
        </w:rPr>
        <w:t xml:space="preserve"> the statistical output</w:t>
      </w:r>
      <w:r w:rsidR="006D5224">
        <w:rPr>
          <w:rFonts w:ascii="Calibri" w:hAnsi="Calibri" w:cs="Calibri"/>
          <w:sz w:val="22"/>
          <w:szCs w:val="22"/>
          <w:lang w:val="en-GB" w:eastAsia="ar-SA"/>
        </w:rPr>
        <w:t xml:space="preserve"> i</w:t>
      </w:r>
      <w:r w:rsidR="0058527A" w:rsidRPr="0058527A">
        <w:rPr>
          <w:rFonts w:ascii="Calibri" w:hAnsi="Calibri" w:cs="Calibri"/>
          <w:sz w:val="22"/>
          <w:szCs w:val="22"/>
          <w:lang w:val="en-GB" w:eastAsia="ar-SA"/>
        </w:rPr>
        <w:t>s to be meaningfully</w:t>
      </w:r>
      <w:r w:rsidR="0058527A">
        <w:rPr>
          <w:rFonts w:ascii="Calibri" w:hAnsi="Calibri" w:cs="Calibri"/>
          <w:sz w:val="22"/>
          <w:szCs w:val="22"/>
          <w:lang w:val="en-GB" w:eastAsia="ar-SA"/>
        </w:rPr>
        <w:t xml:space="preserve"> </w:t>
      </w:r>
      <w:r w:rsidR="0058527A" w:rsidRPr="0058527A">
        <w:rPr>
          <w:rFonts w:ascii="Calibri" w:hAnsi="Calibri" w:cs="Calibri"/>
          <w:sz w:val="22"/>
          <w:szCs w:val="22"/>
          <w:lang w:val="en-GB" w:eastAsia="ar-SA"/>
        </w:rPr>
        <w:t xml:space="preserve">combined </w:t>
      </w:r>
      <w:r w:rsidR="006D5224">
        <w:rPr>
          <w:rFonts w:ascii="Calibri" w:hAnsi="Calibri" w:cs="Calibri"/>
          <w:sz w:val="22"/>
          <w:szCs w:val="22"/>
          <w:lang w:val="en-GB" w:eastAsia="ar-SA"/>
        </w:rPr>
        <w:t xml:space="preserve">with other statistics </w:t>
      </w:r>
      <w:r w:rsidR="0058527A" w:rsidRPr="0058527A">
        <w:rPr>
          <w:rFonts w:ascii="Calibri" w:hAnsi="Calibri" w:cs="Calibri"/>
          <w:sz w:val="22"/>
          <w:szCs w:val="22"/>
          <w:lang w:val="en-GB" w:eastAsia="ar-SA"/>
        </w:rPr>
        <w:t>in different ways and for various uses.</w:t>
      </w:r>
      <w:r w:rsidR="0058527A">
        <w:rPr>
          <w:rFonts w:ascii="Calibri" w:hAnsi="Calibri" w:cs="Calibri"/>
          <w:sz w:val="22"/>
          <w:szCs w:val="22"/>
          <w:lang w:val="en-GB" w:eastAsia="ar-SA"/>
        </w:rPr>
        <w:t xml:space="preserve">  Generally speaking, coherence refers to the extent to which statistics on the same phenomenon can be compared or combined. C</w:t>
      </w:r>
      <w:r w:rsidR="0058527A" w:rsidRPr="0058527A">
        <w:rPr>
          <w:rFonts w:ascii="Calibri" w:hAnsi="Calibri" w:cs="Calibri"/>
          <w:sz w:val="22"/>
          <w:szCs w:val="22"/>
          <w:lang w:val="en-GB" w:eastAsia="ar-SA"/>
        </w:rPr>
        <w:t xml:space="preserve">oherence can be </w:t>
      </w:r>
      <w:r w:rsidR="0058527A">
        <w:rPr>
          <w:rFonts w:ascii="Calibri" w:hAnsi="Calibri" w:cs="Calibri"/>
          <w:sz w:val="22"/>
          <w:szCs w:val="22"/>
          <w:lang w:val="en-GB" w:eastAsia="ar-SA"/>
        </w:rPr>
        <w:t>assessed at different levels</w:t>
      </w:r>
      <w:r w:rsidR="006D5224">
        <w:rPr>
          <w:rFonts w:ascii="Calibri" w:hAnsi="Calibri" w:cs="Calibri"/>
          <w:sz w:val="22"/>
          <w:szCs w:val="22"/>
          <w:lang w:val="en-GB" w:eastAsia="ar-SA"/>
        </w:rPr>
        <w:t>:</w:t>
      </w:r>
      <w:r w:rsidR="0058527A">
        <w:rPr>
          <w:rFonts w:ascii="Calibri" w:hAnsi="Calibri" w:cs="Calibri"/>
          <w:sz w:val="22"/>
          <w:szCs w:val="22"/>
          <w:lang w:val="en-GB" w:eastAsia="ar-SA"/>
        </w:rPr>
        <w:t xml:space="preserve"> </w:t>
      </w:r>
      <w:r w:rsidR="00F56EDD">
        <w:rPr>
          <w:rFonts w:ascii="Calibri" w:hAnsi="Calibri" w:cs="Calibri"/>
          <w:sz w:val="22"/>
          <w:szCs w:val="22"/>
          <w:lang w:val="en-GB" w:eastAsia="ar-SA"/>
        </w:rPr>
        <w:t xml:space="preserve">(i) </w:t>
      </w:r>
      <w:r w:rsidR="0058527A">
        <w:rPr>
          <w:rFonts w:ascii="Calibri" w:hAnsi="Calibri" w:cs="Calibri"/>
          <w:sz w:val="22"/>
          <w:szCs w:val="22"/>
          <w:lang w:val="en-GB" w:eastAsia="ar-SA"/>
        </w:rPr>
        <w:t>in the s</w:t>
      </w:r>
      <w:r w:rsidR="00A97D70">
        <w:rPr>
          <w:rFonts w:ascii="Calibri" w:hAnsi="Calibri" w:cs="Calibri"/>
          <w:sz w:val="22"/>
          <w:szCs w:val="22"/>
          <w:lang w:val="en-GB" w:eastAsia="ar-SA"/>
        </w:rPr>
        <w:t>a</w:t>
      </w:r>
      <w:r w:rsidR="0058527A">
        <w:rPr>
          <w:rFonts w:ascii="Calibri" w:hAnsi="Calibri" w:cs="Calibri"/>
          <w:sz w:val="22"/>
          <w:szCs w:val="22"/>
          <w:lang w:val="en-GB" w:eastAsia="ar-SA"/>
        </w:rPr>
        <w:t xml:space="preserve">me </w:t>
      </w:r>
      <w:r w:rsidR="00075040">
        <w:rPr>
          <w:rFonts w:ascii="Calibri" w:hAnsi="Calibri" w:cs="Calibri"/>
          <w:sz w:val="22"/>
          <w:szCs w:val="22"/>
          <w:lang w:val="en-GB" w:eastAsia="ar-SA"/>
        </w:rPr>
        <w:t xml:space="preserve">statistical </w:t>
      </w:r>
      <w:r w:rsidR="0058527A">
        <w:rPr>
          <w:rFonts w:ascii="Calibri" w:hAnsi="Calibri" w:cs="Calibri"/>
          <w:sz w:val="22"/>
          <w:szCs w:val="22"/>
          <w:lang w:val="en-GB" w:eastAsia="ar-SA"/>
        </w:rPr>
        <w:t>domain</w:t>
      </w:r>
      <w:r w:rsidR="006D5224">
        <w:rPr>
          <w:rFonts w:ascii="Calibri" w:hAnsi="Calibri" w:cs="Calibri"/>
          <w:sz w:val="22"/>
          <w:szCs w:val="22"/>
          <w:lang w:val="en-GB" w:eastAsia="ar-SA"/>
        </w:rPr>
        <w:t>,</w:t>
      </w:r>
      <w:r w:rsidR="0058527A">
        <w:rPr>
          <w:rFonts w:ascii="Calibri" w:hAnsi="Calibri" w:cs="Calibri"/>
          <w:sz w:val="22"/>
          <w:szCs w:val="22"/>
          <w:lang w:val="en-GB" w:eastAsia="ar-SA"/>
        </w:rPr>
        <w:t xml:space="preserve"> when comparing provisional with final estimates of the same aggregate; </w:t>
      </w:r>
      <w:r w:rsidR="00F56EDD">
        <w:rPr>
          <w:rFonts w:ascii="Calibri" w:hAnsi="Calibri" w:cs="Calibri"/>
          <w:sz w:val="22"/>
          <w:szCs w:val="22"/>
          <w:lang w:val="en-GB" w:eastAsia="ar-SA"/>
        </w:rPr>
        <w:t xml:space="preserve">(ii) </w:t>
      </w:r>
      <w:r w:rsidR="00A97D70">
        <w:rPr>
          <w:rFonts w:ascii="Calibri" w:hAnsi="Calibri" w:cs="Calibri"/>
          <w:sz w:val="22"/>
          <w:szCs w:val="22"/>
          <w:lang w:val="en-GB" w:eastAsia="ar-SA"/>
        </w:rPr>
        <w:t>a</w:t>
      </w:r>
      <w:r w:rsidR="0058527A" w:rsidRPr="0058527A">
        <w:rPr>
          <w:rFonts w:ascii="Calibri" w:hAnsi="Calibri" w:cs="Calibri"/>
          <w:sz w:val="22"/>
          <w:szCs w:val="22"/>
          <w:lang w:val="en-GB" w:eastAsia="ar-SA"/>
        </w:rPr>
        <w:t>cross</w:t>
      </w:r>
      <w:r w:rsidR="00A97D70">
        <w:rPr>
          <w:rFonts w:ascii="Calibri" w:hAnsi="Calibri" w:cs="Calibri"/>
          <w:sz w:val="22"/>
          <w:szCs w:val="22"/>
          <w:lang w:val="en-GB" w:eastAsia="ar-SA"/>
        </w:rPr>
        <w:t xml:space="preserve"> </w:t>
      </w:r>
      <w:r w:rsidR="00075040">
        <w:rPr>
          <w:rFonts w:ascii="Calibri" w:hAnsi="Calibri" w:cs="Calibri"/>
          <w:sz w:val="22"/>
          <w:szCs w:val="22"/>
          <w:lang w:val="en-GB" w:eastAsia="ar-SA"/>
        </w:rPr>
        <w:t xml:space="preserve">statistical </w:t>
      </w:r>
      <w:r w:rsidR="0058527A" w:rsidRPr="0058527A">
        <w:rPr>
          <w:rFonts w:ascii="Calibri" w:hAnsi="Calibri" w:cs="Calibri"/>
          <w:sz w:val="22"/>
          <w:szCs w:val="22"/>
          <w:lang w:val="en-GB" w:eastAsia="ar-SA"/>
        </w:rPr>
        <w:t>domain</w:t>
      </w:r>
      <w:r w:rsidR="00A97D70">
        <w:rPr>
          <w:rFonts w:ascii="Calibri" w:hAnsi="Calibri" w:cs="Calibri"/>
          <w:sz w:val="22"/>
          <w:szCs w:val="22"/>
          <w:lang w:val="en-GB" w:eastAsia="ar-SA"/>
        </w:rPr>
        <w:t>s</w:t>
      </w:r>
      <w:r w:rsidR="006D5224">
        <w:rPr>
          <w:rFonts w:ascii="Calibri" w:hAnsi="Calibri" w:cs="Calibri"/>
          <w:sz w:val="22"/>
          <w:szCs w:val="22"/>
          <w:lang w:val="en-GB" w:eastAsia="ar-SA"/>
        </w:rPr>
        <w:t>,</w:t>
      </w:r>
      <w:r w:rsidR="00A97D70">
        <w:rPr>
          <w:rFonts w:ascii="Calibri" w:hAnsi="Calibri" w:cs="Calibri"/>
          <w:sz w:val="22"/>
          <w:szCs w:val="22"/>
          <w:lang w:val="en-GB" w:eastAsia="ar-SA"/>
        </w:rPr>
        <w:t xml:space="preserve"> when comparing</w:t>
      </w:r>
      <w:r w:rsidR="0058527A">
        <w:rPr>
          <w:rFonts w:ascii="Calibri" w:hAnsi="Calibri" w:cs="Calibri"/>
          <w:sz w:val="22"/>
          <w:szCs w:val="22"/>
          <w:lang w:val="en-GB" w:eastAsia="ar-SA"/>
        </w:rPr>
        <w:t xml:space="preserve"> similar</w:t>
      </w:r>
      <w:r w:rsidR="0058527A" w:rsidRPr="0058527A">
        <w:rPr>
          <w:rFonts w:ascii="Calibri" w:hAnsi="Calibri" w:cs="Calibri"/>
          <w:sz w:val="22"/>
          <w:szCs w:val="22"/>
          <w:lang w:val="en-GB" w:eastAsia="ar-SA"/>
        </w:rPr>
        <w:t xml:space="preserve"> statistics disseminated by different </w:t>
      </w:r>
      <w:r w:rsidR="006D5224">
        <w:rPr>
          <w:rFonts w:ascii="Calibri" w:hAnsi="Calibri" w:cs="Calibri"/>
          <w:sz w:val="22"/>
          <w:szCs w:val="22"/>
          <w:lang w:val="en-GB" w:eastAsia="ar-SA"/>
        </w:rPr>
        <w:t>units</w:t>
      </w:r>
      <w:r w:rsidR="0058527A">
        <w:rPr>
          <w:rFonts w:ascii="Calibri" w:hAnsi="Calibri" w:cs="Calibri"/>
          <w:sz w:val="22"/>
          <w:szCs w:val="22"/>
          <w:lang w:val="en-GB" w:eastAsia="ar-SA"/>
        </w:rPr>
        <w:t xml:space="preserve"> </w:t>
      </w:r>
      <w:r w:rsidR="0058527A" w:rsidRPr="0058527A">
        <w:rPr>
          <w:rFonts w:ascii="Calibri" w:hAnsi="Calibri" w:cs="Calibri"/>
          <w:sz w:val="22"/>
          <w:szCs w:val="22"/>
          <w:lang w:val="en-GB" w:eastAsia="ar-SA"/>
        </w:rPr>
        <w:t xml:space="preserve">(domains) </w:t>
      </w:r>
      <w:r w:rsidR="0058527A">
        <w:rPr>
          <w:rFonts w:ascii="Calibri" w:hAnsi="Calibri" w:cs="Calibri"/>
          <w:sz w:val="22"/>
          <w:szCs w:val="22"/>
          <w:lang w:val="en-GB" w:eastAsia="ar-SA"/>
        </w:rPr>
        <w:t xml:space="preserve">within the same agency; </w:t>
      </w:r>
      <w:r w:rsidR="00F56EDD">
        <w:rPr>
          <w:rFonts w:ascii="Calibri" w:hAnsi="Calibri" w:cs="Calibri"/>
          <w:sz w:val="22"/>
          <w:szCs w:val="22"/>
          <w:lang w:val="en-GB" w:eastAsia="ar-SA"/>
        </w:rPr>
        <w:t>and (iii)</w:t>
      </w:r>
      <w:r w:rsidR="00915F33">
        <w:rPr>
          <w:rFonts w:ascii="Calibri" w:hAnsi="Calibri" w:cs="Calibri"/>
          <w:sz w:val="22"/>
          <w:szCs w:val="22"/>
          <w:lang w:val="en-GB" w:eastAsia="ar-SA"/>
        </w:rPr>
        <w:t xml:space="preserve"> </w:t>
      </w:r>
      <w:r w:rsidR="006D5224">
        <w:rPr>
          <w:rFonts w:ascii="Calibri" w:hAnsi="Calibri" w:cs="Calibri"/>
          <w:sz w:val="22"/>
          <w:szCs w:val="22"/>
          <w:lang w:val="en-GB" w:eastAsia="ar-SA"/>
        </w:rPr>
        <w:t>a</w:t>
      </w:r>
      <w:r w:rsidR="0058527A">
        <w:rPr>
          <w:rFonts w:ascii="Calibri" w:hAnsi="Calibri" w:cs="Calibri"/>
          <w:sz w:val="22"/>
          <w:szCs w:val="22"/>
          <w:lang w:val="en-GB" w:eastAsia="ar-SA"/>
        </w:rPr>
        <w:t>cross</w:t>
      </w:r>
      <w:r w:rsidR="006D5224">
        <w:rPr>
          <w:rFonts w:ascii="Calibri" w:hAnsi="Calibri" w:cs="Calibri"/>
          <w:sz w:val="22"/>
          <w:szCs w:val="22"/>
          <w:lang w:val="en-GB" w:eastAsia="ar-SA"/>
        </w:rPr>
        <w:t xml:space="preserve"> </w:t>
      </w:r>
      <w:r w:rsidR="0058527A">
        <w:rPr>
          <w:rFonts w:ascii="Calibri" w:hAnsi="Calibri" w:cs="Calibri"/>
          <w:sz w:val="22"/>
          <w:szCs w:val="22"/>
          <w:lang w:val="en-GB" w:eastAsia="ar-SA"/>
        </w:rPr>
        <w:t>agenc</w:t>
      </w:r>
      <w:r w:rsidR="006D5224">
        <w:rPr>
          <w:rFonts w:ascii="Calibri" w:hAnsi="Calibri" w:cs="Calibri"/>
          <w:sz w:val="22"/>
          <w:szCs w:val="22"/>
          <w:lang w:val="en-GB" w:eastAsia="ar-SA"/>
        </w:rPr>
        <w:t>ies, when</w:t>
      </w:r>
      <w:r w:rsidR="0058527A">
        <w:rPr>
          <w:rFonts w:ascii="Calibri" w:hAnsi="Calibri" w:cs="Calibri"/>
          <w:sz w:val="22"/>
          <w:szCs w:val="22"/>
          <w:lang w:val="en-GB" w:eastAsia="ar-SA"/>
        </w:rPr>
        <w:t xml:space="preserve"> compari</w:t>
      </w:r>
      <w:r w:rsidR="006D5224">
        <w:rPr>
          <w:rFonts w:ascii="Calibri" w:hAnsi="Calibri" w:cs="Calibri"/>
          <w:sz w:val="22"/>
          <w:szCs w:val="22"/>
          <w:lang w:val="en-GB" w:eastAsia="ar-SA"/>
        </w:rPr>
        <w:t xml:space="preserve">ng </w:t>
      </w:r>
      <w:r w:rsidR="0058527A">
        <w:rPr>
          <w:rFonts w:ascii="Calibri" w:hAnsi="Calibri" w:cs="Calibri"/>
          <w:sz w:val="22"/>
          <w:szCs w:val="22"/>
          <w:lang w:val="en-GB" w:eastAsia="ar-SA"/>
        </w:rPr>
        <w:t xml:space="preserve">statistics </w:t>
      </w:r>
      <w:r w:rsidR="00A97D70">
        <w:rPr>
          <w:rFonts w:ascii="Calibri" w:hAnsi="Calibri" w:cs="Calibri"/>
          <w:sz w:val="22"/>
          <w:szCs w:val="22"/>
          <w:lang w:val="en-GB" w:eastAsia="ar-SA"/>
        </w:rPr>
        <w:t xml:space="preserve">on the same topic </w:t>
      </w:r>
      <w:r w:rsidR="0058527A">
        <w:rPr>
          <w:rFonts w:ascii="Calibri" w:hAnsi="Calibri" w:cs="Calibri"/>
          <w:sz w:val="22"/>
          <w:szCs w:val="22"/>
          <w:lang w:val="en-GB" w:eastAsia="ar-SA"/>
        </w:rPr>
        <w:t xml:space="preserve">produced by different agencies. </w:t>
      </w:r>
    </w:p>
    <w:p w:rsidR="0058527A" w:rsidRDefault="0058527A" w:rsidP="002B6879">
      <w:pPr>
        <w:spacing w:line="276" w:lineRule="auto"/>
        <w:jc w:val="both"/>
        <w:rPr>
          <w:rFonts w:ascii="Calibri" w:hAnsi="Calibri" w:cs="Calibri"/>
          <w:sz w:val="22"/>
          <w:szCs w:val="22"/>
          <w:lang w:val="en-GB" w:eastAsia="ar-SA"/>
        </w:rPr>
      </w:pPr>
      <w:r>
        <w:rPr>
          <w:rFonts w:ascii="Calibri" w:hAnsi="Calibri" w:cs="Calibri"/>
          <w:sz w:val="22"/>
          <w:szCs w:val="22"/>
          <w:lang w:val="en-GB" w:eastAsia="ar-SA"/>
        </w:rPr>
        <w:t xml:space="preserve">For FAO </w:t>
      </w:r>
      <w:r w:rsidR="00A97D70">
        <w:rPr>
          <w:rFonts w:ascii="Calibri" w:hAnsi="Calibri" w:cs="Calibri"/>
          <w:sz w:val="22"/>
          <w:szCs w:val="22"/>
          <w:lang w:val="en-GB" w:eastAsia="ar-SA"/>
        </w:rPr>
        <w:t>purposes</w:t>
      </w:r>
      <w:r w:rsidR="006D5224">
        <w:rPr>
          <w:rFonts w:ascii="Calibri" w:hAnsi="Calibri" w:cs="Calibri"/>
          <w:sz w:val="22"/>
          <w:szCs w:val="22"/>
          <w:lang w:val="en-GB" w:eastAsia="ar-SA"/>
        </w:rPr>
        <w:t>,</w:t>
      </w:r>
      <w:r w:rsidR="00A97D70">
        <w:rPr>
          <w:rFonts w:ascii="Calibri" w:hAnsi="Calibri" w:cs="Calibri"/>
          <w:sz w:val="22"/>
          <w:szCs w:val="22"/>
          <w:lang w:val="en-GB" w:eastAsia="ar-SA"/>
        </w:rPr>
        <w:t xml:space="preserve"> it may be worth calculating coherence indicators when provisional estimates are disseminated externally</w:t>
      </w:r>
      <w:r w:rsidR="009A3BAD">
        <w:rPr>
          <w:rFonts w:ascii="Calibri" w:hAnsi="Calibri" w:cs="Calibri"/>
          <w:sz w:val="22"/>
          <w:szCs w:val="22"/>
          <w:lang w:val="en-GB" w:eastAsia="ar-SA"/>
        </w:rPr>
        <w:t xml:space="preserve"> and</w:t>
      </w:r>
      <w:r w:rsidR="000D4437">
        <w:rPr>
          <w:rFonts w:ascii="Calibri" w:hAnsi="Calibri" w:cs="Calibri"/>
          <w:sz w:val="22"/>
          <w:szCs w:val="22"/>
          <w:lang w:val="en-GB" w:eastAsia="ar-SA"/>
        </w:rPr>
        <w:t xml:space="preserve"> </w:t>
      </w:r>
      <w:r w:rsidR="009A3BAD">
        <w:rPr>
          <w:rFonts w:ascii="Calibri" w:hAnsi="Calibri" w:cs="Calibri"/>
          <w:sz w:val="22"/>
          <w:szCs w:val="22"/>
          <w:lang w:val="en-GB" w:eastAsia="ar-SA"/>
        </w:rPr>
        <w:t xml:space="preserve">are </w:t>
      </w:r>
      <w:r w:rsidR="00526B99">
        <w:rPr>
          <w:rFonts w:ascii="Calibri" w:hAnsi="Calibri" w:cs="Calibri"/>
          <w:sz w:val="22"/>
          <w:szCs w:val="22"/>
          <w:lang w:val="en-GB" w:eastAsia="ar-SA"/>
        </w:rPr>
        <w:t xml:space="preserve">subsequently </w:t>
      </w:r>
      <w:r w:rsidR="000D4437">
        <w:rPr>
          <w:rFonts w:ascii="Calibri" w:hAnsi="Calibri" w:cs="Calibri"/>
          <w:sz w:val="22"/>
          <w:szCs w:val="22"/>
          <w:lang w:val="en-GB" w:eastAsia="ar-SA"/>
        </w:rPr>
        <w:t>replaced by final estimates</w:t>
      </w:r>
      <w:r w:rsidR="00A97D70">
        <w:rPr>
          <w:rFonts w:ascii="Calibri" w:hAnsi="Calibri" w:cs="Calibri"/>
          <w:sz w:val="22"/>
          <w:szCs w:val="22"/>
          <w:lang w:val="en-GB" w:eastAsia="ar-SA"/>
        </w:rPr>
        <w:t>. For numerical aggregates</w:t>
      </w:r>
      <w:r w:rsidR="000D4437">
        <w:rPr>
          <w:rFonts w:ascii="Calibri" w:hAnsi="Calibri" w:cs="Calibri"/>
          <w:sz w:val="22"/>
          <w:szCs w:val="22"/>
          <w:lang w:val="en-GB" w:eastAsia="ar-SA"/>
        </w:rPr>
        <w:t>,</w:t>
      </w:r>
      <w:r w:rsidR="00A97D70">
        <w:rPr>
          <w:rFonts w:ascii="Calibri" w:hAnsi="Calibri" w:cs="Calibri"/>
          <w:sz w:val="22"/>
          <w:szCs w:val="22"/>
          <w:lang w:val="en-GB" w:eastAsia="ar-SA"/>
        </w:rPr>
        <w:t xml:space="preserve"> </w:t>
      </w:r>
      <w:r w:rsidR="00D253C0">
        <w:rPr>
          <w:rFonts w:ascii="Calibri" w:hAnsi="Calibri" w:cs="Calibri"/>
          <w:sz w:val="22"/>
          <w:szCs w:val="22"/>
          <w:lang w:val="en-GB" w:eastAsia="ar-SA"/>
        </w:rPr>
        <w:t xml:space="preserve">the </w:t>
      </w:r>
      <w:r w:rsidR="00D253C0" w:rsidRPr="002B6879">
        <w:rPr>
          <w:rFonts w:ascii="Calibri" w:hAnsi="Calibri" w:cs="Calibri"/>
          <w:b/>
          <w:sz w:val="22"/>
          <w:szCs w:val="22"/>
          <w:lang w:val="en-GB" w:eastAsia="ar-SA"/>
        </w:rPr>
        <w:lastRenderedPageBreak/>
        <w:t xml:space="preserve">difference between </w:t>
      </w:r>
      <w:r w:rsidR="00915F33" w:rsidRPr="002B6879">
        <w:rPr>
          <w:rFonts w:ascii="Calibri" w:hAnsi="Calibri" w:cs="Calibri"/>
          <w:b/>
          <w:sz w:val="22"/>
          <w:szCs w:val="22"/>
          <w:lang w:val="en-GB" w:eastAsia="ar-SA"/>
        </w:rPr>
        <w:t xml:space="preserve">the </w:t>
      </w:r>
      <w:r w:rsidR="005D42C1" w:rsidRPr="002B6879">
        <w:rPr>
          <w:rFonts w:ascii="Calibri" w:hAnsi="Calibri" w:cs="Calibri"/>
          <w:b/>
          <w:sz w:val="22"/>
          <w:szCs w:val="22"/>
          <w:lang w:val="en-GB" w:eastAsia="ar-SA"/>
        </w:rPr>
        <w:t>final and provisional</w:t>
      </w:r>
      <w:r w:rsidR="00D253C0" w:rsidRPr="002B6879">
        <w:rPr>
          <w:rFonts w:ascii="Calibri" w:hAnsi="Calibri" w:cs="Calibri"/>
          <w:b/>
          <w:sz w:val="22"/>
          <w:szCs w:val="22"/>
          <w:lang w:val="en-GB" w:eastAsia="ar-SA"/>
        </w:rPr>
        <w:t xml:space="preserve"> </w:t>
      </w:r>
      <w:r w:rsidR="000D4437" w:rsidRPr="002B6879">
        <w:rPr>
          <w:rFonts w:ascii="Calibri" w:hAnsi="Calibri" w:cs="Calibri"/>
          <w:b/>
          <w:sz w:val="22"/>
          <w:szCs w:val="22"/>
          <w:lang w:val="en-GB" w:eastAsia="ar-SA"/>
        </w:rPr>
        <w:t>estimate</w:t>
      </w:r>
      <w:r w:rsidR="00915F33">
        <w:rPr>
          <w:rFonts w:ascii="Calibri" w:hAnsi="Calibri" w:cs="Calibri"/>
          <w:sz w:val="22"/>
          <w:szCs w:val="22"/>
          <w:lang w:val="en-GB" w:eastAsia="ar-SA"/>
        </w:rPr>
        <w:t xml:space="preserve"> </w:t>
      </w:r>
      <w:r w:rsidR="00D253C0">
        <w:rPr>
          <w:rFonts w:ascii="Calibri" w:hAnsi="Calibri" w:cs="Calibri"/>
          <w:sz w:val="22"/>
          <w:szCs w:val="22"/>
          <w:lang w:val="en-GB" w:eastAsia="ar-SA"/>
        </w:rPr>
        <w:t>(sometimes expresse</w:t>
      </w:r>
      <w:r w:rsidR="005D42C1">
        <w:rPr>
          <w:rFonts w:ascii="Calibri" w:hAnsi="Calibri" w:cs="Calibri"/>
          <w:sz w:val="22"/>
          <w:szCs w:val="22"/>
          <w:lang w:val="en-GB" w:eastAsia="ar-SA"/>
        </w:rPr>
        <w:t>d</w:t>
      </w:r>
      <w:r w:rsidR="00D253C0">
        <w:rPr>
          <w:rFonts w:ascii="Calibri" w:hAnsi="Calibri" w:cs="Calibri"/>
          <w:sz w:val="22"/>
          <w:szCs w:val="22"/>
          <w:lang w:val="en-GB" w:eastAsia="ar-SA"/>
        </w:rPr>
        <w:t xml:space="preserve"> in relative terms</w:t>
      </w:r>
      <w:r w:rsidR="00915F33">
        <w:rPr>
          <w:rFonts w:ascii="Calibri" w:hAnsi="Calibri" w:cs="Calibri"/>
          <w:sz w:val="22"/>
          <w:szCs w:val="22"/>
          <w:lang w:val="en-GB" w:eastAsia="ar-SA"/>
        </w:rPr>
        <w:t>, as shown in the Annex 1</w:t>
      </w:r>
      <w:r w:rsidR="00D253C0">
        <w:rPr>
          <w:rFonts w:ascii="Calibri" w:hAnsi="Calibri" w:cs="Calibri"/>
          <w:sz w:val="22"/>
          <w:szCs w:val="22"/>
          <w:lang w:val="en-GB" w:eastAsia="ar-SA"/>
        </w:rPr>
        <w:t>)</w:t>
      </w:r>
      <w:r w:rsidR="00915F33">
        <w:rPr>
          <w:rFonts w:ascii="Calibri" w:hAnsi="Calibri" w:cs="Calibri"/>
          <w:sz w:val="22"/>
          <w:szCs w:val="22"/>
          <w:lang w:val="en-GB" w:eastAsia="ar-SA"/>
        </w:rPr>
        <w:t xml:space="preserve"> </w:t>
      </w:r>
      <w:r w:rsidR="00D253C0">
        <w:rPr>
          <w:rFonts w:ascii="Calibri" w:hAnsi="Calibri" w:cs="Calibri"/>
          <w:sz w:val="22"/>
          <w:szCs w:val="22"/>
          <w:lang w:val="en-GB" w:eastAsia="ar-SA"/>
        </w:rPr>
        <w:t>should be calculated.</w:t>
      </w:r>
    </w:p>
    <w:p w:rsidR="0058527A" w:rsidRDefault="0058527A" w:rsidP="002B6879">
      <w:pPr>
        <w:spacing w:line="276" w:lineRule="auto"/>
        <w:jc w:val="both"/>
        <w:rPr>
          <w:rFonts w:ascii="Calibri" w:hAnsi="Calibri" w:cs="Calibri"/>
          <w:sz w:val="22"/>
          <w:szCs w:val="22"/>
          <w:lang w:val="en-GB" w:eastAsia="ar-SA"/>
        </w:rPr>
      </w:pPr>
    </w:p>
    <w:p w:rsidR="00D253C0" w:rsidRDefault="00D253C0" w:rsidP="002B6879">
      <w:pPr>
        <w:spacing w:line="276" w:lineRule="auto"/>
        <w:jc w:val="both"/>
        <w:rPr>
          <w:rFonts w:ascii="Calibri" w:hAnsi="Calibri" w:cs="Calibri"/>
          <w:sz w:val="22"/>
          <w:szCs w:val="22"/>
          <w:lang w:eastAsia="ar-SA"/>
        </w:rPr>
      </w:pPr>
      <w:r>
        <w:rPr>
          <w:rFonts w:ascii="Calibri" w:hAnsi="Calibri" w:cs="Calibri"/>
          <w:b/>
          <w:sz w:val="22"/>
          <w:szCs w:val="22"/>
          <w:lang w:val="en-GB" w:eastAsia="ar-SA"/>
        </w:rPr>
        <w:t>Comparability</w:t>
      </w:r>
      <w:r w:rsidRPr="00292F65">
        <w:rPr>
          <w:rFonts w:ascii="Calibri" w:hAnsi="Calibri" w:cs="Calibri"/>
          <w:sz w:val="22"/>
          <w:szCs w:val="22"/>
          <w:lang w:val="en-GB" w:eastAsia="ar-SA"/>
        </w:rPr>
        <w:t xml:space="preserve"> </w:t>
      </w:r>
      <w:r w:rsidRPr="00D253C0">
        <w:rPr>
          <w:rFonts w:ascii="Calibri" w:hAnsi="Calibri" w:cs="Calibri"/>
          <w:sz w:val="22"/>
          <w:szCs w:val="22"/>
          <w:lang w:val="en-GB" w:eastAsia="ar-SA"/>
        </w:rPr>
        <w:t>refers to the extent to which differen</w:t>
      </w:r>
      <w:r w:rsidR="000D4437">
        <w:rPr>
          <w:rFonts w:ascii="Calibri" w:hAnsi="Calibri" w:cs="Calibri"/>
          <w:sz w:val="22"/>
          <w:szCs w:val="22"/>
          <w:lang w:val="en-GB" w:eastAsia="ar-SA"/>
        </w:rPr>
        <w:t xml:space="preserve">t </w:t>
      </w:r>
      <w:r w:rsidR="000D4437" w:rsidRPr="00D253C0">
        <w:rPr>
          <w:rFonts w:ascii="Calibri" w:hAnsi="Calibri" w:cs="Calibri"/>
          <w:sz w:val="22"/>
          <w:szCs w:val="22"/>
          <w:lang w:val="en-GB" w:eastAsia="ar-SA"/>
        </w:rPr>
        <w:t xml:space="preserve">statistical </w:t>
      </w:r>
      <w:r w:rsidR="000D4437">
        <w:rPr>
          <w:rFonts w:ascii="Calibri" w:hAnsi="Calibri" w:cs="Calibri"/>
          <w:sz w:val="22"/>
          <w:szCs w:val="22"/>
          <w:lang w:val="en-GB" w:eastAsia="ar-SA"/>
        </w:rPr>
        <w:t>estimates</w:t>
      </w:r>
      <w:r w:rsidRPr="00D253C0">
        <w:rPr>
          <w:rFonts w:ascii="Calibri" w:hAnsi="Calibri" w:cs="Calibri"/>
          <w:sz w:val="22"/>
          <w:szCs w:val="22"/>
          <w:lang w:val="en-GB" w:eastAsia="ar-SA"/>
        </w:rPr>
        <w:t xml:space="preserve"> between geographical areas, non-geographical domains, or over time, can be</w:t>
      </w:r>
      <w:r>
        <w:rPr>
          <w:rFonts w:ascii="Calibri" w:hAnsi="Calibri" w:cs="Calibri"/>
          <w:sz w:val="22"/>
          <w:szCs w:val="22"/>
          <w:lang w:val="en-GB" w:eastAsia="ar-SA"/>
        </w:rPr>
        <w:t xml:space="preserve"> </w:t>
      </w:r>
      <w:r w:rsidRPr="00D253C0">
        <w:rPr>
          <w:rFonts w:ascii="Calibri" w:hAnsi="Calibri" w:cs="Calibri"/>
          <w:sz w:val="22"/>
          <w:szCs w:val="22"/>
          <w:lang w:val="en-GB" w:eastAsia="ar-SA"/>
        </w:rPr>
        <w:t xml:space="preserve">attributed to </w:t>
      </w:r>
      <w:r w:rsidR="000D4437">
        <w:rPr>
          <w:rFonts w:ascii="Calibri" w:hAnsi="Calibri" w:cs="Calibri"/>
          <w:sz w:val="22"/>
          <w:szCs w:val="22"/>
          <w:lang w:val="en-GB" w:eastAsia="ar-SA"/>
        </w:rPr>
        <w:t xml:space="preserve">real </w:t>
      </w:r>
      <w:r w:rsidRPr="00D253C0">
        <w:rPr>
          <w:rFonts w:ascii="Calibri" w:hAnsi="Calibri" w:cs="Calibri"/>
          <w:sz w:val="22"/>
          <w:szCs w:val="22"/>
          <w:lang w:val="en-GB" w:eastAsia="ar-SA"/>
        </w:rPr>
        <w:t>differences of the characteristic</w:t>
      </w:r>
      <w:r w:rsidR="00911A53">
        <w:rPr>
          <w:rFonts w:ascii="Calibri" w:hAnsi="Calibri" w:cs="Calibri"/>
          <w:sz w:val="22"/>
          <w:szCs w:val="22"/>
          <w:lang w:val="en-GB" w:eastAsia="ar-SA"/>
        </w:rPr>
        <w:t xml:space="preserve"> measured</w:t>
      </w:r>
      <w:r>
        <w:rPr>
          <w:rFonts w:ascii="Calibri" w:hAnsi="Calibri" w:cs="Calibri"/>
          <w:sz w:val="22"/>
          <w:szCs w:val="22"/>
          <w:lang w:val="en-GB" w:eastAsia="ar-SA"/>
        </w:rPr>
        <w:t>.</w:t>
      </w:r>
      <w:r w:rsidRPr="00D253C0">
        <w:t xml:space="preserve"> </w:t>
      </w:r>
      <w:r w:rsidRPr="00D253C0">
        <w:rPr>
          <w:rFonts w:ascii="Calibri" w:hAnsi="Calibri" w:cs="Calibri"/>
          <w:sz w:val="22"/>
          <w:szCs w:val="22"/>
          <w:lang w:val="en-GB" w:eastAsia="ar-SA"/>
        </w:rPr>
        <w:t>Comparability is a stricter concept than coherence</w:t>
      </w:r>
      <w:r w:rsidR="00911A53">
        <w:rPr>
          <w:rFonts w:ascii="Calibri" w:hAnsi="Calibri" w:cs="Calibri"/>
          <w:sz w:val="22"/>
          <w:szCs w:val="22"/>
          <w:lang w:val="en-GB" w:eastAsia="ar-SA"/>
        </w:rPr>
        <w:t>, as</w:t>
      </w:r>
      <w:r w:rsidRPr="00D253C0">
        <w:rPr>
          <w:rFonts w:ascii="Calibri" w:hAnsi="Calibri" w:cs="Calibri"/>
          <w:sz w:val="22"/>
          <w:szCs w:val="22"/>
          <w:lang w:val="en-GB" w:eastAsia="ar-SA"/>
        </w:rPr>
        <w:t xml:space="preserve"> it assume</w:t>
      </w:r>
      <w:r w:rsidR="00911A53">
        <w:rPr>
          <w:rFonts w:ascii="Calibri" w:hAnsi="Calibri" w:cs="Calibri"/>
          <w:sz w:val="22"/>
          <w:szCs w:val="22"/>
          <w:lang w:val="en-GB" w:eastAsia="ar-SA"/>
        </w:rPr>
        <w:t>s</w:t>
      </w:r>
      <w:r w:rsidRPr="00D253C0">
        <w:rPr>
          <w:rFonts w:ascii="Calibri" w:hAnsi="Calibri" w:cs="Calibri"/>
          <w:sz w:val="22"/>
          <w:szCs w:val="22"/>
          <w:lang w:val="en-GB" w:eastAsia="ar-SA"/>
        </w:rPr>
        <w:t xml:space="preserve"> that the statistics being compared are produced by process</w:t>
      </w:r>
      <w:r w:rsidR="00911A53">
        <w:rPr>
          <w:rFonts w:ascii="Calibri" w:hAnsi="Calibri" w:cs="Calibri"/>
          <w:sz w:val="22"/>
          <w:szCs w:val="22"/>
          <w:lang w:val="en-GB" w:eastAsia="ar-SA"/>
        </w:rPr>
        <w:t>es</w:t>
      </w:r>
      <w:r w:rsidRPr="00D253C0">
        <w:rPr>
          <w:rFonts w:ascii="Calibri" w:hAnsi="Calibri" w:cs="Calibri"/>
          <w:sz w:val="22"/>
          <w:szCs w:val="22"/>
          <w:lang w:val="en-GB" w:eastAsia="ar-SA"/>
        </w:rPr>
        <w:t xml:space="preserve"> sharing the same concepts, definitions, classifications, methods, etc. </w:t>
      </w:r>
      <w:r>
        <w:rPr>
          <w:rFonts w:ascii="Calibri" w:hAnsi="Calibri" w:cs="Calibri"/>
          <w:sz w:val="22"/>
          <w:szCs w:val="22"/>
          <w:lang w:val="en-GB" w:eastAsia="ar-SA"/>
        </w:rPr>
        <w:t xml:space="preserve"> A quality indicator related to comparability </w:t>
      </w:r>
      <w:r w:rsidR="000D4437">
        <w:rPr>
          <w:rFonts w:ascii="Calibri" w:hAnsi="Calibri" w:cs="Calibri"/>
          <w:sz w:val="22"/>
          <w:szCs w:val="22"/>
          <w:lang w:val="en-GB" w:eastAsia="ar-SA"/>
        </w:rPr>
        <w:t>over</w:t>
      </w:r>
      <w:r>
        <w:rPr>
          <w:rFonts w:ascii="Calibri" w:hAnsi="Calibri" w:cs="Calibri"/>
          <w:sz w:val="22"/>
          <w:szCs w:val="22"/>
          <w:lang w:val="en-GB" w:eastAsia="ar-SA"/>
        </w:rPr>
        <w:t xml:space="preserve"> time is the </w:t>
      </w:r>
      <w:r w:rsidRPr="002B6879">
        <w:rPr>
          <w:rFonts w:ascii="Calibri" w:hAnsi="Calibri" w:cs="Calibri"/>
          <w:b/>
          <w:sz w:val="22"/>
          <w:szCs w:val="22"/>
          <w:lang w:val="en-GB" w:eastAsia="ar-SA"/>
        </w:rPr>
        <w:t xml:space="preserve">number of </w:t>
      </w:r>
      <w:r w:rsidR="000D4437" w:rsidRPr="002B6879">
        <w:rPr>
          <w:rFonts w:ascii="Calibri" w:hAnsi="Calibri" w:cs="Calibri"/>
          <w:b/>
          <w:sz w:val="22"/>
          <w:szCs w:val="22"/>
          <w:lang w:val="en-GB" w:eastAsia="ar-SA"/>
        </w:rPr>
        <w:t xml:space="preserve">comparable </w:t>
      </w:r>
      <w:r w:rsidR="00915F33" w:rsidRPr="002B6879">
        <w:rPr>
          <w:rFonts w:ascii="Calibri" w:hAnsi="Calibri" w:cs="Calibri"/>
          <w:b/>
          <w:sz w:val="22"/>
          <w:szCs w:val="22"/>
          <w:lang w:val="en-GB" w:eastAsia="ar-SA"/>
        </w:rPr>
        <w:t xml:space="preserve">data </w:t>
      </w:r>
      <w:r w:rsidR="00921BC4" w:rsidRPr="002B6879">
        <w:rPr>
          <w:rFonts w:ascii="Calibri" w:hAnsi="Calibri" w:cs="Calibri"/>
          <w:b/>
          <w:sz w:val="22"/>
          <w:szCs w:val="22"/>
          <w:lang w:val="en-GB" w:eastAsia="ar-SA"/>
        </w:rPr>
        <w:t>points</w:t>
      </w:r>
      <w:r w:rsidRPr="002B6879">
        <w:rPr>
          <w:rFonts w:ascii="Calibri" w:hAnsi="Calibri" w:cs="Calibri"/>
          <w:b/>
          <w:sz w:val="22"/>
          <w:szCs w:val="22"/>
          <w:lang w:val="en-GB" w:eastAsia="ar-SA"/>
        </w:rPr>
        <w:t xml:space="preserve"> </w:t>
      </w:r>
      <w:r w:rsidR="00921BC4" w:rsidRPr="002B6879">
        <w:rPr>
          <w:rFonts w:ascii="Calibri" w:hAnsi="Calibri" w:cs="Calibri"/>
          <w:b/>
          <w:sz w:val="22"/>
          <w:szCs w:val="22"/>
          <w:lang w:val="en-GB" w:eastAsia="ar-SA"/>
        </w:rPr>
        <w:t>in the time series</w:t>
      </w:r>
      <w:r>
        <w:rPr>
          <w:rFonts w:ascii="Calibri" w:hAnsi="Calibri" w:cs="Calibri"/>
          <w:sz w:val="22"/>
          <w:szCs w:val="22"/>
          <w:lang w:val="en-GB" w:eastAsia="ar-SA"/>
        </w:rPr>
        <w:t xml:space="preserve"> </w:t>
      </w:r>
      <w:r w:rsidR="00915F33">
        <w:rPr>
          <w:rFonts w:ascii="Calibri" w:hAnsi="Calibri" w:cs="Calibri"/>
          <w:sz w:val="22"/>
          <w:szCs w:val="22"/>
          <w:lang w:val="en-GB" w:eastAsia="ar-SA"/>
        </w:rPr>
        <w:t xml:space="preserve">since </w:t>
      </w:r>
      <w:r w:rsidR="000D4437">
        <w:rPr>
          <w:rFonts w:ascii="Calibri" w:hAnsi="Calibri" w:cs="Calibri"/>
          <w:sz w:val="22"/>
          <w:szCs w:val="22"/>
          <w:lang w:val="en-GB" w:eastAsia="ar-SA"/>
        </w:rPr>
        <w:t xml:space="preserve">the </w:t>
      </w:r>
      <w:r w:rsidR="00915F33">
        <w:rPr>
          <w:rFonts w:ascii="Calibri" w:hAnsi="Calibri" w:cs="Calibri"/>
          <w:sz w:val="22"/>
          <w:szCs w:val="22"/>
          <w:lang w:val="en-GB" w:eastAsia="ar-SA"/>
        </w:rPr>
        <w:t xml:space="preserve">last </w:t>
      </w:r>
      <w:r w:rsidR="000D4437">
        <w:rPr>
          <w:rFonts w:ascii="Calibri" w:hAnsi="Calibri" w:cs="Calibri"/>
          <w:sz w:val="22"/>
          <w:szCs w:val="22"/>
          <w:lang w:val="en-GB" w:eastAsia="ar-SA"/>
        </w:rPr>
        <w:t xml:space="preserve">structural </w:t>
      </w:r>
      <w:r w:rsidR="00915F33">
        <w:rPr>
          <w:rFonts w:ascii="Calibri" w:hAnsi="Calibri" w:cs="Calibri"/>
          <w:sz w:val="22"/>
          <w:szCs w:val="22"/>
          <w:lang w:val="en-GB" w:eastAsia="ar-SA"/>
        </w:rPr>
        <w:t xml:space="preserve">break. </w:t>
      </w:r>
      <w:r w:rsidR="00921BC4" w:rsidRPr="00921BC4">
        <w:t xml:space="preserve"> </w:t>
      </w:r>
      <w:r w:rsidR="00921BC4" w:rsidRPr="00921BC4">
        <w:rPr>
          <w:rFonts w:ascii="Calibri" w:hAnsi="Calibri" w:cs="Calibri"/>
          <w:sz w:val="22"/>
          <w:szCs w:val="22"/>
          <w:lang w:val="en-GB" w:eastAsia="ar-SA"/>
        </w:rPr>
        <w:t xml:space="preserve">A break in </w:t>
      </w:r>
      <w:r w:rsidR="00915F33">
        <w:rPr>
          <w:rFonts w:ascii="Calibri" w:hAnsi="Calibri" w:cs="Calibri"/>
          <w:sz w:val="22"/>
          <w:szCs w:val="22"/>
          <w:lang w:val="en-GB" w:eastAsia="ar-SA"/>
        </w:rPr>
        <w:t xml:space="preserve">a </w:t>
      </w:r>
      <w:r w:rsidR="00921BC4" w:rsidRPr="00921BC4">
        <w:rPr>
          <w:rFonts w:ascii="Calibri" w:hAnsi="Calibri" w:cs="Calibri"/>
          <w:sz w:val="22"/>
          <w:szCs w:val="22"/>
          <w:lang w:val="en-GB" w:eastAsia="ar-SA"/>
        </w:rPr>
        <w:t xml:space="preserve">time series may occur when </w:t>
      </w:r>
      <w:r w:rsidR="000D4437" w:rsidRPr="00921BC4">
        <w:rPr>
          <w:rFonts w:ascii="Calibri" w:hAnsi="Calibri" w:cs="Calibri"/>
          <w:sz w:val="22"/>
          <w:szCs w:val="22"/>
          <w:lang w:val="en-GB" w:eastAsia="ar-SA"/>
        </w:rPr>
        <w:t xml:space="preserve">the </w:t>
      </w:r>
      <w:r w:rsidR="000D4437">
        <w:rPr>
          <w:rFonts w:ascii="Calibri" w:hAnsi="Calibri" w:cs="Calibri"/>
          <w:sz w:val="22"/>
          <w:szCs w:val="22"/>
          <w:lang w:val="en-GB" w:eastAsia="ar-SA"/>
        </w:rPr>
        <w:t>definition</w:t>
      </w:r>
      <w:r w:rsidR="000D4437" w:rsidRPr="00921BC4">
        <w:rPr>
          <w:rFonts w:ascii="Calibri" w:hAnsi="Calibri" w:cs="Calibri"/>
          <w:sz w:val="22"/>
          <w:szCs w:val="22"/>
          <w:lang w:val="en-GB" w:eastAsia="ar-SA"/>
        </w:rPr>
        <w:t>s</w:t>
      </w:r>
      <w:r w:rsidR="000D4437">
        <w:rPr>
          <w:rFonts w:ascii="Calibri" w:hAnsi="Calibri" w:cs="Calibri"/>
          <w:sz w:val="22"/>
          <w:szCs w:val="22"/>
          <w:lang w:val="en-GB" w:eastAsia="ar-SA"/>
        </w:rPr>
        <w:t xml:space="preserve">, </w:t>
      </w:r>
      <w:r w:rsidR="009A3BAD">
        <w:rPr>
          <w:rFonts w:ascii="Calibri" w:hAnsi="Calibri" w:cs="Calibri"/>
          <w:sz w:val="22"/>
          <w:szCs w:val="22"/>
          <w:lang w:val="en-GB" w:eastAsia="ar-SA"/>
        </w:rPr>
        <w:t xml:space="preserve">the </w:t>
      </w:r>
      <w:r w:rsidR="000D4437">
        <w:rPr>
          <w:rFonts w:ascii="Calibri" w:hAnsi="Calibri" w:cs="Calibri"/>
          <w:sz w:val="22"/>
          <w:szCs w:val="22"/>
          <w:lang w:val="en-GB" w:eastAsia="ar-SA"/>
        </w:rPr>
        <w:t xml:space="preserve">classifications </w:t>
      </w:r>
      <w:r w:rsidR="000D4437" w:rsidRPr="00921BC4">
        <w:rPr>
          <w:rFonts w:ascii="Calibri" w:hAnsi="Calibri" w:cs="Calibri"/>
          <w:sz w:val="22"/>
          <w:szCs w:val="22"/>
          <w:lang w:val="en-GB" w:eastAsia="ar-SA"/>
        </w:rPr>
        <w:t xml:space="preserve">or </w:t>
      </w:r>
      <w:r w:rsidR="009A3BAD">
        <w:rPr>
          <w:rFonts w:ascii="Calibri" w:hAnsi="Calibri" w:cs="Calibri"/>
          <w:sz w:val="22"/>
          <w:szCs w:val="22"/>
          <w:lang w:val="en-GB" w:eastAsia="ar-SA"/>
        </w:rPr>
        <w:t xml:space="preserve">the </w:t>
      </w:r>
      <w:r w:rsidR="000D4437" w:rsidRPr="00921BC4">
        <w:rPr>
          <w:rFonts w:ascii="Calibri" w:hAnsi="Calibri" w:cs="Calibri"/>
          <w:sz w:val="22"/>
          <w:szCs w:val="22"/>
          <w:lang w:val="en-GB" w:eastAsia="ar-SA"/>
        </w:rPr>
        <w:t>procedures used in the statistical process</w:t>
      </w:r>
      <w:r w:rsidR="000D4437">
        <w:rPr>
          <w:rFonts w:ascii="Calibri" w:hAnsi="Calibri" w:cs="Calibri"/>
          <w:sz w:val="22"/>
          <w:szCs w:val="22"/>
          <w:lang w:val="en-GB" w:eastAsia="ar-SA"/>
        </w:rPr>
        <w:t xml:space="preserve"> a</w:t>
      </w:r>
      <w:r w:rsidR="000D4437" w:rsidRPr="00921BC4">
        <w:rPr>
          <w:rFonts w:ascii="Calibri" w:hAnsi="Calibri" w:cs="Calibri"/>
          <w:sz w:val="22"/>
          <w:szCs w:val="22"/>
          <w:lang w:val="en-GB" w:eastAsia="ar-SA"/>
        </w:rPr>
        <w:t>re changed</w:t>
      </w:r>
      <w:r w:rsidR="00921BC4" w:rsidRPr="00921BC4">
        <w:rPr>
          <w:rFonts w:ascii="Calibri" w:hAnsi="Calibri" w:cs="Calibri"/>
          <w:sz w:val="22"/>
          <w:szCs w:val="22"/>
          <w:lang w:val="en-GB" w:eastAsia="ar-SA"/>
        </w:rPr>
        <w:t xml:space="preserve">. </w:t>
      </w:r>
      <w:r w:rsidR="00915F33">
        <w:rPr>
          <w:rFonts w:ascii="Calibri" w:hAnsi="Calibri" w:cs="Calibri"/>
          <w:sz w:val="22"/>
          <w:szCs w:val="22"/>
          <w:lang w:val="en-GB" w:eastAsia="ar-SA"/>
        </w:rPr>
        <w:t xml:space="preserve">When a break </w:t>
      </w:r>
      <w:r w:rsidR="000D4437">
        <w:rPr>
          <w:rFonts w:ascii="Calibri" w:hAnsi="Calibri" w:cs="Calibri"/>
          <w:sz w:val="22"/>
          <w:szCs w:val="22"/>
          <w:lang w:val="en-GB" w:eastAsia="ar-SA"/>
        </w:rPr>
        <w:t>in the time series is introduce</w:t>
      </w:r>
      <w:r w:rsidR="00915F33">
        <w:rPr>
          <w:rFonts w:ascii="Calibri" w:hAnsi="Calibri" w:cs="Calibri"/>
          <w:sz w:val="22"/>
          <w:szCs w:val="22"/>
          <w:lang w:val="en-GB" w:eastAsia="ar-SA"/>
        </w:rPr>
        <w:t>d</w:t>
      </w:r>
      <w:r w:rsidR="000D4437">
        <w:rPr>
          <w:rFonts w:ascii="Calibri" w:hAnsi="Calibri" w:cs="Calibri"/>
          <w:sz w:val="22"/>
          <w:szCs w:val="22"/>
          <w:lang w:val="en-GB" w:eastAsia="ar-SA"/>
        </w:rPr>
        <w:t>,</w:t>
      </w:r>
      <w:r w:rsidR="00915F33">
        <w:rPr>
          <w:rFonts w:ascii="Calibri" w:hAnsi="Calibri" w:cs="Calibri"/>
          <w:sz w:val="22"/>
          <w:szCs w:val="22"/>
          <w:lang w:val="en-GB" w:eastAsia="ar-SA"/>
        </w:rPr>
        <w:t xml:space="preserve"> then the </w:t>
      </w:r>
      <w:r w:rsidR="000D4437">
        <w:rPr>
          <w:rFonts w:ascii="Calibri" w:hAnsi="Calibri" w:cs="Calibri"/>
          <w:sz w:val="22"/>
          <w:szCs w:val="22"/>
          <w:lang w:val="en-GB" w:eastAsia="ar-SA"/>
        </w:rPr>
        <w:t xml:space="preserve">indicator of </w:t>
      </w:r>
      <w:r w:rsidR="00915F33">
        <w:rPr>
          <w:rFonts w:ascii="Calibri" w:hAnsi="Calibri" w:cs="Calibri"/>
          <w:sz w:val="22"/>
          <w:szCs w:val="22"/>
          <w:lang w:val="en-GB" w:eastAsia="ar-SA"/>
        </w:rPr>
        <w:t xml:space="preserve">comparability </w:t>
      </w:r>
      <w:r w:rsidR="000D4437">
        <w:rPr>
          <w:rFonts w:ascii="Calibri" w:hAnsi="Calibri" w:cs="Calibri"/>
          <w:sz w:val="22"/>
          <w:szCs w:val="22"/>
          <w:lang w:val="en-GB" w:eastAsia="ar-SA"/>
        </w:rPr>
        <w:t>over</w:t>
      </w:r>
      <w:r w:rsidR="00915F33">
        <w:rPr>
          <w:rFonts w:ascii="Calibri" w:hAnsi="Calibri" w:cs="Calibri"/>
          <w:sz w:val="22"/>
          <w:szCs w:val="22"/>
          <w:lang w:val="en-GB" w:eastAsia="ar-SA"/>
        </w:rPr>
        <w:t xml:space="preserve"> time should </w:t>
      </w:r>
      <w:r w:rsidR="00911A53">
        <w:rPr>
          <w:rFonts w:ascii="Calibri" w:hAnsi="Calibri" w:cs="Calibri"/>
          <w:sz w:val="22"/>
          <w:szCs w:val="22"/>
          <w:lang w:val="en-GB" w:eastAsia="ar-SA"/>
        </w:rPr>
        <w:t xml:space="preserve">be provided together </w:t>
      </w:r>
      <w:r w:rsidR="00915F33">
        <w:rPr>
          <w:rFonts w:ascii="Calibri" w:hAnsi="Calibri" w:cs="Calibri"/>
          <w:sz w:val="22"/>
          <w:szCs w:val="22"/>
          <w:lang w:val="en-GB" w:eastAsia="ar-SA"/>
        </w:rPr>
        <w:t xml:space="preserve">with </w:t>
      </w:r>
      <w:r w:rsidR="00915F33" w:rsidRPr="00915F33">
        <w:rPr>
          <w:rFonts w:ascii="Calibri" w:hAnsi="Calibri" w:cs="Calibri"/>
          <w:sz w:val="22"/>
          <w:szCs w:val="22"/>
          <w:lang w:val="en-GB" w:eastAsia="ar-SA"/>
        </w:rPr>
        <w:t xml:space="preserve">information on the </w:t>
      </w:r>
      <w:r w:rsidR="00915F33">
        <w:rPr>
          <w:rFonts w:ascii="Calibri" w:hAnsi="Calibri" w:cs="Calibri"/>
          <w:sz w:val="22"/>
          <w:szCs w:val="22"/>
          <w:lang w:val="en-GB" w:eastAsia="ar-SA"/>
        </w:rPr>
        <w:t xml:space="preserve">main </w:t>
      </w:r>
      <w:r w:rsidR="00911A53">
        <w:rPr>
          <w:rFonts w:ascii="Calibri" w:hAnsi="Calibri" w:cs="Calibri"/>
          <w:sz w:val="22"/>
          <w:szCs w:val="22"/>
          <w:lang w:val="en-GB" w:eastAsia="ar-SA"/>
        </w:rPr>
        <w:t>reason</w:t>
      </w:r>
      <w:r w:rsidR="00915F33" w:rsidRPr="00915F33">
        <w:rPr>
          <w:rFonts w:ascii="Calibri" w:hAnsi="Calibri" w:cs="Calibri"/>
          <w:sz w:val="22"/>
          <w:szCs w:val="22"/>
          <w:lang w:val="en-GB" w:eastAsia="ar-SA"/>
        </w:rPr>
        <w:t>s of the break</w:t>
      </w:r>
      <w:r>
        <w:rPr>
          <w:rFonts w:ascii="Calibri" w:hAnsi="Calibri" w:cs="Calibri"/>
          <w:sz w:val="22"/>
          <w:szCs w:val="22"/>
          <w:lang w:val="en-GB" w:eastAsia="ar-SA"/>
        </w:rPr>
        <w:t xml:space="preserve">. </w:t>
      </w:r>
    </w:p>
    <w:p w:rsidR="009D03F8" w:rsidRDefault="009D03F8" w:rsidP="00B63A5D">
      <w:pPr>
        <w:pStyle w:val="TOCHeading"/>
        <w:spacing w:line="276" w:lineRule="auto"/>
        <w:jc w:val="both"/>
        <w:rPr>
          <w:rStyle w:val="IntenseReference"/>
          <w:bCs w:val="0"/>
          <w:i/>
          <w:smallCaps w:val="0"/>
          <w:kern w:val="28"/>
          <w:sz w:val="24"/>
          <w:szCs w:val="24"/>
          <w:lang w:eastAsia="ja-JP"/>
        </w:rPr>
      </w:pPr>
      <w:r>
        <w:rPr>
          <w:rStyle w:val="IntenseReference"/>
          <w:bCs w:val="0"/>
          <w:i/>
          <w:smallCaps w:val="0"/>
          <w:kern w:val="28"/>
          <w:sz w:val="24"/>
          <w:szCs w:val="24"/>
          <w:lang w:eastAsia="ja-JP"/>
        </w:rPr>
        <w:t>Accessibility and clarity</w:t>
      </w:r>
    </w:p>
    <w:p w:rsidR="009D03F8" w:rsidRPr="009D03F8" w:rsidRDefault="009D03F8" w:rsidP="002B6879">
      <w:pPr>
        <w:spacing w:line="276" w:lineRule="auto"/>
        <w:jc w:val="both"/>
        <w:rPr>
          <w:rFonts w:asciiTheme="minorHAnsi" w:hAnsiTheme="minorHAnsi"/>
          <w:sz w:val="22"/>
          <w:szCs w:val="22"/>
        </w:rPr>
      </w:pPr>
      <w:r w:rsidRPr="009D03F8">
        <w:rPr>
          <w:rFonts w:asciiTheme="minorHAnsi" w:hAnsiTheme="minorHAnsi"/>
          <w:sz w:val="22"/>
          <w:szCs w:val="22"/>
        </w:rPr>
        <w:t xml:space="preserve">Accessibility is the set of conditions and modalities </w:t>
      </w:r>
      <w:r w:rsidR="00911A53">
        <w:rPr>
          <w:rFonts w:asciiTheme="minorHAnsi" w:hAnsiTheme="minorHAnsi"/>
          <w:sz w:val="22"/>
          <w:szCs w:val="22"/>
        </w:rPr>
        <w:t xml:space="preserve">that </w:t>
      </w:r>
      <w:r w:rsidR="00911A53" w:rsidRPr="009D03F8">
        <w:rPr>
          <w:rFonts w:asciiTheme="minorHAnsi" w:hAnsiTheme="minorHAnsi"/>
          <w:sz w:val="22"/>
          <w:szCs w:val="22"/>
        </w:rPr>
        <w:t>de</w:t>
      </w:r>
      <w:r w:rsidR="00911A53">
        <w:rPr>
          <w:rFonts w:asciiTheme="minorHAnsi" w:hAnsiTheme="minorHAnsi"/>
          <w:sz w:val="22"/>
          <w:szCs w:val="22"/>
        </w:rPr>
        <w:t xml:space="preserve">termine how </w:t>
      </w:r>
      <w:r w:rsidR="00911A53" w:rsidRPr="009D03F8">
        <w:rPr>
          <w:rFonts w:asciiTheme="minorHAnsi" w:hAnsiTheme="minorHAnsi"/>
          <w:sz w:val="22"/>
          <w:szCs w:val="22"/>
        </w:rPr>
        <w:t>eas</w:t>
      </w:r>
      <w:r w:rsidR="00911A53">
        <w:rPr>
          <w:rFonts w:asciiTheme="minorHAnsi" w:hAnsiTheme="minorHAnsi"/>
          <w:sz w:val="22"/>
          <w:szCs w:val="22"/>
        </w:rPr>
        <w:t>y</w:t>
      </w:r>
      <w:r w:rsidR="00526B99">
        <w:rPr>
          <w:rFonts w:asciiTheme="minorHAnsi" w:hAnsiTheme="minorHAnsi"/>
          <w:sz w:val="22"/>
          <w:szCs w:val="22"/>
        </w:rPr>
        <w:t xml:space="preserve"> it</w:t>
      </w:r>
      <w:r w:rsidR="00911A53">
        <w:rPr>
          <w:rFonts w:asciiTheme="minorHAnsi" w:hAnsiTheme="minorHAnsi"/>
          <w:sz w:val="22"/>
          <w:szCs w:val="22"/>
        </w:rPr>
        <w:t xml:space="preserve"> is for t</w:t>
      </w:r>
      <w:r w:rsidRPr="009D03F8">
        <w:rPr>
          <w:rFonts w:asciiTheme="minorHAnsi" w:hAnsiTheme="minorHAnsi"/>
          <w:sz w:val="22"/>
          <w:szCs w:val="22"/>
        </w:rPr>
        <w:t>h</w:t>
      </w:r>
      <w:r w:rsidR="00911A53">
        <w:rPr>
          <w:rFonts w:asciiTheme="minorHAnsi" w:hAnsiTheme="minorHAnsi"/>
          <w:sz w:val="22"/>
          <w:szCs w:val="22"/>
        </w:rPr>
        <w:t>e</w:t>
      </w:r>
      <w:r w:rsidRPr="009D03F8">
        <w:rPr>
          <w:rFonts w:asciiTheme="minorHAnsi" w:hAnsiTheme="minorHAnsi"/>
          <w:sz w:val="22"/>
          <w:szCs w:val="22"/>
        </w:rPr>
        <w:t xml:space="preserve"> users </w:t>
      </w:r>
      <w:r w:rsidR="00911A53">
        <w:rPr>
          <w:rFonts w:asciiTheme="minorHAnsi" w:hAnsiTheme="minorHAnsi"/>
          <w:sz w:val="22"/>
          <w:szCs w:val="22"/>
        </w:rPr>
        <w:t>to</w:t>
      </w:r>
      <w:r w:rsidRPr="009D03F8">
        <w:rPr>
          <w:rFonts w:asciiTheme="minorHAnsi" w:hAnsiTheme="minorHAnsi"/>
          <w:sz w:val="22"/>
          <w:szCs w:val="22"/>
        </w:rPr>
        <w:t xml:space="preserve"> obtain data.</w:t>
      </w:r>
      <w:r>
        <w:rPr>
          <w:rFonts w:asciiTheme="minorHAnsi" w:hAnsiTheme="minorHAnsi"/>
          <w:sz w:val="22"/>
          <w:szCs w:val="22"/>
        </w:rPr>
        <w:t xml:space="preserve"> A commonly indicator </w:t>
      </w:r>
      <w:r w:rsidR="00911A53">
        <w:rPr>
          <w:rFonts w:asciiTheme="minorHAnsi" w:hAnsiTheme="minorHAnsi"/>
          <w:sz w:val="22"/>
          <w:szCs w:val="22"/>
        </w:rPr>
        <w:t xml:space="preserve">of accessibility </w:t>
      </w:r>
      <w:r>
        <w:rPr>
          <w:rFonts w:asciiTheme="minorHAnsi" w:hAnsiTheme="minorHAnsi"/>
          <w:sz w:val="22"/>
          <w:szCs w:val="22"/>
        </w:rPr>
        <w:t xml:space="preserve">is the number of visits of a given page or the </w:t>
      </w:r>
      <w:r w:rsidR="00915F33">
        <w:rPr>
          <w:rFonts w:asciiTheme="minorHAnsi" w:hAnsiTheme="minorHAnsi"/>
          <w:sz w:val="22"/>
          <w:szCs w:val="22"/>
        </w:rPr>
        <w:t xml:space="preserve">number of </w:t>
      </w:r>
      <w:r w:rsidR="00911A53">
        <w:rPr>
          <w:rFonts w:asciiTheme="minorHAnsi" w:hAnsiTheme="minorHAnsi"/>
          <w:sz w:val="22"/>
          <w:szCs w:val="22"/>
        </w:rPr>
        <w:t xml:space="preserve">data </w:t>
      </w:r>
      <w:r>
        <w:rPr>
          <w:rFonts w:asciiTheme="minorHAnsi" w:hAnsiTheme="minorHAnsi"/>
          <w:sz w:val="22"/>
          <w:szCs w:val="22"/>
        </w:rPr>
        <w:t>downloads. This indicator can be calculated using Google Analytics facilities.</w:t>
      </w:r>
    </w:p>
    <w:p w:rsidR="00FE4C75" w:rsidRDefault="00FE4C75" w:rsidP="00494B34">
      <w:pPr>
        <w:pStyle w:val="Title"/>
        <w:spacing w:line="276" w:lineRule="auto"/>
        <w:jc w:val="both"/>
        <w:rPr>
          <w:rStyle w:val="IntenseReference"/>
          <w:sz w:val="32"/>
          <w:szCs w:val="32"/>
        </w:rPr>
      </w:pPr>
    </w:p>
    <w:p w:rsidR="00EE3254" w:rsidRPr="00FE4C75" w:rsidRDefault="00EE3254" w:rsidP="00494B34">
      <w:pPr>
        <w:pStyle w:val="Title"/>
        <w:jc w:val="both"/>
        <w:rPr>
          <w:rStyle w:val="IntenseReference"/>
          <w:sz w:val="32"/>
          <w:szCs w:val="32"/>
        </w:rPr>
      </w:pPr>
      <w:r w:rsidRPr="00FE4C75">
        <w:rPr>
          <w:rStyle w:val="IntenseReference"/>
          <w:sz w:val="32"/>
          <w:szCs w:val="32"/>
        </w:rPr>
        <w:t>General recommendations</w:t>
      </w:r>
      <w:bookmarkEnd w:id="4"/>
    </w:p>
    <w:p w:rsidR="008116F9" w:rsidRDefault="008116F9" w:rsidP="00F57240">
      <w:pPr>
        <w:pStyle w:val="TOCHeading"/>
        <w:numPr>
          <w:ilvl w:val="0"/>
          <w:numId w:val="33"/>
        </w:numPr>
        <w:spacing w:line="276" w:lineRule="auto"/>
        <w:jc w:val="both"/>
        <w:rPr>
          <w:rStyle w:val="IntenseReference"/>
          <w:rFonts w:ascii="Calibri" w:eastAsia="Times New Roman" w:hAnsi="Calibri" w:cs="Calibri"/>
          <w:b w:val="0"/>
          <w:bCs w:val="0"/>
          <w:smallCaps w:val="0"/>
          <w:color w:val="auto"/>
          <w:spacing w:val="0"/>
          <w:kern w:val="3"/>
          <w:sz w:val="22"/>
          <w:szCs w:val="22"/>
          <w:lang w:eastAsia="ar-SA"/>
        </w:rPr>
      </w:pPr>
      <w:bookmarkStart w:id="5" w:name="_Toc8046380"/>
      <w:r>
        <w:rPr>
          <w:rStyle w:val="IntenseReference"/>
          <w:rFonts w:ascii="Calibri" w:eastAsia="Times New Roman" w:hAnsi="Calibri" w:cs="Calibri"/>
          <w:b w:val="0"/>
          <w:bCs w:val="0"/>
          <w:smallCaps w:val="0"/>
          <w:color w:val="auto"/>
          <w:spacing w:val="0"/>
          <w:kern w:val="3"/>
          <w:sz w:val="22"/>
          <w:szCs w:val="22"/>
          <w:lang w:eastAsia="ar-SA"/>
        </w:rPr>
        <w:t xml:space="preserve">The </w:t>
      </w:r>
      <w:r w:rsidR="00AE70FA">
        <w:rPr>
          <w:rStyle w:val="IntenseReference"/>
          <w:rFonts w:ascii="Calibri" w:eastAsia="Times New Roman" w:hAnsi="Calibri" w:cs="Calibri"/>
          <w:b w:val="0"/>
          <w:bCs w:val="0"/>
          <w:smallCaps w:val="0"/>
          <w:color w:val="auto"/>
          <w:spacing w:val="0"/>
          <w:kern w:val="3"/>
          <w:sz w:val="22"/>
          <w:szCs w:val="22"/>
          <w:lang w:eastAsia="ar-SA"/>
        </w:rPr>
        <w:t>data own</w:t>
      </w:r>
      <w:r>
        <w:rPr>
          <w:rStyle w:val="IntenseReference"/>
          <w:rFonts w:ascii="Calibri" w:eastAsia="Times New Roman" w:hAnsi="Calibri" w:cs="Calibri"/>
          <w:b w:val="0"/>
          <w:bCs w:val="0"/>
          <w:smallCaps w:val="0"/>
          <w:color w:val="auto"/>
          <w:spacing w:val="0"/>
          <w:kern w:val="3"/>
          <w:sz w:val="22"/>
          <w:szCs w:val="22"/>
          <w:lang w:eastAsia="ar-SA"/>
        </w:rPr>
        <w:t>er should evaluate which quality indicator</w:t>
      </w:r>
      <w:r w:rsidR="00AE70FA">
        <w:rPr>
          <w:rStyle w:val="IntenseReference"/>
          <w:rFonts w:ascii="Calibri" w:eastAsia="Times New Roman" w:hAnsi="Calibri" w:cs="Calibri"/>
          <w:b w:val="0"/>
          <w:bCs w:val="0"/>
          <w:smallCaps w:val="0"/>
          <w:color w:val="auto"/>
          <w:spacing w:val="0"/>
          <w:kern w:val="3"/>
          <w:sz w:val="22"/>
          <w:szCs w:val="22"/>
          <w:lang w:eastAsia="ar-SA"/>
        </w:rPr>
        <w:t>s</w:t>
      </w:r>
      <w:r>
        <w:rPr>
          <w:rStyle w:val="IntenseReference"/>
          <w:rFonts w:ascii="Calibri" w:eastAsia="Times New Roman" w:hAnsi="Calibri" w:cs="Calibri"/>
          <w:b w:val="0"/>
          <w:bCs w:val="0"/>
          <w:smallCaps w:val="0"/>
          <w:color w:val="auto"/>
          <w:spacing w:val="0"/>
          <w:kern w:val="3"/>
          <w:sz w:val="22"/>
          <w:szCs w:val="22"/>
          <w:lang w:eastAsia="ar-SA"/>
        </w:rPr>
        <w:t xml:space="preserve"> presented in this document are applicable to the statistical process under </w:t>
      </w:r>
      <w:r w:rsidR="00654DA1">
        <w:rPr>
          <w:rStyle w:val="IntenseReference"/>
          <w:rFonts w:ascii="Calibri" w:eastAsia="Times New Roman" w:hAnsi="Calibri" w:cs="Calibri"/>
          <w:b w:val="0"/>
          <w:bCs w:val="0"/>
          <w:smallCaps w:val="0"/>
          <w:color w:val="auto"/>
          <w:spacing w:val="0"/>
          <w:kern w:val="3"/>
          <w:sz w:val="22"/>
          <w:szCs w:val="22"/>
          <w:lang w:eastAsia="ar-SA"/>
        </w:rPr>
        <w:t>his</w:t>
      </w:r>
      <w:r w:rsidR="00526B99">
        <w:rPr>
          <w:rStyle w:val="IntenseReference"/>
          <w:rFonts w:ascii="Calibri" w:eastAsia="Times New Roman" w:hAnsi="Calibri" w:cs="Calibri"/>
          <w:b w:val="0"/>
          <w:bCs w:val="0"/>
          <w:smallCaps w:val="0"/>
          <w:color w:val="auto"/>
          <w:spacing w:val="0"/>
          <w:kern w:val="3"/>
          <w:sz w:val="22"/>
          <w:szCs w:val="22"/>
          <w:lang w:eastAsia="ar-SA"/>
        </w:rPr>
        <w:t xml:space="preserve"> </w:t>
      </w:r>
      <w:r>
        <w:rPr>
          <w:rStyle w:val="IntenseReference"/>
          <w:rFonts w:ascii="Calibri" w:eastAsia="Times New Roman" w:hAnsi="Calibri" w:cs="Calibri"/>
          <w:b w:val="0"/>
          <w:bCs w:val="0"/>
          <w:smallCaps w:val="0"/>
          <w:color w:val="auto"/>
          <w:spacing w:val="0"/>
          <w:kern w:val="3"/>
          <w:sz w:val="22"/>
          <w:szCs w:val="22"/>
          <w:lang w:eastAsia="ar-SA"/>
        </w:rPr>
        <w:t xml:space="preserve">responsibility. All </w:t>
      </w:r>
      <w:r w:rsidR="00911A53">
        <w:rPr>
          <w:rStyle w:val="IntenseReference"/>
          <w:rFonts w:ascii="Calibri" w:eastAsia="Times New Roman" w:hAnsi="Calibri" w:cs="Calibri"/>
          <w:b w:val="0"/>
          <w:bCs w:val="0"/>
          <w:smallCaps w:val="0"/>
          <w:color w:val="auto"/>
          <w:spacing w:val="0"/>
          <w:kern w:val="3"/>
          <w:sz w:val="22"/>
          <w:szCs w:val="22"/>
          <w:lang w:eastAsia="ar-SA"/>
        </w:rPr>
        <w:t>relevant</w:t>
      </w:r>
      <w:r>
        <w:rPr>
          <w:rStyle w:val="IntenseReference"/>
          <w:rFonts w:ascii="Calibri" w:eastAsia="Times New Roman" w:hAnsi="Calibri" w:cs="Calibri"/>
          <w:b w:val="0"/>
          <w:bCs w:val="0"/>
          <w:smallCaps w:val="0"/>
          <w:color w:val="auto"/>
          <w:spacing w:val="0"/>
          <w:kern w:val="3"/>
          <w:sz w:val="22"/>
          <w:szCs w:val="22"/>
          <w:lang w:eastAsia="ar-SA"/>
        </w:rPr>
        <w:t xml:space="preserve"> </w:t>
      </w:r>
      <w:r w:rsidR="00911A53">
        <w:rPr>
          <w:rStyle w:val="IntenseReference"/>
          <w:rFonts w:ascii="Calibri" w:eastAsia="Times New Roman" w:hAnsi="Calibri" w:cs="Calibri"/>
          <w:b w:val="0"/>
          <w:bCs w:val="0"/>
          <w:smallCaps w:val="0"/>
          <w:color w:val="auto"/>
          <w:spacing w:val="0"/>
          <w:kern w:val="3"/>
          <w:sz w:val="22"/>
          <w:szCs w:val="22"/>
          <w:lang w:eastAsia="ar-SA"/>
        </w:rPr>
        <w:t xml:space="preserve">quality </w:t>
      </w:r>
      <w:r>
        <w:rPr>
          <w:rStyle w:val="IntenseReference"/>
          <w:rFonts w:ascii="Calibri" w:eastAsia="Times New Roman" w:hAnsi="Calibri" w:cs="Calibri"/>
          <w:b w:val="0"/>
          <w:bCs w:val="0"/>
          <w:smallCaps w:val="0"/>
          <w:color w:val="auto"/>
          <w:spacing w:val="0"/>
          <w:kern w:val="3"/>
          <w:sz w:val="22"/>
          <w:szCs w:val="22"/>
          <w:lang w:eastAsia="ar-SA"/>
        </w:rPr>
        <w:t xml:space="preserve">indicators should be calculated and disseminated to external users jointly with the disseminated statistical outputs. A brief </w:t>
      </w:r>
      <w:r w:rsidR="00AE70FA">
        <w:rPr>
          <w:rStyle w:val="IntenseReference"/>
          <w:rFonts w:ascii="Calibri" w:eastAsia="Times New Roman" w:hAnsi="Calibri" w:cs="Calibri"/>
          <w:b w:val="0"/>
          <w:bCs w:val="0"/>
          <w:smallCaps w:val="0"/>
          <w:color w:val="auto"/>
          <w:spacing w:val="0"/>
          <w:kern w:val="3"/>
          <w:sz w:val="22"/>
          <w:szCs w:val="22"/>
          <w:lang w:eastAsia="ar-SA"/>
        </w:rPr>
        <w:t xml:space="preserve">text </w:t>
      </w:r>
      <w:r>
        <w:rPr>
          <w:rStyle w:val="IntenseReference"/>
          <w:rFonts w:ascii="Calibri" w:eastAsia="Times New Roman" w:hAnsi="Calibri" w:cs="Calibri"/>
          <w:b w:val="0"/>
          <w:bCs w:val="0"/>
          <w:smallCaps w:val="0"/>
          <w:color w:val="auto"/>
          <w:spacing w:val="0"/>
          <w:kern w:val="3"/>
          <w:sz w:val="22"/>
          <w:szCs w:val="22"/>
          <w:lang w:eastAsia="ar-SA"/>
        </w:rPr>
        <w:t xml:space="preserve">should </w:t>
      </w:r>
      <w:r w:rsidR="00AE70FA">
        <w:rPr>
          <w:rStyle w:val="IntenseReference"/>
          <w:rFonts w:ascii="Calibri" w:eastAsia="Times New Roman" w:hAnsi="Calibri" w:cs="Calibri"/>
          <w:b w:val="0"/>
          <w:bCs w:val="0"/>
          <w:smallCaps w:val="0"/>
          <w:color w:val="auto"/>
          <w:spacing w:val="0"/>
          <w:kern w:val="3"/>
          <w:sz w:val="22"/>
          <w:szCs w:val="22"/>
          <w:lang w:eastAsia="ar-SA"/>
        </w:rPr>
        <w:t xml:space="preserve">be provided to </w:t>
      </w:r>
      <w:r>
        <w:rPr>
          <w:rStyle w:val="IntenseReference"/>
          <w:rFonts w:ascii="Calibri" w:eastAsia="Times New Roman" w:hAnsi="Calibri" w:cs="Calibri"/>
          <w:b w:val="0"/>
          <w:bCs w:val="0"/>
          <w:smallCaps w:val="0"/>
          <w:color w:val="auto"/>
          <w:spacing w:val="0"/>
          <w:kern w:val="3"/>
          <w:sz w:val="22"/>
          <w:szCs w:val="22"/>
          <w:lang w:eastAsia="ar-SA"/>
        </w:rPr>
        <w:t xml:space="preserve">explain how to interpret and use the </w:t>
      </w:r>
      <w:r w:rsidR="00001AFF">
        <w:rPr>
          <w:rStyle w:val="IntenseReference"/>
          <w:rFonts w:ascii="Calibri" w:eastAsia="Times New Roman" w:hAnsi="Calibri" w:cs="Calibri"/>
          <w:b w:val="0"/>
          <w:bCs w:val="0"/>
          <w:smallCaps w:val="0"/>
          <w:color w:val="auto"/>
          <w:spacing w:val="0"/>
          <w:kern w:val="3"/>
          <w:sz w:val="22"/>
          <w:szCs w:val="22"/>
          <w:lang w:eastAsia="ar-SA"/>
        </w:rPr>
        <w:t>disseminated</w:t>
      </w:r>
      <w:r>
        <w:rPr>
          <w:rStyle w:val="IntenseReference"/>
          <w:rFonts w:ascii="Calibri" w:eastAsia="Times New Roman" w:hAnsi="Calibri" w:cs="Calibri"/>
          <w:b w:val="0"/>
          <w:bCs w:val="0"/>
          <w:smallCaps w:val="0"/>
          <w:color w:val="auto"/>
          <w:spacing w:val="0"/>
          <w:kern w:val="3"/>
          <w:sz w:val="22"/>
          <w:szCs w:val="22"/>
          <w:lang w:eastAsia="ar-SA"/>
        </w:rPr>
        <w:t xml:space="preserve"> quality indicators.</w:t>
      </w:r>
    </w:p>
    <w:p w:rsidR="008116F9" w:rsidRDefault="00AE70FA" w:rsidP="00F57240">
      <w:pPr>
        <w:pStyle w:val="TOCHeading"/>
        <w:numPr>
          <w:ilvl w:val="0"/>
          <w:numId w:val="33"/>
        </w:numPr>
        <w:spacing w:line="276" w:lineRule="auto"/>
        <w:jc w:val="both"/>
        <w:rPr>
          <w:rStyle w:val="IntenseReference"/>
          <w:rFonts w:ascii="Calibri" w:eastAsia="Times New Roman" w:hAnsi="Calibri" w:cs="Calibri"/>
          <w:b w:val="0"/>
          <w:bCs w:val="0"/>
          <w:smallCaps w:val="0"/>
          <w:color w:val="auto"/>
          <w:spacing w:val="0"/>
          <w:kern w:val="3"/>
          <w:sz w:val="22"/>
          <w:szCs w:val="22"/>
          <w:lang w:eastAsia="ar-SA"/>
        </w:rPr>
      </w:pPr>
      <w:r>
        <w:rPr>
          <w:rStyle w:val="IntenseReference"/>
          <w:rFonts w:ascii="Calibri" w:eastAsia="Times New Roman" w:hAnsi="Calibri" w:cs="Calibri"/>
          <w:b w:val="0"/>
          <w:bCs w:val="0"/>
          <w:smallCaps w:val="0"/>
          <w:color w:val="auto"/>
          <w:spacing w:val="0"/>
          <w:kern w:val="3"/>
          <w:sz w:val="22"/>
          <w:szCs w:val="22"/>
          <w:lang w:eastAsia="ar-SA"/>
        </w:rPr>
        <w:t>Q</w:t>
      </w:r>
      <w:r w:rsidR="008116F9">
        <w:rPr>
          <w:rStyle w:val="IntenseReference"/>
          <w:rFonts w:ascii="Calibri" w:eastAsia="Times New Roman" w:hAnsi="Calibri" w:cs="Calibri"/>
          <w:b w:val="0"/>
          <w:bCs w:val="0"/>
          <w:smallCaps w:val="0"/>
          <w:color w:val="auto"/>
          <w:spacing w:val="0"/>
          <w:kern w:val="3"/>
          <w:sz w:val="22"/>
          <w:szCs w:val="22"/>
          <w:lang w:eastAsia="ar-SA"/>
        </w:rPr>
        <w:t>uality indicators should be calculate</w:t>
      </w:r>
      <w:r>
        <w:rPr>
          <w:rStyle w:val="IntenseReference"/>
          <w:rFonts w:ascii="Calibri" w:eastAsia="Times New Roman" w:hAnsi="Calibri" w:cs="Calibri"/>
          <w:b w:val="0"/>
          <w:bCs w:val="0"/>
          <w:smallCaps w:val="0"/>
          <w:color w:val="auto"/>
          <w:spacing w:val="0"/>
          <w:kern w:val="3"/>
          <w:sz w:val="22"/>
          <w:szCs w:val="22"/>
          <w:lang w:eastAsia="ar-SA"/>
        </w:rPr>
        <w:t>d</w:t>
      </w:r>
      <w:r w:rsidR="008116F9">
        <w:rPr>
          <w:rStyle w:val="IntenseReference"/>
          <w:rFonts w:ascii="Calibri" w:eastAsia="Times New Roman" w:hAnsi="Calibri" w:cs="Calibri"/>
          <w:b w:val="0"/>
          <w:bCs w:val="0"/>
          <w:smallCaps w:val="0"/>
          <w:color w:val="auto"/>
          <w:spacing w:val="0"/>
          <w:kern w:val="3"/>
          <w:sz w:val="22"/>
          <w:szCs w:val="22"/>
          <w:lang w:eastAsia="ar-SA"/>
        </w:rPr>
        <w:t xml:space="preserve"> at </w:t>
      </w:r>
      <w:r w:rsidR="007C77F3">
        <w:rPr>
          <w:rStyle w:val="IntenseReference"/>
          <w:rFonts w:ascii="Calibri" w:eastAsia="Times New Roman" w:hAnsi="Calibri" w:cs="Calibri"/>
          <w:b w:val="0"/>
          <w:bCs w:val="0"/>
          <w:smallCaps w:val="0"/>
          <w:color w:val="auto"/>
          <w:spacing w:val="0"/>
          <w:kern w:val="3"/>
          <w:sz w:val="22"/>
          <w:szCs w:val="22"/>
          <w:lang w:eastAsia="ar-SA"/>
        </w:rPr>
        <w:t xml:space="preserve">both </w:t>
      </w:r>
      <w:r>
        <w:rPr>
          <w:rStyle w:val="IntenseReference"/>
          <w:rFonts w:ascii="Calibri" w:eastAsia="Times New Roman" w:hAnsi="Calibri" w:cs="Calibri"/>
          <w:b w:val="0"/>
          <w:bCs w:val="0"/>
          <w:smallCaps w:val="0"/>
          <w:color w:val="auto"/>
          <w:spacing w:val="0"/>
          <w:kern w:val="3"/>
          <w:sz w:val="22"/>
          <w:szCs w:val="22"/>
          <w:lang w:eastAsia="ar-SA"/>
        </w:rPr>
        <w:t>global a</w:t>
      </w:r>
      <w:r w:rsidR="008116F9">
        <w:rPr>
          <w:rStyle w:val="IntenseReference"/>
          <w:rFonts w:ascii="Calibri" w:eastAsia="Times New Roman" w:hAnsi="Calibri" w:cs="Calibri"/>
          <w:b w:val="0"/>
          <w:bCs w:val="0"/>
          <w:smallCaps w:val="0"/>
          <w:color w:val="auto"/>
          <w:spacing w:val="0"/>
          <w:kern w:val="3"/>
          <w:sz w:val="22"/>
          <w:szCs w:val="22"/>
          <w:lang w:eastAsia="ar-SA"/>
        </w:rPr>
        <w:t>nd regional level</w:t>
      </w:r>
      <w:r>
        <w:rPr>
          <w:rStyle w:val="IntenseReference"/>
          <w:rFonts w:ascii="Calibri" w:eastAsia="Times New Roman" w:hAnsi="Calibri" w:cs="Calibri"/>
          <w:b w:val="0"/>
          <w:bCs w:val="0"/>
          <w:smallCaps w:val="0"/>
          <w:color w:val="auto"/>
          <w:spacing w:val="0"/>
          <w:kern w:val="3"/>
          <w:sz w:val="22"/>
          <w:szCs w:val="22"/>
          <w:lang w:eastAsia="ar-SA"/>
        </w:rPr>
        <w:t>s</w:t>
      </w:r>
      <w:r w:rsidR="00F56EDD">
        <w:rPr>
          <w:rStyle w:val="IntenseReference"/>
          <w:rFonts w:ascii="Calibri" w:eastAsia="Times New Roman" w:hAnsi="Calibri" w:cs="Calibri"/>
          <w:b w:val="0"/>
          <w:bCs w:val="0"/>
          <w:smallCaps w:val="0"/>
          <w:color w:val="auto"/>
          <w:spacing w:val="0"/>
          <w:kern w:val="3"/>
          <w:sz w:val="22"/>
          <w:szCs w:val="22"/>
          <w:lang w:eastAsia="ar-SA"/>
        </w:rPr>
        <w:t xml:space="preserve"> (when relevant)</w:t>
      </w:r>
      <w:r w:rsidR="00526B99">
        <w:rPr>
          <w:rStyle w:val="IntenseReference"/>
          <w:rFonts w:ascii="Calibri" w:eastAsia="Times New Roman" w:hAnsi="Calibri" w:cs="Calibri"/>
          <w:b w:val="0"/>
          <w:bCs w:val="0"/>
          <w:smallCaps w:val="0"/>
          <w:color w:val="auto"/>
          <w:spacing w:val="0"/>
          <w:kern w:val="3"/>
          <w:sz w:val="22"/>
          <w:szCs w:val="22"/>
          <w:lang w:eastAsia="ar-SA"/>
        </w:rPr>
        <w:t xml:space="preserve"> </w:t>
      </w:r>
      <w:r w:rsidR="00F56EDD">
        <w:rPr>
          <w:rStyle w:val="IntenseReference"/>
          <w:rFonts w:ascii="Calibri" w:eastAsia="Times New Roman" w:hAnsi="Calibri" w:cs="Calibri"/>
          <w:b w:val="0"/>
          <w:bCs w:val="0"/>
          <w:smallCaps w:val="0"/>
          <w:color w:val="auto"/>
          <w:spacing w:val="0"/>
          <w:kern w:val="3"/>
          <w:sz w:val="22"/>
          <w:szCs w:val="22"/>
          <w:lang w:eastAsia="ar-SA"/>
        </w:rPr>
        <w:t>in accordance to suggestions provided in the following Table.</w:t>
      </w:r>
    </w:p>
    <w:p w:rsidR="007C77F3" w:rsidRDefault="007C77F3" w:rsidP="002B6879">
      <w:pPr>
        <w:ind w:left="360"/>
      </w:pPr>
    </w:p>
    <w:tbl>
      <w:tblPr>
        <w:tblStyle w:val="TableGrid"/>
        <w:tblW w:w="77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
        <w:gridCol w:w="2823"/>
        <w:gridCol w:w="1867"/>
        <w:gridCol w:w="1757"/>
      </w:tblGrid>
      <w:tr w:rsidR="00FA3316" w:rsidRPr="00081256" w:rsidTr="007662AF">
        <w:trPr>
          <w:jc w:val="center"/>
        </w:trPr>
        <w:tc>
          <w:tcPr>
            <w:tcW w:w="1317" w:type="dxa"/>
            <w:tcBorders>
              <w:bottom w:val="single" w:sz="4" w:space="0" w:color="auto"/>
            </w:tcBorders>
          </w:tcPr>
          <w:p w:rsidR="00FA3316" w:rsidRPr="00FA3316" w:rsidRDefault="00FA3316">
            <w:pPr>
              <w:rPr>
                <w:rFonts w:ascii="Arial" w:hAnsi="Arial" w:cs="Arial"/>
                <w:b/>
                <w:sz w:val="18"/>
                <w:szCs w:val="18"/>
              </w:rPr>
            </w:pPr>
            <w:r w:rsidRPr="00FA3316">
              <w:rPr>
                <w:rFonts w:ascii="Arial" w:hAnsi="Arial" w:cs="Arial"/>
                <w:b/>
                <w:sz w:val="18"/>
                <w:szCs w:val="18"/>
              </w:rPr>
              <w:t xml:space="preserve">Quality </w:t>
            </w:r>
            <w:r w:rsidR="00526B99">
              <w:rPr>
                <w:rFonts w:ascii="Arial" w:hAnsi="Arial" w:cs="Arial"/>
                <w:b/>
                <w:sz w:val="18"/>
                <w:szCs w:val="18"/>
              </w:rPr>
              <w:t>d</w:t>
            </w:r>
            <w:r w:rsidR="00526B99" w:rsidRPr="00FA3316">
              <w:rPr>
                <w:rFonts w:ascii="Arial" w:hAnsi="Arial" w:cs="Arial"/>
                <w:b/>
                <w:sz w:val="18"/>
                <w:szCs w:val="18"/>
              </w:rPr>
              <w:t>imension</w:t>
            </w:r>
          </w:p>
        </w:tc>
        <w:tc>
          <w:tcPr>
            <w:tcW w:w="2823" w:type="dxa"/>
            <w:tcBorders>
              <w:bottom w:val="single" w:sz="4" w:space="0" w:color="auto"/>
            </w:tcBorders>
          </w:tcPr>
          <w:p w:rsidR="00FA3316" w:rsidRPr="00FA3316" w:rsidRDefault="00FA3316">
            <w:pPr>
              <w:rPr>
                <w:rFonts w:ascii="Arial" w:hAnsi="Arial" w:cs="Arial"/>
                <w:b/>
                <w:sz w:val="18"/>
                <w:szCs w:val="18"/>
              </w:rPr>
            </w:pPr>
            <w:r>
              <w:rPr>
                <w:rFonts w:ascii="Arial" w:hAnsi="Arial" w:cs="Arial"/>
                <w:b/>
                <w:sz w:val="18"/>
                <w:szCs w:val="18"/>
              </w:rPr>
              <w:t xml:space="preserve">Quality </w:t>
            </w:r>
            <w:r w:rsidR="00526B99">
              <w:rPr>
                <w:rFonts w:ascii="Arial" w:hAnsi="Arial" w:cs="Arial"/>
                <w:b/>
                <w:sz w:val="18"/>
                <w:szCs w:val="18"/>
              </w:rPr>
              <w:t>i</w:t>
            </w:r>
            <w:r w:rsidR="00526B99" w:rsidRPr="00FA3316">
              <w:rPr>
                <w:rFonts w:ascii="Arial" w:hAnsi="Arial" w:cs="Arial"/>
                <w:b/>
                <w:sz w:val="18"/>
                <w:szCs w:val="18"/>
              </w:rPr>
              <w:t>ndicator</w:t>
            </w:r>
          </w:p>
        </w:tc>
        <w:tc>
          <w:tcPr>
            <w:tcW w:w="1867" w:type="dxa"/>
            <w:tcBorders>
              <w:bottom w:val="single" w:sz="4" w:space="0" w:color="auto"/>
            </w:tcBorders>
          </w:tcPr>
          <w:p w:rsidR="00FA3316" w:rsidRPr="00FA3316" w:rsidRDefault="00FA3316" w:rsidP="00081256">
            <w:pPr>
              <w:rPr>
                <w:rFonts w:ascii="Arial" w:hAnsi="Arial" w:cs="Arial"/>
                <w:b/>
                <w:sz w:val="18"/>
                <w:szCs w:val="18"/>
              </w:rPr>
            </w:pPr>
            <w:r w:rsidRPr="00FA3316">
              <w:rPr>
                <w:rFonts w:ascii="Arial" w:hAnsi="Arial" w:cs="Arial"/>
                <w:b/>
                <w:sz w:val="18"/>
                <w:szCs w:val="18"/>
              </w:rPr>
              <w:t>Geographical level</w:t>
            </w:r>
          </w:p>
        </w:tc>
        <w:tc>
          <w:tcPr>
            <w:tcW w:w="1757" w:type="dxa"/>
            <w:tcBorders>
              <w:bottom w:val="single" w:sz="4" w:space="0" w:color="auto"/>
            </w:tcBorders>
          </w:tcPr>
          <w:p w:rsidR="00FA3316" w:rsidRPr="00FA3316" w:rsidRDefault="00FA3316" w:rsidP="00081256">
            <w:pPr>
              <w:rPr>
                <w:rFonts w:ascii="Arial" w:hAnsi="Arial" w:cs="Arial"/>
                <w:b/>
                <w:sz w:val="18"/>
                <w:szCs w:val="18"/>
              </w:rPr>
            </w:pPr>
            <w:r w:rsidRPr="00FA3316">
              <w:rPr>
                <w:rFonts w:ascii="Arial" w:hAnsi="Arial" w:cs="Arial"/>
                <w:b/>
                <w:sz w:val="18"/>
                <w:szCs w:val="18"/>
              </w:rPr>
              <w:t>Disseminated outputs</w:t>
            </w:r>
          </w:p>
        </w:tc>
      </w:tr>
      <w:tr w:rsidR="00FA3316" w:rsidRPr="00081256" w:rsidTr="00FA3316">
        <w:trPr>
          <w:jc w:val="center"/>
        </w:trPr>
        <w:tc>
          <w:tcPr>
            <w:tcW w:w="1317" w:type="dxa"/>
            <w:tcBorders>
              <w:top w:val="single" w:sz="4" w:space="0" w:color="auto"/>
              <w:bottom w:val="single" w:sz="4" w:space="0" w:color="auto"/>
            </w:tcBorders>
          </w:tcPr>
          <w:p w:rsidR="00FA3316" w:rsidRPr="00081256" w:rsidRDefault="00FA3316" w:rsidP="00081256">
            <w:pPr>
              <w:rPr>
                <w:rFonts w:ascii="Arial" w:hAnsi="Arial" w:cs="Arial"/>
                <w:sz w:val="18"/>
                <w:szCs w:val="18"/>
              </w:rPr>
            </w:pPr>
            <w:r w:rsidRPr="00081256">
              <w:rPr>
                <w:rFonts w:ascii="Arial" w:hAnsi="Arial" w:cs="Arial"/>
                <w:sz w:val="18"/>
                <w:szCs w:val="18"/>
              </w:rPr>
              <w:t>Relevance</w:t>
            </w:r>
          </w:p>
        </w:tc>
        <w:tc>
          <w:tcPr>
            <w:tcW w:w="2823" w:type="dxa"/>
            <w:tcBorders>
              <w:top w:val="single" w:sz="4" w:space="0" w:color="auto"/>
              <w:bottom w:val="single" w:sz="4" w:space="0" w:color="auto"/>
            </w:tcBorders>
          </w:tcPr>
          <w:p w:rsidR="00FA3316" w:rsidRPr="00081256" w:rsidRDefault="00FA3316" w:rsidP="00081256">
            <w:pPr>
              <w:rPr>
                <w:rFonts w:ascii="Arial" w:hAnsi="Arial" w:cs="Arial"/>
                <w:sz w:val="18"/>
                <w:szCs w:val="18"/>
              </w:rPr>
            </w:pPr>
            <w:r w:rsidRPr="00081256">
              <w:rPr>
                <w:rFonts w:ascii="Arial" w:hAnsi="Arial" w:cs="Arial"/>
                <w:sz w:val="18"/>
                <w:szCs w:val="18"/>
              </w:rPr>
              <w:t>Percentage of totally satisfied users (M)</w:t>
            </w:r>
          </w:p>
        </w:tc>
        <w:tc>
          <w:tcPr>
            <w:tcW w:w="1867" w:type="dxa"/>
            <w:tcBorders>
              <w:top w:val="single" w:sz="4" w:space="0" w:color="auto"/>
              <w:bottom w:val="single" w:sz="4" w:space="0" w:color="auto"/>
            </w:tcBorders>
          </w:tcPr>
          <w:p w:rsidR="00FA3316" w:rsidRPr="00081256" w:rsidRDefault="00FA3316" w:rsidP="00081256">
            <w:pPr>
              <w:rPr>
                <w:rFonts w:ascii="Arial" w:hAnsi="Arial" w:cs="Arial"/>
                <w:sz w:val="18"/>
                <w:szCs w:val="18"/>
              </w:rPr>
            </w:pPr>
          </w:p>
        </w:tc>
        <w:tc>
          <w:tcPr>
            <w:tcW w:w="1757" w:type="dxa"/>
            <w:tcBorders>
              <w:top w:val="single" w:sz="4" w:space="0" w:color="auto"/>
              <w:bottom w:val="single" w:sz="4" w:space="0" w:color="auto"/>
            </w:tcBorders>
          </w:tcPr>
          <w:p w:rsidR="00FA3316" w:rsidRPr="00081256" w:rsidRDefault="00FA3316" w:rsidP="00081256">
            <w:pPr>
              <w:rPr>
                <w:rFonts w:ascii="Arial" w:hAnsi="Arial" w:cs="Arial"/>
                <w:sz w:val="18"/>
                <w:szCs w:val="18"/>
              </w:rPr>
            </w:pPr>
            <w:r>
              <w:rPr>
                <w:rFonts w:ascii="Arial" w:hAnsi="Arial" w:cs="Arial"/>
                <w:sz w:val="18"/>
                <w:szCs w:val="18"/>
              </w:rPr>
              <w:t>Referred to the key variables/indicators</w:t>
            </w:r>
          </w:p>
        </w:tc>
      </w:tr>
      <w:tr w:rsidR="00FA3316" w:rsidRPr="00081256" w:rsidTr="007662AF">
        <w:trPr>
          <w:jc w:val="center"/>
        </w:trPr>
        <w:tc>
          <w:tcPr>
            <w:tcW w:w="1317" w:type="dxa"/>
            <w:tcBorders>
              <w:top w:val="single" w:sz="4" w:space="0" w:color="auto"/>
            </w:tcBorders>
          </w:tcPr>
          <w:p w:rsidR="00FA3316" w:rsidRPr="00081256" w:rsidRDefault="00FA3316" w:rsidP="00081256">
            <w:pPr>
              <w:rPr>
                <w:rFonts w:ascii="Arial" w:hAnsi="Arial" w:cs="Arial"/>
                <w:sz w:val="18"/>
                <w:szCs w:val="18"/>
              </w:rPr>
            </w:pPr>
            <w:r w:rsidRPr="00081256">
              <w:rPr>
                <w:rFonts w:ascii="Arial" w:hAnsi="Arial" w:cs="Arial"/>
                <w:sz w:val="18"/>
                <w:szCs w:val="18"/>
              </w:rPr>
              <w:t>Accuracy</w:t>
            </w:r>
          </w:p>
        </w:tc>
        <w:tc>
          <w:tcPr>
            <w:tcW w:w="2823" w:type="dxa"/>
            <w:tcBorders>
              <w:top w:val="single" w:sz="4" w:space="0" w:color="auto"/>
              <w:bottom w:val="dashSmallGap" w:sz="4" w:space="0" w:color="auto"/>
            </w:tcBorders>
          </w:tcPr>
          <w:p w:rsidR="00FA3316" w:rsidRPr="00081256" w:rsidRDefault="00FA3316" w:rsidP="00081256">
            <w:pPr>
              <w:rPr>
                <w:rFonts w:ascii="Arial" w:hAnsi="Arial" w:cs="Arial"/>
                <w:sz w:val="18"/>
                <w:szCs w:val="18"/>
              </w:rPr>
            </w:pPr>
            <w:r w:rsidRPr="00081256">
              <w:rPr>
                <w:rFonts w:ascii="Arial" w:hAnsi="Arial" w:cs="Arial"/>
                <w:sz w:val="18"/>
                <w:szCs w:val="18"/>
              </w:rPr>
              <w:t>Response rate (RR)</w:t>
            </w:r>
          </w:p>
        </w:tc>
        <w:tc>
          <w:tcPr>
            <w:tcW w:w="186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w:t>
            </w:r>
          </w:p>
        </w:tc>
        <w:tc>
          <w:tcPr>
            <w:tcW w:w="1757" w:type="dxa"/>
            <w:tcBorders>
              <w:top w:val="single" w:sz="4" w:space="0" w:color="auto"/>
              <w:bottom w:val="dashSmallGap" w:sz="4" w:space="0" w:color="auto"/>
            </w:tcBorders>
          </w:tcPr>
          <w:p w:rsidR="00FA3316" w:rsidRPr="00081256" w:rsidRDefault="00FA3316" w:rsidP="00081256">
            <w:pPr>
              <w:rPr>
                <w:rFonts w:ascii="Arial" w:hAnsi="Arial" w:cs="Arial"/>
                <w:sz w:val="18"/>
                <w:szCs w:val="18"/>
              </w:rPr>
            </w:pPr>
          </w:p>
        </w:tc>
      </w:tr>
      <w:tr w:rsidR="007662AF" w:rsidRPr="00081256" w:rsidTr="007662AF">
        <w:trPr>
          <w:jc w:val="center"/>
        </w:trPr>
        <w:tc>
          <w:tcPr>
            <w:tcW w:w="1317" w:type="dxa"/>
          </w:tcPr>
          <w:p w:rsidR="007662AF" w:rsidRPr="00081256" w:rsidRDefault="007662AF" w:rsidP="00081256">
            <w:pPr>
              <w:rPr>
                <w:rFonts w:ascii="Arial" w:hAnsi="Arial" w:cs="Arial"/>
                <w:sz w:val="18"/>
                <w:szCs w:val="18"/>
              </w:rPr>
            </w:pPr>
          </w:p>
        </w:tc>
        <w:tc>
          <w:tcPr>
            <w:tcW w:w="2823" w:type="dxa"/>
            <w:tcBorders>
              <w:top w:val="single" w:sz="4" w:space="0" w:color="auto"/>
              <w:bottom w:val="dashSmallGap" w:sz="4" w:space="0" w:color="auto"/>
            </w:tcBorders>
          </w:tcPr>
          <w:p w:rsidR="007662AF" w:rsidRPr="00081256" w:rsidRDefault="007662AF" w:rsidP="007662AF">
            <w:pPr>
              <w:rPr>
                <w:rFonts w:ascii="Arial" w:hAnsi="Arial" w:cs="Arial"/>
                <w:sz w:val="18"/>
                <w:szCs w:val="18"/>
              </w:rPr>
            </w:pPr>
            <w:r>
              <w:rPr>
                <w:rFonts w:ascii="Arial" w:hAnsi="Arial" w:cs="Arial"/>
                <w:sz w:val="18"/>
                <w:szCs w:val="18"/>
              </w:rPr>
              <w:t>Weighted Response Rate (WRR)</w:t>
            </w:r>
          </w:p>
        </w:tc>
        <w:tc>
          <w:tcPr>
            <w:tcW w:w="1867" w:type="dxa"/>
            <w:tcBorders>
              <w:top w:val="single" w:sz="4" w:space="0" w:color="auto"/>
              <w:bottom w:val="dashSmallGap" w:sz="4" w:space="0" w:color="auto"/>
            </w:tcBorders>
          </w:tcPr>
          <w:p w:rsidR="007662AF" w:rsidRDefault="007662AF" w:rsidP="00FA3316">
            <w:pPr>
              <w:rPr>
                <w:rFonts w:ascii="Arial" w:hAnsi="Arial" w:cs="Arial"/>
                <w:sz w:val="18"/>
                <w:szCs w:val="18"/>
              </w:rPr>
            </w:pPr>
            <w:r>
              <w:rPr>
                <w:rFonts w:ascii="Arial" w:hAnsi="Arial" w:cs="Arial"/>
                <w:sz w:val="18"/>
                <w:szCs w:val="18"/>
              </w:rPr>
              <w:t>Global and Regional</w:t>
            </w:r>
          </w:p>
        </w:tc>
        <w:tc>
          <w:tcPr>
            <w:tcW w:w="1757" w:type="dxa"/>
            <w:tcBorders>
              <w:top w:val="single" w:sz="4" w:space="0" w:color="auto"/>
              <w:bottom w:val="dashSmallGap" w:sz="4" w:space="0" w:color="auto"/>
            </w:tcBorders>
          </w:tcPr>
          <w:p w:rsidR="007662AF" w:rsidRPr="00081256" w:rsidRDefault="007662AF" w:rsidP="00081256">
            <w:pPr>
              <w:rPr>
                <w:rFonts w:ascii="Arial" w:hAnsi="Arial" w:cs="Arial"/>
                <w:sz w:val="18"/>
                <w:szCs w:val="18"/>
              </w:rPr>
            </w:pPr>
          </w:p>
        </w:tc>
      </w:tr>
      <w:tr w:rsidR="00FA3316" w:rsidRPr="00081256" w:rsidTr="00FE56DD">
        <w:trPr>
          <w:jc w:val="center"/>
        </w:trPr>
        <w:tc>
          <w:tcPr>
            <w:tcW w:w="1317" w:type="dxa"/>
          </w:tcPr>
          <w:p w:rsidR="00FA3316" w:rsidRPr="00081256" w:rsidRDefault="00FA3316" w:rsidP="00081256">
            <w:pPr>
              <w:rPr>
                <w:rFonts w:ascii="Arial" w:hAnsi="Arial" w:cs="Arial"/>
                <w:sz w:val="18"/>
                <w:szCs w:val="18"/>
              </w:rPr>
            </w:pPr>
          </w:p>
        </w:tc>
        <w:tc>
          <w:tcPr>
            <w:tcW w:w="2823" w:type="dxa"/>
            <w:tcBorders>
              <w:top w:val="dashSmallGap" w:sz="4" w:space="0" w:color="auto"/>
              <w:bottom w:val="dashSmallGap" w:sz="4" w:space="0" w:color="auto"/>
            </w:tcBorders>
          </w:tcPr>
          <w:p w:rsidR="00FA3316" w:rsidRPr="00081256" w:rsidRDefault="00FA3316" w:rsidP="00081256">
            <w:pPr>
              <w:rPr>
                <w:rFonts w:ascii="Arial" w:hAnsi="Arial" w:cs="Arial"/>
                <w:sz w:val="18"/>
                <w:szCs w:val="18"/>
              </w:rPr>
            </w:pPr>
            <w:r w:rsidRPr="00081256">
              <w:rPr>
                <w:rFonts w:ascii="Arial" w:hAnsi="Arial" w:cs="Arial"/>
                <w:sz w:val="18"/>
                <w:szCs w:val="18"/>
              </w:rPr>
              <w:t>Imputation Rate (IR)</w:t>
            </w:r>
          </w:p>
        </w:tc>
        <w:tc>
          <w:tcPr>
            <w:tcW w:w="1867" w:type="dxa"/>
            <w:tcBorders>
              <w:top w:val="dashSmallGap" w:sz="4" w:space="0" w:color="auto"/>
              <w:bottom w:val="dashSmallGap" w:sz="4" w:space="0" w:color="auto"/>
            </w:tcBorders>
          </w:tcPr>
          <w:p w:rsidR="00FA3316" w:rsidRPr="00081256" w:rsidRDefault="00FA3316" w:rsidP="00081256">
            <w:pPr>
              <w:rPr>
                <w:rFonts w:ascii="Arial" w:hAnsi="Arial" w:cs="Arial"/>
                <w:sz w:val="18"/>
                <w:szCs w:val="18"/>
              </w:rPr>
            </w:pPr>
            <w:r>
              <w:rPr>
                <w:rFonts w:ascii="Arial" w:hAnsi="Arial" w:cs="Arial"/>
                <w:sz w:val="18"/>
                <w:szCs w:val="18"/>
              </w:rPr>
              <w:t>Global and Regional</w:t>
            </w:r>
          </w:p>
        </w:tc>
        <w:tc>
          <w:tcPr>
            <w:tcW w:w="1757" w:type="dxa"/>
            <w:tcBorders>
              <w:top w:val="dashSmallGap" w:sz="4" w:space="0" w:color="auto"/>
              <w:bottom w:val="dashSmallGap" w:sz="4" w:space="0" w:color="auto"/>
            </w:tcBorders>
          </w:tcPr>
          <w:p w:rsidR="00FA3316" w:rsidRPr="00081256" w:rsidRDefault="00FA3316" w:rsidP="00081256">
            <w:pPr>
              <w:rPr>
                <w:rFonts w:ascii="Arial" w:hAnsi="Arial" w:cs="Arial"/>
                <w:sz w:val="18"/>
                <w:szCs w:val="18"/>
              </w:rPr>
            </w:pPr>
            <w:r>
              <w:rPr>
                <w:rFonts w:ascii="Arial" w:hAnsi="Arial" w:cs="Arial"/>
                <w:sz w:val="18"/>
                <w:szCs w:val="18"/>
              </w:rPr>
              <w:t>Referred to the key variables/indicators</w:t>
            </w:r>
          </w:p>
        </w:tc>
      </w:tr>
      <w:tr w:rsidR="00FA3316" w:rsidRPr="00081256" w:rsidTr="00FE56DD">
        <w:trPr>
          <w:jc w:val="center"/>
        </w:trPr>
        <w:tc>
          <w:tcPr>
            <w:tcW w:w="1317" w:type="dxa"/>
            <w:tcBorders>
              <w:bottom w:val="single" w:sz="4" w:space="0" w:color="auto"/>
            </w:tcBorders>
          </w:tcPr>
          <w:p w:rsidR="00FA3316" w:rsidRPr="00081256" w:rsidRDefault="00FA3316" w:rsidP="00FA3316">
            <w:pPr>
              <w:rPr>
                <w:rFonts w:ascii="Arial" w:hAnsi="Arial" w:cs="Arial"/>
                <w:sz w:val="18"/>
                <w:szCs w:val="18"/>
              </w:rPr>
            </w:pPr>
          </w:p>
        </w:tc>
        <w:tc>
          <w:tcPr>
            <w:tcW w:w="2823"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Contribution Imputed Values to Totals (CIVT)</w:t>
            </w:r>
          </w:p>
        </w:tc>
        <w:tc>
          <w:tcPr>
            <w:tcW w:w="1867"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w:t>
            </w:r>
          </w:p>
        </w:tc>
        <w:tc>
          <w:tcPr>
            <w:tcW w:w="1757"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Referred to the key variables/indicators</w:t>
            </w:r>
          </w:p>
        </w:tc>
      </w:tr>
      <w:tr w:rsidR="00FA3316" w:rsidRPr="00081256" w:rsidTr="00FE56DD">
        <w:trPr>
          <w:jc w:val="center"/>
        </w:trPr>
        <w:tc>
          <w:tcPr>
            <w:tcW w:w="1317" w:type="dxa"/>
            <w:tcBorders>
              <w:top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Reliability</w:t>
            </w:r>
          </w:p>
        </w:tc>
        <w:tc>
          <w:tcPr>
            <w:tcW w:w="2823"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Mean Revision (MR)</w:t>
            </w:r>
          </w:p>
        </w:tc>
        <w:tc>
          <w:tcPr>
            <w:tcW w:w="186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w:t>
            </w:r>
          </w:p>
        </w:tc>
        <w:tc>
          <w:tcPr>
            <w:tcW w:w="175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r>
              <w:rPr>
                <w:rFonts w:ascii="Arial" w:hAnsi="Arial" w:cs="Arial"/>
                <w:sz w:val="18"/>
                <w:szCs w:val="18"/>
              </w:rPr>
              <w:t>Referred to the key variables/indicators that are revised</w:t>
            </w:r>
          </w:p>
        </w:tc>
      </w:tr>
      <w:tr w:rsidR="00FA3316" w:rsidRPr="00081256" w:rsidTr="007662AF">
        <w:trPr>
          <w:jc w:val="center"/>
        </w:trPr>
        <w:tc>
          <w:tcPr>
            <w:tcW w:w="1317" w:type="dxa"/>
            <w:tcBorders>
              <w:bottom w:val="single" w:sz="4" w:space="0" w:color="auto"/>
            </w:tcBorders>
          </w:tcPr>
          <w:p w:rsidR="00FA3316" w:rsidRPr="00081256" w:rsidRDefault="00FA3316" w:rsidP="00FA3316">
            <w:pPr>
              <w:rPr>
                <w:rFonts w:ascii="Arial" w:hAnsi="Arial" w:cs="Arial"/>
                <w:sz w:val="18"/>
                <w:szCs w:val="18"/>
              </w:rPr>
            </w:pPr>
          </w:p>
        </w:tc>
        <w:tc>
          <w:tcPr>
            <w:tcW w:w="2823"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Mean Absolute Revision (MAR) (or RMAR)</w:t>
            </w:r>
          </w:p>
        </w:tc>
        <w:tc>
          <w:tcPr>
            <w:tcW w:w="1867"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w:t>
            </w:r>
          </w:p>
        </w:tc>
        <w:tc>
          <w:tcPr>
            <w:tcW w:w="1757"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Referred to the key variables/indicators that are revised</w:t>
            </w:r>
          </w:p>
        </w:tc>
      </w:tr>
      <w:tr w:rsidR="00FA3316" w:rsidRPr="00081256" w:rsidTr="007662AF">
        <w:trPr>
          <w:jc w:val="center"/>
        </w:trPr>
        <w:tc>
          <w:tcPr>
            <w:tcW w:w="1317" w:type="dxa"/>
            <w:tcBorders>
              <w:top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Timeliness</w:t>
            </w:r>
          </w:p>
        </w:tc>
        <w:tc>
          <w:tcPr>
            <w:tcW w:w="2823"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Overall Timeliness</w:t>
            </w:r>
          </w:p>
        </w:tc>
        <w:tc>
          <w:tcPr>
            <w:tcW w:w="186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 (if regional are disseminated later)</w:t>
            </w:r>
          </w:p>
        </w:tc>
        <w:tc>
          <w:tcPr>
            <w:tcW w:w="175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p>
        </w:tc>
      </w:tr>
      <w:tr w:rsidR="00FA3316" w:rsidRPr="00081256" w:rsidTr="007662AF">
        <w:trPr>
          <w:jc w:val="center"/>
        </w:trPr>
        <w:tc>
          <w:tcPr>
            <w:tcW w:w="1317" w:type="dxa"/>
          </w:tcPr>
          <w:p w:rsidR="00FA3316" w:rsidRPr="00081256" w:rsidRDefault="00FA3316" w:rsidP="00FA3316">
            <w:pPr>
              <w:rPr>
                <w:rFonts w:ascii="Arial" w:hAnsi="Arial" w:cs="Arial"/>
                <w:sz w:val="18"/>
                <w:szCs w:val="18"/>
              </w:rPr>
            </w:pPr>
          </w:p>
        </w:tc>
        <w:tc>
          <w:tcPr>
            <w:tcW w:w="2823" w:type="dxa"/>
            <w:tcBorders>
              <w:top w:val="dashSmallGap" w:sz="4" w:space="0" w:color="auto"/>
              <w:bottom w:val="dashSmallGap"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Timeliness incoming data</w:t>
            </w:r>
          </w:p>
        </w:tc>
        <w:tc>
          <w:tcPr>
            <w:tcW w:w="1867" w:type="dxa"/>
            <w:tcBorders>
              <w:top w:val="dashSmallGap" w:sz="4" w:space="0" w:color="auto"/>
              <w:bottom w:val="dashSmallGap"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 (if regional are disseminated later)</w:t>
            </w:r>
          </w:p>
        </w:tc>
        <w:tc>
          <w:tcPr>
            <w:tcW w:w="1757" w:type="dxa"/>
            <w:tcBorders>
              <w:top w:val="dashSmallGap" w:sz="4" w:space="0" w:color="auto"/>
              <w:bottom w:val="dashSmallGap" w:sz="4" w:space="0" w:color="auto"/>
            </w:tcBorders>
          </w:tcPr>
          <w:p w:rsidR="00FA3316" w:rsidRPr="00081256" w:rsidRDefault="00FA3316" w:rsidP="00FA3316">
            <w:pPr>
              <w:rPr>
                <w:rFonts w:ascii="Arial" w:hAnsi="Arial" w:cs="Arial"/>
                <w:sz w:val="18"/>
                <w:szCs w:val="18"/>
              </w:rPr>
            </w:pPr>
          </w:p>
        </w:tc>
      </w:tr>
      <w:tr w:rsidR="00FA3316" w:rsidRPr="00081256" w:rsidTr="007662AF">
        <w:trPr>
          <w:jc w:val="center"/>
        </w:trPr>
        <w:tc>
          <w:tcPr>
            <w:tcW w:w="1317" w:type="dxa"/>
            <w:tcBorders>
              <w:bottom w:val="single" w:sz="4" w:space="0" w:color="auto"/>
            </w:tcBorders>
          </w:tcPr>
          <w:p w:rsidR="00FA3316" w:rsidRPr="00081256" w:rsidRDefault="00FA3316" w:rsidP="00FA3316">
            <w:pPr>
              <w:rPr>
                <w:rFonts w:ascii="Arial" w:hAnsi="Arial" w:cs="Arial"/>
                <w:sz w:val="18"/>
                <w:szCs w:val="18"/>
              </w:rPr>
            </w:pPr>
          </w:p>
        </w:tc>
        <w:tc>
          <w:tcPr>
            <w:tcW w:w="2823"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Timeliness FAO statistical process</w:t>
            </w:r>
          </w:p>
        </w:tc>
        <w:tc>
          <w:tcPr>
            <w:tcW w:w="1867"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 (if regional are disseminated later)</w:t>
            </w:r>
          </w:p>
        </w:tc>
        <w:tc>
          <w:tcPr>
            <w:tcW w:w="1757" w:type="dxa"/>
            <w:tcBorders>
              <w:top w:val="dashSmallGap" w:sz="4" w:space="0" w:color="auto"/>
              <w:bottom w:val="single" w:sz="4" w:space="0" w:color="auto"/>
            </w:tcBorders>
          </w:tcPr>
          <w:p w:rsidR="00FA3316" w:rsidRPr="00081256" w:rsidRDefault="00FA3316" w:rsidP="00FA3316">
            <w:pPr>
              <w:rPr>
                <w:rFonts w:ascii="Arial" w:hAnsi="Arial" w:cs="Arial"/>
                <w:sz w:val="18"/>
                <w:szCs w:val="18"/>
              </w:rPr>
            </w:pPr>
          </w:p>
        </w:tc>
      </w:tr>
      <w:tr w:rsidR="00FA3316" w:rsidRPr="00081256" w:rsidTr="00FA3316">
        <w:trPr>
          <w:jc w:val="center"/>
        </w:trPr>
        <w:tc>
          <w:tcPr>
            <w:tcW w:w="131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lastRenderedPageBreak/>
              <w:t>Punctuality</w:t>
            </w:r>
          </w:p>
        </w:tc>
        <w:tc>
          <w:tcPr>
            <w:tcW w:w="2823" w:type="dxa"/>
            <w:tcBorders>
              <w:top w:val="single" w:sz="4" w:space="0" w:color="auto"/>
              <w:bottom w:val="single" w:sz="4" w:space="0" w:color="auto"/>
            </w:tcBorders>
          </w:tcPr>
          <w:p w:rsidR="00FA3316" w:rsidRDefault="00FA3316" w:rsidP="00FA3316">
            <w:pPr>
              <w:rPr>
                <w:rFonts w:ascii="Arial" w:hAnsi="Arial" w:cs="Arial"/>
                <w:sz w:val="18"/>
                <w:szCs w:val="18"/>
              </w:rPr>
            </w:pPr>
            <w:r w:rsidRPr="00081256">
              <w:rPr>
                <w:rFonts w:ascii="Arial" w:hAnsi="Arial" w:cs="Arial"/>
                <w:sz w:val="18"/>
                <w:szCs w:val="18"/>
              </w:rPr>
              <w:t>Delay in publication</w:t>
            </w:r>
          </w:p>
          <w:p w:rsidR="00F56EDD" w:rsidRPr="00081256" w:rsidRDefault="00F56EDD" w:rsidP="00F56EDD">
            <w:pPr>
              <w:rPr>
                <w:rFonts w:ascii="Arial" w:hAnsi="Arial" w:cs="Arial"/>
                <w:sz w:val="18"/>
                <w:szCs w:val="18"/>
              </w:rPr>
            </w:pPr>
            <w:r>
              <w:rPr>
                <w:rFonts w:ascii="Arial" w:hAnsi="Arial" w:cs="Arial"/>
                <w:sz w:val="18"/>
                <w:szCs w:val="18"/>
              </w:rPr>
              <w:t>(if exists a dissemination calendar)</w:t>
            </w:r>
          </w:p>
        </w:tc>
        <w:tc>
          <w:tcPr>
            <w:tcW w:w="186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 (if regional are disseminated later)</w:t>
            </w:r>
          </w:p>
        </w:tc>
        <w:tc>
          <w:tcPr>
            <w:tcW w:w="175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p>
        </w:tc>
      </w:tr>
      <w:tr w:rsidR="00FA3316" w:rsidRPr="00081256" w:rsidTr="00FA3316">
        <w:trPr>
          <w:jc w:val="center"/>
        </w:trPr>
        <w:tc>
          <w:tcPr>
            <w:tcW w:w="131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Coherence</w:t>
            </w:r>
          </w:p>
        </w:tc>
        <w:tc>
          <w:tcPr>
            <w:tcW w:w="2823" w:type="dxa"/>
            <w:tcBorders>
              <w:top w:val="single" w:sz="4" w:space="0" w:color="auto"/>
              <w:bottom w:val="single" w:sz="4" w:space="0" w:color="auto"/>
            </w:tcBorders>
          </w:tcPr>
          <w:p w:rsidR="00FA3316" w:rsidRPr="00081256" w:rsidRDefault="00FA3316" w:rsidP="00F56EDD">
            <w:pPr>
              <w:rPr>
                <w:rFonts w:ascii="Arial" w:hAnsi="Arial" w:cs="Arial"/>
                <w:sz w:val="18"/>
                <w:szCs w:val="18"/>
              </w:rPr>
            </w:pPr>
            <w:r w:rsidRPr="00081256">
              <w:rPr>
                <w:rFonts w:ascii="Arial" w:hAnsi="Arial" w:cs="Arial"/>
                <w:sz w:val="18"/>
                <w:szCs w:val="18"/>
              </w:rPr>
              <w:t xml:space="preserve">Difference or relative difference </w:t>
            </w:r>
            <w:r w:rsidR="00F56EDD">
              <w:rPr>
                <w:rFonts w:ascii="Arial" w:hAnsi="Arial" w:cs="Arial"/>
                <w:sz w:val="18"/>
                <w:szCs w:val="18"/>
              </w:rPr>
              <w:t>between provisional and final outputs</w:t>
            </w:r>
          </w:p>
        </w:tc>
        <w:tc>
          <w:tcPr>
            <w:tcW w:w="186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w:t>
            </w:r>
          </w:p>
        </w:tc>
        <w:tc>
          <w:tcPr>
            <w:tcW w:w="175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Referred to the key variables/indicators</w:t>
            </w:r>
          </w:p>
        </w:tc>
      </w:tr>
      <w:tr w:rsidR="00FA3316" w:rsidRPr="00081256" w:rsidTr="007C1F25">
        <w:trPr>
          <w:jc w:val="center"/>
        </w:trPr>
        <w:tc>
          <w:tcPr>
            <w:tcW w:w="131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Comparability</w:t>
            </w:r>
          </w:p>
        </w:tc>
        <w:tc>
          <w:tcPr>
            <w:tcW w:w="2823"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Number of comparable data items in a time series</w:t>
            </w:r>
          </w:p>
        </w:tc>
        <w:tc>
          <w:tcPr>
            <w:tcW w:w="186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Global and regional</w:t>
            </w:r>
          </w:p>
        </w:tc>
        <w:tc>
          <w:tcPr>
            <w:tcW w:w="1757" w:type="dxa"/>
            <w:tcBorders>
              <w:top w:val="single" w:sz="4" w:space="0" w:color="auto"/>
              <w:bottom w:val="single" w:sz="4" w:space="0" w:color="auto"/>
            </w:tcBorders>
          </w:tcPr>
          <w:p w:rsidR="00FA3316" w:rsidRPr="00081256" w:rsidRDefault="00FA3316" w:rsidP="00FA3316">
            <w:pPr>
              <w:rPr>
                <w:rFonts w:ascii="Arial" w:hAnsi="Arial" w:cs="Arial"/>
                <w:sz w:val="18"/>
                <w:szCs w:val="18"/>
              </w:rPr>
            </w:pPr>
            <w:r>
              <w:rPr>
                <w:rFonts w:ascii="Arial" w:hAnsi="Arial" w:cs="Arial"/>
                <w:sz w:val="18"/>
                <w:szCs w:val="18"/>
              </w:rPr>
              <w:t>Referred to the key variables/indicators</w:t>
            </w:r>
          </w:p>
        </w:tc>
      </w:tr>
      <w:tr w:rsidR="00FA3316" w:rsidRPr="00081256" w:rsidTr="007C1F25">
        <w:trPr>
          <w:jc w:val="center"/>
        </w:trPr>
        <w:tc>
          <w:tcPr>
            <w:tcW w:w="1317" w:type="dxa"/>
            <w:tcBorders>
              <w:top w:val="single" w:sz="4" w:space="0" w:color="auto"/>
            </w:tcBorders>
          </w:tcPr>
          <w:p w:rsidR="00FA3316" w:rsidRPr="00081256" w:rsidRDefault="00FA3316" w:rsidP="00FA3316">
            <w:pPr>
              <w:rPr>
                <w:rFonts w:ascii="Arial" w:hAnsi="Arial" w:cs="Arial"/>
                <w:sz w:val="18"/>
                <w:szCs w:val="18"/>
              </w:rPr>
            </w:pPr>
            <w:r w:rsidRPr="00081256">
              <w:rPr>
                <w:rFonts w:ascii="Arial" w:hAnsi="Arial" w:cs="Arial"/>
                <w:sz w:val="18"/>
                <w:szCs w:val="18"/>
              </w:rPr>
              <w:t>Accessibility</w:t>
            </w:r>
          </w:p>
        </w:tc>
        <w:tc>
          <w:tcPr>
            <w:tcW w:w="2823" w:type="dxa"/>
            <w:tcBorders>
              <w:top w:val="single" w:sz="4" w:space="0" w:color="auto"/>
              <w:bottom w:val="dashSmallGap" w:sz="4" w:space="0" w:color="auto"/>
            </w:tcBorders>
          </w:tcPr>
          <w:p w:rsidR="00FA3316" w:rsidRPr="00081256" w:rsidRDefault="00FA3316" w:rsidP="007C1F25">
            <w:pPr>
              <w:rPr>
                <w:rFonts w:ascii="Arial" w:hAnsi="Arial" w:cs="Arial"/>
                <w:sz w:val="18"/>
                <w:szCs w:val="18"/>
              </w:rPr>
            </w:pPr>
            <w:r w:rsidRPr="00081256">
              <w:rPr>
                <w:rFonts w:ascii="Arial" w:hAnsi="Arial" w:cs="Arial"/>
                <w:sz w:val="18"/>
                <w:szCs w:val="18"/>
              </w:rPr>
              <w:t>Number of web pages visits</w:t>
            </w:r>
          </w:p>
        </w:tc>
        <w:tc>
          <w:tcPr>
            <w:tcW w:w="186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p>
        </w:tc>
        <w:tc>
          <w:tcPr>
            <w:tcW w:w="1757" w:type="dxa"/>
            <w:tcBorders>
              <w:top w:val="single" w:sz="4" w:space="0" w:color="auto"/>
              <w:bottom w:val="dashSmallGap" w:sz="4" w:space="0" w:color="auto"/>
            </w:tcBorders>
          </w:tcPr>
          <w:p w:rsidR="00FA3316" w:rsidRPr="00081256" w:rsidRDefault="00FA3316" w:rsidP="00FA3316">
            <w:pPr>
              <w:rPr>
                <w:rFonts w:ascii="Arial" w:hAnsi="Arial" w:cs="Arial"/>
                <w:sz w:val="18"/>
                <w:szCs w:val="18"/>
              </w:rPr>
            </w:pPr>
          </w:p>
        </w:tc>
      </w:tr>
      <w:tr w:rsidR="007C1F25" w:rsidRPr="00081256" w:rsidTr="007C1F25">
        <w:trPr>
          <w:jc w:val="center"/>
        </w:trPr>
        <w:tc>
          <w:tcPr>
            <w:tcW w:w="1317" w:type="dxa"/>
            <w:tcBorders>
              <w:bottom w:val="single" w:sz="4" w:space="0" w:color="auto"/>
            </w:tcBorders>
          </w:tcPr>
          <w:p w:rsidR="007C1F25" w:rsidRPr="00081256" w:rsidRDefault="007C1F25" w:rsidP="00FA3316">
            <w:pPr>
              <w:rPr>
                <w:rFonts w:ascii="Arial" w:hAnsi="Arial" w:cs="Arial"/>
                <w:sz w:val="18"/>
                <w:szCs w:val="18"/>
              </w:rPr>
            </w:pPr>
          </w:p>
        </w:tc>
        <w:tc>
          <w:tcPr>
            <w:tcW w:w="2823" w:type="dxa"/>
            <w:tcBorders>
              <w:top w:val="dashSmallGap" w:sz="4" w:space="0" w:color="auto"/>
              <w:bottom w:val="single" w:sz="4" w:space="0" w:color="auto"/>
            </w:tcBorders>
          </w:tcPr>
          <w:p w:rsidR="007C1F25" w:rsidRPr="00081256" w:rsidRDefault="007C1F25" w:rsidP="00FA3316">
            <w:pPr>
              <w:rPr>
                <w:rFonts w:ascii="Arial" w:hAnsi="Arial" w:cs="Arial"/>
                <w:sz w:val="18"/>
                <w:szCs w:val="18"/>
              </w:rPr>
            </w:pPr>
            <w:r w:rsidRPr="00081256">
              <w:rPr>
                <w:rFonts w:ascii="Arial" w:hAnsi="Arial" w:cs="Arial"/>
                <w:sz w:val="18"/>
                <w:szCs w:val="18"/>
              </w:rPr>
              <w:t>Number of data dow</w:t>
            </w:r>
            <w:r>
              <w:rPr>
                <w:rFonts w:ascii="Arial" w:hAnsi="Arial" w:cs="Arial"/>
                <w:sz w:val="18"/>
                <w:szCs w:val="18"/>
              </w:rPr>
              <w:t>n</w:t>
            </w:r>
            <w:r w:rsidRPr="00081256">
              <w:rPr>
                <w:rFonts w:ascii="Arial" w:hAnsi="Arial" w:cs="Arial"/>
                <w:sz w:val="18"/>
                <w:szCs w:val="18"/>
              </w:rPr>
              <w:t>loads</w:t>
            </w:r>
          </w:p>
        </w:tc>
        <w:tc>
          <w:tcPr>
            <w:tcW w:w="1867" w:type="dxa"/>
            <w:tcBorders>
              <w:top w:val="dashSmallGap" w:sz="4" w:space="0" w:color="auto"/>
              <w:bottom w:val="single" w:sz="4" w:space="0" w:color="auto"/>
            </w:tcBorders>
          </w:tcPr>
          <w:p w:rsidR="007C1F25" w:rsidRPr="00081256" w:rsidRDefault="007C1F25" w:rsidP="00FA3316">
            <w:pPr>
              <w:rPr>
                <w:rFonts w:ascii="Arial" w:hAnsi="Arial" w:cs="Arial"/>
                <w:sz w:val="18"/>
                <w:szCs w:val="18"/>
              </w:rPr>
            </w:pPr>
          </w:p>
        </w:tc>
        <w:tc>
          <w:tcPr>
            <w:tcW w:w="1757" w:type="dxa"/>
            <w:tcBorders>
              <w:top w:val="dashSmallGap" w:sz="4" w:space="0" w:color="auto"/>
              <w:bottom w:val="single" w:sz="4" w:space="0" w:color="auto"/>
            </w:tcBorders>
          </w:tcPr>
          <w:p w:rsidR="007C1F25" w:rsidRPr="00081256" w:rsidRDefault="007C1F25" w:rsidP="00FA3316">
            <w:pPr>
              <w:rPr>
                <w:rFonts w:ascii="Arial" w:hAnsi="Arial" w:cs="Arial"/>
                <w:sz w:val="18"/>
                <w:szCs w:val="18"/>
              </w:rPr>
            </w:pPr>
          </w:p>
        </w:tc>
      </w:tr>
    </w:tbl>
    <w:p w:rsidR="007C77F3" w:rsidRDefault="007C77F3" w:rsidP="00081256">
      <w:pPr>
        <w:ind w:left="360"/>
      </w:pPr>
    </w:p>
    <w:p w:rsidR="007C77F3" w:rsidRPr="002B6879" w:rsidRDefault="007C77F3" w:rsidP="002B6879"/>
    <w:p w:rsidR="008116F9" w:rsidRDefault="008116F9" w:rsidP="00F57240">
      <w:pPr>
        <w:pStyle w:val="TOCHeading"/>
        <w:numPr>
          <w:ilvl w:val="0"/>
          <w:numId w:val="33"/>
        </w:numPr>
        <w:spacing w:line="276" w:lineRule="auto"/>
        <w:jc w:val="both"/>
        <w:rPr>
          <w:rStyle w:val="IntenseReference"/>
          <w:rFonts w:ascii="Calibri" w:eastAsia="Times New Roman" w:hAnsi="Calibri" w:cs="Calibri"/>
          <w:b w:val="0"/>
          <w:bCs w:val="0"/>
          <w:smallCaps w:val="0"/>
          <w:color w:val="auto"/>
          <w:spacing w:val="0"/>
          <w:kern w:val="3"/>
          <w:sz w:val="22"/>
          <w:szCs w:val="22"/>
          <w:lang w:eastAsia="ar-SA"/>
        </w:rPr>
      </w:pPr>
      <w:r>
        <w:rPr>
          <w:rStyle w:val="IntenseReference"/>
          <w:rFonts w:ascii="Calibri" w:eastAsia="Times New Roman" w:hAnsi="Calibri" w:cs="Calibri"/>
          <w:b w:val="0"/>
          <w:bCs w:val="0"/>
          <w:smallCaps w:val="0"/>
          <w:color w:val="auto"/>
          <w:spacing w:val="0"/>
          <w:kern w:val="3"/>
          <w:sz w:val="22"/>
          <w:szCs w:val="22"/>
          <w:lang w:eastAsia="ar-SA"/>
        </w:rPr>
        <w:t>Quality indicators different from those suggested in this document can be disseminated if they are considered relevant for the statistical outputs being disseminated.</w:t>
      </w:r>
      <w:r w:rsidR="006629EC">
        <w:rPr>
          <w:rStyle w:val="IntenseReference"/>
          <w:rFonts w:ascii="Calibri" w:eastAsia="Times New Roman" w:hAnsi="Calibri" w:cs="Calibri"/>
          <w:b w:val="0"/>
          <w:bCs w:val="0"/>
          <w:smallCaps w:val="0"/>
          <w:color w:val="auto"/>
          <w:spacing w:val="0"/>
          <w:kern w:val="3"/>
          <w:sz w:val="22"/>
          <w:szCs w:val="22"/>
          <w:lang w:eastAsia="ar-SA"/>
        </w:rPr>
        <w:t xml:space="preserve"> </w:t>
      </w:r>
    </w:p>
    <w:p w:rsidR="00FE4C75" w:rsidRDefault="00FE4C75" w:rsidP="00494B34">
      <w:pPr>
        <w:pStyle w:val="Title"/>
        <w:jc w:val="both"/>
        <w:rPr>
          <w:rStyle w:val="IntenseReference"/>
          <w:sz w:val="32"/>
          <w:szCs w:val="32"/>
        </w:rPr>
      </w:pPr>
    </w:p>
    <w:p w:rsidR="00EE3254" w:rsidRPr="00FE4C75" w:rsidRDefault="00EE3254" w:rsidP="00494B34">
      <w:pPr>
        <w:pStyle w:val="Title"/>
        <w:jc w:val="both"/>
        <w:rPr>
          <w:sz w:val="32"/>
          <w:szCs w:val="32"/>
        </w:rPr>
      </w:pPr>
      <w:r w:rsidRPr="00FE4C75">
        <w:rPr>
          <w:rStyle w:val="IntenseReference"/>
          <w:sz w:val="32"/>
          <w:szCs w:val="32"/>
        </w:rPr>
        <w:t>Technical recommendations</w:t>
      </w:r>
      <w:bookmarkEnd w:id="5"/>
    </w:p>
    <w:p w:rsidR="00811921" w:rsidRDefault="00AE70FA" w:rsidP="00F57240">
      <w:pPr>
        <w:pStyle w:val="TOCHeading"/>
        <w:numPr>
          <w:ilvl w:val="0"/>
          <w:numId w:val="31"/>
        </w:numPr>
        <w:spacing w:line="276" w:lineRule="auto"/>
        <w:jc w:val="both"/>
        <w:rPr>
          <w:rStyle w:val="IntenseReference"/>
          <w:rFonts w:ascii="Calibri" w:eastAsia="Times New Roman" w:hAnsi="Calibri" w:cs="Calibri"/>
          <w:b w:val="0"/>
          <w:bCs w:val="0"/>
          <w:smallCaps w:val="0"/>
          <w:color w:val="auto"/>
          <w:spacing w:val="0"/>
          <w:kern w:val="3"/>
          <w:sz w:val="22"/>
          <w:szCs w:val="22"/>
          <w:lang w:eastAsia="ar-SA"/>
        </w:rPr>
      </w:pPr>
      <w:bookmarkStart w:id="6" w:name="_Toc8046381"/>
      <w:r>
        <w:rPr>
          <w:rStyle w:val="IntenseReference"/>
          <w:rFonts w:ascii="Calibri" w:eastAsia="Times New Roman" w:hAnsi="Calibri" w:cs="Calibri"/>
          <w:b w:val="0"/>
          <w:bCs w:val="0"/>
          <w:smallCaps w:val="0"/>
          <w:color w:val="auto"/>
          <w:spacing w:val="0"/>
          <w:kern w:val="3"/>
          <w:sz w:val="22"/>
          <w:szCs w:val="22"/>
          <w:lang w:eastAsia="ar-SA"/>
        </w:rPr>
        <w:t>Q</w:t>
      </w:r>
      <w:r w:rsidR="00811921">
        <w:rPr>
          <w:rStyle w:val="IntenseReference"/>
          <w:rFonts w:ascii="Calibri" w:eastAsia="Times New Roman" w:hAnsi="Calibri" w:cs="Calibri"/>
          <w:b w:val="0"/>
          <w:bCs w:val="0"/>
          <w:smallCaps w:val="0"/>
          <w:color w:val="auto"/>
          <w:spacing w:val="0"/>
          <w:kern w:val="3"/>
          <w:sz w:val="22"/>
          <w:szCs w:val="22"/>
          <w:lang w:eastAsia="ar-SA"/>
        </w:rPr>
        <w:t>uality indicators should be eas</w:t>
      </w:r>
      <w:r>
        <w:rPr>
          <w:rStyle w:val="IntenseReference"/>
          <w:rFonts w:ascii="Calibri" w:eastAsia="Times New Roman" w:hAnsi="Calibri" w:cs="Calibri"/>
          <w:b w:val="0"/>
          <w:bCs w:val="0"/>
          <w:smallCaps w:val="0"/>
          <w:color w:val="auto"/>
          <w:spacing w:val="0"/>
          <w:kern w:val="3"/>
          <w:sz w:val="22"/>
          <w:szCs w:val="22"/>
          <w:lang w:eastAsia="ar-SA"/>
        </w:rPr>
        <w:t>il</w:t>
      </w:r>
      <w:r w:rsidR="00811921">
        <w:rPr>
          <w:rStyle w:val="IntenseReference"/>
          <w:rFonts w:ascii="Calibri" w:eastAsia="Times New Roman" w:hAnsi="Calibri" w:cs="Calibri"/>
          <w:b w:val="0"/>
          <w:bCs w:val="0"/>
          <w:smallCaps w:val="0"/>
          <w:color w:val="auto"/>
          <w:spacing w:val="0"/>
          <w:kern w:val="3"/>
          <w:sz w:val="22"/>
          <w:szCs w:val="22"/>
          <w:lang w:eastAsia="ar-SA"/>
        </w:rPr>
        <w:t>y access</w:t>
      </w:r>
      <w:r>
        <w:rPr>
          <w:rStyle w:val="IntenseReference"/>
          <w:rFonts w:ascii="Calibri" w:eastAsia="Times New Roman" w:hAnsi="Calibri" w:cs="Calibri"/>
          <w:b w:val="0"/>
          <w:bCs w:val="0"/>
          <w:smallCaps w:val="0"/>
          <w:color w:val="auto"/>
          <w:spacing w:val="0"/>
          <w:kern w:val="3"/>
          <w:sz w:val="22"/>
          <w:szCs w:val="22"/>
          <w:lang w:eastAsia="ar-SA"/>
        </w:rPr>
        <w:t>ible</w:t>
      </w:r>
      <w:r w:rsidR="00811921">
        <w:rPr>
          <w:rStyle w:val="IntenseReference"/>
          <w:rFonts w:ascii="Calibri" w:eastAsia="Times New Roman" w:hAnsi="Calibri" w:cs="Calibri"/>
          <w:b w:val="0"/>
          <w:bCs w:val="0"/>
          <w:smallCaps w:val="0"/>
          <w:color w:val="auto"/>
          <w:spacing w:val="0"/>
          <w:kern w:val="3"/>
          <w:sz w:val="22"/>
          <w:szCs w:val="22"/>
          <w:lang w:eastAsia="ar-SA"/>
        </w:rPr>
        <w:t xml:space="preserve"> from the web pages where the statistical outputs they refer to are displayed. </w:t>
      </w:r>
      <w:r>
        <w:rPr>
          <w:rStyle w:val="IntenseReference"/>
          <w:rFonts w:ascii="Calibri" w:eastAsia="Times New Roman" w:hAnsi="Calibri" w:cs="Calibri"/>
          <w:b w:val="0"/>
          <w:bCs w:val="0"/>
          <w:smallCaps w:val="0"/>
          <w:color w:val="auto"/>
          <w:spacing w:val="0"/>
          <w:kern w:val="3"/>
          <w:sz w:val="22"/>
          <w:szCs w:val="22"/>
          <w:lang w:eastAsia="ar-SA"/>
        </w:rPr>
        <w:t>E</w:t>
      </w:r>
      <w:r w:rsidR="00811921">
        <w:rPr>
          <w:rStyle w:val="IntenseReference"/>
          <w:rFonts w:ascii="Calibri" w:eastAsia="Times New Roman" w:hAnsi="Calibri" w:cs="Calibri"/>
          <w:b w:val="0"/>
          <w:bCs w:val="0"/>
          <w:smallCaps w:val="0"/>
          <w:color w:val="auto"/>
          <w:spacing w:val="0"/>
          <w:kern w:val="3"/>
          <w:sz w:val="22"/>
          <w:szCs w:val="22"/>
          <w:lang w:eastAsia="ar-SA"/>
        </w:rPr>
        <w:t xml:space="preserve">lectronic publications disseminating </w:t>
      </w:r>
      <w:r>
        <w:rPr>
          <w:rStyle w:val="IntenseReference"/>
          <w:rFonts w:ascii="Calibri" w:eastAsia="Times New Roman" w:hAnsi="Calibri" w:cs="Calibri"/>
          <w:b w:val="0"/>
          <w:bCs w:val="0"/>
          <w:smallCaps w:val="0"/>
          <w:color w:val="auto"/>
          <w:spacing w:val="0"/>
          <w:kern w:val="3"/>
          <w:sz w:val="22"/>
          <w:szCs w:val="22"/>
          <w:lang w:eastAsia="ar-SA"/>
        </w:rPr>
        <w:t xml:space="preserve">statistical </w:t>
      </w:r>
      <w:r w:rsidR="00811921">
        <w:rPr>
          <w:rStyle w:val="IntenseReference"/>
          <w:rFonts w:ascii="Calibri" w:eastAsia="Times New Roman" w:hAnsi="Calibri" w:cs="Calibri"/>
          <w:b w:val="0"/>
          <w:bCs w:val="0"/>
          <w:smallCaps w:val="0"/>
          <w:color w:val="auto"/>
          <w:spacing w:val="0"/>
          <w:kern w:val="3"/>
          <w:sz w:val="22"/>
          <w:szCs w:val="22"/>
          <w:lang w:eastAsia="ar-SA"/>
        </w:rPr>
        <w:t xml:space="preserve">data should include an Annex with the pertinent quality indicators. </w:t>
      </w:r>
    </w:p>
    <w:p w:rsidR="00660988" w:rsidRDefault="00811921" w:rsidP="00F57240">
      <w:pPr>
        <w:pStyle w:val="TOCHeading"/>
        <w:numPr>
          <w:ilvl w:val="0"/>
          <w:numId w:val="31"/>
        </w:numPr>
        <w:spacing w:line="276" w:lineRule="auto"/>
        <w:jc w:val="both"/>
        <w:rPr>
          <w:rStyle w:val="IntenseReference"/>
          <w:rFonts w:ascii="Calibri" w:eastAsia="Times New Roman" w:hAnsi="Calibri" w:cs="Calibri"/>
          <w:b w:val="0"/>
          <w:bCs w:val="0"/>
          <w:smallCaps w:val="0"/>
          <w:color w:val="auto"/>
          <w:spacing w:val="0"/>
          <w:kern w:val="3"/>
          <w:sz w:val="22"/>
          <w:szCs w:val="22"/>
          <w:lang w:eastAsia="ar-SA"/>
        </w:rPr>
      </w:pPr>
      <w:r>
        <w:rPr>
          <w:rStyle w:val="IntenseReference"/>
          <w:rFonts w:ascii="Calibri" w:eastAsia="Times New Roman" w:hAnsi="Calibri" w:cs="Calibri"/>
          <w:b w:val="0"/>
          <w:bCs w:val="0"/>
          <w:smallCaps w:val="0"/>
          <w:color w:val="auto"/>
          <w:spacing w:val="0"/>
          <w:kern w:val="3"/>
          <w:sz w:val="22"/>
          <w:szCs w:val="22"/>
          <w:lang w:eastAsia="ar-SA"/>
        </w:rPr>
        <w:t>Whe</w:t>
      </w:r>
      <w:r w:rsidR="00AE70FA">
        <w:rPr>
          <w:rStyle w:val="IntenseReference"/>
          <w:rFonts w:ascii="Calibri" w:eastAsia="Times New Roman" w:hAnsi="Calibri" w:cs="Calibri"/>
          <w:b w:val="0"/>
          <w:bCs w:val="0"/>
          <w:smallCaps w:val="0"/>
          <w:color w:val="auto"/>
          <w:spacing w:val="0"/>
          <w:kern w:val="3"/>
          <w:sz w:val="22"/>
          <w:szCs w:val="22"/>
          <w:lang w:eastAsia="ar-SA"/>
        </w:rPr>
        <w:t>neve</w:t>
      </w:r>
      <w:r>
        <w:rPr>
          <w:rStyle w:val="IntenseReference"/>
          <w:rFonts w:ascii="Calibri" w:eastAsia="Times New Roman" w:hAnsi="Calibri" w:cs="Calibri"/>
          <w:b w:val="0"/>
          <w:bCs w:val="0"/>
          <w:smallCaps w:val="0"/>
          <w:color w:val="auto"/>
          <w:spacing w:val="0"/>
          <w:kern w:val="3"/>
          <w:sz w:val="22"/>
          <w:szCs w:val="22"/>
          <w:lang w:eastAsia="ar-SA"/>
        </w:rPr>
        <w:t>r possible, quality indicator</w:t>
      </w:r>
      <w:r w:rsidR="00F57240">
        <w:rPr>
          <w:rStyle w:val="IntenseReference"/>
          <w:rFonts w:ascii="Calibri" w:eastAsia="Times New Roman" w:hAnsi="Calibri" w:cs="Calibri"/>
          <w:b w:val="0"/>
          <w:bCs w:val="0"/>
          <w:smallCaps w:val="0"/>
          <w:color w:val="auto"/>
          <w:spacing w:val="0"/>
          <w:kern w:val="3"/>
          <w:sz w:val="22"/>
          <w:szCs w:val="22"/>
          <w:lang w:eastAsia="ar-SA"/>
        </w:rPr>
        <w:t>s</w:t>
      </w:r>
      <w:r>
        <w:rPr>
          <w:rStyle w:val="IntenseReference"/>
          <w:rFonts w:ascii="Calibri" w:eastAsia="Times New Roman" w:hAnsi="Calibri" w:cs="Calibri"/>
          <w:b w:val="0"/>
          <w:bCs w:val="0"/>
          <w:smallCaps w:val="0"/>
          <w:color w:val="auto"/>
          <w:spacing w:val="0"/>
          <w:kern w:val="3"/>
          <w:sz w:val="22"/>
          <w:szCs w:val="22"/>
          <w:lang w:eastAsia="ar-SA"/>
        </w:rPr>
        <w:t xml:space="preserve"> should be disseminated via </w:t>
      </w:r>
      <w:r w:rsidR="008116F9">
        <w:rPr>
          <w:rStyle w:val="IntenseReference"/>
          <w:rFonts w:ascii="Calibri" w:eastAsia="Times New Roman" w:hAnsi="Calibri" w:cs="Calibri"/>
          <w:b w:val="0"/>
          <w:bCs w:val="0"/>
          <w:smallCaps w:val="0"/>
          <w:color w:val="auto"/>
          <w:spacing w:val="0"/>
          <w:kern w:val="3"/>
          <w:sz w:val="22"/>
          <w:szCs w:val="22"/>
          <w:lang w:eastAsia="ar-SA"/>
        </w:rPr>
        <w:t xml:space="preserve">a </w:t>
      </w:r>
      <w:r w:rsidR="008116F9" w:rsidRPr="00F56EDD">
        <w:rPr>
          <w:rStyle w:val="IntenseReference"/>
          <w:rFonts w:ascii="Calibri" w:eastAsia="Times New Roman" w:hAnsi="Calibri" w:cs="Calibri"/>
          <w:bCs w:val="0"/>
          <w:smallCaps w:val="0"/>
          <w:color w:val="auto"/>
          <w:spacing w:val="0"/>
          <w:kern w:val="3"/>
          <w:sz w:val="22"/>
          <w:szCs w:val="22"/>
          <w:lang w:eastAsia="ar-SA"/>
        </w:rPr>
        <w:t>quality report</w:t>
      </w:r>
      <w:r w:rsidR="00F57240">
        <w:rPr>
          <w:rStyle w:val="IntenseReference"/>
          <w:rFonts w:ascii="Calibri" w:eastAsia="Times New Roman" w:hAnsi="Calibri" w:cs="Calibri"/>
          <w:b w:val="0"/>
          <w:bCs w:val="0"/>
          <w:smallCaps w:val="0"/>
          <w:color w:val="auto"/>
          <w:spacing w:val="0"/>
          <w:kern w:val="3"/>
          <w:sz w:val="22"/>
          <w:szCs w:val="22"/>
          <w:lang w:eastAsia="ar-SA"/>
        </w:rPr>
        <w:t xml:space="preserve"> (a template is being prepared)</w:t>
      </w:r>
      <w:r w:rsidR="008116F9">
        <w:rPr>
          <w:rStyle w:val="IntenseReference"/>
          <w:rFonts w:ascii="Calibri" w:eastAsia="Times New Roman" w:hAnsi="Calibri" w:cs="Calibri"/>
          <w:b w:val="0"/>
          <w:bCs w:val="0"/>
          <w:smallCaps w:val="0"/>
          <w:color w:val="auto"/>
          <w:spacing w:val="0"/>
          <w:kern w:val="3"/>
          <w:sz w:val="22"/>
          <w:szCs w:val="22"/>
          <w:lang w:eastAsia="ar-SA"/>
        </w:rPr>
        <w:t>,</w:t>
      </w:r>
      <w:r>
        <w:rPr>
          <w:rStyle w:val="IntenseReference"/>
          <w:rFonts w:ascii="Calibri" w:eastAsia="Times New Roman" w:hAnsi="Calibri" w:cs="Calibri"/>
          <w:b w:val="0"/>
          <w:bCs w:val="0"/>
          <w:smallCaps w:val="0"/>
          <w:color w:val="auto"/>
          <w:spacing w:val="0"/>
          <w:kern w:val="3"/>
          <w:sz w:val="22"/>
          <w:szCs w:val="22"/>
          <w:lang w:eastAsia="ar-SA"/>
        </w:rPr>
        <w:t xml:space="preserve"> </w:t>
      </w:r>
      <w:r w:rsidR="008116F9">
        <w:rPr>
          <w:rStyle w:val="IntenseReference"/>
          <w:rFonts w:ascii="Calibri" w:eastAsia="Times New Roman" w:hAnsi="Calibri" w:cs="Calibri"/>
          <w:b w:val="0"/>
          <w:bCs w:val="0"/>
          <w:smallCaps w:val="0"/>
          <w:color w:val="auto"/>
          <w:spacing w:val="0"/>
          <w:kern w:val="3"/>
          <w:sz w:val="22"/>
          <w:szCs w:val="22"/>
          <w:lang w:eastAsia="ar-SA"/>
        </w:rPr>
        <w:t>i</w:t>
      </w:r>
      <w:r>
        <w:rPr>
          <w:rStyle w:val="IntenseReference"/>
          <w:rFonts w:ascii="Calibri" w:eastAsia="Times New Roman" w:hAnsi="Calibri" w:cs="Calibri"/>
          <w:b w:val="0"/>
          <w:bCs w:val="0"/>
          <w:smallCaps w:val="0"/>
          <w:color w:val="auto"/>
          <w:spacing w:val="0"/>
          <w:kern w:val="3"/>
          <w:sz w:val="22"/>
          <w:szCs w:val="22"/>
          <w:lang w:eastAsia="ar-SA"/>
        </w:rPr>
        <w:t xml:space="preserve">.e. a summary report providing </w:t>
      </w:r>
      <w:r w:rsidR="006629EC">
        <w:rPr>
          <w:rStyle w:val="IntenseReference"/>
          <w:rFonts w:ascii="Calibri" w:eastAsia="Times New Roman" w:hAnsi="Calibri" w:cs="Calibri"/>
          <w:b w:val="0"/>
          <w:bCs w:val="0"/>
          <w:smallCaps w:val="0"/>
          <w:color w:val="auto"/>
          <w:spacing w:val="0"/>
          <w:kern w:val="3"/>
          <w:sz w:val="22"/>
          <w:szCs w:val="22"/>
          <w:lang w:eastAsia="ar-SA"/>
        </w:rPr>
        <w:t xml:space="preserve">the </w:t>
      </w:r>
      <w:r>
        <w:rPr>
          <w:rStyle w:val="IntenseReference"/>
          <w:rFonts w:ascii="Calibri" w:eastAsia="Times New Roman" w:hAnsi="Calibri" w:cs="Calibri"/>
          <w:b w:val="0"/>
          <w:bCs w:val="0"/>
          <w:smallCaps w:val="0"/>
          <w:color w:val="auto"/>
          <w:spacing w:val="0"/>
          <w:kern w:val="3"/>
          <w:sz w:val="22"/>
          <w:szCs w:val="22"/>
          <w:lang w:eastAsia="ar-SA"/>
        </w:rPr>
        <w:t>m</w:t>
      </w:r>
      <w:r w:rsidR="00AE70FA">
        <w:rPr>
          <w:rStyle w:val="IntenseReference"/>
          <w:rFonts w:ascii="Calibri" w:eastAsia="Times New Roman" w:hAnsi="Calibri" w:cs="Calibri"/>
          <w:b w:val="0"/>
          <w:bCs w:val="0"/>
          <w:smallCaps w:val="0"/>
          <w:color w:val="auto"/>
          <w:spacing w:val="0"/>
          <w:kern w:val="3"/>
          <w:sz w:val="22"/>
          <w:szCs w:val="22"/>
          <w:lang w:eastAsia="ar-SA"/>
        </w:rPr>
        <w:t>ost imp</w:t>
      </w:r>
      <w:r>
        <w:rPr>
          <w:rStyle w:val="IntenseReference"/>
          <w:rFonts w:ascii="Calibri" w:eastAsia="Times New Roman" w:hAnsi="Calibri" w:cs="Calibri"/>
          <w:b w:val="0"/>
          <w:bCs w:val="0"/>
          <w:smallCaps w:val="0"/>
          <w:color w:val="auto"/>
          <w:spacing w:val="0"/>
          <w:kern w:val="3"/>
          <w:sz w:val="22"/>
          <w:szCs w:val="22"/>
          <w:lang w:eastAsia="ar-SA"/>
        </w:rPr>
        <w:t xml:space="preserve">ortant information about the quality of the process and the corresponding statistical output. A sub-optimal solution </w:t>
      </w:r>
      <w:r w:rsidR="006228BD">
        <w:rPr>
          <w:rStyle w:val="IntenseReference"/>
          <w:rFonts w:ascii="Calibri" w:eastAsia="Times New Roman" w:hAnsi="Calibri" w:cs="Calibri"/>
          <w:b w:val="0"/>
          <w:bCs w:val="0"/>
          <w:smallCaps w:val="0"/>
          <w:color w:val="auto"/>
          <w:spacing w:val="0"/>
          <w:kern w:val="3"/>
          <w:sz w:val="22"/>
          <w:szCs w:val="22"/>
          <w:lang w:eastAsia="ar-SA"/>
        </w:rPr>
        <w:t xml:space="preserve">would consist in disseminating </w:t>
      </w:r>
      <w:r>
        <w:rPr>
          <w:rStyle w:val="IntenseReference"/>
          <w:rFonts w:ascii="Calibri" w:eastAsia="Times New Roman" w:hAnsi="Calibri" w:cs="Calibri"/>
          <w:b w:val="0"/>
          <w:bCs w:val="0"/>
          <w:smallCaps w:val="0"/>
          <w:color w:val="auto"/>
          <w:spacing w:val="0"/>
          <w:kern w:val="3"/>
          <w:sz w:val="22"/>
          <w:szCs w:val="22"/>
          <w:lang w:eastAsia="ar-SA"/>
        </w:rPr>
        <w:t>the quality indicator</w:t>
      </w:r>
      <w:r w:rsidR="00AE70FA">
        <w:rPr>
          <w:rStyle w:val="IntenseReference"/>
          <w:rFonts w:ascii="Calibri" w:eastAsia="Times New Roman" w:hAnsi="Calibri" w:cs="Calibri"/>
          <w:b w:val="0"/>
          <w:bCs w:val="0"/>
          <w:smallCaps w:val="0"/>
          <w:color w:val="auto"/>
          <w:spacing w:val="0"/>
          <w:kern w:val="3"/>
          <w:sz w:val="22"/>
          <w:szCs w:val="22"/>
          <w:lang w:eastAsia="ar-SA"/>
        </w:rPr>
        <w:t>s</w:t>
      </w:r>
      <w:r>
        <w:rPr>
          <w:rStyle w:val="IntenseReference"/>
          <w:rFonts w:ascii="Calibri" w:eastAsia="Times New Roman" w:hAnsi="Calibri" w:cs="Calibri"/>
          <w:b w:val="0"/>
          <w:bCs w:val="0"/>
          <w:smallCaps w:val="0"/>
          <w:color w:val="auto"/>
          <w:spacing w:val="0"/>
          <w:kern w:val="3"/>
          <w:sz w:val="22"/>
          <w:szCs w:val="22"/>
          <w:lang w:eastAsia="ar-SA"/>
        </w:rPr>
        <w:t xml:space="preserve"> </w:t>
      </w:r>
      <w:r w:rsidR="00660988">
        <w:rPr>
          <w:rStyle w:val="IntenseReference"/>
          <w:rFonts w:ascii="Calibri" w:eastAsia="Times New Roman" w:hAnsi="Calibri" w:cs="Calibri"/>
          <w:b w:val="0"/>
          <w:bCs w:val="0"/>
          <w:smallCaps w:val="0"/>
          <w:color w:val="auto"/>
          <w:spacing w:val="0"/>
          <w:kern w:val="3"/>
          <w:sz w:val="22"/>
          <w:szCs w:val="22"/>
          <w:lang w:eastAsia="ar-SA"/>
        </w:rPr>
        <w:t xml:space="preserve">jointly with the </w:t>
      </w:r>
      <w:r w:rsidR="00660988" w:rsidRPr="00F56EDD">
        <w:rPr>
          <w:rStyle w:val="IntenseReference"/>
          <w:rFonts w:ascii="Calibri" w:eastAsia="Times New Roman" w:hAnsi="Calibri" w:cs="Calibri"/>
          <w:bCs w:val="0"/>
          <w:smallCaps w:val="0"/>
          <w:color w:val="auto"/>
          <w:spacing w:val="0"/>
          <w:kern w:val="3"/>
          <w:sz w:val="22"/>
          <w:szCs w:val="22"/>
          <w:lang w:eastAsia="ar-SA"/>
        </w:rPr>
        <w:t>reference metadata</w:t>
      </w:r>
      <w:r w:rsidR="00660988">
        <w:rPr>
          <w:rStyle w:val="IntenseReference"/>
          <w:rFonts w:ascii="Calibri" w:eastAsia="Times New Roman" w:hAnsi="Calibri" w:cs="Calibri"/>
          <w:b w:val="0"/>
          <w:bCs w:val="0"/>
          <w:smallCaps w:val="0"/>
          <w:color w:val="auto"/>
          <w:spacing w:val="0"/>
          <w:kern w:val="3"/>
          <w:sz w:val="22"/>
          <w:szCs w:val="22"/>
          <w:lang w:eastAsia="ar-SA"/>
        </w:rPr>
        <w:t xml:space="preserve">. </w:t>
      </w:r>
    </w:p>
    <w:p w:rsidR="008116F9" w:rsidRDefault="00660988" w:rsidP="00F57240">
      <w:pPr>
        <w:pStyle w:val="TOCHeading"/>
        <w:numPr>
          <w:ilvl w:val="0"/>
          <w:numId w:val="31"/>
        </w:numPr>
        <w:spacing w:line="276" w:lineRule="auto"/>
        <w:jc w:val="both"/>
        <w:rPr>
          <w:rStyle w:val="IntenseReference"/>
          <w:rFonts w:ascii="Calibri" w:eastAsia="Times New Roman" w:hAnsi="Calibri" w:cs="Calibri"/>
          <w:b w:val="0"/>
          <w:bCs w:val="0"/>
          <w:smallCaps w:val="0"/>
          <w:color w:val="auto"/>
          <w:spacing w:val="0"/>
          <w:kern w:val="3"/>
          <w:sz w:val="22"/>
          <w:szCs w:val="22"/>
          <w:lang w:eastAsia="ar-SA"/>
        </w:rPr>
      </w:pPr>
      <w:r>
        <w:rPr>
          <w:rStyle w:val="IntenseReference"/>
          <w:rFonts w:ascii="Calibri" w:eastAsia="Times New Roman" w:hAnsi="Calibri" w:cs="Calibri"/>
          <w:b w:val="0"/>
          <w:bCs w:val="0"/>
          <w:smallCaps w:val="0"/>
          <w:color w:val="auto"/>
          <w:spacing w:val="0"/>
          <w:kern w:val="3"/>
          <w:sz w:val="22"/>
          <w:szCs w:val="22"/>
          <w:lang w:eastAsia="ar-SA"/>
        </w:rPr>
        <w:t>A contact or a link to additional information about quality indicators (underlying definitions, calculation formula, main use, etc.) should be provided for users interested in getting m</w:t>
      </w:r>
      <w:r w:rsidR="00AE70FA">
        <w:rPr>
          <w:rStyle w:val="IntenseReference"/>
          <w:rFonts w:ascii="Calibri" w:eastAsia="Times New Roman" w:hAnsi="Calibri" w:cs="Calibri"/>
          <w:b w:val="0"/>
          <w:bCs w:val="0"/>
          <w:smallCaps w:val="0"/>
          <w:color w:val="auto"/>
          <w:spacing w:val="0"/>
          <w:kern w:val="3"/>
          <w:sz w:val="22"/>
          <w:szCs w:val="22"/>
          <w:lang w:eastAsia="ar-SA"/>
        </w:rPr>
        <w:t>o</w:t>
      </w:r>
      <w:r>
        <w:rPr>
          <w:rStyle w:val="IntenseReference"/>
          <w:rFonts w:ascii="Calibri" w:eastAsia="Times New Roman" w:hAnsi="Calibri" w:cs="Calibri"/>
          <w:b w:val="0"/>
          <w:bCs w:val="0"/>
          <w:smallCaps w:val="0"/>
          <w:color w:val="auto"/>
          <w:spacing w:val="0"/>
          <w:kern w:val="3"/>
          <w:sz w:val="22"/>
          <w:szCs w:val="22"/>
          <w:lang w:eastAsia="ar-SA"/>
        </w:rPr>
        <w:t>r</w:t>
      </w:r>
      <w:r w:rsidR="00AE70FA">
        <w:rPr>
          <w:rStyle w:val="IntenseReference"/>
          <w:rFonts w:ascii="Calibri" w:eastAsia="Times New Roman" w:hAnsi="Calibri" w:cs="Calibri"/>
          <w:b w:val="0"/>
          <w:bCs w:val="0"/>
          <w:smallCaps w:val="0"/>
          <w:color w:val="auto"/>
          <w:spacing w:val="0"/>
          <w:kern w:val="3"/>
          <w:sz w:val="22"/>
          <w:szCs w:val="22"/>
          <w:lang w:eastAsia="ar-SA"/>
        </w:rPr>
        <w:t>e</w:t>
      </w:r>
      <w:r>
        <w:rPr>
          <w:rStyle w:val="IntenseReference"/>
          <w:rFonts w:ascii="Calibri" w:eastAsia="Times New Roman" w:hAnsi="Calibri" w:cs="Calibri"/>
          <w:b w:val="0"/>
          <w:bCs w:val="0"/>
          <w:smallCaps w:val="0"/>
          <w:color w:val="auto"/>
          <w:spacing w:val="0"/>
          <w:kern w:val="3"/>
          <w:sz w:val="22"/>
          <w:szCs w:val="22"/>
          <w:lang w:eastAsia="ar-SA"/>
        </w:rPr>
        <w:t xml:space="preserve"> insights.</w:t>
      </w:r>
      <w:r w:rsidR="008116F9">
        <w:rPr>
          <w:rStyle w:val="IntenseReference"/>
          <w:rFonts w:ascii="Calibri" w:eastAsia="Times New Roman" w:hAnsi="Calibri" w:cs="Calibri"/>
          <w:b w:val="0"/>
          <w:bCs w:val="0"/>
          <w:smallCaps w:val="0"/>
          <w:color w:val="auto"/>
          <w:spacing w:val="0"/>
          <w:kern w:val="3"/>
          <w:sz w:val="22"/>
          <w:szCs w:val="22"/>
          <w:lang w:eastAsia="ar-SA"/>
        </w:rPr>
        <w:t xml:space="preserve"> </w:t>
      </w:r>
    </w:p>
    <w:p w:rsidR="00FE4C75" w:rsidRDefault="00FE4C75" w:rsidP="00494B34">
      <w:pPr>
        <w:pStyle w:val="Title"/>
        <w:jc w:val="both"/>
        <w:rPr>
          <w:rStyle w:val="IntenseReference"/>
          <w:sz w:val="32"/>
          <w:szCs w:val="32"/>
        </w:rPr>
      </w:pPr>
    </w:p>
    <w:p w:rsidR="00EE3254" w:rsidRPr="00FE4C75" w:rsidRDefault="00EE3254" w:rsidP="00494B34">
      <w:pPr>
        <w:pStyle w:val="Title"/>
        <w:jc w:val="both"/>
        <w:rPr>
          <w:rStyle w:val="IntenseReference"/>
          <w:sz w:val="32"/>
          <w:szCs w:val="32"/>
        </w:rPr>
      </w:pPr>
      <w:r w:rsidRPr="00FE4C75">
        <w:rPr>
          <w:rStyle w:val="IntenseReference"/>
          <w:sz w:val="32"/>
          <w:szCs w:val="32"/>
        </w:rPr>
        <w:t>Governance procedures</w:t>
      </w:r>
      <w:bookmarkEnd w:id="6"/>
    </w:p>
    <w:p w:rsidR="00FE4C75" w:rsidRPr="00F57240" w:rsidRDefault="00FE4C75" w:rsidP="00E72102">
      <w:pPr>
        <w:jc w:val="both"/>
        <w:rPr>
          <w:rStyle w:val="IntenseReference"/>
          <w:rFonts w:ascii="Calibri" w:hAnsi="Calibri" w:cs="Calibri"/>
          <w:color w:val="auto"/>
          <w:spacing w:val="0"/>
          <w:sz w:val="22"/>
          <w:szCs w:val="22"/>
          <w:lang w:eastAsia="ar-SA"/>
        </w:rPr>
      </w:pPr>
    </w:p>
    <w:p w:rsidR="003369DE" w:rsidRPr="00F57240" w:rsidRDefault="008116F9" w:rsidP="00F57240">
      <w:pPr>
        <w:pStyle w:val="ListParagraph"/>
        <w:numPr>
          <w:ilvl w:val="0"/>
          <w:numId w:val="34"/>
        </w:numPr>
        <w:spacing w:line="276" w:lineRule="auto"/>
        <w:jc w:val="both"/>
        <w:rPr>
          <w:rStyle w:val="IntenseReference"/>
          <w:b w:val="0"/>
          <w:bCs w:val="0"/>
          <w:smallCaps w:val="0"/>
          <w:color w:val="auto"/>
          <w:spacing w:val="0"/>
          <w:sz w:val="22"/>
          <w:szCs w:val="22"/>
        </w:rPr>
      </w:pPr>
      <w:r w:rsidRPr="00F57240">
        <w:rPr>
          <w:rStyle w:val="IntenseReference"/>
          <w:b w:val="0"/>
          <w:bCs w:val="0"/>
          <w:smallCaps w:val="0"/>
          <w:color w:val="auto"/>
          <w:spacing w:val="0"/>
          <w:sz w:val="22"/>
          <w:szCs w:val="22"/>
        </w:rPr>
        <w:t xml:space="preserve">The list of </w:t>
      </w:r>
      <w:r w:rsidR="00E72102">
        <w:rPr>
          <w:rStyle w:val="IntenseReference"/>
          <w:b w:val="0"/>
          <w:bCs w:val="0"/>
          <w:smallCaps w:val="0"/>
          <w:color w:val="auto"/>
          <w:spacing w:val="0"/>
          <w:sz w:val="22"/>
          <w:szCs w:val="22"/>
        </w:rPr>
        <w:t xml:space="preserve">quality </w:t>
      </w:r>
      <w:r w:rsidRPr="00F57240">
        <w:rPr>
          <w:rStyle w:val="IntenseReference"/>
          <w:b w:val="0"/>
          <w:bCs w:val="0"/>
          <w:smallCaps w:val="0"/>
          <w:color w:val="auto"/>
          <w:spacing w:val="0"/>
          <w:sz w:val="22"/>
          <w:szCs w:val="22"/>
        </w:rPr>
        <w:t xml:space="preserve">indicators can be </w:t>
      </w:r>
      <w:r w:rsidR="00AE70FA" w:rsidRPr="00F57240">
        <w:rPr>
          <w:rStyle w:val="IntenseReference"/>
          <w:b w:val="0"/>
          <w:bCs w:val="0"/>
          <w:smallCaps w:val="0"/>
          <w:color w:val="auto"/>
          <w:spacing w:val="0"/>
          <w:sz w:val="22"/>
          <w:szCs w:val="22"/>
        </w:rPr>
        <w:t xml:space="preserve">revised and/or </w:t>
      </w:r>
      <w:r w:rsidRPr="00F57240">
        <w:rPr>
          <w:rStyle w:val="IntenseReference"/>
          <w:b w:val="0"/>
          <w:bCs w:val="0"/>
          <w:smallCaps w:val="0"/>
          <w:color w:val="auto"/>
          <w:spacing w:val="0"/>
          <w:sz w:val="22"/>
          <w:szCs w:val="22"/>
        </w:rPr>
        <w:t xml:space="preserve">updated </w:t>
      </w:r>
      <w:r w:rsidR="00E72102">
        <w:rPr>
          <w:rStyle w:val="IntenseReference"/>
          <w:b w:val="0"/>
          <w:bCs w:val="0"/>
          <w:smallCaps w:val="0"/>
          <w:color w:val="auto"/>
          <w:spacing w:val="0"/>
          <w:sz w:val="22"/>
          <w:szCs w:val="22"/>
        </w:rPr>
        <w:t xml:space="preserve">(e.g. </w:t>
      </w:r>
      <w:r w:rsidRPr="00F57240">
        <w:rPr>
          <w:rStyle w:val="IntenseReference"/>
          <w:b w:val="0"/>
          <w:bCs w:val="0"/>
          <w:smallCaps w:val="0"/>
          <w:color w:val="auto"/>
          <w:spacing w:val="0"/>
          <w:sz w:val="22"/>
          <w:szCs w:val="22"/>
        </w:rPr>
        <w:t xml:space="preserve">with </w:t>
      </w:r>
      <w:r w:rsidR="00AE70FA" w:rsidRPr="00F57240">
        <w:rPr>
          <w:rStyle w:val="IntenseReference"/>
          <w:b w:val="0"/>
          <w:bCs w:val="0"/>
          <w:smallCaps w:val="0"/>
          <w:color w:val="auto"/>
          <w:spacing w:val="0"/>
          <w:sz w:val="22"/>
          <w:szCs w:val="22"/>
        </w:rPr>
        <w:t xml:space="preserve">the inclusion of </w:t>
      </w:r>
      <w:r w:rsidRPr="00F57240">
        <w:rPr>
          <w:rStyle w:val="IntenseReference"/>
          <w:b w:val="0"/>
          <w:bCs w:val="0"/>
          <w:smallCaps w:val="0"/>
          <w:color w:val="auto"/>
          <w:spacing w:val="0"/>
          <w:sz w:val="22"/>
          <w:szCs w:val="22"/>
        </w:rPr>
        <w:t>additional indicators considered relevant for existing or new statistical production process</w:t>
      </w:r>
      <w:r w:rsidR="00AE70FA" w:rsidRPr="00F57240">
        <w:rPr>
          <w:rStyle w:val="IntenseReference"/>
          <w:b w:val="0"/>
          <w:bCs w:val="0"/>
          <w:smallCaps w:val="0"/>
          <w:color w:val="auto"/>
          <w:spacing w:val="0"/>
          <w:sz w:val="22"/>
          <w:szCs w:val="22"/>
        </w:rPr>
        <w:t>es</w:t>
      </w:r>
      <w:r w:rsidR="00E72102">
        <w:rPr>
          <w:rStyle w:val="IntenseReference"/>
          <w:b w:val="0"/>
          <w:bCs w:val="0"/>
          <w:smallCaps w:val="0"/>
          <w:color w:val="auto"/>
          <w:spacing w:val="0"/>
          <w:sz w:val="22"/>
          <w:szCs w:val="22"/>
        </w:rPr>
        <w:t>)</w:t>
      </w:r>
      <w:r w:rsidRPr="00F57240">
        <w:rPr>
          <w:rStyle w:val="IntenseReference"/>
          <w:b w:val="0"/>
          <w:bCs w:val="0"/>
          <w:smallCaps w:val="0"/>
          <w:color w:val="auto"/>
          <w:spacing w:val="0"/>
          <w:sz w:val="22"/>
          <w:szCs w:val="22"/>
        </w:rPr>
        <w:t xml:space="preserve">. </w:t>
      </w:r>
      <w:r w:rsidR="00E72102">
        <w:rPr>
          <w:rStyle w:val="IntenseReference"/>
          <w:b w:val="0"/>
          <w:bCs w:val="0"/>
          <w:smallCaps w:val="0"/>
          <w:color w:val="auto"/>
          <w:spacing w:val="0"/>
          <w:sz w:val="22"/>
          <w:szCs w:val="22"/>
        </w:rPr>
        <w:t>In such case, t</w:t>
      </w:r>
      <w:r w:rsidR="00AE70FA" w:rsidRPr="00F57240">
        <w:rPr>
          <w:rStyle w:val="IntenseReference"/>
          <w:b w:val="0"/>
          <w:bCs w:val="0"/>
          <w:smallCaps w:val="0"/>
          <w:color w:val="auto"/>
          <w:spacing w:val="0"/>
          <w:sz w:val="22"/>
          <w:szCs w:val="22"/>
        </w:rPr>
        <w:t>he revised/u</w:t>
      </w:r>
      <w:r w:rsidRPr="00F57240">
        <w:rPr>
          <w:rStyle w:val="IntenseReference"/>
          <w:b w:val="0"/>
          <w:bCs w:val="0"/>
          <w:smallCaps w:val="0"/>
          <w:color w:val="auto"/>
          <w:spacing w:val="0"/>
          <w:sz w:val="22"/>
          <w:szCs w:val="22"/>
        </w:rPr>
        <w:t xml:space="preserve">pdated list </w:t>
      </w:r>
      <w:r w:rsidR="00E72102">
        <w:rPr>
          <w:rStyle w:val="IntenseReference"/>
          <w:b w:val="0"/>
          <w:bCs w:val="0"/>
          <w:smallCaps w:val="0"/>
          <w:color w:val="auto"/>
          <w:spacing w:val="0"/>
          <w:sz w:val="22"/>
          <w:szCs w:val="22"/>
        </w:rPr>
        <w:t>will</w:t>
      </w:r>
      <w:r w:rsidRPr="00F57240">
        <w:rPr>
          <w:rStyle w:val="IntenseReference"/>
          <w:b w:val="0"/>
          <w:bCs w:val="0"/>
          <w:smallCaps w:val="0"/>
          <w:color w:val="auto"/>
          <w:spacing w:val="0"/>
          <w:sz w:val="22"/>
          <w:szCs w:val="22"/>
        </w:rPr>
        <w:t xml:space="preserve"> be endorsed by the IDWG on Statistics</w:t>
      </w:r>
      <w:r w:rsidR="00E72102">
        <w:rPr>
          <w:rStyle w:val="IntenseReference"/>
          <w:b w:val="0"/>
          <w:bCs w:val="0"/>
          <w:smallCaps w:val="0"/>
          <w:color w:val="auto"/>
          <w:spacing w:val="0"/>
          <w:sz w:val="22"/>
          <w:szCs w:val="22"/>
        </w:rPr>
        <w:t xml:space="preserve"> and the Office of the Chief Statistician will be responsible for updating this standard.</w:t>
      </w:r>
      <w:r w:rsidRPr="00F57240">
        <w:rPr>
          <w:rStyle w:val="IntenseReference"/>
          <w:b w:val="0"/>
          <w:bCs w:val="0"/>
          <w:smallCaps w:val="0"/>
          <w:color w:val="auto"/>
          <w:spacing w:val="0"/>
          <w:sz w:val="22"/>
          <w:szCs w:val="22"/>
        </w:rPr>
        <w:t xml:space="preserve"> </w:t>
      </w:r>
    </w:p>
    <w:p w:rsidR="0049739A" w:rsidRPr="00F57240" w:rsidRDefault="0049739A" w:rsidP="00F57240">
      <w:pPr>
        <w:pStyle w:val="ListParagraph"/>
        <w:numPr>
          <w:ilvl w:val="0"/>
          <w:numId w:val="34"/>
        </w:numPr>
        <w:jc w:val="both"/>
        <w:rPr>
          <w:rStyle w:val="IntenseReference"/>
          <w:color w:val="auto"/>
          <w:spacing w:val="0"/>
          <w:sz w:val="22"/>
          <w:szCs w:val="22"/>
        </w:rPr>
      </w:pPr>
      <w:r w:rsidRPr="00F57240">
        <w:rPr>
          <w:rStyle w:val="IntenseReference"/>
          <w:color w:val="auto"/>
          <w:spacing w:val="0"/>
          <w:sz w:val="22"/>
          <w:szCs w:val="22"/>
        </w:rPr>
        <w:br w:type="page"/>
      </w:r>
    </w:p>
    <w:p w:rsidR="00EE3254" w:rsidRPr="00FE4C75" w:rsidRDefault="00EE3254" w:rsidP="00FE4C75">
      <w:pPr>
        <w:pStyle w:val="IntenseQuote"/>
        <w:rPr>
          <w:rFonts w:asciiTheme="minorHAnsi" w:hAnsiTheme="minorHAnsi" w:cstheme="minorHAnsi"/>
          <w:sz w:val="32"/>
          <w:szCs w:val="32"/>
        </w:rPr>
      </w:pPr>
      <w:bookmarkStart w:id="7" w:name="_Toc8046382"/>
      <w:bookmarkEnd w:id="0"/>
      <w:r w:rsidRPr="00FE4C75">
        <w:rPr>
          <w:rFonts w:asciiTheme="minorHAnsi" w:hAnsiTheme="minorHAnsi" w:cstheme="minorHAnsi"/>
          <w:sz w:val="32"/>
          <w:szCs w:val="32"/>
        </w:rPr>
        <w:lastRenderedPageBreak/>
        <w:t xml:space="preserve">Annex 1: </w:t>
      </w:r>
      <w:bookmarkEnd w:id="7"/>
      <w:r w:rsidR="0049739A">
        <w:rPr>
          <w:rFonts w:asciiTheme="minorHAnsi" w:hAnsiTheme="minorHAnsi" w:cstheme="minorHAnsi"/>
          <w:sz w:val="32"/>
          <w:szCs w:val="32"/>
        </w:rPr>
        <w:t>Details on indicators</w:t>
      </w:r>
    </w:p>
    <w:p w:rsidR="00EE3254" w:rsidRDefault="0049739A" w:rsidP="00EE3254">
      <w:pPr>
        <w:pStyle w:val="ListParagraph"/>
        <w:spacing w:after="0" w:line="276" w:lineRule="auto"/>
        <w:ind w:left="0"/>
        <w:jc w:val="both"/>
        <w:rPr>
          <w:b/>
          <w:sz w:val="22"/>
          <w:szCs w:val="22"/>
          <w:lang w:val="en-US"/>
        </w:rPr>
      </w:pPr>
      <w:r>
        <w:rPr>
          <w:b/>
          <w:sz w:val="22"/>
          <w:szCs w:val="22"/>
          <w:lang w:val="en-US"/>
        </w:rPr>
        <w:t xml:space="preserve">Relevance </w:t>
      </w:r>
      <w:r w:rsidR="00526B99">
        <w:rPr>
          <w:b/>
          <w:sz w:val="22"/>
          <w:szCs w:val="22"/>
          <w:lang w:val="en-US"/>
        </w:rPr>
        <w:t>–</w:t>
      </w:r>
      <w:r>
        <w:rPr>
          <w:b/>
          <w:sz w:val="22"/>
          <w:szCs w:val="22"/>
          <w:lang w:val="en-US"/>
        </w:rPr>
        <w:t xml:space="preserve"> </w:t>
      </w:r>
      <w:r w:rsidRPr="00272784">
        <w:rPr>
          <w:b/>
          <w:sz w:val="22"/>
          <w:szCs w:val="22"/>
        </w:rPr>
        <w:t>percentage</w:t>
      </w:r>
      <w:r w:rsidR="00526B99">
        <w:rPr>
          <w:b/>
          <w:sz w:val="22"/>
          <w:szCs w:val="22"/>
        </w:rPr>
        <w:t xml:space="preserve"> </w:t>
      </w:r>
      <w:r w:rsidRPr="00272784">
        <w:rPr>
          <w:b/>
          <w:sz w:val="22"/>
          <w:szCs w:val="22"/>
        </w:rPr>
        <w:t>of totally satisfied users</w:t>
      </w:r>
    </w:p>
    <w:p w:rsidR="0049739A" w:rsidRDefault="0049739A" w:rsidP="00EE3254">
      <w:pPr>
        <w:pStyle w:val="ListParagraph"/>
        <w:spacing w:after="0" w:line="276" w:lineRule="auto"/>
        <w:ind w:left="0"/>
        <w:jc w:val="both"/>
        <w:rPr>
          <w:b/>
          <w:sz w:val="22"/>
          <w:szCs w:val="22"/>
          <w:lang w:val="en-US"/>
        </w:rPr>
      </w:pPr>
    </w:p>
    <w:p w:rsidR="006629EC" w:rsidRPr="006629EC" w:rsidRDefault="006629EC" w:rsidP="00EE3254">
      <w:pPr>
        <w:pStyle w:val="ListParagraph"/>
        <w:spacing w:after="0" w:line="276" w:lineRule="auto"/>
        <w:ind w:left="0"/>
        <w:jc w:val="both"/>
        <w:rPr>
          <w:sz w:val="22"/>
          <w:szCs w:val="22"/>
          <w:lang w:val="en-US"/>
        </w:rPr>
      </w:pPr>
      <w:r w:rsidRPr="006629EC">
        <w:rPr>
          <w:sz w:val="22"/>
          <w:szCs w:val="22"/>
          <w:lang w:val="en-US"/>
        </w:rPr>
        <w:t>A user satis</w:t>
      </w:r>
      <w:r>
        <w:rPr>
          <w:sz w:val="22"/>
          <w:szCs w:val="22"/>
          <w:lang w:val="en-US"/>
        </w:rPr>
        <w:t>faction survey should allow to derive the following table where satisfaction of each of the quality dimensions is measured through a five-items Likert Scale.</w:t>
      </w:r>
    </w:p>
    <w:p w:rsidR="006629EC" w:rsidRDefault="006629EC" w:rsidP="00EE3254">
      <w:pPr>
        <w:pStyle w:val="ListParagraph"/>
        <w:spacing w:after="0" w:line="276" w:lineRule="auto"/>
        <w:ind w:left="0"/>
        <w:jc w:val="both"/>
        <w:rPr>
          <w:b/>
          <w:sz w:val="22"/>
          <w:szCs w:val="22"/>
          <w:lang w:val="en-US"/>
        </w:rPr>
      </w:pPr>
    </w:p>
    <w:tbl>
      <w:tblPr>
        <w:tblStyle w:val="TableGrid"/>
        <w:tblW w:w="8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8"/>
        <w:gridCol w:w="1174"/>
        <w:gridCol w:w="1174"/>
        <w:gridCol w:w="1175"/>
        <w:gridCol w:w="1174"/>
        <w:gridCol w:w="1175"/>
        <w:gridCol w:w="896"/>
      </w:tblGrid>
      <w:tr w:rsidR="00FF4B1D" w:rsidRPr="00FF4B1D" w:rsidTr="002B6879">
        <w:tc>
          <w:tcPr>
            <w:tcW w:w="2098" w:type="dxa"/>
            <w:tcBorders>
              <w:top w:val="single" w:sz="4" w:space="0" w:color="auto"/>
              <w:right w:val="single" w:sz="4" w:space="0" w:color="auto"/>
            </w:tcBorders>
          </w:tcPr>
          <w:p w:rsidR="00FF4B1D" w:rsidRPr="006629EC" w:rsidRDefault="006629EC" w:rsidP="006629EC">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Response</w:t>
            </w:r>
          </w:p>
        </w:tc>
        <w:tc>
          <w:tcPr>
            <w:tcW w:w="5872" w:type="dxa"/>
            <w:gridSpan w:val="5"/>
            <w:tcBorders>
              <w:top w:val="single" w:sz="4" w:space="0" w:color="auto"/>
              <w:left w:val="single" w:sz="4" w:space="0" w:color="auto"/>
              <w:right w:val="single" w:sz="4" w:space="0" w:color="auto"/>
            </w:tcBorders>
          </w:tcPr>
          <w:p w:rsidR="00FF4B1D" w:rsidRPr="006629EC" w:rsidRDefault="00FF4B1D" w:rsidP="00FF4B1D">
            <w:pPr>
              <w:pStyle w:val="ListParagraph"/>
              <w:spacing w:after="0" w:line="276" w:lineRule="auto"/>
              <w:ind w:left="0"/>
              <w:jc w:val="center"/>
              <w:rPr>
                <w:rFonts w:ascii="Arial" w:hAnsi="Arial" w:cs="Arial"/>
                <w:b/>
                <w:sz w:val="18"/>
                <w:szCs w:val="18"/>
                <w:lang w:val="en-US"/>
              </w:rPr>
            </w:pPr>
            <w:r w:rsidRPr="006629EC">
              <w:rPr>
                <w:rFonts w:ascii="Arial" w:hAnsi="Arial" w:cs="Arial"/>
                <w:b/>
                <w:sz w:val="18"/>
                <w:szCs w:val="18"/>
                <w:lang w:val="en-US"/>
              </w:rPr>
              <w:t>FAO statistical outputs are:</w:t>
            </w:r>
          </w:p>
        </w:tc>
        <w:tc>
          <w:tcPr>
            <w:tcW w:w="896" w:type="dxa"/>
            <w:tcBorders>
              <w:top w:val="single" w:sz="4" w:space="0" w:color="auto"/>
              <w:left w:val="single" w:sz="4" w:space="0" w:color="auto"/>
            </w:tcBorders>
          </w:tcPr>
          <w:p w:rsidR="00FF4B1D" w:rsidRPr="00FF4B1D" w:rsidRDefault="00FF4B1D" w:rsidP="00EE3254">
            <w:pPr>
              <w:pStyle w:val="ListParagraph"/>
              <w:spacing w:after="0" w:line="276" w:lineRule="auto"/>
              <w:ind w:left="0"/>
              <w:jc w:val="both"/>
              <w:rPr>
                <w:rFonts w:ascii="Arial" w:hAnsi="Arial" w:cs="Arial"/>
                <w:sz w:val="18"/>
                <w:szCs w:val="18"/>
                <w:lang w:val="en-US"/>
              </w:rPr>
            </w:pPr>
          </w:p>
        </w:tc>
      </w:tr>
      <w:tr w:rsidR="00526B99" w:rsidRPr="00FF4B1D" w:rsidTr="00526B99">
        <w:tc>
          <w:tcPr>
            <w:tcW w:w="2098" w:type="dxa"/>
            <w:tcBorders>
              <w:bottom w:val="single" w:sz="4" w:space="0" w:color="auto"/>
              <w:right w:val="single" w:sz="4" w:space="0" w:color="auto"/>
            </w:tcBorders>
          </w:tcPr>
          <w:p w:rsidR="00197CFA" w:rsidRPr="006629EC" w:rsidRDefault="00197CFA" w:rsidP="00EE3254">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Categories</w:t>
            </w:r>
          </w:p>
          <w:p w:rsidR="006629EC" w:rsidRPr="006629EC" w:rsidRDefault="006629EC">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w:t>
            </w:r>
            <w:r w:rsidR="00526B99">
              <w:rPr>
                <w:rFonts w:ascii="Arial" w:hAnsi="Arial" w:cs="Arial"/>
                <w:i/>
                <w:sz w:val="18"/>
                <w:szCs w:val="18"/>
                <w:lang w:val="en-US"/>
              </w:rPr>
              <w:t>five</w:t>
            </w:r>
            <w:r w:rsidRPr="006629EC">
              <w:rPr>
                <w:rFonts w:ascii="Arial" w:hAnsi="Arial" w:cs="Arial"/>
                <w:i/>
                <w:sz w:val="18"/>
                <w:szCs w:val="18"/>
                <w:lang w:val="en-US"/>
              </w:rPr>
              <w:t>-items Likert scale</w:t>
            </w:r>
            <w:r w:rsidRPr="006629EC">
              <w:rPr>
                <w:rFonts w:ascii="Arial" w:hAnsi="Arial" w:cs="Arial"/>
                <w:sz w:val="18"/>
                <w:szCs w:val="18"/>
                <w:lang w:val="en-US"/>
              </w:rPr>
              <w:t>)</w:t>
            </w:r>
          </w:p>
        </w:tc>
        <w:tc>
          <w:tcPr>
            <w:tcW w:w="1174" w:type="dxa"/>
            <w:tcBorders>
              <w:left w:val="single" w:sz="4" w:space="0" w:color="auto"/>
              <w:bottom w:val="single" w:sz="4" w:space="0" w:color="auto"/>
            </w:tcBorders>
          </w:tcPr>
          <w:p w:rsidR="0049739A" w:rsidRPr="00FF4B1D" w:rsidRDefault="00FF4B1D" w:rsidP="00FF4B1D">
            <w:pPr>
              <w:pStyle w:val="ListParagraph"/>
              <w:spacing w:after="0" w:line="276" w:lineRule="auto"/>
              <w:ind w:left="0"/>
              <w:jc w:val="center"/>
              <w:rPr>
                <w:rFonts w:ascii="Arial" w:hAnsi="Arial" w:cs="Arial"/>
                <w:sz w:val="18"/>
                <w:szCs w:val="18"/>
                <w:lang w:val="en-US"/>
              </w:rPr>
            </w:pPr>
            <w:r w:rsidRPr="00FF4B1D">
              <w:rPr>
                <w:rFonts w:ascii="Arial" w:hAnsi="Arial" w:cs="Arial"/>
                <w:sz w:val="18"/>
                <w:szCs w:val="18"/>
                <w:lang w:val="en-US"/>
              </w:rPr>
              <w:t>Relevant</w:t>
            </w:r>
          </w:p>
        </w:tc>
        <w:tc>
          <w:tcPr>
            <w:tcW w:w="1174" w:type="dxa"/>
            <w:tcBorders>
              <w:bottom w:val="single" w:sz="4" w:space="0" w:color="auto"/>
            </w:tcBorders>
          </w:tcPr>
          <w:p w:rsidR="0049739A" w:rsidRPr="00FF4B1D" w:rsidRDefault="00FF4B1D" w:rsidP="00FF4B1D">
            <w:pPr>
              <w:pStyle w:val="ListParagraph"/>
              <w:spacing w:after="0" w:line="276" w:lineRule="auto"/>
              <w:ind w:left="0"/>
              <w:jc w:val="center"/>
              <w:rPr>
                <w:rFonts w:ascii="Arial" w:hAnsi="Arial" w:cs="Arial"/>
                <w:sz w:val="18"/>
                <w:szCs w:val="18"/>
                <w:lang w:val="en-US"/>
              </w:rPr>
            </w:pPr>
            <w:r w:rsidRPr="00FF4B1D">
              <w:rPr>
                <w:rFonts w:ascii="Arial" w:hAnsi="Arial" w:cs="Arial"/>
                <w:sz w:val="18"/>
                <w:szCs w:val="18"/>
                <w:lang w:val="en-US"/>
              </w:rPr>
              <w:t>Accurate/ reliable</w:t>
            </w:r>
          </w:p>
        </w:tc>
        <w:tc>
          <w:tcPr>
            <w:tcW w:w="1175" w:type="dxa"/>
            <w:tcBorders>
              <w:bottom w:val="single" w:sz="4" w:space="0" w:color="auto"/>
            </w:tcBorders>
          </w:tcPr>
          <w:p w:rsidR="0049739A" w:rsidRPr="00FF4B1D" w:rsidRDefault="00FF4B1D" w:rsidP="00FF4B1D">
            <w:pPr>
              <w:pStyle w:val="ListParagraph"/>
              <w:spacing w:after="0" w:line="276" w:lineRule="auto"/>
              <w:ind w:left="0"/>
              <w:jc w:val="center"/>
              <w:rPr>
                <w:rFonts w:ascii="Arial" w:hAnsi="Arial" w:cs="Arial"/>
                <w:sz w:val="18"/>
                <w:szCs w:val="18"/>
                <w:lang w:val="en-US"/>
              </w:rPr>
            </w:pPr>
            <w:r w:rsidRPr="00FF4B1D">
              <w:rPr>
                <w:rFonts w:ascii="Arial" w:hAnsi="Arial" w:cs="Arial"/>
                <w:sz w:val="18"/>
                <w:szCs w:val="18"/>
                <w:lang w:val="en-US"/>
              </w:rPr>
              <w:t>Timely/</w:t>
            </w:r>
            <w:r w:rsidR="00526B99">
              <w:rPr>
                <w:rFonts w:ascii="Arial" w:hAnsi="Arial" w:cs="Arial"/>
                <w:sz w:val="18"/>
                <w:szCs w:val="18"/>
                <w:lang w:val="en-US"/>
              </w:rPr>
              <w:t xml:space="preserve"> </w:t>
            </w:r>
          </w:p>
          <w:p w:rsidR="00FF4B1D" w:rsidRPr="00FF4B1D" w:rsidRDefault="00526B99" w:rsidP="00FF4B1D">
            <w:pPr>
              <w:pStyle w:val="ListParagraph"/>
              <w:spacing w:after="0" w:line="276" w:lineRule="auto"/>
              <w:ind w:left="0"/>
              <w:jc w:val="center"/>
              <w:rPr>
                <w:rFonts w:ascii="Arial" w:hAnsi="Arial" w:cs="Arial"/>
                <w:sz w:val="18"/>
                <w:szCs w:val="18"/>
                <w:lang w:val="en-US"/>
              </w:rPr>
            </w:pPr>
            <w:r>
              <w:rPr>
                <w:rFonts w:ascii="Arial" w:hAnsi="Arial" w:cs="Arial"/>
                <w:sz w:val="18"/>
                <w:szCs w:val="18"/>
                <w:lang w:val="en-US"/>
              </w:rPr>
              <w:t>p</w:t>
            </w:r>
            <w:r w:rsidRPr="00FF4B1D">
              <w:rPr>
                <w:rFonts w:ascii="Arial" w:hAnsi="Arial" w:cs="Arial"/>
                <w:sz w:val="18"/>
                <w:szCs w:val="18"/>
                <w:lang w:val="en-US"/>
              </w:rPr>
              <w:t>unctual</w:t>
            </w:r>
          </w:p>
        </w:tc>
        <w:tc>
          <w:tcPr>
            <w:tcW w:w="1174" w:type="dxa"/>
            <w:tcBorders>
              <w:bottom w:val="single" w:sz="4" w:space="0" w:color="auto"/>
            </w:tcBorders>
          </w:tcPr>
          <w:p w:rsidR="0049739A" w:rsidRPr="00FF4B1D" w:rsidRDefault="00FF4B1D" w:rsidP="00FF4B1D">
            <w:pPr>
              <w:pStyle w:val="ListParagraph"/>
              <w:spacing w:after="0" w:line="276" w:lineRule="auto"/>
              <w:ind w:left="0"/>
              <w:jc w:val="center"/>
              <w:rPr>
                <w:rFonts w:ascii="Arial" w:hAnsi="Arial" w:cs="Arial"/>
                <w:sz w:val="18"/>
                <w:szCs w:val="18"/>
                <w:lang w:val="en-US"/>
              </w:rPr>
            </w:pPr>
            <w:r w:rsidRPr="00FF4B1D">
              <w:rPr>
                <w:rFonts w:ascii="Arial" w:hAnsi="Arial" w:cs="Arial"/>
                <w:sz w:val="18"/>
                <w:szCs w:val="18"/>
                <w:lang w:val="en-US"/>
              </w:rPr>
              <w:t>Coherent/ comparable</w:t>
            </w:r>
          </w:p>
        </w:tc>
        <w:tc>
          <w:tcPr>
            <w:tcW w:w="1175" w:type="dxa"/>
            <w:tcBorders>
              <w:bottom w:val="single" w:sz="4" w:space="0" w:color="auto"/>
              <w:right w:val="single" w:sz="4" w:space="0" w:color="auto"/>
            </w:tcBorders>
          </w:tcPr>
          <w:p w:rsidR="0049739A" w:rsidRPr="00FF4B1D" w:rsidRDefault="00FF4B1D" w:rsidP="00801C82">
            <w:pPr>
              <w:pStyle w:val="ListParagraph"/>
              <w:spacing w:after="0" w:line="276" w:lineRule="auto"/>
              <w:ind w:left="0"/>
              <w:jc w:val="center"/>
              <w:rPr>
                <w:rFonts w:ascii="Arial" w:hAnsi="Arial" w:cs="Arial"/>
                <w:sz w:val="18"/>
                <w:szCs w:val="18"/>
                <w:lang w:val="en-US"/>
              </w:rPr>
            </w:pPr>
            <w:r w:rsidRPr="00FF4B1D">
              <w:rPr>
                <w:rFonts w:ascii="Arial" w:hAnsi="Arial" w:cs="Arial"/>
                <w:sz w:val="18"/>
                <w:szCs w:val="18"/>
                <w:lang w:val="en-US"/>
              </w:rPr>
              <w:t>Accessible/ cle</w:t>
            </w:r>
            <w:r w:rsidR="00801C82">
              <w:rPr>
                <w:rFonts w:ascii="Arial" w:hAnsi="Arial" w:cs="Arial"/>
                <w:sz w:val="18"/>
                <w:szCs w:val="18"/>
                <w:lang w:val="en-US"/>
              </w:rPr>
              <w:t>a</w:t>
            </w:r>
            <w:r w:rsidRPr="00FF4B1D">
              <w:rPr>
                <w:rFonts w:ascii="Arial" w:hAnsi="Arial" w:cs="Arial"/>
                <w:sz w:val="18"/>
                <w:szCs w:val="18"/>
                <w:lang w:val="en-US"/>
              </w:rPr>
              <w:t>r</w:t>
            </w:r>
          </w:p>
        </w:tc>
        <w:tc>
          <w:tcPr>
            <w:tcW w:w="896" w:type="dxa"/>
            <w:tcBorders>
              <w:left w:val="single" w:sz="4" w:space="0" w:color="auto"/>
              <w:bottom w:val="single" w:sz="4" w:space="0" w:color="auto"/>
            </w:tcBorders>
          </w:tcPr>
          <w:p w:rsidR="0049739A" w:rsidRPr="00FF4B1D" w:rsidRDefault="00FF4B1D" w:rsidP="00FF4B1D">
            <w:pPr>
              <w:pStyle w:val="ListParagraph"/>
              <w:spacing w:after="0" w:line="276" w:lineRule="auto"/>
              <w:ind w:left="0"/>
              <w:jc w:val="center"/>
              <w:rPr>
                <w:rFonts w:ascii="Arial" w:hAnsi="Arial" w:cs="Arial"/>
                <w:sz w:val="18"/>
                <w:szCs w:val="18"/>
                <w:lang w:val="en-US"/>
              </w:rPr>
            </w:pPr>
            <w:r w:rsidRPr="00FF4B1D">
              <w:rPr>
                <w:rFonts w:ascii="Arial" w:hAnsi="Arial" w:cs="Arial"/>
                <w:sz w:val="18"/>
                <w:szCs w:val="18"/>
                <w:lang w:val="en-US"/>
              </w:rPr>
              <w:t>Total</w:t>
            </w:r>
          </w:p>
        </w:tc>
      </w:tr>
      <w:tr w:rsidR="00526B99" w:rsidRPr="00FF4B1D" w:rsidTr="00526B99">
        <w:tc>
          <w:tcPr>
            <w:tcW w:w="2098" w:type="dxa"/>
            <w:tcBorders>
              <w:top w:val="single" w:sz="4" w:space="0" w:color="auto"/>
              <w:right w:val="single" w:sz="4" w:space="0" w:color="auto"/>
            </w:tcBorders>
          </w:tcPr>
          <w:p w:rsidR="0049739A" w:rsidRPr="006629EC" w:rsidRDefault="00FF4B1D" w:rsidP="00197CFA">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Strongly agree</w:t>
            </w:r>
          </w:p>
        </w:tc>
        <w:tc>
          <w:tcPr>
            <w:tcW w:w="1174" w:type="dxa"/>
            <w:tcBorders>
              <w:top w:val="single" w:sz="4" w:space="0" w:color="auto"/>
              <w:left w:val="single" w:sz="4" w:space="0" w:color="auto"/>
            </w:tcBorders>
          </w:tcPr>
          <w:p w:rsidR="0049739A"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SA,1</m:t>
                    </m:r>
                  </m:sub>
                </m:sSub>
              </m:oMath>
            </m:oMathPara>
          </w:p>
        </w:tc>
        <w:tc>
          <w:tcPr>
            <w:tcW w:w="1174" w:type="dxa"/>
            <w:tcBorders>
              <w:top w:val="single" w:sz="4" w:space="0" w:color="auto"/>
            </w:tcBorders>
          </w:tcPr>
          <w:p w:rsidR="0049739A"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SA,2</m:t>
                    </m:r>
                  </m:sub>
                </m:sSub>
              </m:oMath>
            </m:oMathPara>
          </w:p>
        </w:tc>
        <w:tc>
          <w:tcPr>
            <w:tcW w:w="1175" w:type="dxa"/>
            <w:tcBorders>
              <w:top w:val="single" w:sz="4" w:space="0" w:color="auto"/>
            </w:tcBorders>
          </w:tcPr>
          <w:p w:rsidR="0049739A" w:rsidRPr="00FF4B1D" w:rsidRDefault="004D5150" w:rsidP="00EE3254">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SA,3</m:t>
                    </m:r>
                  </m:sub>
                </m:sSub>
              </m:oMath>
            </m:oMathPara>
          </w:p>
        </w:tc>
        <w:tc>
          <w:tcPr>
            <w:tcW w:w="1174" w:type="dxa"/>
            <w:tcBorders>
              <w:top w:val="single" w:sz="4" w:space="0" w:color="auto"/>
            </w:tcBorders>
          </w:tcPr>
          <w:p w:rsidR="0049739A"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SA,4</m:t>
                    </m:r>
                  </m:sub>
                </m:sSub>
              </m:oMath>
            </m:oMathPara>
          </w:p>
        </w:tc>
        <w:tc>
          <w:tcPr>
            <w:tcW w:w="1175" w:type="dxa"/>
            <w:tcBorders>
              <w:top w:val="single" w:sz="4" w:space="0" w:color="auto"/>
              <w:right w:val="single" w:sz="4" w:space="0" w:color="auto"/>
            </w:tcBorders>
          </w:tcPr>
          <w:p w:rsidR="0049739A"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SA,5</m:t>
                    </m:r>
                  </m:sub>
                </m:sSub>
              </m:oMath>
            </m:oMathPara>
          </w:p>
        </w:tc>
        <w:tc>
          <w:tcPr>
            <w:tcW w:w="896" w:type="dxa"/>
            <w:tcBorders>
              <w:top w:val="single" w:sz="4" w:space="0" w:color="auto"/>
              <w:left w:val="single" w:sz="4" w:space="0" w:color="auto"/>
            </w:tcBorders>
          </w:tcPr>
          <w:p w:rsidR="0049739A"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SA+</m:t>
                    </m:r>
                  </m:sub>
                </m:sSub>
              </m:oMath>
            </m:oMathPara>
          </w:p>
        </w:tc>
      </w:tr>
      <w:tr w:rsidR="00526B99" w:rsidRPr="00FF4B1D" w:rsidTr="00526B99">
        <w:tc>
          <w:tcPr>
            <w:tcW w:w="2098" w:type="dxa"/>
            <w:tcBorders>
              <w:right w:val="single" w:sz="4" w:space="0" w:color="auto"/>
            </w:tcBorders>
          </w:tcPr>
          <w:p w:rsidR="00FF4B1D" w:rsidRPr="006629EC" w:rsidRDefault="00FF4B1D" w:rsidP="00FF4B1D">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Agree</w:t>
            </w:r>
          </w:p>
        </w:tc>
        <w:tc>
          <w:tcPr>
            <w:tcW w:w="1174" w:type="dxa"/>
            <w:tcBorders>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A,1</m:t>
                    </m:r>
                  </m:sub>
                </m:sSub>
              </m:oMath>
            </m:oMathPara>
          </w:p>
        </w:tc>
        <w:tc>
          <w:tcPr>
            <w:tcW w:w="1174"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A,2</m:t>
                    </m:r>
                  </m:sub>
                </m:sSub>
              </m:oMath>
            </m:oMathPara>
          </w:p>
        </w:tc>
        <w:tc>
          <w:tcPr>
            <w:tcW w:w="1175"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A,3</m:t>
                    </m:r>
                  </m:sub>
                </m:sSub>
              </m:oMath>
            </m:oMathPara>
          </w:p>
        </w:tc>
        <w:tc>
          <w:tcPr>
            <w:tcW w:w="1174"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A,4</m:t>
                    </m:r>
                  </m:sub>
                </m:sSub>
              </m:oMath>
            </m:oMathPara>
          </w:p>
        </w:tc>
        <w:tc>
          <w:tcPr>
            <w:tcW w:w="1175" w:type="dxa"/>
            <w:tcBorders>
              <w:righ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A,5</m:t>
                    </m:r>
                  </m:sub>
                </m:sSub>
              </m:oMath>
            </m:oMathPara>
          </w:p>
        </w:tc>
        <w:tc>
          <w:tcPr>
            <w:tcW w:w="896" w:type="dxa"/>
            <w:tcBorders>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A+</m:t>
                    </m:r>
                  </m:sub>
                </m:sSub>
              </m:oMath>
            </m:oMathPara>
          </w:p>
        </w:tc>
      </w:tr>
      <w:tr w:rsidR="00526B99" w:rsidRPr="00FF4B1D" w:rsidTr="00526B99">
        <w:tc>
          <w:tcPr>
            <w:tcW w:w="2098" w:type="dxa"/>
            <w:tcBorders>
              <w:right w:val="single" w:sz="4" w:space="0" w:color="auto"/>
            </w:tcBorders>
          </w:tcPr>
          <w:p w:rsidR="00FF4B1D" w:rsidRPr="006629EC" w:rsidRDefault="00FF4B1D" w:rsidP="00FF4B1D">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Neutral</w:t>
            </w:r>
          </w:p>
        </w:tc>
        <w:tc>
          <w:tcPr>
            <w:tcW w:w="1174" w:type="dxa"/>
            <w:tcBorders>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N,1</m:t>
                    </m:r>
                  </m:sub>
                </m:sSub>
              </m:oMath>
            </m:oMathPara>
          </w:p>
        </w:tc>
        <w:tc>
          <w:tcPr>
            <w:tcW w:w="1174"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N,2</m:t>
                    </m:r>
                  </m:sub>
                </m:sSub>
              </m:oMath>
            </m:oMathPara>
          </w:p>
        </w:tc>
        <w:tc>
          <w:tcPr>
            <w:tcW w:w="1175"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N,3</m:t>
                    </m:r>
                  </m:sub>
                </m:sSub>
              </m:oMath>
            </m:oMathPara>
          </w:p>
        </w:tc>
        <w:tc>
          <w:tcPr>
            <w:tcW w:w="1174"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N,4</m:t>
                    </m:r>
                  </m:sub>
                </m:sSub>
              </m:oMath>
            </m:oMathPara>
          </w:p>
        </w:tc>
        <w:tc>
          <w:tcPr>
            <w:tcW w:w="1175" w:type="dxa"/>
            <w:tcBorders>
              <w:righ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N,5</m:t>
                    </m:r>
                  </m:sub>
                </m:sSub>
              </m:oMath>
            </m:oMathPara>
          </w:p>
        </w:tc>
        <w:tc>
          <w:tcPr>
            <w:tcW w:w="896" w:type="dxa"/>
            <w:tcBorders>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N+</m:t>
                    </m:r>
                  </m:sub>
                </m:sSub>
              </m:oMath>
            </m:oMathPara>
          </w:p>
        </w:tc>
      </w:tr>
      <w:tr w:rsidR="00526B99" w:rsidRPr="00FF4B1D" w:rsidTr="00526B99">
        <w:tc>
          <w:tcPr>
            <w:tcW w:w="2098" w:type="dxa"/>
            <w:tcBorders>
              <w:right w:val="single" w:sz="4" w:space="0" w:color="auto"/>
            </w:tcBorders>
          </w:tcPr>
          <w:p w:rsidR="00FF4B1D" w:rsidRPr="006629EC" w:rsidRDefault="00FF4B1D" w:rsidP="00FF4B1D">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Disagree</w:t>
            </w:r>
          </w:p>
        </w:tc>
        <w:tc>
          <w:tcPr>
            <w:tcW w:w="1174" w:type="dxa"/>
            <w:tcBorders>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D,1</m:t>
                    </m:r>
                  </m:sub>
                </m:sSub>
              </m:oMath>
            </m:oMathPara>
          </w:p>
        </w:tc>
        <w:tc>
          <w:tcPr>
            <w:tcW w:w="1174"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D,2</m:t>
                    </m:r>
                  </m:sub>
                </m:sSub>
              </m:oMath>
            </m:oMathPara>
          </w:p>
        </w:tc>
        <w:tc>
          <w:tcPr>
            <w:tcW w:w="1175"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D,3</m:t>
                    </m:r>
                  </m:sub>
                </m:sSub>
              </m:oMath>
            </m:oMathPara>
          </w:p>
        </w:tc>
        <w:tc>
          <w:tcPr>
            <w:tcW w:w="1174" w:type="dxa"/>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D,4</m:t>
                    </m:r>
                  </m:sub>
                </m:sSub>
              </m:oMath>
            </m:oMathPara>
          </w:p>
        </w:tc>
        <w:tc>
          <w:tcPr>
            <w:tcW w:w="1175" w:type="dxa"/>
            <w:tcBorders>
              <w:righ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D,5</m:t>
                    </m:r>
                  </m:sub>
                </m:sSub>
              </m:oMath>
            </m:oMathPara>
          </w:p>
        </w:tc>
        <w:tc>
          <w:tcPr>
            <w:tcW w:w="896" w:type="dxa"/>
            <w:tcBorders>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D+</m:t>
                    </m:r>
                  </m:sub>
                </m:sSub>
              </m:oMath>
            </m:oMathPara>
          </w:p>
        </w:tc>
      </w:tr>
      <w:tr w:rsidR="00526B99" w:rsidRPr="00FF4B1D" w:rsidTr="00526B99">
        <w:tc>
          <w:tcPr>
            <w:tcW w:w="2098" w:type="dxa"/>
            <w:tcBorders>
              <w:bottom w:val="single" w:sz="4" w:space="0" w:color="auto"/>
              <w:right w:val="single" w:sz="4" w:space="0" w:color="auto"/>
            </w:tcBorders>
          </w:tcPr>
          <w:p w:rsidR="00FF4B1D" w:rsidRPr="006629EC" w:rsidRDefault="00FF4B1D" w:rsidP="00FF4B1D">
            <w:pPr>
              <w:pStyle w:val="ListParagraph"/>
              <w:spacing w:after="0" w:line="276" w:lineRule="auto"/>
              <w:ind w:left="0"/>
              <w:jc w:val="both"/>
              <w:rPr>
                <w:rFonts w:ascii="Arial" w:hAnsi="Arial" w:cs="Arial"/>
                <w:sz w:val="18"/>
                <w:szCs w:val="18"/>
                <w:lang w:val="en-US"/>
              </w:rPr>
            </w:pPr>
            <w:r w:rsidRPr="006629EC">
              <w:rPr>
                <w:rFonts w:ascii="Arial" w:hAnsi="Arial" w:cs="Arial"/>
                <w:sz w:val="18"/>
                <w:szCs w:val="18"/>
                <w:lang w:val="en-US"/>
              </w:rPr>
              <w:t>Strongly disagree</w:t>
            </w:r>
          </w:p>
        </w:tc>
        <w:tc>
          <w:tcPr>
            <w:tcW w:w="1174" w:type="dxa"/>
            <w:tcBorders>
              <w:left w:val="single" w:sz="4" w:space="0" w:color="auto"/>
              <w:bottom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SD,1</m:t>
                    </m:r>
                  </m:sub>
                </m:sSub>
              </m:oMath>
            </m:oMathPara>
          </w:p>
        </w:tc>
        <w:tc>
          <w:tcPr>
            <w:tcW w:w="1174" w:type="dxa"/>
            <w:tcBorders>
              <w:bottom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SD,2</m:t>
                    </m:r>
                  </m:sub>
                </m:sSub>
              </m:oMath>
            </m:oMathPara>
          </w:p>
        </w:tc>
        <w:tc>
          <w:tcPr>
            <w:tcW w:w="1175" w:type="dxa"/>
            <w:tcBorders>
              <w:bottom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SD,3</m:t>
                    </m:r>
                  </m:sub>
                </m:sSub>
              </m:oMath>
            </m:oMathPara>
          </w:p>
        </w:tc>
        <w:tc>
          <w:tcPr>
            <w:tcW w:w="1174" w:type="dxa"/>
            <w:tcBorders>
              <w:bottom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SD,4</m:t>
                    </m:r>
                  </m:sub>
                </m:sSub>
              </m:oMath>
            </m:oMathPara>
          </w:p>
        </w:tc>
        <w:tc>
          <w:tcPr>
            <w:tcW w:w="1175" w:type="dxa"/>
            <w:tcBorders>
              <w:bottom w:val="single" w:sz="4" w:space="0" w:color="auto"/>
              <w:righ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SD,5</m:t>
                    </m:r>
                  </m:sub>
                </m:sSub>
              </m:oMath>
            </m:oMathPara>
          </w:p>
        </w:tc>
        <w:tc>
          <w:tcPr>
            <w:tcW w:w="896" w:type="dxa"/>
            <w:tcBorders>
              <w:left w:val="single" w:sz="4" w:space="0" w:color="auto"/>
              <w:bottom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SD+</m:t>
                    </m:r>
                  </m:sub>
                </m:sSub>
              </m:oMath>
            </m:oMathPara>
          </w:p>
        </w:tc>
      </w:tr>
      <w:tr w:rsidR="00526B99" w:rsidRPr="00FF4B1D" w:rsidTr="00526B99">
        <w:tc>
          <w:tcPr>
            <w:tcW w:w="2098" w:type="dxa"/>
            <w:tcBorders>
              <w:top w:val="single" w:sz="4" w:space="0" w:color="auto"/>
              <w:right w:val="single" w:sz="4" w:space="0" w:color="auto"/>
            </w:tcBorders>
          </w:tcPr>
          <w:p w:rsidR="00FF4B1D" w:rsidRPr="006629EC" w:rsidRDefault="00FF4B1D" w:rsidP="00FF4B1D">
            <w:pPr>
              <w:pStyle w:val="ListParagraph"/>
              <w:spacing w:after="0" w:line="276" w:lineRule="auto"/>
              <w:ind w:left="0"/>
              <w:jc w:val="right"/>
              <w:rPr>
                <w:rFonts w:ascii="Arial" w:hAnsi="Arial" w:cs="Arial"/>
                <w:sz w:val="18"/>
                <w:szCs w:val="18"/>
                <w:lang w:val="en-US"/>
              </w:rPr>
            </w:pPr>
            <w:r w:rsidRPr="006629EC">
              <w:rPr>
                <w:rFonts w:ascii="Arial" w:hAnsi="Arial" w:cs="Arial"/>
                <w:sz w:val="18"/>
                <w:szCs w:val="18"/>
                <w:lang w:val="en-US"/>
              </w:rPr>
              <w:t>Total</w:t>
            </w:r>
          </w:p>
        </w:tc>
        <w:tc>
          <w:tcPr>
            <w:tcW w:w="1174" w:type="dxa"/>
            <w:tcBorders>
              <w:top w:val="single" w:sz="4" w:space="0" w:color="auto"/>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+1</m:t>
                    </m:r>
                  </m:sub>
                </m:sSub>
              </m:oMath>
            </m:oMathPara>
          </w:p>
        </w:tc>
        <w:tc>
          <w:tcPr>
            <w:tcW w:w="1174" w:type="dxa"/>
            <w:tcBorders>
              <w:top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+2</m:t>
                    </m:r>
                  </m:sub>
                </m:sSub>
              </m:oMath>
            </m:oMathPara>
          </w:p>
        </w:tc>
        <w:tc>
          <w:tcPr>
            <w:tcW w:w="1175" w:type="dxa"/>
            <w:tcBorders>
              <w:top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+3</m:t>
                    </m:r>
                  </m:sub>
                </m:sSub>
              </m:oMath>
            </m:oMathPara>
          </w:p>
        </w:tc>
        <w:tc>
          <w:tcPr>
            <w:tcW w:w="1174" w:type="dxa"/>
            <w:tcBorders>
              <w:top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+4</m:t>
                    </m:r>
                  </m:sub>
                </m:sSub>
              </m:oMath>
            </m:oMathPara>
          </w:p>
        </w:tc>
        <w:tc>
          <w:tcPr>
            <w:tcW w:w="1175" w:type="dxa"/>
            <w:tcBorders>
              <w:top w:val="single" w:sz="4" w:space="0" w:color="auto"/>
              <w:righ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+5</m:t>
                    </m:r>
                  </m:sub>
                </m:sSub>
              </m:oMath>
            </m:oMathPara>
          </w:p>
        </w:tc>
        <w:tc>
          <w:tcPr>
            <w:tcW w:w="896" w:type="dxa"/>
            <w:tcBorders>
              <w:top w:val="single" w:sz="4" w:space="0" w:color="auto"/>
              <w:left w:val="single" w:sz="4" w:space="0" w:color="auto"/>
            </w:tcBorders>
          </w:tcPr>
          <w:p w:rsidR="00FF4B1D" w:rsidRPr="00FF4B1D" w:rsidRDefault="004D5150" w:rsidP="00FF4B1D">
            <w:pPr>
              <w:pStyle w:val="ListParagraph"/>
              <w:spacing w:after="0" w:line="276" w:lineRule="auto"/>
              <w:ind w:left="0"/>
              <w:jc w:val="both"/>
              <w:rPr>
                <w:rFonts w:ascii="Arial" w:hAnsi="Arial" w:cs="Arial"/>
                <w:sz w:val="18"/>
                <w:szCs w:val="18"/>
                <w:lang w:val="en-US"/>
              </w:rPr>
            </w:pPr>
            <m:oMathPara>
              <m:oMath>
                <m:sSub>
                  <m:sSubPr>
                    <m:ctrlPr>
                      <w:rPr>
                        <w:rFonts w:ascii="Cambria Math" w:hAnsi="Cambria Math" w:cs="Arial"/>
                        <w:i/>
                        <w:sz w:val="18"/>
                        <w:szCs w:val="18"/>
                        <w:lang w:val="en-US"/>
                      </w:rPr>
                    </m:ctrlPr>
                  </m:sSubPr>
                  <m:e>
                    <m:r>
                      <w:rPr>
                        <w:rFonts w:ascii="Cambria Math" w:hAnsi="Cambria Math" w:cs="Arial"/>
                        <w:sz w:val="18"/>
                        <w:szCs w:val="18"/>
                        <w:lang w:val="en-US"/>
                      </w:rPr>
                      <m:t>n</m:t>
                    </m:r>
                  </m:e>
                  <m:sub>
                    <m:r>
                      <w:rPr>
                        <w:rFonts w:ascii="Cambria Math" w:hAnsi="Cambria Math" w:cs="Arial"/>
                        <w:sz w:val="18"/>
                        <w:szCs w:val="18"/>
                        <w:lang w:val="en-US"/>
                      </w:rPr>
                      <m:t>++</m:t>
                    </m:r>
                  </m:sub>
                </m:sSub>
              </m:oMath>
            </m:oMathPara>
          </w:p>
        </w:tc>
      </w:tr>
    </w:tbl>
    <w:p w:rsidR="0049739A" w:rsidRDefault="0049739A" w:rsidP="00EE3254">
      <w:pPr>
        <w:pStyle w:val="ListParagraph"/>
        <w:spacing w:after="0" w:line="276" w:lineRule="auto"/>
        <w:ind w:left="0"/>
        <w:jc w:val="both"/>
        <w:rPr>
          <w:sz w:val="22"/>
          <w:szCs w:val="22"/>
          <w:lang w:val="en-US"/>
        </w:rPr>
      </w:pPr>
    </w:p>
    <w:p w:rsidR="00197CFA" w:rsidRPr="00197CFA" w:rsidRDefault="00197CFA" w:rsidP="00EE3254">
      <w:pPr>
        <w:pStyle w:val="ListParagraph"/>
        <w:spacing w:after="0" w:line="276" w:lineRule="auto"/>
        <w:ind w:left="0"/>
        <w:jc w:val="both"/>
        <w:rPr>
          <w:sz w:val="22"/>
          <w:szCs w:val="22"/>
          <w:lang w:val="en-US"/>
        </w:rPr>
      </w:pPr>
    </w:p>
    <w:p w:rsidR="0049739A" w:rsidRPr="00197CFA" w:rsidRDefault="00197CFA" w:rsidP="00EE3254">
      <w:pPr>
        <w:pStyle w:val="ListParagraph"/>
        <w:spacing w:after="0" w:line="276" w:lineRule="auto"/>
        <w:ind w:left="0"/>
        <w:jc w:val="both"/>
        <w:rPr>
          <w:sz w:val="22"/>
          <w:szCs w:val="22"/>
          <w:lang w:val="en-US"/>
        </w:rPr>
      </w:pPr>
      <w:r w:rsidRPr="00197CFA">
        <w:rPr>
          <w:sz w:val="22"/>
          <w:szCs w:val="22"/>
          <w:lang w:val="en-US"/>
        </w:rPr>
        <w:t>Calculation formula:</w:t>
      </w:r>
    </w:p>
    <w:p w:rsidR="00197CFA" w:rsidRPr="00197CFA" w:rsidRDefault="008C6751" w:rsidP="00EE3254">
      <w:pPr>
        <w:pStyle w:val="ListParagraph"/>
        <w:spacing w:after="0" w:line="276" w:lineRule="auto"/>
        <w:ind w:left="0"/>
        <w:jc w:val="both"/>
        <w:rPr>
          <w:sz w:val="22"/>
          <w:szCs w:val="22"/>
          <w:lang w:val="en-US"/>
        </w:rPr>
      </w:pPr>
      <m:oMathPara>
        <m:oMath>
          <m:r>
            <w:rPr>
              <w:rFonts w:ascii="Cambria Math" w:hAnsi="Cambria Math"/>
              <w:sz w:val="22"/>
              <w:szCs w:val="22"/>
              <w:lang w:val="en-US"/>
            </w:rPr>
            <m:t>M=</m:t>
          </m:r>
          <m:f>
            <m:fPr>
              <m:ctrlPr>
                <w:rPr>
                  <w:rFonts w:ascii="Cambria Math" w:hAnsi="Cambria Math"/>
                  <w:i/>
                  <w:sz w:val="22"/>
                  <w:szCs w:val="22"/>
                  <w:lang w:val="en-US"/>
                </w:rPr>
              </m:ctrlPr>
            </m:fPr>
            <m:num>
              <m:sSub>
                <m:sSubPr>
                  <m:ctrlPr>
                    <w:rPr>
                      <w:rFonts w:ascii="Cambria Math" w:hAnsi="Cambria Math" w:cs="Arial"/>
                      <w:i/>
                      <w:sz w:val="22"/>
                      <w:szCs w:val="22"/>
                      <w:lang w:val="en-US"/>
                    </w:rPr>
                  </m:ctrlPr>
                </m:sSubPr>
                <m:e>
                  <m:r>
                    <w:rPr>
                      <w:rFonts w:ascii="Cambria Math" w:hAnsi="Cambria Math" w:cs="Arial"/>
                      <w:sz w:val="22"/>
                      <w:szCs w:val="22"/>
                      <w:lang w:val="en-US"/>
                    </w:rPr>
                    <m:t>n</m:t>
                  </m:r>
                </m:e>
                <m:sub>
                  <m:r>
                    <w:rPr>
                      <w:rFonts w:ascii="Cambria Math" w:hAnsi="Cambria Math" w:cs="Arial"/>
                      <w:sz w:val="22"/>
                      <w:szCs w:val="22"/>
                      <w:lang w:val="en-US"/>
                    </w:rPr>
                    <m:t>SA+</m:t>
                  </m:r>
                </m:sub>
              </m:sSub>
              <m:r>
                <w:rPr>
                  <w:rFonts w:ascii="Cambria Math" w:hAnsi="Cambria Math" w:cs="Arial"/>
                  <w:sz w:val="22"/>
                  <w:szCs w:val="22"/>
                  <w:lang w:val="en-US"/>
                </w:rPr>
                <m:t>+</m:t>
              </m:r>
              <m:sSub>
                <m:sSubPr>
                  <m:ctrlPr>
                    <w:rPr>
                      <w:rFonts w:ascii="Cambria Math" w:hAnsi="Cambria Math" w:cs="Arial"/>
                      <w:i/>
                      <w:sz w:val="22"/>
                      <w:szCs w:val="22"/>
                      <w:lang w:val="en-US"/>
                    </w:rPr>
                  </m:ctrlPr>
                </m:sSubPr>
                <m:e>
                  <m:r>
                    <w:rPr>
                      <w:rFonts w:ascii="Cambria Math" w:hAnsi="Cambria Math" w:cs="Arial"/>
                      <w:sz w:val="22"/>
                      <w:szCs w:val="22"/>
                      <w:lang w:val="en-US"/>
                    </w:rPr>
                    <m:t>n</m:t>
                  </m:r>
                </m:e>
                <m:sub>
                  <m:r>
                    <w:rPr>
                      <w:rFonts w:ascii="Cambria Math" w:hAnsi="Cambria Math" w:cs="Arial"/>
                      <w:sz w:val="22"/>
                      <w:szCs w:val="22"/>
                      <w:lang w:val="en-US"/>
                    </w:rPr>
                    <m:t>A+</m:t>
                  </m:r>
                </m:sub>
              </m:sSub>
            </m:num>
            <m:den>
              <m:sSub>
                <m:sSubPr>
                  <m:ctrlPr>
                    <w:rPr>
                      <w:rFonts w:ascii="Cambria Math" w:hAnsi="Cambria Math" w:cs="Arial"/>
                      <w:i/>
                      <w:sz w:val="22"/>
                      <w:szCs w:val="22"/>
                      <w:lang w:val="en-US"/>
                    </w:rPr>
                  </m:ctrlPr>
                </m:sSubPr>
                <m:e>
                  <m:r>
                    <w:rPr>
                      <w:rFonts w:ascii="Cambria Math" w:hAnsi="Cambria Math" w:cs="Arial"/>
                      <w:sz w:val="22"/>
                      <w:szCs w:val="22"/>
                      <w:lang w:val="en-US"/>
                    </w:rPr>
                    <m:t>n</m:t>
                  </m:r>
                </m:e>
                <m:sub>
                  <m:r>
                    <w:rPr>
                      <w:rFonts w:ascii="Cambria Math" w:hAnsi="Cambria Math" w:cs="Arial"/>
                      <w:sz w:val="22"/>
                      <w:szCs w:val="22"/>
                      <w:lang w:val="en-US"/>
                    </w:rPr>
                    <m:t>++</m:t>
                  </m:r>
                </m:sub>
              </m:sSub>
            </m:den>
          </m:f>
          <m:r>
            <w:rPr>
              <w:rFonts w:ascii="Cambria Math" w:hAnsi="Cambria Math"/>
              <w:sz w:val="22"/>
              <w:szCs w:val="22"/>
              <w:lang w:val="en-US"/>
            </w:rPr>
            <m:t>×100</m:t>
          </m:r>
        </m:oMath>
      </m:oMathPara>
    </w:p>
    <w:p w:rsidR="00197CFA" w:rsidRDefault="00197CFA" w:rsidP="00EE3254">
      <w:pPr>
        <w:pStyle w:val="ListParagraph"/>
        <w:spacing w:after="0" w:line="276" w:lineRule="auto"/>
        <w:ind w:left="0"/>
        <w:jc w:val="both"/>
        <w:rPr>
          <w:sz w:val="22"/>
          <w:szCs w:val="22"/>
          <w:lang w:val="en-US"/>
        </w:rPr>
      </w:pPr>
    </w:p>
    <w:p w:rsidR="00197CFA" w:rsidRPr="00197CFA" w:rsidRDefault="00197CFA" w:rsidP="00EE3254">
      <w:pPr>
        <w:pStyle w:val="ListParagraph"/>
        <w:spacing w:after="0" w:line="276" w:lineRule="auto"/>
        <w:ind w:left="0"/>
        <w:jc w:val="both"/>
        <w:rPr>
          <w:sz w:val="22"/>
          <w:szCs w:val="22"/>
          <w:lang w:val="en-US"/>
        </w:rPr>
      </w:pPr>
      <w:r>
        <w:rPr>
          <w:sz w:val="22"/>
          <w:szCs w:val="22"/>
          <w:lang w:val="en-US"/>
        </w:rPr>
        <w:t>Note that in</w:t>
      </w:r>
      <w:r w:rsidR="00526B99">
        <w:rPr>
          <w:sz w:val="22"/>
          <w:szCs w:val="22"/>
          <w:lang w:val="en-US"/>
        </w:rPr>
        <w:t xml:space="preserve"> the</w:t>
      </w:r>
      <w:r>
        <w:rPr>
          <w:sz w:val="22"/>
          <w:szCs w:val="22"/>
          <w:lang w:val="en-US"/>
        </w:rPr>
        <w:t xml:space="preserve"> absence of missing values or “Don’t know”, then </w:t>
      </w:r>
      <m:oMath>
        <m:sSub>
          <m:sSubPr>
            <m:ctrlPr>
              <w:rPr>
                <w:rFonts w:ascii="Cambria Math" w:hAnsi="Cambria Math" w:cs="Arial"/>
                <w:i/>
                <w:sz w:val="22"/>
                <w:szCs w:val="22"/>
                <w:lang w:val="en-US"/>
              </w:rPr>
            </m:ctrlPr>
          </m:sSubPr>
          <m:e>
            <m:r>
              <w:rPr>
                <w:rFonts w:ascii="Cambria Math" w:hAnsi="Cambria Math" w:cs="Arial"/>
                <w:sz w:val="22"/>
                <w:szCs w:val="22"/>
                <w:lang w:val="en-US"/>
              </w:rPr>
              <m:t>n</m:t>
            </m:r>
          </m:e>
          <m:sub>
            <m:r>
              <w:rPr>
                <w:rFonts w:ascii="Cambria Math" w:hAnsi="Cambria Math" w:cs="Arial"/>
                <w:sz w:val="22"/>
                <w:szCs w:val="22"/>
                <w:lang w:val="en-US"/>
              </w:rPr>
              <m:t>++</m:t>
            </m:r>
          </m:sub>
        </m:sSub>
        <m:r>
          <w:rPr>
            <w:rFonts w:ascii="Cambria Math" w:hAnsi="Cambria Math" w:cs="Arial"/>
            <w:sz w:val="22"/>
            <w:szCs w:val="22"/>
            <w:lang w:val="en-US"/>
          </w:rPr>
          <m:t>=5×m</m:t>
        </m:r>
      </m:oMath>
      <w:r w:rsidRPr="00197CFA">
        <w:rPr>
          <w:sz w:val="20"/>
          <w:szCs w:val="20"/>
          <w:lang w:val="en-US"/>
        </w:rPr>
        <w:t>,</w:t>
      </w:r>
      <w:r>
        <w:rPr>
          <w:sz w:val="22"/>
          <w:szCs w:val="22"/>
          <w:lang w:val="en-US"/>
        </w:rPr>
        <w:t xml:space="preserve"> </w:t>
      </w:r>
      <m:oMath>
        <m:r>
          <w:rPr>
            <w:rFonts w:ascii="Cambria Math" w:hAnsi="Cambria Math"/>
            <w:sz w:val="22"/>
            <w:szCs w:val="22"/>
            <w:lang w:val="en-US"/>
          </w:rPr>
          <m:t>m</m:t>
        </m:r>
      </m:oMath>
      <w:r>
        <w:rPr>
          <w:sz w:val="22"/>
          <w:szCs w:val="22"/>
          <w:lang w:val="en-US"/>
        </w:rPr>
        <w:t xml:space="preserve"> </w:t>
      </w:r>
      <w:r w:rsidR="00526B99">
        <w:rPr>
          <w:sz w:val="22"/>
          <w:szCs w:val="22"/>
          <w:lang w:val="en-US"/>
        </w:rPr>
        <w:t xml:space="preserve">being </w:t>
      </w:r>
      <w:r>
        <w:rPr>
          <w:sz w:val="22"/>
          <w:szCs w:val="22"/>
          <w:lang w:val="en-US"/>
        </w:rPr>
        <w:t>the number of users participating to the survey (respondents to the survey).</w:t>
      </w:r>
    </w:p>
    <w:p w:rsidR="0049739A" w:rsidRDefault="0049739A" w:rsidP="00EE3254">
      <w:pPr>
        <w:pStyle w:val="ListParagraph"/>
        <w:spacing w:after="0" w:line="276" w:lineRule="auto"/>
        <w:ind w:left="0"/>
        <w:jc w:val="both"/>
        <w:rPr>
          <w:sz w:val="22"/>
          <w:szCs w:val="22"/>
          <w:lang w:val="en-US"/>
        </w:rPr>
      </w:pPr>
    </w:p>
    <w:p w:rsidR="00F57240" w:rsidRPr="00FE4515" w:rsidRDefault="00F57240" w:rsidP="00EE3254">
      <w:pPr>
        <w:pStyle w:val="ListParagraph"/>
        <w:spacing w:after="0" w:line="276" w:lineRule="auto"/>
        <w:ind w:left="0"/>
        <w:jc w:val="both"/>
        <w:rPr>
          <w:sz w:val="22"/>
          <w:szCs w:val="22"/>
          <w:lang w:val="en-US"/>
        </w:rPr>
      </w:pPr>
    </w:p>
    <w:p w:rsidR="00F57240" w:rsidRDefault="00F57240" w:rsidP="00F57240">
      <w:pPr>
        <w:pStyle w:val="ListParagraph"/>
        <w:spacing w:after="0" w:line="276" w:lineRule="auto"/>
        <w:ind w:left="0"/>
        <w:jc w:val="both"/>
        <w:rPr>
          <w:b/>
          <w:sz w:val="22"/>
          <w:szCs w:val="22"/>
          <w:lang w:val="en-US"/>
        </w:rPr>
      </w:pPr>
      <w:r>
        <w:rPr>
          <w:b/>
          <w:sz w:val="22"/>
          <w:szCs w:val="22"/>
          <w:lang w:val="en-US"/>
        </w:rPr>
        <w:t xml:space="preserve">Accuracy – </w:t>
      </w:r>
      <w:r>
        <w:rPr>
          <w:b/>
          <w:sz w:val="22"/>
          <w:szCs w:val="22"/>
        </w:rPr>
        <w:t>response rate (or reporting rate)</w:t>
      </w:r>
    </w:p>
    <w:p w:rsidR="00FE4515" w:rsidRDefault="00FE4515" w:rsidP="00EE3254">
      <w:pPr>
        <w:pStyle w:val="ListParagraph"/>
        <w:spacing w:after="0" w:line="276" w:lineRule="auto"/>
        <w:ind w:left="0"/>
        <w:jc w:val="both"/>
        <w:rPr>
          <w:sz w:val="22"/>
          <w:szCs w:val="22"/>
          <w:lang w:val="en-US"/>
        </w:rPr>
      </w:pPr>
    </w:p>
    <w:p w:rsidR="00F57240" w:rsidRDefault="00F57240" w:rsidP="00EE3254">
      <w:pPr>
        <w:pStyle w:val="ListParagraph"/>
        <w:spacing w:after="0" w:line="276" w:lineRule="auto"/>
        <w:ind w:left="0"/>
        <w:jc w:val="both"/>
        <w:rPr>
          <w:sz w:val="22"/>
          <w:szCs w:val="22"/>
          <w:lang w:val="en-US"/>
        </w:rPr>
      </w:pPr>
      <w:r>
        <w:rPr>
          <w:sz w:val="22"/>
          <w:szCs w:val="22"/>
          <w:lang w:val="en-US"/>
        </w:rPr>
        <w:t>Calculation formula:</w:t>
      </w:r>
    </w:p>
    <w:p w:rsidR="00F57240" w:rsidRDefault="00F57240" w:rsidP="00EE3254">
      <w:pPr>
        <w:pStyle w:val="ListParagraph"/>
        <w:spacing w:after="0" w:line="276" w:lineRule="auto"/>
        <w:ind w:left="0"/>
        <w:jc w:val="both"/>
        <w:rPr>
          <w:sz w:val="22"/>
          <w:szCs w:val="22"/>
          <w:lang w:val="en-US"/>
        </w:rPr>
      </w:pPr>
    </w:p>
    <w:p w:rsidR="00F57240" w:rsidRDefault="008C6751" w:rsidP="00EE3254">
      <w:pPr>
        <w:pStyle w:val="ListParagraph"/>
        <w:spacing w:after="0" w:line="276" w:lineRule="auto"/>
        <w:ind w:left="0"/>
        <w:jc w:val="both"/>
        <w:rPr>
          <w:sz w:val="22"/>
          <w:szCs w:val="22"/>
          <w:lang w:val="en-US"/>
        </w:rPr>
      </w:pPr>
      <m:oMathPara>
        <m:oMath>
          <m:r>
            <w:rPr>
              <w:rFonts w:ascii="Cambria Math" w:hAnsi="Cambria Math"/>
              <w:sz w:val="22"/>
              <w:szCs w:val="22"/>
              <w:lang w:val="en-US"/>
            </w:rPr>
            <m:t>RR=</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R</m:t>
                  </m:r>
                </m:sub>
              </m:sSub>
            </m:num>
            <m:den>
              <m:r>
                <w:rPr>
                  <w:rFonts w:ascii="Cambria Math" w:hAnsi="Cambria Math"/>
                  <w:sz w:val="22"/>
                  <w:szCs w:val="22"/>
                  <w:lang w:val="en-US"/>
                </w:rPr>
                <m:t>Q</m:t>
              </m:r>
            </m:den>
          </m:f>
          <m:r>
            <w:rPr>
              <w:rFonts w:ascii="Cambria Math" w:hAnsi="Cambria Math"/>
              <w:sz w:val="22"/>
              <w:szCs w:val="22"/>
              <w:lang w:val="en-US"/>
            </w:rPr>
            <m:t>×100</m:t>
          </m:r>
        </m:oMath>
      </m:oMathPara>
    </w:p>
    <w:p w:rsidR="002B5EA1" w:rsidRDefault="002B5EA1" w:rsidP="00EE3254">
      <w:pPr>
        <w:pStyle w:val="ListParagraph"/>
        <w:spacing w:after="0" w:line="276" w:lineRule="auto"/>
        <w:ind w:left="0"/>
        <w:jc w:val="both"/>
        <w:rPr>
          <w:sz w:val="22"/>
          <w:szCs w:val="22"/>
          <w:lang w:val="en-US"/>
        </w:rPr>
      </w:pPr>
    </w:p>
    <w:p w:rsidR="00F57240" w:rsidRDefault="004D5150" w:rsidP="00EE3254">
      <w:pPr>
        <w:pStyle w:val="ListParagraph"/>
        <w:spacing w:after="0" w:line="276" w:lineRule="auto"/>
        <w:ind w:left="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R</m:t>
            </m:r>
          </m:sub>
        </m:sSub>
      </m:oMath>
      <w:r w:rsidR="002B5EA1">
        <w:rPr>
          <w:sz w:val="22"/>
          <w:szCs w:val="22"/>
          <w:lang w:val="en-US"/>
        </w:rPr>
        <w:t xml:space="preserve"> is the number of returned questionnaires completely or partially filled with valid information; a questionnaire partially filled whose information is not used </w:t>
      </w:r>
      <w:r w:rsidR="00A65BDE">
        <w:rPr>
          <w:sz w:val="22"/>
          <w:szCs w:val="22"/>
          <w:lang w:val="en-US"/>
        </w:rPr>
        <w:t xml:space="preserve">for calculation of the final statistical outputs </w:t>
      </w:r>
      <w:r w:rsidR="002B5EA1">
        <w:rPr>
          <w:sz w:val="22"/>
          <w:szCs w:val="22"/>
          <w:lang w:val="en-US"/>
        </w:rPr>
        <w:t>(because not relevant or because being of poor quality) should be c</w:t>
      </w:r>
      <w:r w:rsidR="00A65BDE">
        <w:rPr>
          <w:sz w:val="22"/>
          <w:szCs w:val="22"/>
          <w:lang w:val="en-US"/>
        </w:rPr>
        <w:t>ounted</w:t>
      </w:r>
      <w:r w:rsidR="002B5EA1">
        <w:rPr>
          <w:sz w:val="22"/>
          <w:szCs w:val="22"/>
          <w:lang w:val="en-US"/>
        </w:rPr>
        <w:t xml:space="preserve"> as a non-response.</w:t>
      </w:r>
    </w:p>
    <w:p w:rsidR="00A65BDE" w:rsidRDefault="00A65BDE" w:rsidP="00EE3254">
      <w:pPr>
        <w:pStyle w:val="ListParagraph"/>
        <w:spacing w:after="0" w:line="276" w:lineRule="auto"/>
        <w:ind w:left="0"/>
        <w:jc w:val="both"/>
        <w:rPr>
          <w:sz w:val="22"/>
          <w:szCs w:val="22"/>
          <w:lang w:val="en-US"/>
        </w:rPr>
      </w:pPr>
      <m:oMath>
        <m:r>
          <w:rPr>
            <w:rFonts w:ascii="Cambria Math" w:hAnsi="Cambria Math"/>
            <w:sz w:val="22"/>
            <w:szCs w:val="22"/>
            <w:lang w:val="en-US"/>
          </w:rPr>
          <m:t>Q</m:t>
        </m:r>
      </m:oMath>
      <w:r>
        <w:rPr>
          <w:sz w:val="22"/>
          <w:szCs w:val="22"/>
          <w:lang w:val="en-US"/>
        </w:rPr>
        <w:t xml:space="preserve"> is the number of dispatched questionnaires.</w:t>
      </w:r>
    </w:p>
    <w:p w:rsidR="002B5EA1" w:rsidRDefault="002B5EA1" w:rsidP="002B5EA1">
      <w:pPr>
        <w:pStyle w:val="ListParagraph"/>
        <w:spacing w:after="0" w:line="276" w:lineRule="auto"/>
        <w:ind w:left="0"/>
        <w:rPr>
          <w:sz w:val="22"/>
          <w:szCs w:val="22"/>
          <w:lang w:val="en-US"/>
        </w:rPr>
      </w:pPr>
    </w:p>
    <w:p w:rsidR="00E614FB" w:rsidRDefault="00E614FB" w:rsidP="00E614FB">
      <w:pPr>
        <w:pStyle w:val="ListParagraph"/>
        <w:spacing w:after="0" w:line="276" w:lineRule="auto"/>
        <w:ind w:left="0"/>
        <w:jc w:val="both"/>
        <w:rPr>
          <w:b/>
          <w:sz w:val="22"/>
          <w:szCs w:val="22"/>
          <w:lang w:val="en-US"/>
        </w:rPr>
      </w:pPr>
      <w:r>
        <w:rPr>
          <w:b/>
          <w:sz w:val="22"/>
          <w:szCs w:val="22"/>
          <w:lang w:val="en-US"/>
        </w:rPr>
        <w:t xml:space="preserve">Accuracy – Weighted </w:t>
      </w:r>
      <w:r>
        <w:rPr>
          <w:b/>
          <w:sz w:val="22"/>
          <w:szCs w:val="22"/>
        </w:rPr>
        <w:t>response rate (or weighted reporting rate)</w:t>
      </w:r>
    </w:p>
    <w:p w:rsidR="00E614FB" w:rsidRDefault="00E614FB" w:rsidP="002B5EA1">
      <w:pPr>
        <w:pStyle w:val="ListParagraph"/>
        <w:spacing w:after="0" w:line="276" w:lineRule="auto"/>
        <w:ind w:left="0"/>
        <w:rPr>
          <w:sz w:val="22"/>
          <w:szCs w:val="22"/>
          <w:lang w:val="en-US"/>
        </w:rPr>
      </w:pPr>
      <w:r>
        <w:rPr>
          <w:sz w:val="22"/>
          <w:szCs w:val="22"/>
          <w:lang w:val="en-US"/>
        </w:rPr>
        <w:t xml:space="preserve">The RR considers just if a country is reporting or not to FAO, but it does consider how important is the contribution of the country to the study of a given phenomenon; for this reason, it maybe necessary to calculate a </w:t>
      </w:r>
      <w:r>
        <w:rPr>
          <w:i/>
          <w:sz w:val="22"/>
          <w:szCs w:val="22"/>
          <w:lang w:val="en-US"/>
        </w:rPr>
        <w:t>weighted response rate</w:t>
      </w:r>
      <w:r>
        <w:rPr>
          <w:sz w:val="22"/>
          <w:szCs w:val="22"/>
          <w:lang w:val="en-US"/>
        </w:rPr>
        <w:t>:</w:t>
      </w:r>
    </w:p>
    <w:p w:rsidR="00E614FB" w:rsidRPr="005F410F" w:rsidRDefault="00E614FB" w:rsidP="002B5EA1">
      <w:pPr>
        <w:pStyle w:val="ListParagraph"/>
        <w:spacing w:after="0" w:line="276" w:lineRule="auto"/>
        <w:ind w:left="0"/>
        <w:rPr>
          <w:sz w:val="22"/>
          <w:szCs w:val="22"/>
          <w:lang w:val="en-US"/>
        </w:rPr>
      </w:pPr>
      <m:oMathPara>
        <m:oMath>
          <m:r>
            <w:rPr>
              <w:rFonts w:ascii="Cambria Math" w:hAnsi="Cambria Math"/>
              <w:sz w:val="22"/>
              <w:szCs w:val="22"/>
              <w:lang w:val="en-US"/>
            </w:rPr>
            <m:t>WRR=</m:t>
          </m:r>
          <m:f>
            <m:fPr>
              <m:ctrlPr>
                <w:rPr>
                  <w:rFonts w:ascii="Cambria Math" w:hAnsi="Cambria Math"/>
                  <w:i/>
                  <w:sz w:val="22"/>
                  <w:szCs w:val="22"/>
                  <w:lang w:val="en-US"/>
                </w:rPr>
              </m:ctrlPr>
            </m:fPr>
            <m:num>
              <m:nary>
                <m:naryPr>
                  <m:chr m:val="∑"/>
                  <m:limLoc m:val="undOvr"/>
                  <m:ctrlPr>
                    <w:rPr>
                      <w:rFonts w:ascii="Cambria Math" w:hAnsi="Cambria Math"/>
                      <w:i/>
                      <w:sz w:val="22"/>
                      <w:szCs w:val="22"/>
                      <w:lang w:val="en-US"/>
                    </w:rPr>
                  </m:ctrlPr>
                </m:naryPr>
                <m:sub>
                  <m:r>
                    <w:rPr>
                      <w:rFonts w:ascii="Cambria Math" w:hAnsi="Cambria Math"/>
                      <w:sz w:val="22"/>
                      <w:szCs w:val="22"/>
                      <w:lang w:val="en-US"/>
                    </w:rPr>
                    <m:t>j=1</m:t>
                  </m:r>
                </m:sub>
                <m:sup>
                  <m:sSub>
                    <m:sSubPr>
                      <m:ctrlPr>
                        <w:rPr>
                          <w:rFonts w:ascii="Cambria Math" w:hAnsi="Cambria Math"/>
                          <w:i/>
                          <w:sz w:val="22"/>
                          <w:szCs w:val="22"/>
                          <w:lang w:val="en-US"/>
                        </w:rPr>
                      </m:ctrlPr>
                    </m:sSubPr>
                    <m:e>
                      <m:r>
                        <w:rPr>
                          <w:rFonts w:ascii="Cambria Math" w:hAnsi="Cambria Math"/>
                          <w:sz w:val="22"/>
                          <w:szCs w:val="22"/>
                          <w:lang w:val="en-US"/>
                        </w:rPr>
                        <m:t>Q</m:t>
                      </m:r>
                    </m:e>
                    <m:sub>
                      <m:r>
                        <w:rPr>
                          <w:rFonts w:ascii="Cambria Math" w:hAnsi="Cambria Math"/>
                          <w:sz w:val="22"/>
                          <w:szCs w:val="22"/>
                          <w:lang w:val="en-US"/>
                        </w:rPr>
                        <m:t>R</m:t>
                      </m:r>
                    </m:sub>
                  </m:sSub>
                </m:sup>
                <m:e>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j</m:t>
                      </m:r>
                    </m:sub>
                  </m:sSub>
                </m:e>
              </m:nary>
            </m:num>
            <m:den>
              <m:nary>
                <m:naryPr>
                  <m:chr m:val="∑"/>
                  <m:limLoc m:val="undOvr"/>
                  <m:ctrlPr>
                    <w:rPr>
                      <w:rFonts w:ascii="Cambria Math" w:hAnsi="Cambria Math"/>
                      <w:i/>
                      <w:sz w:val="22"/>
                      <w:szCs w:val="22"/>
                      <w:lang w:val="en-US"/>
                    </w:rPr>
                  </m:ctrlPr>
                </m:naryPr>
                <m:sub>
                  <m:r>
                    <w:rPr>
                      <w:rFonts w:ascii="Cambria Math" w:hAnsi="Cambria Math"/>
                      <w:sz w:val="22"/>
                      <w:szCs w:val="22"/>
                      <w:lang w:val="en-US"/>
                    </w:rPr>
                    <m:t>j=1</m:t>
                  </m:r>
                </m:sub>
                <m:sup>
                  <m:sSub>
                    <m:sSubPr>
                      <m:ctrlPr>
                        <w:rPr>
                          <w:rFonts w:ascii="Cambria Math" w:hAnsi="Cambria Math"/>
                          <w:i/>
                          <w:sz w:val="22"/>
                          <w:szCs w:val="22"/>
                          <w:lang w:val="en-US"/>
                        </w:rPr>
                      </m:ctrlPr>
                    </m:sSubPr>
                    <m:e>
                      <m:r>
                        <w:rPr>
                          <w:rFonts w:ascii="Cambria Math" w:hAnsi="Cambria Math"/>
                          <w:sz w:val="22"/>
                          <w:szCs w:val="22"/>
                          <w:lang w:val="en-US"/>
                        </w:rPr>
                        <m:t>Q</m:t>
                      </m:r>
                    </m:e>
                    <m:sub/>
                  </m:sSub>
                </m:sup>
                <m:e>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j</m:t>
                      </m:r>
                    </m:sub>
                  </m:sSub>
                </m:e>
              </m:nary>
            </m:den>
          </m:f>
        </m:oMath>
      </m:oMathPara>
    </w:p>
    <w:p w:rsidR="005F410F" w:rsidRPr="005F410F" w:rsidRDefault="005F410F" w:rsidP="002B5EA1">
      <w:pPr>
        <w:pStyle w:val="ListParagraph"/>
        <w:spacing w:after="0" w:line="276" w:lineRule="auto"/>
        <w:ind w:left="0"/>
        <w:rPr>
          <w:sz w:val="22"/>
          <w:szCs w:val="22"/>
          <w:lang w:val="en-US"/>
        </w:rPr>
      </w:pPr>
      <w:r>
        <w:rPr>
          <w:sz w:val="22"/>
          <w:szCs w:val="22"/>
          <w:lang w:val="en-US"/>
        </w:rPr>
        <w:lastRenderedPageBreak/>
        <w:t xml:space="preserve">Being </w:t>
      </w:r>
      <m:oMath>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j</m:t>
            </m:r>
          </m:sub>
        </m:sSub>
      </m:oMath>
      <w:r>
        <w:rPr>
          <w:sz w:val="22"/>
          <w:szCs w:val="22"/>
          <w:lang w:val="en-US"/>
        </w:rPr>
        <w:t xml:space="preserve"> a numerical value expressing the importance of country </w:t>
      </w:r>
      <w:r w:rsidRPr="00481A93">
        <w:rPr>
          <w:i/>
          <w:sz w:val="22"/>
          <w:szCs w:val="22"/>
          <w:lang w:val="en-US"/>
        </w:rPr>
        <w:t>j</w:t>
      </w:r>
      <w:r w:rsidR="00481A93">
        <w:rPr>
          <w:sz w:val="22"/>
          <w:szCs w:val="22"/>
          <w:lang w:val="en-US"/>
        </w:rPr>
        <w:t>.</w:t>
      </w:r>
      <w:r>
        <w:rPr>
          <w:sz w:val="22"/>
          <w:szCs w:val="22"/>
          <w:lang w:val="en-US"/>
        </w:rPr>
        <w:t xml:space="preserve"> Typical variables used to represent the importance of a country are its GDP (when dealing with economic phenomena) or its total population (social phenomena).</w:t>
      </w:r>
    </w:p>
    <w:p w:rsidR="00FD576B" w:rsidRDefault="005F410F" w:rsidP="00EE3254">
      <w:pPr>
        <w:pStyle w:val="ListParagraph"/>
        <w:spacing w:after="0" w:line="276" w:lineRule="auto"/>
        <w:ind w:left="0"/>
        <w:jc w:val="both"/>
        <w:rPr>
          <w:sz w:val="22"/>
          <w:szCs w:val="22"/>
          <w:lang w:val="en-US"/>
        </w:rPr>
      </w:pPr>
      <w:r>
        <w:rPr>
          <w:sz w:val="22"/>
          <w:szCs w:val="22"/>
          <w:lang w:val="en-US"/>
        </w:rPr>
        <w:t>Calculation of WRR is optional; when calculated it should be always come along with the RR indicator.</w:t>
      </w:r>
    </w:p>
    <w:p w:rsidR="00F57240" w:rsidRDefault="00F57240" w:rsidP="00EE3254">
      <w:pPr>
        <w:pStyle w:val="ListParagraph"/>
        <w:spacing w:after="0" w:line="276" w:lineRule="auto"/>
        <w:ind w:left="0"/>
        <w:jc w:val="both"/>
        <w:rPr>
          <w:sz w:val="22"/>
          <w:szCs w:val="22"/>
          <w:lang w:val="en-US"/>
        </w:rPr>
      </w:pPr>
    </w:p>
    <w:p w:rsidR="00FE4515" w:rsidRDefault="00FE4515" w:rsidP="00FE4515">
      <w:pPr>
        <w:pStyle w:val="ListParagraph"/>
        <w:spacing w:after="0" w:line="276" w:lineRule="auto"/>
        <w:ind w:left="0"/>
        <w:jc w:val="both"/>
        <w:rPr>
          <w:b/>
          <w:sz w:val="22"/>
          <w:szCs w:val="22"/>
          <w:lang w:val="en-US"/>
        </w:rPr>
      </w:pPr>
      <w:r>
        <w:rPr>
          <w:b/>
          <w:sz w:val="22"/>
          <w:szCs w:val="22"/>
          <w:lang w:val="en-US"/>
        </w:rPr>
        <w:t xml:space="preserve">Accuracy – </w:t>
      </w:r>
      <w:r>
        <w:rPr>
          <w:b/>
          <w:sz w:val="22"/>
          <w:szCs w:val="22"/>
        </w:rPr>
        <w:t>imputation rate</w:t>
      </w:r>
    </w:p>
    <w:p w:rsidR="00FE4515" w:rsidRDefault="00FE4515" w:rsidP="00EE3254">
      <w:pPr>
        <w:pStyle w:val="ListParagraph"/>
        <w:spacing w:after="0" w:line="276" w:lineRule="auto"/>
        <w:ind w:left="0"/>
        <w:jc w:val="both"/>
        <w:rPr>
          <w:sz w:val="22"/>
          <w:szCs w:val="22"/>
          <w:lang w:val="en-US"/>
        </w:rPr>
      </w:pPr>
    </w:p>
    <w:p w:rsidR="00FE4515" w:rsidRDefault="00FE4515" w:rsidP="00EE3254">
      <w:pPr>
        <w:pStyle w:val="ListParagraph"/>
        <w:spacing w:after="0" w:line="276" w:lineRule="auto"/>
        <w:ind w:left="0"/>
        <w:jc w:val="both"/>
        <w:rPr>
          <w:sz w:val="22"/>
          <w:szCs w:val="22"/>
          <w:lang w:val="en-US"/>
        </w:rPr>
      </w:pPr>
      <w:r>
        <w:rPr>
          <w:sz w:val="22"/>
          <w:szCs w:val="22"/>
          <w:lang w:val="en-US"/>
        </w:rPr>
        <w:t>The calculation formula is based on the current statisti</w:t>
      </w:r>
      <w:r w:rsidR="00731E00">
        <w:rPr>
          <w:sz w:val="22"/>
          <w:szCs w:val="22"/>
          <w:lang w:val="en-US"/>
        </w:rPr>
        <w:t>cal standard series related to f</w:t>
      </w:r>
      <w:r>
        <w:rPr>
          <w:sz w:val="22"/>
          <w:szCs w:val="22"/>
          <w:lang w:val="en-US"/>
        </w:rPr>
        <w:t>lags</w:t>
      </w:r>
      <w:r w:rsidR="00731E00">
        <w:rPr>
          <w:rStyle w:val="FootnoteReference"/>
          <w:sz w:val="22"/>
          <w:szCs w:val="22"/>
          <w:lang w:val="en-US"/>
        </w:rPr>
        <w:footnoteReference w:id="7"/>
      </w:r>
      <w:r>
        <w:rPr>
          <w:sz w:val="22"/>
          <w:szCs w:val="22"/>
          <w:lang w:val="en-US"/>
        </w:rPr>
        <w:t xml:space="preserve"> associated to </w:t>
      </w:r>
      <w:r w:rsidR="009F3DC6">
        <w:rPr>
          <w:sz w:val="22"/>
          <w:szCs w:val="22"/>
          <w:lang w:val="en-US"/>
        </w:rPr>
        <w:t>data:</w:t>
      </w:r>
    </w:p>
    <w:p w:rsidR="009F3DC6" w:rsidRPr="009F3DC6" w:rsidRDefault="0051751F" w:rsidP="00EE3254">
      <w:pPr>
        <w:pStyle w:val="ListParagraph"/>
        <w:spacing w:after="0" w:line="276" w:lineRule="auto"/>
        <w:ind w:left="0"/>
        <w:jc w:val="both"/>
        <w:rPr>
          <w:sz w:val="22"/>
          <w:szCs w:val="22"/>
          <w:lang w:val="en-US"/>
        </w:rPr>
      </w:pPr>
      <m:oMathPara>
        <m:oMath>
          <m:r>
            <w:rPr>
              <w:rFonts w:ascii="Cambria Math" w:hAnsi="Cambria Math"/>
              <w:sz w:val="22"/>
              <w:szCs w:val="22"/>
              <w:lang w:val="en-US"/>
            </w:rPr>
            <m:t>IR=</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E</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I</m:t>
                  </m:r>
                </m:sub>
              </m:sSub>
            </m:num>
            <m:den>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T</m:t>
                  </m:r>
                </m:sub>
              </m:sSub>
              <m:r>
                <w:rPr>
                  <w:rFonts w:ascii="Cambria Math" w:hAnsi="Cambria Math"/>
                  <w:sz w:val="22"/>
                  <w:szCs w:val="22"/>
                  <w:lang w:val="en-US"/>
                </w:rPr>
                <m:t>-</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M</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m:t>
                      </m:r>
                    </m:sub>
                  </m:sSub>
                </m:e>
              </m:d>
            </m:den>
          </m:f>
          <m:r>
            <w:rPr>
              <w:rFonts w:ascii="Cambria Math" w:hAnsi="Cambria Math"/>
              <w:sz w:val="22"/>
              <w:szCs w:val="22"/>
              <w:lang w:val="en-US"/>
            </w:rPr>
            <m:t>×100=</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E</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I</m:t>
                  </m:r>
                </m:sub>
              </m:sSub>
            </m:num>
            <m:den>
              <m:r>
                <w:rPr>
                  <w:rFonts w:ascii="Cambria Math" w:hAnsi="Cambria Math"/>
                  <w:sz w:val="22"/>
                  <w:szCs w:val="22"/>
                  <w:lang w:val="en-US"/>
                </w:rPr>
                <m:t>n</m:t>
              </m:r>
            </m:den>
          </m:f>
          <m:r>
            <w:rPr>
              <w:rFonts w:ascii="Cambria Math" w:hAnsi="Cambria Math"/>
              <w:sz w:val="22"/>
              <w:szCs w:val="22"/>
              <w:lang w:val="en-US"/>
            </w:rPr>
            <m:t>×100</m:t>
          </m:r>
        </m:oMath>
      </m:oMathPara>
    </w:p>
    <w:p w:rsidR="009F3DC6" w:rsidRDefault="009F3DC6" w:rsidP="00EE3254">
      <w:pPr>
        <w:pStyle w:val="ListParagraph"/>
        <w:spacing w:after="0" w:line="276" w:lineRule="auto"/>
        <w:ind w:left="0"/>
        <w:jc w:val="both"/>
        <w:rPr>
          <w:sz w:val="22"/>
          <w:szCs w:val="22"/>
          <w:lang w:val="en-US"/>
        </w:rPr>
      </w:pPr>
    </w:p>
    <w:p w:rsidR="004A7842" w:rsidRDefault="004D5150" w:rsidP="009F3DC6">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T</m:t>
            </m:r>
          </m:sub>
        </m:sSub>
      </m:oMath>
      <w:r w:rsidR="009F3DC6">
        <w:rPr>
          <w:sz w:val="22"/>
          <w:szCs w:val="22"/>
          <w:lang w:val="en-US"/>
        </w:rPr>
        <w:t xml:space="preserve">: </w:t>
      </w:r>
      <w:r w:rsidR="004A7842">
        <w:rPr>
          <w:sz w:val="22"/>
          <w:szCs w:val="22"/>
          <w:lang w:val="en-US"/>
        </w:rPr>
        <w:t xml:space="preserve">total </w:t>
      </w:r>
      <w:r w:rsidR="009F3DC6">
        <w:rPr>
          <w:sz w:val="22"/>
          <w:szCs w:val="22"/>
          <w:lang w:val="en-US"/>
        </w:rPr>
        <w:t xml:space="preserve">number of </w:t>
      </w:r>
      <w:r w:rsidR="004A7842">
        <w:rPr>
          <w:sz w:val="22"/>
          <w:szCs w:val="22"/>
          <w:lang w:val="en-US"/>
        </w:rPr>
        <w:t xml:space="preserve">units (contacted countries or number of questionnaires dispatched) </w:t>
      </w:r>
      <w:r w:rsidR="009F3DC6">
        <w:rPr>
          <w:sz w:val="22"/>
          <w:szCs w:val="22"/>
          <w:lang w:val="en-US"/>
        </w:rPr>
        <w:t xml:space="preserve">of the considered key variable needed for calculation of the required aggregate (regional or “World”). </w:t>
      </w:r>
    </w:p>
    <w:p w:rsidR="004A7842" w:rsidRDefault="004D5150" w:rsidP="009F3DC6">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M</m:t>
            </m:r>
          </m:sub>
        </m:sSub>
      </m:oMath>
      <w:r w:rsidR="004A7842">
        <w:rPr>
          <w:sz w:val="22"/>
          <w:szCs w:val="22"/>
          <w:lang w:val="en-US"/>
        </w:rPr>
        <w:t>: number of units where the</w:t>
      </w:r>
      <w:r w:rsidR="009F3DC6">
        <w:rPr>
          <w:sz w:val="22"/>
          <w:szCs w:val="22"/>
          <w:lang w:val="en-US"/>
        </w:rPr>
        <w:t xml:space="preserve"> phenomena cannot exist (flagged with “M”)</w:t>
      </w:r>
      <w:r w:rsidR="00B962F2">
        <w:rPr>
          <w:sz w:val="22"/>
          <w:szCs w:val="22"/>
          <w:lang w:val="en-US"/>
        </w:rPr>
        <w:t xml:space="preserve"> </w:t>
      </w:r>
    </w:p>
    <w:p w:rsidR="009F3DC6" w:rsidRDefault="004D5150" w:rsidP="009F3DC6">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m:t>
            </m:r>
          </m:sub>
        </m:sSub>
      </m:oMath>
      <w:r w:rsidR="004A7842">
        <w:rPr>
          <w:sz w:val="22"/>
          <w:szCs w:val="22"/>
          <w:lang w:val="en-US"/>
        </w:rPr>
        <w:t xml:space="preserve">: number of units where the phenomena </w:t>
      </w:r>
      <w:r w:rsidR="00B962F2">
        <w:rPr>
          <w:sz w:val="22"/>
          <w:szCs w:val="22"/>
          <w:lang w:val="en-US"/>
        </w:rPr>
        <w:t>is considered not significant (flag “N</w:t>
      </w:r>
      <w:r w:rsidR="00B962F2" w:rsidRPr="0051751F">
        <w:rPr>
          <w:sz w:val="22"/>
          <w:szCs w:val="22"/>
          <w:lang w:val="en-US"/>
        </w:rPr>
        <w:t>”)</w:t>
      </w:r>
      <w:r w:rsidR="0051751F">
        <w:rPr>
          <w:sz w:val="22"/>
          <w:szCs w:val="22"/>
          <w:lang w:val="en-US"/>
        </w:rPr>
        <w:t>.</w:t>
      </w:r>
    </w:p>
    <w:p w:rsidR="009F3DC6" w:rsidRDefault="004D5150" w:rsidP="009F3DC6">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E</m:t>
            </m:r>
          </m:sub>
        </m:sSub>
      </m:oMath>
      <w:r w:rsidR="009F3DC6">
        <w:rPr>
          <w:sz w:val="22"/>
          <w:szCs w:val="22"/>
          <w:lang w:val="en-US"/>
        </w:rPr>
        <w:t xml:space="preserve">: number of </w:t>
      </w:r>
      <w:r w:rsidR="00B962F2">
        <w:rPr>
          <w:sz w:val="22"/>
          <w:szCs w:val="22"/>
          <w:lang w:val="en-US"/>
        </w:rPr>
        <w:t>estimated</w:t>
      </w:r>
      <w:r w:rsidR="009F3DC6">
        <w:rPr>
          <w:sz w:val="22"/>
          <w:szCs w:val="22"/>
          <w:lang w:val="en-US"/>
        </w:rPr>
        <w:t xml:space="preserve"> values of the considered key variable needed for calculation of the required aggregate (regional or “World”).</w:t>
      </w:r>
    </w:p>
    <w:p w:rsidR="00B962F2" w:rsidRDefault="004D5150" w:rsidP="00B962F2">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I</m:t>
            </m:r>
          </m:sub>
        </m:sSub>
      </m:oMath>
      <w:r w:rsidR="00B962F2">
        <w:rPr>
          <w:sz w:val="22"/>
          <w:szCs w:val="22"/>
          <w:lang w:val="en-US"/>
        </w:rPr>
        <w:t>: number of imputed values of the considered key variable needed for calculation of the required aggregate (regional or “World”).</w:t>
      </w:r>
    </w:p>
    <w:p w:rsidR="009F3DC6" w:rsidRDefault="009F3DC6" w:rsidP="00EE3254">
      <w:pPr>
        <w:pStyle w:val="ListParagraph"/>
        <w:spacing w:after="0" w:line="276" w:lineRule="auto"/>
        <w:ind w:left="0"/>
        <w:jc w:val="both"/>
        <w:rPr>
          <w:sz w:val="22"/>
          <w:szCs w:val="22"/>
          <w:lang w:val="en-US"/>
        </w:rPr>
      </w:pPr>
    </w:p>
    <w:p w:rsidR="009F3DC6" w:rsidRDefault="00B962F2" w:rsidP="00EE3254">
      <w:pPr>
        <w:pStyle w:val="ListParagraph"/>
        <w:spacing w:after="0" w:line="276" w:lineRule="auto"/>
        <w:ind w:left="0"/>
        <w:jc w:val="both"/>
        <w:rPr>
          <w:sz w:val="22"/>
          <w:szCs w:val="22"/>
          <w:lang w:val="en-US"/>
        </w:rPr>
      </w:pPr>
      <w:r>
        <w:rPr>
          <w:sz w:val="22"/>
          <w:szCs w:val="22"/>
          <w:lang w:val="en-US"/>
        </w:rPr>
        <w:t>In practice</w:t>
      </w:r>
      <w:r w:rsidR="006228BD">
        <w:rPr>
          <w:sz w:val="22"/>
          <w:szCs w:val="22"/>
          <w:lang w:val="en-US"/>
        </w:rPr>
        <w:t>,</w:t>
      </w:r>
      <w:r>
        <w:rPr>
          <w:sz w:val="22"/>
          <w:szCs w:val="22"/>
          <w:lang w:val="en-US"/>
        </w:rPr>
        <w:t xml:space="preserve"> it is considered a wide meaning of the term “imputation”, that jointly with imputed values (flag “I”) includes also all the values that come from estimation (flag “E” usually associated to back-casts, low quality values, experimental data, etc.)</w:t>
      </w:r>
      <w:r w:rsidR="00C607DA">
        <w:rPr>
          <w:sz w:val="22"/>
          <w:szCs w:val="22"/>
          <w:lang w:val="en-US"/>
        </w:rPr>
        <w:t>.</w:t>
      </w:r>
    </w:p>
    <w:p w:rsidR="00FE4515" w:rsidRDefault="006228BD" w:rsidP="00EE3254">
      <w:pPr>
        <w:pStyle w:val="ListParagraph"/>
        <w:spacing w:after="0" w:line="276" w:lineRule="auto"/>
        <w:ind w:left="0"/>
        <w:jc w:val="both"/>
        <w:rPr>
          <w:sz w:val="22"/>
          <w:szCs w:val="22"/>
          <w:lang w:val="en-US"/>
        </w:rPr>
      </w:pPr>
      <w:r>
        <w:rPr>
          <w:sz w:val="22"/>
          <w:szCs w:val="22"/>
          <w:lang w:val="en-US"/>
        </w:rPr>
        <w:t xml:space="preserve">If </w:t>
      </w:r>
      <w:r w:rsidR="00731E00">
        <w:rPr>
          <w:sz w:val="22"/>
          <w:szCs w:val="22"/>
          <w:lang w:val="en-US"/>
        </w:rPr>
        <w:t xml:space="preserve">the standard on flagging the data is </w:t>
      </w:r>
      <w:r w:rsidR="00923630">
        <w:rPr>
          <w:sz w:val="22"/>
          <w:szCs w:val="22"/>
          <w:lang w:val="en-US"/>
        </w:rPr>
        <w:t>still not adopted</w:t>
      </w:r>
      <w:r>
        <w:rPr>
          <w:sz w:val="22"/>
          <w:szCs w:val="22"/>
          <w:lang w:val="en-US"/>
        </w:rPr>
        <w:t>, then</w:t>
      </w:r>
      <w:r w:rsidR="00923630">
        <w:rPr>
          <w:sz w:val="22"/>
          <w:szCs w:val="22"/>
          <w:lang w:val="en-US"/>
        </w:rPr>
        <w:t xml:space="preserve"> the numerator should be replaced with the number of data gaps imputed using simple or advanced statistical methods (e.g. filling the data gap by “copying” the last observed value is considered as an imputation and should be counted in the numerator).</w:t>
      </w:r>
    </w:p>
    <w:p w:rsidR="00FE4515" w:rsidRDefault="00FE4515" w:rsidP="00EE3254">
      <w:pPr>
        <w:pStyle w:val="ListParagraph"/>
        <w:spacing w:after="0" w:line="276" w:lineRule="auto"/>
        <w:ind w:left="0"/>
        <w:jc w:val="both"/>
        <w:rPr>
          <w:sz w:val="22"/>
          <w:szCs w:val="22"/>
          <w:lang w:val="en-US"/>
        </w:rPr>
      </w:pPr>
    </w:p>
    <w:p w:rsidR="00923630" w:rsidRPr="00FE4515" w:rsidRDefault="00923630" w:rsidP="00EE3254">
      <w:pPr>
        <w:pStyle w:val="ListParagraph"/>
        <w:spacing w:after="0" w:line="276" w:lineRule="auto"/>
        <w:ind w:left="0"/>
        <w:jc w:val="both"/>
        <w:rPr>
          <w:sz w:val="22"/>
          <w:szCs w:val="22"/>
          <w:lang w:val="en-US"/>
        </w:rPr>
      </w:pPr>
    </w:p>
    <w:p w:rsidR="00FE4515" w:rsidRPr="00FE4515" w:rsidRDefault="00FE4515" w:rsidP="00EE3254">
      <w:pPr>
        <w:pStyle w:val="ListParagraph"/>
        <w:spacing w:after="0" w:line="276" w:lineRule="auto"/>
        <w:ind w:left="0"/>
        <w:jc w:val="both"/>
        <w:rPr>
          <w:sz w:val="22"/>
          <w:szCs w:val="22"/>
          <w:lang w:val="en-US"/>
        </w:rPr>
      </w:pPr>
      <w:r>
        <w:rPr>
          <w:rFonts w:asciiTheme="minorHAnsi" w:hAnsiTheme="minorHAnsi"/>
          <w:b/>
          <w:sz w:val="22"/>
          <w:szCs w:val="22"/>
        </w:rPr>
        <w:t xml:space="preserve">Accuracy </w:t>
      </w:r>
      <w:r w:rsidR="00526B99">
        <w:rPr>
          <w:rFonts w:asciiTheme="minorHAnsi" w:hAnsiTheme="minorHAnsi"/>
          <w:b/>
          <w:sz w:val="22"/>
          <w:szCs w:val="22"/>
        </w:rPr>
        <w:t>–</w:t>
      </w:r>
      <w:r>
        <w:rPr>
          <w:rFonts w:asciiTheme="minorHAnsi" w:hAnsiTheme="minorHAnsi"/>
          <w:b/>
          <w:sz w:val="22"/>
          <w:szCs w:val="22"/>
        </w:rPr>
        <w:t xml:space="preserve"> </w:t>
      </w:r>
      <w:r w:rsidRPr="00A413CE">
        <w:rPr>
          <w:rFonts w:asciiTheme="minorHAnsi" w:hAnsiTheme="minorHAnsi"/>
          <w:b/>
          <w:sz w:val="22"/>
          <w:szCs w:val="22"/>
        </w:rPr>
        <w:t>contribution of the imputed values to the final aggregates</w:t>
      </w:r>
    </w:p>
    <w:p w:rsidR="00FE4515" w:rsidRDefault="00FE4515" w:rsidP="00EE3254">
      <w:pPr>
        <w:pStyle w:val="ListParagraph"/>
        <w:spacing w:after="0" w:line="276" w:lineRule="auto"/>
        <w:ind w:left="0"/>
        <w:jc w:val="both"/>
        <w:rPr>
          <w:sz w:val="22"/>
          <w:szCs w:val="22"/>
          <w:lang w:val="en-US"/>
        </w:rPr>
      </w:pPr>
    </w:p>
    <w:p w:rsidR="00BC15B8" w:rsidRDefault="00BC15B8" w:rsidP="00EE3254">
      <w:pPr>
        <w:pStyle w:val="ListParagraph"/>
        <w:spacing w:after="0" w:line="276" w:lineRule="auto"/>
        <w:ind w:left="0"/>
        <w:jc w:val="both"/>
        <w:rPr>
          <w:sz w:val="22"/>
          <w:szCs w:val="22"/>
          <w:lang w:val="en-US"/>
        </w:rPr>
      </w:pPr>
      <w:r>
        <w:rPr>
          <w:sz w:val="22"/>
          <w:szCs w:val="22"/>
          <w:lang w:val="en-US"/>
        </w:rPr>
        <w:t xml:space="preserve">This indicator is applicable to the cases where the final statistical output </w:t>
      </w:r>
      <w:r w:rsidR="0008629A">
        <w:rPr>
          <w:sz w:val="22"/>
          <w:szCs w:val="22"/>
          <w:lang w:val="en-US"/>
        </w:rPr>
        <w:t xml:space="preserve">corresponds to </w:t>
      </w:r>
      <w:r>
        <w:rPr>
          <w:sz w:val="22"/>
          <w:szCs w:val="22"/>
          <w:lang w:val="en-US"/>
        </w:rPr>
        <w:t xml:space="preserve">the sum of the collected value. </w:t>
      </w:r>
      <w:r w:rsidR="00235180">
        <w:rPr>
          <w:sz w:val="22"/>
          <w:szCs w:val="22"/>
          <w:lang w:val="en-US"/>
        </w:rPr>
        <w:t>If Y is the variable for which the total is required then</w:t>
      </w:r>
      <w:r w:rsidR="00C607DA">
        <w:rPr>
          <w:sz w:val="22"/>
          <w:szCs w:val="22"/>
          <w:lang w:val="en-US"/>
        </w:rPr>
        <w:t xml:space="preserve"> the following calculation formula should be applied</w:t>
      </w:r>
    </w:p>
    <w:p w:rsidR="00235180" w:rsidRPr="00FE4515" w:rsidRDefault="00235180" w:rsidP="00EE3254">
      <w:pPr>
        <w:pStyle w:val="ListParagraph"/>
        <w:spacing w:after="0" w:line="276" w:lineRule="auto"/>
        <w:ind w:left="0"/>
        <w:jc w:val="both"/>
        <w:rPr>
          <w:sz w:val="22"/>
          <w:szCs w:val="22"/>
          <w:lang w:val="en-US"/>
        </w:rPr>
      </w:pPr>
    </w:p>
    <w:p w:rsidR="00235180" w:rsidRPr="009F3DC6" w:rsidRDefault="004A7842" w:rsidP="00235180">
      <w:pPr>
        <w:pStyle w:val="ListParagraph"/>
        <w:spacing w:after="0" w:line="276" w:lineRule="auto"/>
        <w:ind w:left="0"/>
        <w:jc w:val="both"/>
        <w:rPr>
          <w:sz w:val="22"/>
          <w:szCs w:val="22"/>
          <w:lang w:val="en-US"/>
        </w:rPr>
      </w:pPr>
      <m:oMathPara>
        <m:oMath>
          <m:r>
            <w:rPr>
              <w:rFonts w:ascii="Cambria Math" w:hAnsi="Cambria Math"/>
              <w:sz w:val="22"/>
              <w:szCs w:val="22"/>
              <w:lang w:val="en-US"/>
            </w:rPr>
            <m:t>CIVT=</m:t>
          </m:r>
          <m:f>
            <m:fPr>
              <m:ctrlPr>
                <w:rPr>
                  <w:rFonts w:ascii="Cambria Math" w:hAnsi="Cambria Math"/>
                  <w:i/>
                  <w:sz w:val="22"/>
                  <w:szCs w:val="22"/>
                  <w:lang w:val="en-US"/>
                </w:rPr>
              </m:ctrlPr>
            </m:fPr>
            <m:num>
              <m:nary>
                <m:naryPr>
                  <m:chr m:val="∑"/>
                  <m:limLoc m:val="subSup"/>
                  <m:ctrlPr>
                    <w:rPr>
                      <w:rFonts w:ascii="Cambria Math" w:hAnsi="Cambria Math"/>
                      <w:i/>
                      <w:sz w:val="22"/>
                      <w:szCs w:val="22"/>
                      <w:lang w:val="en-US"/>
                    </w:rPr>
                  </m:ctrlPr>
                </m:naryPr>
                <m:sub>
                  <m:r>
                    <w:rPr>
                      <w:rFonts w:ascii="Cambria Math" w:hAnsi="Cambria Math"/>
                      <w:sz w:val="22"/>
                      <w:szCs w:val="22"/>
                      <w:lang w:val="en-US"/>
                    </w:rPr>
                    <m:t>j=1</m:t>
                  </m:r>
                </m:sub>
                <m:sup>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E</m:t>
                      </m:r>
                    </m:sub>
                  </m:sSub>
                </m:sup>
                <m:e>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Ej</m:t>
                      </m:r>
                    </m:sub>
                  </m:sSub>
                </m:e>
              </m:nary>
              <m:r>
                <w:rPr>
                  <w:rFonts w:ascii="Cambria Math" w:hAnsi="Cambria Math"/>
                  <w:sz w:val="22"/>
                  <w:szCs w:val="22"/>
                  <w:lang w:val="en-US"/>
                </w:rPr>
                <m:t>+</m:t>
              </m:r>
              <m:nary>
                <m:naryPr>
                  <m:chr m:val="∑"/>
                  <m:limLoc m:val="subSup"/>
                  <m:ctrlPr>
                    <w:rPr>
                      <w:rFonts w:ascii="Cambria Math" w:hAnsi="Cambria Math"/>
                      <w:i/>
                      <w:sz w:val="22"/>
                      <w:szCs w:val="22"/>
                      <w:lang w:val="en-US"/>
                    </w:rPr>
                  </m:ctrlPr>
                </m:naryPr>
                <m:sub>
                  <m:r>
                    <w:rPr>
                      <w:rFonts w:ascii="Cambria Math" w:hAnsi="Cambria Math"/>
                      <w:sz w:val="22"/>
                      <w:szCs w:val="22"/>
                      <w:lang w:val="en-US"/>
                    </w:rPr>
                    <m:t>j=1</m:t>
                  </m:r>
                </m:sub>
                <m:sup>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I</m:t>
                      </m:r>
                    </m:sub>
                  </m:sSub>
                </m:sup>
                <m:e>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Ij</m:t>
                      </m:r>
                    </m:sub>
                  </m:sSub>
                </m:e>
              </m:nary>
            </m:num>
            <m:den>
              <m:nary>
                <m:naryPr>
                  <m:chr m:val="∑"/>
                  <m:limLoc m:val="subSup"/>
                  <m:ctrlPr>
                    <w:rPr>
                      <w:rFonts w:ascii="Cambria Math" w:hAnsi="Cambria Math"/>
                      <w:i/>
                      <w:sz w:val="22"/>
                      <w:szCs w:val="22"/>
                      <w:lang w:val="en-US"/>
                    </w:rPr>
                  </m:ctrlPr>
                </m:naryPr>
                <m:sub>
                  <m:r>
                    <w:rPr>
                      <w:rFonts w:ascii="Cambria Math" w:hAnsi="Cambria Math"/>
                      <w:sz w:val="22"/>
                      <w:szCs w:val="22"/>
                      <w:lang w:val="en-US"/>
                    </w:rPr>
                    <m:t>J=1</m:t>
                  </m:r>
                </m:sub>
                <m:sup>
                  <m:sSub>
                    <m:sSubPr>
                      <m:ctrlPr>
                        <w:rPr>
                          <w:rFonts w:ascii="Cambria Math" w:hAnsi="Cambria Math"/>
                          <w:i/>
                          <w:sz w:val="22"/>
                          <w:szCs w:val="22"/>
                          <w:lang w:val="en-US"/>
                        </w:rPr>
                      </m:ctrlPr>
                    </m:sSubPr>
                    <m:e>
                      <m:r>
                        <w:rPr>
                          <w:rFonts w:ascii="Cambria Math" w:hAnsi="Cambria Math"/>
                          <w:sz w:val="22"/>
                          <w:szCs w:val="22"/>
                          <w:lang w:val="en-US"/>
                        </w:rPr>
                        <m:t>n</m:t>
                      </m:r>
                    </m:e>
                    <m:sub/>
                  </m:sSub>
                </m:sup>
                <m:e>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m:t>
                      </m:r>
                    </m:sub>
                  </m:sSub>
                </m:e>
              </m:nary>
            </m:den>
          </m:f>
          <m:r>
            <w:rPr>
              <w:rFonts w:ascii="Cambria Math" w:hAnsi="Cambria Math"/>
              <w:sz w:val="22"/>
              <w:szCs w:val="22"/>
              <w:lang w:val="en-US"/>
            </w:rPr>
            <m:t>×100</m:t>
          </m:r>
        </m:oMath>
      </m:oMathPara>
    </w:p>
    <w:p w:rsidR="00FE4515" w:rsidRDefault="00FE4515" w:rsidP="00EE3254">
      <w:pPr>
        <w:pStyle w:val="ListParagraph"/>
        <w:spacing w:after="0" w:line="276" w:lineRule="auto"/>
        <w:ind w:left="0"/>
        <w:jc w:val="both"/>
        <w:rPr>
          <w:sz w:val="22"/>
          <w:szCs w:val="22"/>
          <w:lang w:val="en-US"/>
        </w:rPr>
      </w:pPr>
    </w:p>
    <w:p w:rsidR="00235180" w:rsidRPr="00FE4515" w:rsidRDefault="00F56EDD" w:rsidP="00EE3254">
      <w:pPr>
        <w:pStyle w:val="ListParagraph"/>
        <w:spacing w:after="0" w:line="276" w:lineRule="auto"/>
        <w:ind w:left="0"/>
        <w:jc w:val="both"/>
        <w:rPr>
          <w:sz w:val="22"/>
          <w:szCs w:val="22"/>
          <w:lang w:val="en-US"/>
        </w:rPr>
      </w:pPr>
      <w:r>
        <w:rPr>
          <w:sz w:val="22"/>
          <w:szCs w:val="22"/>
          <w:lang w:val="en-US"/>
        </w:rPr>
        <w:t xml:space="preserve">In practice, </w:t>
      </w:r>
      <w:r w:rsidR="00235180">
        <w:rPr>
          <w:sz w:val="22"/>
          <w:szCs w:val="22"/>
          <w:lang w:val="en-US"/>
        </w:rPr>
        <w:t xml:space="preserve">the denominator, </w:t>
      </w:r>
      <m:oMath>
        <m:sSub>
          <m:sSubPr>
            <m:ctrlPr>
              <w:rPr>
                <w:rFonts w:ascii="Cambria Math" w:hAnsi="Cambria Math"/>
                <w:i/>
                <w:sz w:val="22"/>
                <w:szCs w:val="22"/>
                <w:lang w:val="en-US"/>
              </w:rPr>
            </m:ctrlPr>
          </m:sSubPr>
          <m:e>
            <m:acc>
              <m:accPr>
                <m:ctrlPr>
                  <w:rPr>
                    <w:rFonts w:ascii="Cambria Math" w:hAnsi="Cambria Math"/>
                    <w:i/>
                    <w:sz w:val="22"/>
                    <w:szCs w:val="22"/>
                    <w:lang w:val="en-US"/>
                  </w:rPr>
                </m:ctrlPr>
              </m:accPr>
              <m:e>
                <m:r>
                  <w:rPr>
                    <w:rFonts w:ascii="Cambria Math" w:hAnsi="Cambria Math"/>
                    <w:sz w:val="22"/>
                    <w:szCs w:val="22"/>
                    <w:lang w:val="en-US"/>
                  </w:rPr>
                  <m:t>t</m:t>
                </m:r>
              </m:e>
            </m:acc>
          </m:e>
          <m:sub>
            <m:r>
              <w:rPr>
                <w:rFonts w:ascii="Cambria Math" w:hAnsi="Cambria Math"/>
                <w:sz w:val="22"/>
                <w:szCs w:val="22"/>
                <w:lang w:val="en-US"/>
              </w:rPr>
              <m:t>y</m:t>
            </m:r>
          </m:sub>
        </m:sSub>
        <m:r>
          <w:rPr>
            <w:rFonts w:ascii="Cambria Math" w:hAnsi="Cambria Math"/>
            <w:sz w:val="22"/>
            <w:szCs w:val="22"/>
            <w:lang w:val="en-US"/>
          </w:rPr>
          <m:t>=</m:t>
        </m:r>
        <m:nary>
          <m:naryPr>
            <m:chr m:val="∑"/>
            <m:limLoc m:val="subSup"/>
            <m:ctrlPr>
              <w:rPr>
                <w:rFonts w:ascii="Cambria Math" w:hAnsi="Cambria Math"/>
                <w:i/>
                <w:sz w:val="22"/>
                <w:szCs w:val="22"/>
                <w:lang w:val="en-US"/>
              </w:rPr>
            </m:ctrlPr>
          </m:naryPr>
          <m:sub>
            <m:r>
              <w:rPr>
                <w:rFonts w:ascii="Cambria Math" w:hAnsi="Cambria Math"/>
                <w:sz w:val="22"/>
                <w:szCs w:val="22"/>
                <w:lang w:val="en-US"/>
              </w:rPr>
              <m:t>J=1</m:t>
            </m:r>
          </m:sub>
          <m:sup>
            <m:sSub>
              <m:sSubPr>
                <m:ctrlPr>
                  <w:rPr>
                    <w:rFonts w:ascii="Cambria Math" w:hAnsi="Cambria Math"/>
                    <w:i/>
                    <w:sz w:val="22"/>
                    <w:szCs w:val="22"/>
                    <w:lang w:val="en-US"/>
                  </w:rPr>
                </m:ctrlPr>
              </m:sSubPr>
              <m:e>
                <m:r>
                  <w:rPr>
                    <w:rFonts w:ascii="Cambria Math" w:hAnsi="Cambria Math"/>
                    <w:sz w:val="22"/>
                    <w:szCs w:val="22"/>
                    <w:lang w:val="en-US"/>
                  </w:rPr>
                  <m:t>n</m:t>
                </m:r>
              </m:e>
              <m:sub/>
            </m:sSub>
          </m:sup>
          <m:e>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m:t>
                </m:r>
              </m:sub>
            </m:sSub>
          </m:e>
        </m:nary>
      </m:oMath>
      <w:r>
        <w:rPr>
          <w:sz w:val="22"/>
          <w:szCs w:val="22"/>
          <w:lang w:val="en-US"/>
        </w:rPr>
        <w:t xml:space="preserve">, </w:t>
      </w:r>
      <w:r w:rsidR="00235180">
        <w:rPr>
          <w:sz w:val="22"/>
          <w:szCs w:val="22"/>
          <w:lang w:val="en-US"/>
        </w:rPr>
        <w:t xml:space="preserve">is </w:t>
      </w:r>
      <w:r w:rsidR="0008629A">
        <w:rPr>
          <w:sz w:val="22"/>
          <w:szCs w:val="22"/>
          <w:lang w:val="en-US"/>
        </w:rPr>
        <w:t xml:space="preserve">the </w:t>
      </w:r>
      <w:r w:rsidR="00235180">
        <w:rPr>
          <w:sz w:val="22"/>
          <w:szCs w:val="22"/>
          <w:lang w:val="en-US"/>
        </w:rPr>
        <w:t>estimate</w:t>
      </w:r>
      <w:r>
        <w:rPr>
          <w:sz w:val="22"/>
          <w:szCs w:val="22"/>
          <w:lang w:val="en-US"/>
        </w:rPr>
        <w:t>d</w:t>
      </w:r>
      <w:r w:rsidR="00235180">
        <w:rPr>
          <w:sz w:val="22"/>
          <w:szCs w:val="22"/>
          <w:lang w:val="en-US"/>
        </w:rPr>
        <w:t xml:space="preserve"> total of the variable Y </w:t>
      </w:r>
      <w:r>
        <w:rPr>
          <w:sz w:val="22"/>
          <w:szCs w:val="22"/>
          <w:lang w:val="en-US"/>
        </w:rPr>
        <w:t>(</w:t>
      </w:r>
      <w:r w:rsidR="00235180">
        <w:rPr>
          <w:sz w:val="22"/>
          <w:szCs w:val="22"/>
          <w:lang w:val="en-US"/>
        </w:rPr>
        <w:t xml:space="preserve">at </w:t>
      </w:r>
      <w:r w:rsidR="00526B99">
        <w:rPr>
          <w:sz w:val="22"/>
          <w:szCs w:val="22"/>
          <w:lang w:val="en-US"/>
        </w:rPr>
        <w:t xml:space="preserve">the </w:t>
      </w:r>
      <w:r w:rsidR="00235180">
        <w:rPr>
          <w:sz w:val="22"/>
          <w:szCs w:val="22"/>
          <w:lang w:val="en-US"/>
        </w:rPr>
        <w:t>“World” or regional level</w:t>
      </w:r>
      <w:r>
        <w:rPr>
          <w:sz w:val="22"/>
          <w:szCs w:val="22"/>
          <w:lang w:val="en-US"/>
        </w:rPr>
        <w:t>)</w:t>
      </w:r>
      <w:r w:rsidR="00235180">
        <w:rPr>
          <w:sz w:val="22"/>
          <w:szCs w:val="22"/>
          <w:lang w:val="en-US"/>
        </w:rPr>
        <w:t xml:space="preserve"> </w:t>
      </w:r>
      <w:r w:rsidR="00630C6B">
        <w:rPr>
          <w:sz w:val="22"/>
          <w:szCs w:val="22"/>
          <w:lang w:val="en-US"/>
        </w:rPr>
        <w:t xml:space="preserve">that is disseminated externally </w:t>
      </w:r>
      <w:r w:rsidR="00235180">
        <w:rPr>
          <w:sz w:val="22"/>
          <w:szCs w:val="22"/>
          <w:lang w:val="en-US"/>
        </w:rPr>
        <w:t xml:space="preserve">and the numerator </w:t>
      </w:r>
      <w:r w:rsidR="00437246">
        <w:rPr>
          <w:sz w:val="22"/>
          <w:szCs w:val="22"/>
          <w:lang w:val="en-US"/>
        </w:rPr>
        <w:t>is</w:t>
      </w:r>
      <w:r w:rsidR="00235180">
        <w:rPr>
          <w:sz w:val="22"/>
          <w:szCs w:val="22"/>
          <w:lang w:val="en-US"/>
        </w:rPr>
        <w:t xml:space="preserve"> the sum of the values that are </w:t>
      </w:r>
      <w:r w:rsidR="00235180">
        <w:rPr>
          <w:sz w:val="22"/>
          <w:szCs w:val="22"/>
          <w:lang w:val="en-US"/>
        </w:rPr>
        <w:lastRenderedPageBreak/>
        <w:t>achieved by estimation (flag “E”) and imputation (flag “I”).</w:t>
      </w:r>
      <w:r w:rsidR="00923630">
        <w:rPr>
          <w:sz w:val="22"/>
          <w:szCs w:val="22"/>
          <w:lang w:val="en-US"/>
        </w:rPr>
        <w:t xml:space="preserve"> </w:t>
      </w:r>
      <w:r w:rsidR="00923630" w:rsidRPr="00923630">
        <w:rPr>
          <w:sz w:val="22"/>
          <w:szCs w:val="22"/>
          <w:lang w:val="en-US"/>
        </w:rPr>
        <w:t>Whereas the standard on flagging the data is still not adopted</w:t>
      </w:r>
      <w:r w:rsidR="0008629A">
        <w:rPr>
          <w:sz w:val="22"/>
          <w:szCs w:val="22"/>
          <w:lang w:val="en-US"/>
        </w:rPr>
        <w:t>,</w:t>
      </w:r>
      <w:r w:rsidR="00923630" w:rsidRPr="00923630">
        <w:rPr>
          <w:sz w:val="22"/>
          <w:szCs w:val="22"/>
          <w:lang w:val="en-US"/>
        </w:rPr>
        <w:t xml:space="preserve"> the numerator should be replaced with the </w:t>
      </w:r>
      <w:r w:rsidR="00923630">
        <w:rPr>
          <w:sz w:val="22"/>
          <w:szCs w:val="22"/>
          <w:lang w:val="en-US"/>
        </w:rPr>
        <w:t>sum of</w:t>
      </w:r>
      <w:r w:rsidR="00923630" w:rsidRPr="00923630">
        <w:rPr>
          <w:sz w:val="22"/>
          <w:szCs w:val="22"/>
          <w:lang w:val="en-US"/>
        </w:rPr>
        <w:t xml:space="preserve"> imputed </w:t>
      </w:r>
      <w:r w:rsidR="00923630">
        <w:rPr>
          <w:sz w:val="22"/>
          <w:szCs w:val="22"/>
          <w:lang w:val="en-US"/>
        </w:rPr>
        <w:t xml:space="preserve">values </w:t>
      </w:r>
      <w:r w:rsidR="00923630" w:rsidRPr="00923630">
        <w:rPr>
          <w:sz w:val="22"/>
          <w:szCs w:val="22"/>
          <w:lang w:val="en-US"/>
        </w:rPr>
        <w:t>using simple or advanced statistical method (e.g. filling the data gap by “copying” the last observed value is considered as an imputation</w:t>
      </w:r>
      <w:r w:rsidR="00923630">
        <w:rPr>
          <w:sz w:val="22"/>
          <w:szCs w:val="22"/>
          <w:lang w:val="en-US"/>
        </w:rPr>
        <w:t xml:space="preserve"> and should be considered in the numerator</w:t>
      </w:r>
      <w:r w:rsidR="00923630" w:rsidRPr="00923630">
        <w:rPr>
          <w:sz w:val="22"/>
          <w:szCs w:val="22"/>
          <w:lang w:val="en-US"/>
        </w:rPr>
        <w:t>)</w:t>
      </w:r>
      <w:r w:rsidR="00923630">
        <w:rPr>
          <w:sz w:val="22"/>
          <w:szCs w:val="22"/>
          <w:lang w:val="en-US"/>
        </w:rPr>
        <w:t>.</w:t>
      </w:r>
    </w:p>
    <w:p w:rsidR="00FE4515" w:rsidRDefault="00FE4515" w:rsidP="00EE3254">
      <w:pPr>
        <w:pStyle w:val="ListParagraph"/>
        <w:spacing w:after="0" w:line="276" w:lineRule="auto"/>
        <w:ind w:left="0"/>
        <w:jc w:val="both"/>
        <w:rPr>
          <w:sz w:val="22"/>
          <w:szCs w:val="22"/>
          <w:lang w:val="en-US"/>
        </w:rPr>
      </w:pPr>
    </w:p>
    <w:p w:rsidR="00630C6B" w:rsidRDefault="00630C6B" w:rsidP="00EE3254">
      <w:pPr>
        <w:pStyle w:val="ListParagraph"/>
        <w:spacing w:after="0" w:line="276" w:lineRule="auto"/>
        <w:ind w:left="0"/>
        <w:jc w:val="both"/>
        <w:rPr>
          <w:sz w:val="22"/>
          <w:szCs w:val="22"/>
          <w:lang w:val="en-US"/>
        </w:rPr>
      </w:pPr>
    </w:p>
    <w:p w:rsidR="00437246" w:rsidRDefault="00437246" w:rsidP="00437246">
      <w:pPr>
        <w:pStyle w:val="ListParagraph"/>
        <w:spacing w:after="0" w:line="276" w:lineRule="auto"/>
        <w:ind w:left="0"/>
        <w:jc w:val="both"/>
        <w:rPr>
          <w:b/>
          <w:sz w:val="22"/>
          <w:szCs w:val="22"/>
          <w:lang w:val="en-US"/>
        </w:rPr>
      </w:pPr>
      <w:r>
        <w:rPr>
          <w:b/>
          <w:sz w:val="22"/>
          <w:szCs w:val="22"/>
          <w:lang w:val="en-US"/>
        </w:rPr>
        <w:t xml:space="preserve">Reliability – </w:t>
      </w:r>
      <w:r>
        <w:rPr>
          <w:b/>
          <w:sz w:val="22"/>
          <w:szCs w:val="22"/>
        </w:rPr>
        <w:t>revision indicators</w:t>
      </w:r>
    </w:p>
    <w:p w:rsidR="00437246" w:rsidRDefault="00437246" w:rsidP="00437246">
      <w:pPr>
        <w:pStyle w:val="ListParagraph"/>
        <w:spacing w:after="0" w:line="276" w:lineRule="auto"/>
        <w:ind w:left="0"/>
        <w:jc w:val="both"/>
        <w:rPr>
          <w:sz w:val="22"/>
          <w:szCs w:val="22"/>
          <w:lang w:val="en-US"/>
        </w:rPr>
      </w:pPr>
    </w:p>
    <w:p w:rsidR="00630C6B" w:rsidRDefault="00437246" w:rsidP="00EE3254">
      <w:pPr>
        <w:pStyle w:val="ListParagraph"/>
        <w:spacing w:after="0" w:line="276" w:lineRule="auto"/>
        <w:ind w:left="0"/>
        <w:jc w:val="both"/>
        <w:rPr>
          <w:sz w:val="22"/>
          <w:szCs w:val="22"/>
          <w:lang w:val="en-US"/>
        </w:rPr>
      </w:pPr>
      <w:r>
        <w:rPr>
          <w:sz w:val="22"/>
          <w:szCs w:val="22"/>
          <w:lang w:val="en-US"/>
        </w:rPr>
        <w:t xml:space="preserve">Revision indicators are calculated </w:t>
      </w:r>
      <w:r w:rsidR="00923630">
        <w:rPr>
          <w:sz w:val="22"/>
          <w:szCs w:val="22"/>
          <w:lang w:val="en-US"/>
        </w:rPr>
        <w:t>when a disseminated statistical output is revised subsequently</w:t>
      </w:r>
      <w:r w:rsidR="006228BD">
        <w:rPr>
          <w:sz w:val="22"/>
          <w:szCs w:val="22"/>
          <w:lang w:val="en-US"/>
        </w:rPr>
        <w:t xml:space="preserve"> in time</w:t>
      </w:r>
      <w:r w:rsidR="00923630">
        <w:rPr>
          <w:sz w:val="22"/>
          <w:szCs w:val="22"/>
          <w:lang w:val="en-US"/>
        </w:rPr>
        <w:t>, as explicitly foreseen in the revision policy</w:t>
      </w:r>
      <w:r w:rsidR="00923630">
        <w:rPr>
          <w:rStyle w:val="FootnoteReference"/>
          <w:sz w:val="22"/>
          <w:szCs w:val="22"/>
          <w:lang w:val="en-US"/>
        </w:rPr>
        <w:footnoteReference w:id="8"/>
      </w:r>
      <w:r>
        <w:rPr>
          <w:sz w:val="22"/>
          <w:szCs w:val="22"/>
          <w:lang w:val="en-US"/>
        </w:rPr>
        <w:t xml:space="preserve">. </w:t>
      </w:r>
    </w:p>
    <w:p w:rsidR="003D69F4" w:rsidRDefault="003D69F4" w:rsidP="00EE3254">
      <w:pPr>
        <w:pStyle w:val="ListParagraph"/>
        <w:spacing w:after="0" w:line="276" w:lineRule="auto"/>
        <w:ind w:left="0"/>
        <w:jc w:val="both"/>
        <w:rPr>
          <w:sz w:val="22"/>
          <w:szCs w:val="22"/>
          <w:lang w:val="en-US"/>
        </w:rPr>
      </w:pPr>
      <w:r>
        <w:rPr>
          <w:sz w:val="22"/>
          <w:szCs w:val="22"/>
          <w:lang w:val="en-US"/>
        </w:rPr>
        <w:t xml:space="preserve">The </w:t>
      </w:r>
      <w:r w:rsidRPr="00575FD0">
        <w:rPr>
          <w:b/>
          <w:sz w:val="22"/>
          <w:szCs w:val="22"/>
          <w:lang w:val="en-US"/>
        </w:rPr>
        <w:t>Mean Revision</w:t>
      </w:r>
      <w:r>
        <w:rPr>
          <w:sz w:val="22"/>
          <w:szCs w:val="22"/>
          <w:lang w:val="en-US"/>
        </w:rPr>
        <w:t xml:space="preserve"> is an average between the differences between </w:t>
      </w:r>
      <w:r w:rsidR="00F4572B">
        <w:rPr>
          <w:sz w:val="22"/>
          <w:szCs w:val="22"/>
          <w:lang w:val="en-US"/>
        </w:rPr>
        <w:t xml:space="preserve">the latest and the </w:t>
      </w:r>
      <w:r>
        <w:rPr>
          <w:sz w:val="22"/>
          <w:szCs w:val="22"/>
          <w:lang w:val="en-US"/>
        </w:rPr>
        <w:t xml:space="preserve">previous </w:t>
      </w:r>
      <w:r w:rsidR="00F4572B">
        <w:rPr>
          <w:sz w:val="22"/>
          <w:szCs w:val="22"/>
          <w:lang w:val="en-US"/>
        </w:rPr>
        <w:t>disseminate</w:t>
      </w:r>
      <w:r>
        <w:rPr>
          <w:sz w:val="22"/>
          <w:szCs w:val="22"/>
          <w:lang w:val="en-US"/>
        </w:rPr>
        <w:t>d aggregate values over the terms in the time series:</w:t>
      </w:r>
    </w:p>
    <w:p w:rsidR="003D69F4" w:rsidRDefault="003D69F4" w:rsidP="00EE3254">
      <w:pPr>
        <w:pStyle w:val="ListParagraph"/>
        <w:spacing w:after="0" w:line="276" w:lineRule="auto"/>
        <w:ind w:left="0"/>
        <w:jc w:val="both"/>
        <w:rPr>
          <w:sz w:val="22"/>
          <w:szCs w:val="22"/>
          <w:lang w:val="en-US"/>
        </w:rPr>
      </w:pPr>
    </w:p>
    <w:p w:rsidR="003D69F4" w:rsidRDefault="003D69F4" w:rsidP="00EE3254">
      <w:pPr>
        <w:pStyle w:val="ListParagraph"/>
        <w:spacing w:after="0" w:line="276" w:lineRule="auto"/>
        <w:ind w:left="0"/>
        <w:jc w:val="both"/>
        <w:rPr>
          <w:sz w:val="22"/>
          <w:szCs w:val="22"/>
          <w:lang w:val="en-US"/>
        </w:rPr>
      </w:pPr>
      <m:oMathPara>
        <m:oMath>
          <m:r>
            <w:rPr>
              <w:rFonts w:ascii="Cambria Math" w:hAnsi="Cambria Math"/>
              <w:sz w:val="22"/>
              <w:szCs w:val="22"/>
              <w:lang w:val="en-US"/>
            </w:rPr>
            <m:t>MR=</m:t>
          </m:r>
          <m:f>
            <m:fPr>
              <m:ctrlPr>
                <w:rPr>
                  <w:rFonts w:ascii="Cambria Math" w:hAnsi="Cambria Math"/>
                  <w:i/>
                  <w:sz w:val="22"/>
                  <w:szCs w:val="22"/>
                  <w:lang w:val="en-US"/>
                </w:rPr>
              </m:ctrlPr>
            </m:fPr>
            <m:num>
              <m:r>
                <w:rPr>
                  <w:rFonts w:ascii="Cambria Math" w:hAnsi="Cambria Math"/>
                  <w:sz w:val="22"/>
                  <w:szCs w:val="22"/>
                  <w:lang w:val="en-US"/>
                </w:rPr>
                <m:t>1</m:t>
              </m:r>
            </m:num>
            <m:den>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r>
                    <w:rPr>
                      <w:rFonts w:ascii="Cambria Math" w:hAnsi="Cambria Math"/>
                      <w:sz w:val="22"/>
                      <w:szCs w:val="22"/>
                      <w:lang w:val="en-US"/>
                    </w:rPr>
                    <m:t>+1</m:t>
                  </m:r>
                </m:e>
              </m:d>
            </m:den>
          </m:f>
          <m:nary>
            <m:naryPr>
              <m:chr m:val="∑"/>
              <m:limLoc m:val="undOvr"/>
              <m:ctrlPr>
                <w:rPr>
                  <w:rFonts w:ascii="Cambria Math" w:hAnsi="Cambria Math"/>
                  <w:i/>
                  <w:sz w:val="22"/>
                  <w:szCs w:val="22"/>
                  <w:lang w:val="en-US"/>
                </w:rPr>
              </m:ctrlPr>
            </m:naryPr>
            <m: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sub>
            <m:sup>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sup>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Lt</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Pt</m:t>
                      </m:r>
                    </m:sub>
                  </m:sSub>
                </m:e>
              </m:d>
            </m:e>
          </m:nary>
        </m:oMath>
      </m:oMathPara>
    </w:p>
    <w:p w:rsidR="00630C6B" w:rsidRDefault="00630C6B" w:rsidP="00EE3254">
      <w:pPr>
        <w:pStyle w:val="ListParagraph"/>
        <w:spacing w:after="0" w:line="276" w:lineRule="auto"/>
        <w:ind w:left="0"/>
        <w:jc w:val="both"/>
        <w:rPr>
          <w:sz w:val="22"/>
          <w:szCs w:val="22"/>
          <w:lang w:val="en-US"/>
        </w:rPr>
      </w:pPr>
    </w:p>
    <w:p w:rsidR="003D69F4" w:rsidRDefault="004D5150" w:rsidP="007A3821">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Lt</m:t>
            </m:r>
          </m:sub>
        </m:sSub>
      </m:oMath>
      <w:r w:rsidR="003D69F4">
        <w:rPr>
          <w:sz w:val="22"/>
          <w:szCs w:val="22"/>
          <w:lang w:val="en-US"/>
        </w:rPr>
        <w:t xml:space="preserve">: latest available estimate </w:t>
      </w:r>
      <w:r w:rsidR="00841655">
        <w:rPr>
          <w:sz w:val="22"/>
          <w:szCs w:val="22"/>
          <w:lang w:val="en-US"/>
        </w:rPr>
        <w:t>of</w:t>
      </w:r>
      <w:r w:rsidR="003D69F4">
        <w:rPr>
          <w:sz w:val="22"/>
          <w:szCs w:val="22"/>
          <w:lang w:val="en-US"/>
        </w:rPr>
        <w:t xml:space="preserve"> the aggregate (regional or “World” level) for the variable of interest at time t;</w:t>
      </w:r>
    </w:p>
    <w:p w:rsidR="003D69F4" w:rsidRDefault="004D5150" w:rsidP="007A3821">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Pt</m:t>
            </m:r>
          </m:sub>
        </m:sSub>
      </m:oMath>
      <w:r w:rsidR="003D69F4">
        <w:rPr>
          <w:sz w:val="22"/>
          <w:szCs w:val="22"/>
          <w:lang w:val="en-US"/>
        </w:rPr>
        <w:t xml:space="preserve">: previous available estimate </w:t>
      </w:r>
      <w:r w:rsidR="00841655">
        <w:rPr>
          <w:sz w:val="22"/>
          <w:szCs w:val="22"/>
          <w:lang w:val="en-US"/>
        </w:rPr>
        <w:t>of</w:t>
      </w:r>
      <w:r w:rsidR="003D69F4">
        <w:rPr>
          <w:sz w:val="22"/>
          <w:szCs w:val="22"/>
          <w:lang w:val="en-US"/>
        </w:rPr>
        <w:t xml:space="preserve"> the aggregate (regional or “World” level) for the</w:t>
      </w:r>
      <w:r w:rsidR="00841655">
        <w:rPr>
          <w:sz w:val="22"/>
          <w:szCs w:val="22"/>
          <w:lang w:val="en-US"/>
        </w:rPr>
        <w:t xml:space="preserve"> variable of interest at time t;</w:t>
      </w:r>
    </w:p>
    <w:p w:rsidR="003D69F4" w:rsidRDefault="004D5150" w:rsidP="007A3821">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oMath>
      <w:r w:rsidR="003D69F4">
        <w:rPr>
          <w:sz w:val="22"/>
          <w:szCs w:val="22"/>
          <w:lang w:val="en-US"/>
        </w:rPr>
        <w:t>: startin</w:t>
      </w:r>
      <w:r w:rsidR="007A3821">
        <w:rPr>
          <w:sz w:val="22"/>
          <w:szCs w:val="22"/>
          <w:lang w:val="en-US"/>
        </w:rPr>
        <w:t>g</w:t>
      </w:r>
      <w:r w:rsidR="003D69F4">
        <w:rPr>
          <w:sz w:val="22"/>
          <w:szCs w:val="22"/>
          <w:lang w:val="en-US"/>
        </w:rPr>
        <w:t xml:space="preserve"> year in the time series</w:t>
      </w:r>
      <w:r w:rsidR="007A3821">
        <w:rPr>
          <w:sz w:val="22"/>
          <w:szCs w:val="22"/>
          <w:lang w:val="en-US"/>
        </w:rPr>
        <w:t>: the starting year should not be a year before a break in the time series</w:t>
      </w:r>
      <w:r w:rsidR="00F4572B">
        <w:rPr>
          <w:sz w:val="22"/>
          <w:szCs w:val="22"/>
          <w:lang w:val="en-US"/>
        </w:rPr>
        <w:t>;</w:t>
      </w:r>
    </w:p>
    <w:p w:rsidR="007A3821" w:rsidRDefault="004D5150" w:rsidP="007A3821">
      <w:pPr>
        <w:pStyle w:val="ListParagraph"/>
        <w:spacing w:after="0" w:line="276" w:lineRule="auto"/>
        <w:ind w:left="360" w:hanging="36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oMath>
      <w:r w:rsidR="007A3821">
        <w:rPr>
          <w:sz w:val="22"/>
          <w:szCs w:val="22"/>
          <w:lang w:val="en-US"/>
        </w:rPr>
        <w:t>: last year in the time series</w:t>
      </w:r>
      <w:r w:rsidR="00F4572B">
        <w:rPr>
          <w:sz w:val="22"/>
          <w:szCs w:val="22"/>
          <w:lang w:val="en-US"/>
        </w:rPr>
        <w:t>.</w:t>
      </w:r>
    </w:p>
    <w:p w:rsidR="007A3821" w:rsidRDefault="007A3821" w:rsidP="007A3821">
      <w:pPr>
        <w:pStyle w:val="ListParagraph"/>
        <w:spacing w:after="0" w:line="276" w:lineRule="auto"/>
        <w:ind w:left="360" w:hanging="360"/>
        <w:jc w:val="both"/>
        <w:rPr>
          <w:sz w:val="22"/>
          <w:szCs w:val="22"/>
          <w:lang w:val="en-US"/>
        </w:rPr>
      </w:pPr>
    </w:p>
    <w:p w:rsidR="00841655" w:rsidRDefault="00575FD0" w:rsidP="00841655">
      <w:pPr>
        <w:pStyle w:val="ListParagraph"/>
        <w:spacing w:after="0" w:line="276" w:lineRule="auto"/>
        <w:ind w:left="0"/>
        <w:jc w:val="both"/>
        <w:rPr>
          <w:sz w:val="22"/>
          <w:szCs w:val="22"/>
          <w:lang w:val="en-US"/>
        </w:rPr>
      </w:pPr>
      <w:r>
        <w:rPr>
          <w:sz w:val="22"/>
          <w:szCs w:val="22"/>
          <w:lang w:val="en-US"/>
        </w:rPr>
        <w:t>In this term</w:t>
      </w:r>
      <w:r w:rsidR="00C607DA">
        <w:rPr>
          <w:sz w:val="22"/>
          <w:szCs w:val="22"/>
          <w:lang w:val="en-US"/>
        </w:rPr>
        <w:t>,</w:t>
      </w:r>
      <w:r>
        <w:rPr>
          <w:sz w:val="22"/>
          <w:szCs w:val="22"/>
          <w:lang w:val="en-US"/>
        </w:rPr>
        <w:t xml:space="preserve"> MR provides</w:t>
      </w:r>
      <w:r w:rsidR="00C607DA">
        <w:rPr>
          <w:sz w:val="22"/>
          <w:szCs w:val="22"/>
          <w:lang w:val="en-US"/>
        </w:rPr>
        <w:t>,</w:t>
      </w:r>
      <w:r>
        <w:rPr>
          <w:sz w:val="22"/>
          <w:szCs w:val="22"/>
          <w:lang w:val="en-US"/>
        </w:rPr>
        <w:t xml:space="preserve"> </w:t>
      </w:r>
      <w:r w:rsidR="00526B99">
        <w:rPr>
          <w:sz w:val="22"/>
          <w:szCs w:val="22"/>
          <w:lang w:val="en-US"/>
        </w:rPr>
        <w:t xml:space="preserve">on </w:t>
      </w:r>
      <w:r>
        <w:rPr>
          <w:sz w:val="22"/>
          <w:szCs w:val="22"/>
          <w:lang w:val="en-US"/>
        </w:rPr>
        <w:t xml:space="preserve">average, an idea </w:t>
      </w:r>
      <w:r w:rsidR="00C607DA">
        <w:rPr>
          <w:sz w:val="22"/>
          <w:szCs w:val="22"/>
          <w:lang w:val="en-US"/>
        </w:rPr>
        <w:t xml:space="preserve">about </w:t>
      </w:r>
      <w:r>
        <w:rPr>
          <w:sz w:val="22"/>
          <w:szCs w:val="22"/>
          <w:lang w:val="en-US"/>
        </w:rPr>
        <w:t xml:space="preserve">the direction of the </w:t>
      </w:r>
      <w:r w:rsidR="001103A7">
        <w:rPr>
          <w:sz w:val="22"/>
          <w:szCs w:val="22"/>
          <w:lang w:val="en-US"/>
        </w:rPr>
        <w:t xml:space="preserve">latest </w:t>
      </w:r>
      <w:r>
        <w:rPr>
          <w:sz w:val="22"/>
          <w:szCs w:val="22"/>
          <w:lang w:val="en-US"/>
        </w:rPr>
        <w:t>revision</w:t>
      </w:r>
      <w:r w:rsidR="00C607DA">
        <w:rPr>
          <w:sz w:val="22"/>
          <w:szCs w:val="22"/>
          <w:lang w:val="en-US"/>
        </w:rPr>
        <w:t>s</w:t>
      </w:r>
      <w:r>
        <w:rPr>
          <w:sz w:val="22"/>
          <w:szCs w:val="22"/>
          <w:lang w:val="en-US"/>
        </w:rPr>
        <w:t xml:space="preserve"> vs. previous</w:t>
      </w:r>
      <w:r w:rsidR="001103A7">
        <w:rPr>
          <w:sz w:val="22"/>
          <w:szCs w:val="22"/>
          <w:lang w:val="en-US"/>
        </w:rPr>
        <w:t xml:space="preserve"> ones</w:t>
      </w:r>
      <w:r>
        <w:rPr>
          <w:sz w:val="22"/>
          <w:szCs w:val="22"/>
          <w:lang w:val="en-US"/>
        </w:rPr>
        <w:t>. Since revision policies</w:t>
      </w:r>
      <w:r w:rsidR="00841655">
        <w:rPr>
          <w:sz w:val="22"/>
          <w:szCs w:val="22"/>
          <w:lang w:val="en-US"/>
        </w:rPr>
        <w:t xml:space="preserve"> </w:t>
      </w:r>
      <w:r w:rsidR="0088333D">
        <w:rPr>
          <w:sz w:val="22"/>
          <w:szCs w:val="22"/>
          <w:lang w:val="en-US"/>
        </w:rPr>
        <w:t xml:space="preserve">usually foresee that </w:t>
      </w:r>
      <w:r w:rsidR="00841655">
        <w:rPr>
          <w:sz w:val="22"/>
          <w:szCs w:val="22"/>
          <w:lang w:val="en-US"/>
        </w:rPr>
        <w:t xml:space="preserve">an aggregate is revised more than once, the “P” (previous) estimate considered </w:t>
      </w:r>
      <w:r w:rsidR="0088333D">
        <w:rPr>
          <w:sz w:val="22"/>
          <w:szCs w:val="22"/>
          <w:lang w:val="en-US"/>
        </w:rPr>
        <w:t xml:space="preserve">here </w:t>
      </w:r>
      <w:r w:rsidR="00841655">
        <w:rPr>
          <w:sz w:val="22"/>
          <w:szCs w:val="22"/>
          <w:lang w:val="en-US"/>
        </w:rPr>
        <w:t xml:space="preserve">is </w:t>
      </w:r>
      <w:r w:rsidR="0088333D">
        <w:rPr>
          <w:sz w:val="22"/>
          <w:szCs w:val="22"/>
          <w:lang w:val="en-US"/>
        </w:rPr>
        <w:t xml:space="preserve">preferably </w:t>
      </w:r>
      <w:r w:rsidR="00841655">
        <w:rPr>
          <w:sz w:val="22"/>
          <w:szCs w:val="22"/>
          <w:lang w:val="en-US"/>
        </w:rPr>
        <w:t>the first released estimate</w:t>
      </w:r>
      <w:r>
        <w:rPr>
          <w:sz w:val="22"/>
          <w:szCs w:val="22"/>
          <w:lang w:val="en-US"/>
        </w:rPr>
        <w:t xml:space="preserve">. </w:t>
      </w:r>
    </w:p>
    <w:p w:rsidR="00AB2E2D" w:rsidRDefault="00AB2E2D" w:rsidP="00841655">
      <w:pPr>
        <w:pStyle w:val="ListParagraph"/>
        <w:spacing w:after="0" w:line="276" w:lineRule="auto"/>
        <w:ind w:left="0"/>
        <w:jc w:val="both"/>
        <w:rPr>
          <w:sz w:val="22"/>
          <w:szCs w:val="22"/>
          <w:lang w:val="en-US"/>
        </w:rPr>
      </w:pPr>
    </w:p>
    <w:p w:rsidR="00575FD0" w:rsidRDefault="00575FD0" w:rsidP="00841655">
      <w:pPr>
        <w:pStyle w:val="ListParagraph"/>
        <w:spacing w:after="0" w:line="276" w:lineRule="auto"/>
        <w:ind w:left="0"/>
        <w:jc w:val="both"/>
        <w:rPr>
          <w:sz w:val="22"/>
          <w:szCs w:val="22"/>
          <w:lang w:val="en-US"/>
        </w:rPr>
      </w:pPr>
      <w:r>
        <w:rPr>
          <w:sz w:val="22"/>
          <w:szCs w:val="22"/>
          <w:lang w:val="en-US"/>
        </w:rPr>
        <w:t xml:space="preserve">The stability of the revisions can be measured through the </w:t>
      </w:r>
      <w:r w:rsidRPr="00575FD0">
        <w:rPr>
          <w:b/>
          <w:sz w:val="22"/>
          <w:szCs w:val="22"/>
          <w:lang w:val="en-US"/>
        </w:rPr>
        <w:t>Mean Absolute Revision</w:t>
      </w:r>
    </w:p>
    <w:p w:rsidR="00575FD0" w:rsidRDefault="00575FD0" w:rsidP="00841655">
      <w:pPr>
        <w:pStyle w:val="ListParagraph"/>
        <w:spacing w:after="0" w:line="276" w:lineRule="auto"/>
        <w:ind w:left="0"/>
        <w:jc w:val="both"/>
        <w:rPr>
          <w:sz w:val="22"/>
          <w:szCs w:val="22"/>
          <w:lang w:val="en-US"/>
        </w:rPr>
      </w:pPr>
    </w:p>
    <w:p w:rsidR="00841655" w:rsidRPr="003D69F4" w:rsidRDefault="00575FD0" w:rsidP="007A3821">
      <w:pPr>
        <w:pStyle w:val="ListParagraph"/>
        <w:spacing w:after="0" w:line="276" w:lineRule="auto"/>
        <w:ind w:left="360" w:hanging="360"/>
        <w:jc w:val="both"/>
        <w:rPr>
          <w:sz w:val="22"/>
          <w:szCs w:val="22"/>
          <w:lang w:val="en-US"/>
        </w:rPr>
      </w:pPr>
      <m:oMathPara>
        <m:oMath>
          <m:r>
            <w:rPr>
              <w:rFonts w:ascii="Cambria Math" w:hAnsi="Cambria Math"/>
              <w:sz w:val="22"/>
              <w:szCs w:val="22"/>
              <w:lang w:val="en-US"/>
            </w:rPr>
            <m:t>MAR=</m:t>
          </m:r>
          <m:f>
            <m:fPr>
              <m:ctrlPr>
                <w:rPr>
                  <w:rFonts w:ascii="Cambria Math" w:hAnsi="Cambria Math"/>
                  <w:i/>
                  <w:sz w:val="22"/>
                  <w:szCs w:val="22"/>
                  <w:lang w:val="en-US"/>
                </w:rPr>
              </m:ctrlPr>
            </m:fPr>
            <m:num>
              <m:r>
                <w:rPr>
                  <w:rFonts w:ascii="Cambria Math" w:hAnsi="Cambria Math"/>
                  <w:sz w:val="22"/>
                  <w:szCs w:val="22"/>
                  <w:lang w:val="en-US"/>
                </w:rPr>
                <m:t>1</m:t>
              </m:r>
            </m:num>
            <m:den>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r>
                    <w:rPr>
                      <w:rFonts w:ascii="Cambria Math" w:hAnsi="Cambria Math"/>
                      <w:sz w:val="22"/>
                      <w:szCs w:val="22"/>
                      <w:lang w:val="en-US"/>
                    </w:rPr>
                    <m:t>+1</m:t>
                  </m:r>
                </m:e>
              </m:d>
            </m:den>
          </m:f>
          <m:nary>
            <m:naryPr>
              <m:chr m:val="∑"/>
              <m:limLoc m:val="undOvr"/>
              <m:ctrlPr>
                <w:rPr>
                  <w:rFonts w:ascii="Cambria Math" w:hAnsi="Cambria Math"/>
                  <w:i/>
                  <w:sz w:val="22"/>
                  <w:szCs w:val="22"/>
                  <w:lang w:val="en-US"/>
                </w:rPr>
              </m:ctrlPr>
            </m:naryPr>
            <m: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sub>
            <m:sup>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sup>
            <m:e>
              <m:d>
                <m:dPr>
                  <m:begChr m:val="|"/>
                  <m:endChr m:val="|"/>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Lt</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Pt</m:t>
                      </m:r>
                    </m:sub>
                  </m:sSub>
                </m:e>
              </m:d>
            </m:e>
          </m:nary>
        </m:oMath>
      </m:oMathPara>
    </w:p>
    <w:p w:rsidR="0088333D" w:rsidRDefault="0088333D" w:rsidP="00EE3254">
      <w:pPr>
        <w:pStyle w:val="ListParagraph"/>
        <w:spacing w:after="0" w:line="276" w:lineRule="auto"/>
        <w:ind w:left="0"/>
        <w:jc w:val="both"/>
        <w:rPr>
          <w:sz w:val="22"/>
          <w:szCs w:val="22"/>
          <w:lang w:val="en-US"/>
        </w:rPr>
      </w:pPr>
    </w:p>
    <w:p w:rsidR="00630C6B" w:rsidRDefault="00575FD0" w:rsidP="00EE3254">
      <w:pPr>
        <w:pStyle w:val="ListParagraph"/>
        <w:spacing w:after="0" w:line="276" w:lineRule="auto"/>
        <w:ind w:left="0"/>
        <w:jc w:val="both"/>
        <w:rPr>
          <w:sz w:val="22"/>
          <w:szCs w:val="22"/>
          <w:lang w:val="en-US"/>
        </w:rPr>
      </w:pPr>
      <w:r>
        <w:rPr>
          <w:sz w:val="22"/>
          <w:szCs w:val="22"/>
          <w:lang w:val="en-US"/>
        </w:rPr>
        <w:t xml:space="preserve">It gives an idea of the average size of the revision. Sometimes it is expressed in relative terms, i.e. </w:t>
      </w:r>
      <w:r w:rsidRPr="0088333D">
        <w:rPr>
          <w:b/>
          <w:sz w:val="22"/>
          <w:szCs w:val="22"/>
          <w:lang w:val="en-US"/>
        </w:rPr>
        <w:t>Relative MAR</w:t>
      </w:r>
      <w:r>
        <w:rPr>
          <w:sz w:val="22"/>
          <w:szCs w:val="22"/>
          <w:lang w:val="en-US"/>
        </w:rPr>
        <w:t>:</w:t>
      </w:r>
    </w:p>
    <w:p w:rsidR="00575FD0" w:rsidRDefault="00575FD0" w:rsidP="00EE3254">
      <w:pPr>
        <w:pStyle w:val="ListParagraph"/>
        <w:spacing w:after="0" w:line="276" w:lineRule="auto"/>
        <w:ind w:left="0"/>
        <w:jc w:val="both"/>
        <w:rPr>
          <w:sz w:val="22"/>
          <w:szCs w:val="22"/>
          <w:lang w:val="en-US"/>
        </w:rPr>
      </w:pPr>
    </w:p>
    <w:p w:rsidR="00575FD0" w:rsidRPr="003D69F4" w:rsidRDefault="004D5150" w:rsidP="00575FD0">
      <w:pPr>
        <w:pStyle w:val="ListParagraph"/>
        <w:spacing w:after="0" w:line="276" w:lineRule="auto"/>
        <w:ind w:left="360" w:hanging="360"/>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RMAR</m:t>
              </m:r>
            </m:e>
            <m:sub>
              <m:r>
                <w:rPr>
                  <w:rFonts w:ascii="Cambria Math" w:hAnsi="Cambria Math"/>
                  <w:sz w:val="22"/>
                  <w:szCs w:val="22"/>
                  <w:lang w:val="en-US"/>
                </w:rPr>
                <m:t>L</m:t>
              </m:r>
            </m:sub>
          </m:sSub>
          <m:r>
            <w:rPr>
              <w:rFonts w:ascii="Cambria Math" w:hAnsi="Cambria Math"/>
              <w:sz w:val="22"/>
              <w:szCs w:val="22"/>
              <w:lang w:val="en-US"/>
            </w:rPr>
            <m:t>=</m:t>
          </m:r>
          <m:f>
            <m:fPr>
              <m:ctrlPr>
                <w:rPr>
                  <w:rFonts w:ascii="Cambria Math" w:hAnsi="Cambria Math"/>
                  <w:i/>
                  <w:sz w:val="22"/>
                  <w:szCs w:val="22"/>
                  <w:lang w:val="en-US"/>
                </w:rPr>
              </m:ctrlPr>
            </m:fPr>
            <m:num>
              <m:nary>
                <m:naryPr>
                  <m:chr m:val="∑"/>
                  <m:limLoc m:val="undOvr"/>
                  <m:ctrlPr>
                    <w:rPr>
                      <w:rFonts w:ascii="Cambria Math" w:hAnsi="Cambria Math"/>
                      <w:i/>
                      <w:sz w:val="22"/>
                      <w:szCs w:val="22"/>
                      <w:lang w:val="en-US"/>
                    </w:rPr>
                  </m:ctrlPr>
                </m:naryPr>
                <m: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sub>
                <m:sup>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sup>
                <m:e>
                  <m:d>
                    <m:dPr>
                      <m:begChr m:val="|"/>
                      <m:endChr m:val="|"/>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Lt</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Pt</m:t>
                          </m:r>
                        </m:sub>
                      </m:sSub>
                    </m:e>
                  </m:d>
                </m:e>
              </m:nary>
            </m:num>
            <m:den>
              <m:nary>
                <m:naryPr>
                  <m:chr m:val="∑"/>
                  <m:limLoc m:val="undOvr"/>
                  <m:ctrlPr>
                    <w:rPr>
                      <w:rFonts w:ascii="Cambria Math" w:hAnsi="Cambria Math"/>
                      <w:i/>
                      <w:sz w:val="22"/>
                      <w:szCs w:val="22"/>
                      <w:lang w:val="en-US"/>
                    </w:rPr>
                  </m:ctrlPr>
                </m:naryPr>
                <m: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sub>
                <m:sup>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sup>
                <m:e>
                  <m:d>
                    <m:dPr>
                      <m:begChr m:val="|"/>
                      <m:endChr m:val="|"/>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Lt</m:t>
                          </m:r>
                        </m:sub>
                      </m:sSub>
                    </m:e>
                  </m:d>
                </m:e>
              </m:nary>
            </m:den>
          </m:f>
        </m:oMath>
      </m:oMathPara>
    </w:p>
    <w:p w:rsidR="00575FD0" w:rsidRDefault="00575FD0" w:rsidP="00EE3254">
      <w:pPr>
        <w:pStyle w:val="ListParagraph"/>
        <w:spacing w:after="0" w:line="276" w:lineRule="auto"/>
        <w:ind w:left="0"/>
        <w:jc w:val="both"/>
        <w:rPr>
          <w:sz w:val="22"/>
          <w:szCs w:val="22"/>
          <w:lang w:val="en-US"/>
        </w:rPr>
      </w:pPr>
    </w:p>
    <w:p w:rsidR="00575FD0" w:rsidRDefault="00526B99" w:rsidP="00EE3254">
      <w:pPr>
        <w:pStyle w:val="ListParagraph"/>
        <w:spacing w:after="0" w:line="276" w:lineRule="auto"/>
        <w:ind w:left="0"/>
        <w:jc w:val="both"/>
        <w:rPr>
          <w:sz w:val="22"/>
          <w:szCs w:val="22"/>
          <w:lang w:val="en-US"/>
        </w:rPr>
      </w:pPr>
      <w:r>
        <w:rPr>
          <w:sz w:val="22"/>
          <w:szCs w:val="22"/>
          <w:lang w:val="en-US"/>
        </w:rPr>
        <w:lastRenderedPageBreak/>
        <w:t xml:space="preserve">An </w:t>
      </w:r>
      <w:r w:rsidR="00575FD0">
        <w:rPr>
          <w:sz w:val="22"/>
          <w:szCs w:val="22"/>
          <w:lang w:val="en-US"/>
        </w:rPr>
        <w:t xml:space="preserve">alternative indicator can be calculated by changing the denominator, i.e. by measuring the relative size of the revision compared to the previous value (“P”), i.e. </w:t>
      </w:r>
    </w:p>
    <w:p w:rsidR="00575FD0" w:rsidRDefault="00575FD0" w:rsidP="00EE3254">
      <w:pPr>
        <w:pStyle w:val="ListParagraph"/>
        <w:spacing w:after="0" w:line="276" w:lineRule="auto"/>
        <w:ind w:left="0"/>
        <w:jc w:val="both"/>
        <w:rPr>
          <w:sz w:val="22"/>
          <w:szCs w:val="22"/>
          <w:lang w:val="en-US"/>
        </w:rPr>
      </w:pPr>
    </w:p>
    <w:p w:rsidR="00575FD0" w:rsidRPr="003D69F4" w:rsidRDefault="004D5150" w:rsidP="00575FD0">
      <w:pPr>
        <w:pStyle w:val="ListParagraph"/>
        <w:spacing w:after="0" w:line="276" w:lineRule="auto"/>
        <w:ind w:left="360" w:hanging="360"/>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RMAR</m:t>
              </m:r>
            </m:e>
            <m:sub>
              <m:r>
                <w:rPr>
                  <w:rFonts w:ascii="Cambria Math" w:hAnsi="Cambria Math"/>
                  <w:sz w:val="22"/>
                  <w:szCs w:val="22"/>
                  <w:lang w:val="en-US"/>
                </w:rPr>
                <m:t>P</m:t>
              </m:r>
            </m:sub>
          </m:sSub>
          <m:r>
            <w:rPr>
              <w:rFonts w:ascii="Cambria Math" w:hAnsi="Cambria Math"/>
              <w:sz w:val="22"/>
              <w:szCs w:val="22"/>
              <w:lang w:val="en-US"/>
            </w:rPr>
            <m:t>=</m:t>
          </m:r>
          <m:f>
            <m:fPr>
              <m:ctrlPr>
                <w:rPr>
                  <w:rFonts w:ascii="Cambria Math" w:hAnsi="Cambria Math"/>
                  <w:i/>
                  <w:sz w:val="22"/>
                  <w:szCs w:val="22"/>
                  <w:lang w:val="en-US"/>
                </w:rPr>
              </m:ctrlPr>
            </m:fPr>
            <m:num>
              <m:nary>
                <m:naryPr>
                  <m:chr m:val="∑"/>
                  <m:limLoc m:val="undOvr"/>
                  <m:ctrlPr>
                    <w:rPr>
                      <w:rFonts w:ascii="Cambria Math" w:hAnsi="Cambria Math"/>
                      <w:i/>
                      <w:sz w:val="22"/>
                      <w:szCs w:val="22"/>
                      <w:lang w:val="en-US"/>
                    </w:rPr>
                  </m:ctrlPr>
                </m:naryPr>
                <m: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sub>
                <m:sup>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sup>
                <m:e>
                  <m:d>
                    <m:dPr>
                      <m:begChr m:val="|"/>
                      <m:endChr m:val="|"/>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Lt</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Pt</m:t>
                          </m:r>
                        </m:sub>
                      </m:sSub>
                    </m:e>
                  </m:d>
                </m:e>
              </m:nary>
            </m:num>
            <m:den>
              <m:nary>
                <m:naryPr>
                  <m:chr m:val="∑"/>
                  <m:limLoc m:val="undOvr"/>
                  <m:ctrlPr>
                    <w:rPr>
                      <w:rFonts w:ascii="Cambria Math" w:hAnsi="Cambria Math"/>
                      <w:i/>
                      <w:sz w:val="22"/>
                      <w:szCs w:val="22"/>
                      <w:lang w:val="en-US"/>
                    </w:rPr>
                  </m:ctrlPr>
                </m:naryPr>
                <m: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sub>
                <m:sup>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m</m:t>
                      </m:r>
                    </m:sub>
                  </m:sSub>
                </m:sup>
                <m:e>
                  <m:d>
                    <m:dPr>
                      <m:begChr m:val="|"/>
                      <m:endChr m:val="|"/>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Pt</m:t>
                          </m:r>
                        </m:sub>
                      </m:sSub>
                    </m:e>
                  </m:d>
                </m:e>
              </m:nary>
            </m:den>
          </m:f>
        </m:oMath>
      </m:oMathPara>
    </w:p>
    <w:p w:rsidR="00575FD0" w:rsidRDefault="00575FD0" w:rsidP="00EE3254">
      <w:pPr>
        <w:pStyle w:val="ListParagraph"/>
        <w:spacing w:after="0" w:line="276" w:lineRule="auto"/>
        <w:ind w:left="0"/>
        <w:jc w:val="both"/>
        <w:rPr>
          <w:sz w:val="22"/>
          <w:szCs w:val="22"/>
          <w:lang w:val="en-US"/>
        </w:rPr>
      </w:pPr>
    </w:p>
    <w:p w:rsidR="00AB7F2F" w:rsidRDefault="00AB7F2F" w:rsidP="00EE3254">
      <w:pPr>
        <w:pStyle w:val="ListParagraph"/>
        <w:spacing w:after="0" w:line="276" w:lineRule="auto"/>
        <w:ind w:left="0"/>
        <w:jc w:val="both"/>
        <w:rPr>
          <w:sz w:val="22"/>
          <w:szCs w:val="22"/>
          <w:lang w:val="en-US"/>
        </w:rPr>
      </w:pPr>
    </w:p>
    <w:p w:rsidR="0066148B" w:rsidRDefault="0066148B" w:rsidP="0066148B">
      <w:pPr>
        <w:pStyle w:val="ListParagraph"/>
        <w:spacing w:after="0" w:line="276" w:lineRule="auto"/>
        <w:ind w:left="0"/>
        <w:jc w:val="both"/>
        <w:rPr>
          <w:sz w:val="22"/>
          <w:szCs w:val="22"/>
          <w:lang w:val="en-US"/>
        </w:rPr>
      </w:pPr>
      <w:r>
        <w:rPr>
          <w:sz w:val="22"/>
          <w:szCs w:val="22"/>
          <w:lang w:val="en-US"/>
        </w:rPr>
        <w:t xml:space="preserve">The following example, refers to the case where an aggregate is revised twice (every year </w:t>
      </w:r>
      <w:r w:rsidR="0088333D">
        <w:rPr>
          <w:sz w:val="22"/>
          <w:szCs w:val="22"/>
          <w:lang w:val="en-US"/>
        </w:rPr>
        <w:t xml:space="preserve">the </w:t>
      </w:r>
      <w:r>
        <w:rPr>
          <w:sz w:val="22"/>
          <w:szCs w:val="22"/>
          <w:lang w:val="en-US"/>
        </w:rPr>
        <w:t>data on the latest 3 years are collected).</w:t>
      </w:r>
    </w:p>
    <w:p w:rsidR="0066148B" w:rsidRDefault="0066148B" w:rsidP="0066148B">
      <w:pPr>
        <w:pStyle w:val="ListParagraph"/>
        <w:spacing w:after="0" w:line="276" w:lineRule="auto"/>
        <w:ind w:left="0"/>
        <w:jc w:val="both"/>
        <w:rPr>
          <w:sz w:val="22"/>
          <w:szCs w:val="22"/>
          <w:lang w:val="en-US"/>
        </w:rPr>
      </w:pPr>
    </w:p>
    <w:tbl>
      <w:tblPr>
        <w:tblW w:w="9053" w:type="dxa"/>
        <w:tblLook w:val="04A0" w:firstRow="1" w:lastRow="0" w:firstColumn="1" w:lastColumn="0" w:noHBand="0" w:noVBand="1"/>
      </w:tblPr>
      <w:tblGrid>
        <w:gridCol w:w="1151"/>
        <w:gridCol w:w="332"/>
        <w:gridCol w:w="688"/>
        <w:gridCol w:w="897"/>
        <w:gridCol w:w="835"/>
        <w:gridCol w:w="784"/>
        <w:gridCol w:w="834"/>
        <w:gridCol w:w="882"/>
        <w:gridCol w:w="784"/>
        <w:gridCol w:w="784"/>
        <w:gridCol w:w="541"/>
        <w:gridCol w:w="541"/>
      </w:tblGrid>
      <w:tr w:rsidR="00497913" w:rsidRPr="00E45514" w:rsidTr="00EE33B0">
        <w:trPr>
          <w:trHeight w:hRule="exact" w:val="216"/>
        </w:trPr>
        <w:tc>
          <w:tcPr>
            <w:tcW w:w="1151" w:type="dxa"/>
            <w:tcBorders>
              <w:top w:val="single" w:sz="4" w:space="0" w:color="auto"/>
              <w:left w:val="nil"/>
              <w:bottom w:val="nil"/>
              <w:right w:val="single" w:sz="4" w:space="0" w:color="auto"/>
            </w:tcBorders>
            <w:shd w:val="clear" w:color="auto" w:fill="auto"/>
            <w:noWrap/>
            <w:vAlign w:val="center"/>
            <w:hideMark/>
          </w:tcPr>
          <w:p w:rsidR="00497913" w:rsidRPr="00AB2E2D" w:rsidRDefault="00497913" w:rsidP="00EE33B0">
            <w:pPr>
              <w:widowControl/>
              <w:suppressAutoHyphens w:val="0"/>
              <w:autoSpaceDN/>
              <w:textAlignment w:val="auto"/>
              <w:rPr>
                <w:rFonts w:asciiTheme="minorHAnsi" w:hAnsiTheme="minorHAnsi" w:cs="Arial"/>
                <w:b/>
                <w:color w:val="000000"/>
                <w:kern w:val="0"/>
                <w:sz w:val="16"/>
                <w:szCs w:val="16"/>
                <w:lang w:eastAsia="en-US"/>
              </w:rPr>
            </w:pPr>
            <w:r w:rsidRPr="00E45514">
              <w:rPr>
                <w:rFonts w:asciiTheme="minorHAnsi" w:hAnsiTheme="minorHAnsi" w:cs="Arial"/>
                <w:b/>
                <w:color w:val="000000"/>
                <w:kern w:val="0"/>
                <w:sz w:val="16"/>
                <w:szCs w:val="16"/>
                <w:lang w:eastAsia="en-US"/>
              </w:rPr>
              <w:t>D</w:t>
            </w:r>
            <w:r w:rsidRPr="00AB2E2D">
              <w:rPr>
                <w:rFonts w:asciiTheme="minorHAnsi" w:hAnsiTheme="minorHAnsi" w:cs="Arial"/>
                <w:b/>
                <w:color w:val="000000"/>
                <w:kern w:val="0"/>
                <w:sz w:val="16"/>
                <w:szCs w:val="16"/>
                <w:lang w:eastAsia="en-US"/>
              </w:rPr>
              <w:t xml:space="preserve">ate of </w:t>
            </w:r>
          </w:p>
        </w:tc>
        <w:tc>
          <w:tcPr>
            <w:tcW w:w="7902" w:type="dxa"/>
            <w:gridSpan w:val="11"/>
            <w:tcBorders>
              <w:top w:val="single" w:sz="4" w:space="0" w:color="auto"/>
              <w:left w:val="single" w:sz="4" w:space="0" w:color="auto"/>
              <w:bottom w:val="nil"/>
              <w:right w:val="nil"/>
            </w:tcBorders>
            <w:shd w:val="clear" w:color="auto" w:fill="auto"/>
            <w:noWrap/>
            <w:vAlign w:val="center"/>
            <w:hideMark/>
          </w:tcPr>
          <w:p w:rsidR="00497913" w:rsidRPr="00AB2E2D" w:rsidRDefault="00497913" w:rsidP="00497913">
            <w:pPr>
              <w:widowControl/>
              <w:suppressAutoHyphens w:val="0"/>
              <w:autoSpaceDN/>
              <w:jc w:val="center"/>
              <w:textAlignment w:val="auto"/>
              <w:rPr>
                <w:rFonts w:asciiTheme="minorHAnsi" w:hAnsiTheme="minorHAnsi" w:cs="Arial"/>
                <w:b/>
                <w:kern w:val="0"/>
                <w:sz w:val="16"/>
                <w:szCs w:val="16"/>
                <w:lang w:eastAsia="en-US"/>
              </w:rPr>
            </w:pPr>
            <w:r>
              <w:rPr>
                <w:rFonts w:asciiTheme="minorHAnsi" w:hAnsiTheme="minorHAnsi" w:cs="Arial"/>
                <w:b/>
                <w:kern w:val="0"/>
                <w:sz w:val="16"/>
                <w:szCs w:val="16"/>
                <w:lang w:eastAsia="en-US"/>
              </w:rPr>
              <w:t>R</w:t>
            </w:r>
            <w:r w:rsidRPr="00497913">
              <w:rPr>
                <w:rFonts w:asciiTheme="minorHAnsi" w:hAnsiTheme="minorHAnsi" w:cs="Arial"/>
                <w:b/>
                <w:kern w:val="0"/>
                <w:sz w:val="16"/>
                <w:szCs w:val="16"/>
                <w:lang w:eastAsia="en-US"/>
              </w:rPr>
              <w:t>eference year of the data</w:t>
            </w:r>
          </w:p>
        </w:tc>
      </w:tr>
      <w:tr w:rsidR="00E45514" w:rsidRPr="00E45514" w:rsidTr="00497913">
        <w:trPr>
          <w:gridAfter w:val="11"/>
          <w:wAfter w:w="7902" w:type="dxa"/>
          <w:trHeight w:hRule="exact" w:val="216"/>
        </w:trPr>
        <w:tc>
          <w:tcPr>
            <w:tcW w:w="1151" w:type="dxa"/>
            <w:tcBorders>
              <w:top w:val="nil"/>
              <w:left w:val="nil"/>
              <w:right w:val="single" w:sz="4" w:space="0" w:color="auto"/>
            </w:tcBorders>
            <w:shd w:val="clear" w:color="auto" w:fill="auto"/>
            <w:noWrap/>
            <w:vAlign w:val="center"/>
            <w:hideMark/>
          </w:tcPr>
          <w:p w:rsidR="00E45514" w:rsidRPr="00AB2E2D" w:rsidRDefault="00E45514" w:rsidP="00EE33B0">
            <w:pPr>
              <w:widowControl/>
              <w:suppressAutoHyphens w:val="0"/>
              <w:autoSpaceDN/>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dissemination</w:t>
            </w:r>
          </w:p>
        </w:tc>
      </w:tr>
      <w:tr w:rsidR="00E45514" w:rsidRPr="00E45514" w:rsidTr="00497913">
        <w:trPr>
          <w:trHeight w:hRule="exact" w:val="216"/>
        </w:trPr>
        <w:tc>
          <w:tcPr>
            <w:tcW w:w="1151" w:type="dxa"/>
            <w:tcBorders>
              <w:top w:val="nil"/>
              <w:left w:val="nil"/>
              <w:bottom w:val="single" w:sz="4" w:space="0" w:color="auto"/>
              <w:right w:val="single" w:sz="4" w:space="0" w:color="auto"/>
            </w:tcBorders>
            <w:shd w:val="clear" w:color="auto" w:fill="auto"/>
            <w:noWrap/>
            <w:vAlign w:val="center"/>
            <w:hideMark/>
          </w:tcPr>
          <w:p w:rsidR="00E45514" w:rsidRPr="00AB2E2D" w:rsidRDefault="00E45514" w:rsidP="00EE33B0">
            <w:pPr>
              <w:widowControl/>
              <w:suppressAutoHyphens w:val="0"/>
              <w:autoSpaceDN/>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of aggregates</w:t>
            </w:r>
          </w:p>
        </w:tc>
        <w:tc>
          <w:tcPr>
            <w:tcW w:w="332" w:type="dxa"/>
            <w:tcBorders>
              <w:top w:val="nil"/>
              <w:left w:val="single" w:sz="4" w:space="0" w:color="auto"/>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w:t>
            </w:r>
          </w:p>
        </w:tc>
        <w:tc>
          <w:tcPr>
            <w:tcW w:w="688"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2008</w:t>
            </w:r>
          </w:p>
        </w:tc>
        <w:tc>
          <w:tcPr>
            <w:tcW w:w="897"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2009</w:t>
            </w:r>
          </w:p>
        </w:tc>
        <w:tc>
          <w:tcPr>
            <w:tcW w:w="835"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2010</w:t>
            </w:r>
          </w:p>
        </w:tc>
        <w:tc>
          <w:tcPr>
            <w:tcW w:w="784"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2011</w:t>
            </w:r>
          </w:p>
        </w:tc>
        <w:tc>
          <w:tcPr>
            <w:tcW w:w="834"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2012</w:t>
            </w:r>
          </w:p>
        </w:tc>
        <w:tc>
          <w:tcPr>
            <w:tcW w:w="882"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2013</w:t>
            </w:r>
          </w:p>
        </w:tc>
        <w:tc>
          <w:tcPr>
            <w:tcW w:w="784"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2014</w:t>
            </w:r>
          </w:p>
        </w:tc>
        <w:tc>
          <w:tcPr>
            <w:tcW w:w="784"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2015</w:t>
            </w:r>
          </w:p>
        </w:tc>
        <w:tc>
          <w:tcPr>
            <w:tcW w:w="541" w:type="dxa"/>
            <w:tcBorders>
              <w:top w:val="nil"/>
              <w:left w:val="nil"/>
              <w:bottom w:val="single" w:sz="4" w:space="0" w:color="auto"/>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2016</w:t>
            </w:r>
          </w:p>
        </w:tc>
        <w:tc>
          <w:tcPr>
            <w:tcW w:w="541" w:type="dxa"/>
            <w:tcBorders>
              <w:top w:val="nil"/>
              <w:left w:val="nil"/>
              <w:bottom w:val="single" w:sz="4" w:space="0" w:color="auto"/>
              <w:right w:val="nil"/>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2017</w:t>
            </w:r>
          </w:p>
        </w:tc>
      </w:tr>
      <w:tr w:rsidR="00E45514" w:rsidRPr="00E45514" w:rsidTr="00497913">
        <w:trPr>
          <w:trHeight w:hRule="exact" w:val="216"/>
        </w:trPr>
        <w:tc>
          <w:tcPr>
            <w:tcW w:w="1151" w:type="dxa"/>
            <w:tcBorders>
              <w:top w:val="single" w:sz="4" w:space="0" w:color="auto"/>
              <w:left w:val="nil"/>
              <w:bottom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2012</w:t>
            </w:r>
          </w:p>
        </w:tc>
        <w:tc>
          <w:tcPr>
            <w:tcW w:w="332" w:type="dxa"/>
            <w:tcBorders>
              <w:top w:val="single" w:sz="4" w:space="0" w:color="auto"/>
              <w:left w:val="single" w:sz="4" w:space="0" w:color="auto"/>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single" w:sz="4" w:space="0" w:color="auto"/>
              <w:left w:val="nil"/>
              <w:bottom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Pr>
                <w:rFonts w:ascii="Calibri" w:hAnsi="Calibri" w:cs="Arial"/>
                <w:kern w:val="0"/>
                <w:sz w:val="16"/>
                <w:szCs w:val="16"/>
                <w:lang w:eastAsia="en-US"/>
              </w:rPr>
              <w:t>L_2008</w:t>
            </w:r>
          </w:p>
        </w:tc>
        <w:tc>
          <w:tcPr>
            <w:tcW w:w="897" w:type="dxa"/>
            <w:tcBorders>
              <w:top w:val="single" w:sz="4" w:space="0" w:color="auto"/>
              <w:left w:val="nil"/>
              <w:bottom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Pr>
                <w:rFonts w:ascii="Calibri" w:hAnsi="Calibri" w:cs="Arial"/>
                <w:kern w:val="0"/>
                <w:sz w:val="16"/>
                <w:szCs w:val="16"/>
                <w:lang w:eastAsia="en-US"/>
              </w:rPr>
              <w:t>P2_2009</w:t>
            </w:r>
          </w:p>
        </w:tc>
        <w:tc>
          <w:tcPr>
            <w:tcW w:w="835" w:type="dxa"/>
            <w:tcBorders>
              <w:top w:val="single" w:sz="4" w:space="0" w:color="auto"/>
              <w:left w:val="nil"/>
              <w:bottom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sidRPr="00AB2E2D">
              <w:rPr>
                <w:rFonts w:ascii="Calibri" w:hAnsi="Calibri" w:cs="Arial"/>
                <w:kern w:val="0"/>
                <w:sz w:val="16"/>
                <w:szCs w:val="16"/>
                <w:lang w:eastAsia="en-US"/>
              </w:rPr>
              <w:t>P</w:t>
            </w:r>
            <w:r w:rsidRPr="00E45514">
              <w:rPr>
                <w:rFonts w:ascii="Calibri" w:hAnsi="Calibri" w:cs="Arial"/>
                <w:kern w:val="0"/>
                <w:sz w:val="16"/>
                <w:szCs w:val="16"/>
                <w:lang w:eastAsia="en-US"/>
              </w:rPr>
              <w:t>1</w:t>
            </w:r>
            <w:r w:rsidRPr="00AB2E2D">
              <w:rPr>
                <w:rFonts w:ascii="Calibri" w:hAnsi="Calibri" w:cs="Arial"/>
                <w:kern w:val="0"/>
                <w:sz w:val="16"/>
                <w:szCs w:val="16"/>
                <w:lang w:eastAsia="en-US"/>
              </w:rPr>
              <w:t>_201</w:t>
            </w:r>
            <w:r w:rsidRPr="00E45514">
              <w:rPr>
                <w:rFonts w:ascii="Calibri" w:hAnsi="Calibri" w:cs="Arial"/>
                <w:kern w:val="0"/>
                <w:sz w:val="16"/>
                <w:szCs w:val="16"/>
                <w:lang w:eastAsia="en-US"/>
              </w:rPr>
              <w:t>0</w:t>
            </w:r>
          </w:p>
        </w:tc>
        <w:tc>
          <w:tcPr>
            <w:tcW w:w="784" w:type="dxa"/>
            <w:tcBorders>
              <w:top w:val="single" w:sz="4" w:space="0" w:color="auto"/>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834" w:type="dxa"/>
            <w:tcBorders>
              <w:top w:val="single" w:sz="4" w:space="0" w:color="auto"/>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882" w:type="dxa"/>
            <w:tcBorders>
              <w:top w:val="single" w:sz="4" w:space="0" w:color="auto"/>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single" w:sz="4" w:space="0" w:color="auto"/>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single" w:sz="4" w:space="0" w:color="auto"/>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single" w:sz="4" w:space="0" w:color="auto"/>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single" w:sz="4" w:space="0" w:color="auto"/>
              <w:left w:val="nil"/>
              <w:bottom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kern w:val="0"/>
                <w:sz w:val="16"/>
                <w:szCs w:val="16"/>
                <w:lang w:eastAsia="en-US"/>
              </w:rPr>
            </w:pPr>
          </w:p>
        </w:tc>
      </w:tr>
      <w:tr w:rsidR="00E45514" w:rsidRPr="00E45514" w:rsidTr="00497913">
        <w:trPr>
          <w:trHeight w:hRule="exact" w:val="216"/>
        </w:trPr>
        <w:tc>
          <w:tcPr>
            <w:tcW w:w="1151" w:type="dxa"/>
            <w:tcBorders>
              <w:top w:val="nil"/>
              <w:left w:val="nil"/>
              <w:bottom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2013</w:t>
            </w:r>
          </w:p>
        </w:tc>
        <w:tc>
          <w:tcPr>
            <w:tcW w:w="332" w:type="dxa"/>
            <w:tcBorders>
              <w:top w:val="nil"/>
              <w:left w:val="single" w:sz="4" w:space="0" w:color="auto"/>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Pr>
                <w:rFonts w:ascii="Calibri" w:hAnsi="Calibri" w:cs="Arial"/>
                <w:color w:val="000000"/>
                <w:kern w:val="0"/>
                <w:sz w:val="16"/>
                <w:szCs w:val="16"/>
                <w:lang w:eastAsia="en-US"/>
              </w:rPr>
              <w:t>L_2008</w:t>
            </w:r>
          </w:p>
        </w:tc>
        <w:tc>
          <w:tcPr>
            <w:tcW w:w="897" w:type="dxa"/>
            <w:tcBorders>
              <w:top w:val="nil"/>
              <w:left w:val="nil"/>
              <w:bottom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Pr>
                <w:rFonts w:ascii="Calibri" w:hAnsi="Calibri" w:cs="Arial"/>
                <w:color w:val="000000"/>
                <w:kern w:val="0"/>
                <w:sz w:val="16"/>
                <w:szCs w:val="16"/>
                <w:lang w:eastAsia="en-US"/>
              </w:rPr>
              <w:t>L_2009</w:t>
            </w:r>
          </w:p>
        </w:tc>
        <w:tc>
          <w:tcPr>
            <w:tcW w:w="835" w:type="dxa"/>
            <w:tcBorders>
              <w:top w:val="nil"/>
              <w:left w:val="nil"/>
              <w:bottom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P2_2010</w:t>
            </w:r>
          </w:p>
        </w:tc>
        <w:tc>
          <w:tcPr>
            <w:tcW w:w="784" w:type="dxa"/>
            <w:tcBorders>
              <w:top w:val="nil"/>
              <w:left w:val="nil"/>
              <w:bottom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sidRPr="00AB2E2D">
              <w:rPr>
                <w:rFonts w:ascii="Calibri" w:hAnsi="Calibri" w:cs="Arial"/>
                <w:kern w:val="0"/>
                <w:sz w:val="16"/>
                <w:szCs w:val="16"/>
                <w:lang w:eastAsia="en-US"/>
              </w:rPr>
              <w:t>P</w:t>
            </w:r>
            <w:r w:rsidRPr="00E45514">
              <w:rPr>
                <w:rFonts w:ascii="Calibri" w:hAnsi="Calibri" w:cs="Arial"/>
                <w:kern w:val="0"/>
                <w:sz w:val="16"/>
                <w:szCs w:val="16"/>
                <w:lang w:eastAsia="en-US"/>
              </w:rPr>
              <w:t>1</w:t>
            </w:r>
            <w:r w:rsidRPr="00AB2E2D">
              <w:rPr>
                <w:rFonts w:ascii="Calibri" w:hAnsi="Calibri" w:cs="Arial"/>
                <w:kern w:val="0"/>
                <w:sz w:val="16"/>
                <w:szCs w:val="16"/>
                <w:lang w:eastAsia="en-US"/>
              </w:rPr>
              <w:t>_2011</w:t>
            </w:r>
          </w:p>
        </w:tc>
        <w:tc>
          <w:tcPr>
            <w:tcW w:w="83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882"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kern w:val="0"/>
                <w:sz w:val="16"/>
                <w:szCs w:val="16"/>
                <w:lang w:eastAsia="en-US"/>
              </w:rPr>
            </w:pPr>
          </w:p>
        </w:tc>
      </w:tr>
      <w:tr w:rsidR="00E45514" w:rsidRPr="00E45514" w:rsidTr="00497913">
        <w:trPr>
          <w:trHeight w:hRule="exact" w:val="216"/>
        </w:trPr>
        <w:tc>
          <w:tcPr>
            <w:tcW w:w="1151" w:type="dxa"/>
            <w:tcBorders>
              <w:top w:val="nil"/>
              <w:left w:val="nil"/>
              <w:bottom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2014</w:t>
            </w:r>
          </w:p>
        </w:tc>
        <w:tc>
          <w:tcPr>
            <w:tcW w:w="332" w:type="dxa"/>
            <w:tcBorders>
              <w:top w:val="nil"/>
              <w:left w:val="single" w:sz="4" w:space="0" w:color="auto"/>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97"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Pr>
                <w:rFonts w:ascii="Calibri" w:hAnsi="Calibri" w:cs="Arial"/>
                <w:color w:val="000000"/>
                <w:kern w:val="0"/>
                <w:sz w:val="16"/>
                <w:szCs w:val="16"/>
                <w:lang w:eastAsia="en-US"/>
              </w:rPr>
              <w:t>L_2009</w:t>
            </w:r>
          </w:p>
        </w:tc>
        <w:tc>
          <w:tcPr>
            <w:tcW w:w="835" w:type="dxa"/>
            <w:tcBorders>
              <w:top w:val="nil"/>
              <w:left w:val="nil"/>
              <w:bottom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L_2010</w:t>
            </w:r>
          </w:p>
        </w:tc>
        <w:tc>
          <w:tcPr>
            <w:tcW w:w="784" w:type="dxa"/>
            <w:tcBorders>
              <w:top w:val="nil"/>
              <w:left w:val="nil"/>
              <w:bottom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P2_2011</w:t>
            </w:r>
          </w:p>
        </w:tc>
        <w:tc>
          <w:tcPr>
            <w:tcW w:w="834" w:type="dxa"/>
            <w:tcBorders>
              <w:top w:val="nil"/>
              <w:left w:val="nil"/>
              <w:bottom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sidRPr="00AB2E2D">
              <w:rPr>
                <w:rFonts w:ascii="Calibri" w:hAnsi="Calibri" w:cs="Arial"/>
                <w:kern w:val="0"/>
                <w:sz w:val="16"/>
                <w:szCs w:val="16"/>
                <w:lang w:eastAsia="en-US"/>
              </w:rPr>
              <w:t>P</w:t>
            </w:r>
            <w:r w:rsidRPr="00E45514">
              <w:rPr>
                <w:rFonts w:ascii="Calibri" w:hAnsi="Calibri" w:cs="Arial"/>
                <w:kern w:val="0"/>
                <w:sz w:val="16"/>
                <w:szCs w:val="16"/>
                <w:lang w:eastAsia="en-US"/>
              </w:rPr>
              <w:t>1</w:t>
            </w:r>
            <w:r w:rsidRPr="00AB2E2D">
              <w:rPr>
                <w:rFonts w:ascii="Calibri" w:hAnsi="Calibri" w:cs="Arial"/>
                <w:kern w:val="0"/>
                <w:sz w:val="16"/>
                <w:szCs w:val="16"/>
                <w:lang w:eastAsia="en-US"/>
              </w:rPr>
              <w:t>_201</w:t>
            </w:r>
            <w:r w:rsidRPr="00E45514">
              <w:rPr>
                <w:rFonts w:ascii="Calibri" w:hAnsi="Calibri" w:cs="Arial"/>
                <w:kern w:val="0"/>
                <w:sz w:val="16"/>
                <w:szCs w:val="16"/>
                <w:lang w:eastAsia="en-US"/>
              </w:rPr>
              <w:t>2</w:t>
            </w:r>
          </w:p>
        </w:tc>
        <w:tc>
          <w:tcPr>
            <w:tcW w:w="882"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kern w:val="0"/>
                <w:sz w:val="16"/>
                <w:szCs w:val="16"/>
                <w:lang w:eastAsia="en-US"/>
              </w:rPr>
            </w:pPr>
          </w:p>
        </w:tc>
      </w:tr>
      <w:tr w:rsidR="00E45514" w:rsidRPr="00E45514" w:rsidTr="00497913">
        <w:trPr>
          <w:trHeight w:hRule="exact" w:val="216"/>
        </w:trPr>
        <w:tc>
          <w:tcPr>
            <w:tcW w:w="1151" w:type="dxa"/>
            <w:tcBorders>
              <w:top w:val="nil"/>
              <w:left w:val="nil"/>
              <w:bottom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2015</w:t>
            </w:r>
          </w:p>
        </w:tc>
        <w:tc>
          <w:tcPr>
            <w:tcW w:w="332" w:type="dxa"/>
            <w:tcBorders>
              <w:top w:val="nil"/>
              <w:left w:val="single" w:sz="4" w:space="0" w:color="auto"/>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97"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5"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L_2010</w:t>
            </w:r>
          </w:p>
        </w:tc>
        <w:tc>
          <w:tcPr>
            <w:tcW w:w="784" w:type="dxa"/>
            <w:tcBorders>
              <w:top w:val="nil"/>
              <w:left w:val="nil"/>
              <w:bottom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L_2011</w:t>
            </w:r>
          </w:p>
        </w:tc>
        <w:tc>
          <w:tcPr>
            <w:tcW w:w="834" w:type="dxa"/>
            <w:tcBorders>
              <w:top w:val="nil"/>
              <w:left w:val="nil"/>
              <w:bottom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P2_2012</w:t>
            </w:r>
          </w:p>
        </w:tc>
        <w:tc>
          <w:tcPr>
            <w:tcW w:w="882" w:type="dxa"/>
            <w:tcBorders>
              <w:top w:val="nil"/>
              <w:left w:val="nil"/>
              <w:bottom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sidRPr="00AB2E2D">
              <w:rPr>
                <w:rFonts w:ascii="Calibri" w:hAnsi="Calibri" w:cs="Arial"/>
                <w:kern w:val="0"/>
                <w:sz w:val="16"/>
                <w:szCs w:val="16"/>
                <w:lang w:eastAsia="en-US"/>
              </w:rPr>
              <w:t>P</w:t>
            </w:r>
            <w:r w:rsidRPr="00E45514">
              <w:rPr>
                <w:rFonts w:ascii="Calibri" w:hAnsi="Calibri" w:cs="Arial"/>
                <w:kern w:val="0"/>
                <w:sz w:val="16"/>
                <w:szCs w:val="16"/>
                <w:lang w:eastAsia="en-US"/>
              </w:rPr>
              <w:t>1</w:t>
            </w:r>
            <w:r w:rsidRPr="00AB2E2D">
              <w:rPr>
                <w:rFonts w:ascii="Calibri" w:hAnsi="Calibri" w:cs="Arial"/>
                <w:kern w:val="0"/>
                <w:sz w:val="16"/>
                <w:szCs w:val="16"/>
                <w:lang w:eastAsia="en-US"/>
              </w:rPr>
              <w:t>_201</w:t>
            </w:r>
            <w:r w:rsidRPr="00E45514">
              <w:rPr>
                <w:rFonts w:ascii="Calibri" w:hAnsi="Calibri" w:cs="Arial"/>
                <w:kern w:val="0"/>
                <w:sz w:val="16"/>
                <w:szCs w:val="16"/>
                <w:lang w:eastAsia="en-US"/>
              </w:rPr>
              <w:t>3</w:t>
            </w: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kern w:val="0"/>
                <w:sz w:val="16"/>
                <w:szCs w:val="16"/>
                <w:lang w:eastAsia="en-US"/>
              </w:rPr>
            </w:pPr>
          </w:p>
        </w:tc>
      </w:tr>
      <w:tr w:rsidR="00E45514" w:rsidRPr="00E45514" w:rsidTr="00497913">
        <w:trPr>
          <w:trHeight w:hRule="exact" w:val="216"/>
        </w:trPr>
        <w:tc>
          <w:tcPr>
            <w:tcW w:w="1151" w:type="dxa"/>
            <w:tcBorders>
              <w:top w:val="nil"/>
              <w:left w:val="nil"/>
              <w:bottom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2016</w:t>
            </w:r>
          </w:p>
        </w:tc>
        <w:tc>
          <w:tcPr>
            <w:tcW w:w="332" w:type="dxa"/>
            <w:tcBorders>
              <w:top w:val="nil"/>
              <w:left w:val="single" w:sz="4" w:space="0" w:color="auto"/>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97"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5"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784"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L_2011</w:t>
            </w:r>
          </w:p>
        </w:tc>
        <w:tc>
          <w:tcPr>
            <w:tcW w:w="834" w:type="dxa"/>
            <w:tcBorders>
              <w:top w:val="nil"/>
              <w:left w:val="nil"/>
              <w:bottom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L_2012</w:t>
            </w:r>
          </w:p>
        </w:tc>
        <w:tc>
          <w:tcPr>
            <w:tcW w:w="882" w:type="dxa"/>
            <w:tcBorders>
              <w:top w:val="nil"/>
              <w:left w:val="nil"/>
              <w:bottom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P2_2013</w:t>
            </w:r>
          </w:p>
        </w:tc>
        <w:tc>
          <w:tcPr>
            <w:tcW w:w="784" w:type="dxa"/>
            <w:tcBorders>
              <w:top w:val="nil"/>
              <w:left w:val="nil"/>
              <w:bottom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sidRPr="00AB2E2D">
              <w:rPr>
                <w:rFonts w:ascii="Calibri" w:hAnsi="Calibri" w:cs="Arial"/>
                <w:kern w:val="0"/>
                <w:sz w:val="16"/>
                <w:szCs w:val="16"/>
                <w:lang w:eastAsia="en-US"/>
              </w:rPr>
              <w:t>P</w:t>
            </w:r>
            <w:r w:rsidRPr="00E45514">
              <w:rPr>
                <w:rFonts w:ascii="Calibri" w:hAnsi="Calibri" w:cs="Arial"/>
                <w:kern w:val="0"/>
                <w:sz w:val="16"/>
                <w:szCs w:val="16"/>
                <w:lang w:eastAsia="en-US"/>
              </w:rPr>
              <w:t>1</w:t>
            </w:r>
            <w:r w:rsidRPr="00AB2E2D">
              <w:rPr>
                <w:rFonts w:ascii="Calibri" w:hAnsi="Calibri" w:cs="Arial"/>
                <w:kern w:val="0"/>
                <w:sz w:val="16"/>
                <w:szCs w:val="16"/>
                <w:lang w:eastAsia="en-US"/>
              </w:rPr>
              <w:t>_2014</w:t>
            </w:r>
          </w:p>
        </w:tc>
        <w:tc>
          <w:tcPr>
            <w:tcW w:w="784"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kern w:val="0"/>
                <w:sz w:val="16"/>
                <w:szCs w:val="16"/>
                <w:lang w:eastAsia="en-US"/>
              </w:rPr>
            </w:pPr>
          </w:p>
        </w:tc>
      </w:tr>
      <w:tr w:rsidR="00E45514" w:rsidRPr="00E45514" w:rsidTr="00497913">
        <w:trPr>
          <w:trHeight w:hRule="exact" w:val="216"/>
        </w:trPr>
        <w:tc>
          <w:tcPr>
            <w:tcW w:w="1151" w:type="dxa"/>
            <w:tcBorders>
              <w:top w:val="nil"/>
              <w:left w:val="nil"/>
              <w:bottom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2017</w:t>
            </w:r>
          </w:p>
        </w:tc>
        <w:tc>
          <w:tcPr>
            <w:tcW w:w="332" w:type="dxa"/>
            <w:tcBorders>
              <w:top w:val="nil"/>
              <w:left w:val="single" w:sz="4" w:space="0" w:color="auto"/>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97"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5"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784"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4" w:type="dxa"/>
            <w:tcBorders>
              <w:top w:val="nil"/>
              <w:left w:val="nil"/>
              <w:bottom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L_2012</w:t>
            </w:r>
          </w:p>
        </w:tc>
        <w:tc>
          <w:tcPr>
            <w:tcW w:w="882" w:type="dxa"/>
            <w:tcBorders>
              <w:top w:val="nil"/>
              <w:left w:val="nil"/>
              <w:bottom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L_2013</w:t>
            </w:r>
          </w:p>
        </w:tc>
        <w:tc>
          <w:tcPr>
            <w:tcW w:w="784" w:type="dxa"/>
            <w:tcBorders>
              <w:top w:val="nil"/>
              <w:left w:val="nil"/>
              <w:bottom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P2_2014</w:t>
            </w:r>
          </w:p>
        </w:tc>
        <w:tc>
          <w:tcPr>
            <w:tcW w:w="784" w:type="dxa"/>
            <w:tcBorders>
              <w:top w:val="nil"/>
              <w:left w:val="nil"/>
              <w:bottom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r w:rsidRPr="00AB2E2D">
              <w:rPr>
                <w:rFonts w:ascii="Calibri" w:hAnsi="Calibri" w:cs="Arial"/>
                <w:kern w:val="0"/>
                <w:sz w:val="16"/>
                <w:szCs w:val="16"/>
                <w:lang w:eastAsia="en-US"/>
              </w:rPr>
              <w:t>P</w:t>
            </w:r>
            <w:r w:rsidRPr="00E45514">
              <w:rPr>
                <w:rFonts w:ascii="Calibri" w:hAnsi="Calibri" w:cs="Arial"/>
                <w:kern w:val="0"/>
                <w:sz w:val="16"/>
                <w:szCs w:val="16"/>
                <w:lang w:eastAsia="en-US"/>
              </w:rPr>
              <w:t>1</w:t>
            </w:r>
            <w:r w:rsidRPr="00AB2E2D">
              <w:rPr>
                <w:rFonts w:ascii="Calibri" w:hAnsi="Calibri" w:cs="Arial"/>
                <w:kern w:val="0"/>
                <w:sz w:val="16"/>
                <w:szCs w:val="16"/>
                <w:lang w:eastAsia="en-US"/>
              </w:rPr>
              <w:t>_2015</w:t>
            </w:r>
          </w:p>
        </w:tc>
        <w:tc>
          <w:tcPr>
            <w:tcW w:w="541" w:type="dxa"/>
            <w:tcBorders>
              <w:top w:val="nil"/>
              <w:left w:val="nil"/>
              <w:bottom w:val="nil"/>
              <w:right w:val="nil"/>
            </w:tcBorders>
            <w:shd w:val="clear" w:color="auto" w:fill="auto"/>
            <w:noWrap/>
            <w:vAlign w:val="center"/>
            <w:hideMark/>
          </w:tcPr>
          <w:p w:rsidR="00E45514" w:rsidRPr="00AB2E2D" w:rsidRDefault="00E45514" w:rsidP="0066148B">
            <w:pPr>
              <w:widowControl/>
              <w:suppressAutoHyphens w:val="0"/>
              <w:autoSpaceDN/>
              <w:jc w:val="center"/>
              <w:textAlignment w:val="auto"/>
              <w:rPr>
                <w:rFonts w:ascii="Calibri" w:hAnsi="Calibri" w:cs="Arial"/>
                <w:kern w:val="0"/>
                <w:sz w:val="16"/>
                <w:szCs w:val="16"/>
                <w:lang w:eastAsia="en-US"/>
              </w:rPr>
            </w:pPr>
          </w:p>
        </w:tc>
        <w:tc>
          <w:tcPr>
            <w:tcW w:w="541" w:type="dxa"/>
            <w:tcBorders>
              <w:top w:val="nil"/>
              <w:left w:val="nil"/>
              <w:bottom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kern w:val="0"/>
                <w:sz w:val="16"/>
                <w:szCs w:val="16"/>
                <w:lang w:eastAsia="en-US"/>
              </w:rPr>
            </w:pPr>
          </w:p>
        </w:tc>
      </w:tr>
      <w:tr w:rsidR="00E45514" w:rsidRPr="00E45514" w:rsidTr="00497913">
        <w:trPr>
          <w:trHeight w:hRule="exact" w:val="216"/>
        </w:trPr>
        <w:tc>
          <w:tcPr>
            <w:tcW w:w="1151" w:type="dxa"/>
            <w:tcBorders>
              <w:top w:val="nil"/>
              <w:left w:val="nil"/>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2018</w:t>
            </w:r>
          </w:p>
        </w:tc>
        <w:tc>
          <w:tcPr>
            <w:tcW w:w="332" w:type="dxa"/>
            <w:tcBorders>
              <w:top w:val="nil"/>
              <w:left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97" w:type="dxa"/>
            <w:tcBorders>
              <w:top w:val="nil"/>
              <w:left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5" w:type="dxa"/>
            <w:tcBorders>
              <w:top w:val="nil"/>
              <w:left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784" w:type="dxa"/>
            <w:tcBorders>
              <w:top w:val="nil"/>
              <w:left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4" w:type="dxa"/>
            <w:tcBorders>
              <w:top w:val="nil"/>
              <w:left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82" w:type="dxa"/>
            <w:tcBorders>
              <w:top w:val="nil"/>
              <w:left w:val="nil"/>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L_2013</w:t>
            </w:r>
          </w:p>
        </w:tc>
        <w:tc>
          <w:tcPr>
            <w:tcW w:w="784" w:type="dxa"/>
            <w:tcBorders>
              <w:top w:val="nil"/>
              <w:left w:val="nil"/>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L_2014</w:t>
            </w:r>
          </w:p>
        </w:tc>
        <w:tc>
          <w:tcPr>
            <w:tcW w:w="784" w:type="dxa"/>
            <w:tcBorders>
              <w:top w:val="nil"/>
              <w:left w:val="nil"/>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P2_2015</w:t>
            </w:r>
          </w:p>
        </w:tc>
        <w:tc>
          <w:tcPr>
            <w:tcW w:w="541" w:type="dxa"/>
            <w:tcBorders>
              <w:top w:val="nil"/>
              <w:left w:val="nil"/>
              <w:right w:val="nil"/>
            </w:tcBorders>
            <w:shd w:val="clear" w:color="000000" w:fill="FF0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541" w:type="dxa"/>
            <w:tcBorders>
              <w:top w:val="nil"/>
              <w:left w:val="nil"/>
              <w:right w:val="nil"/>
            </w:tcBorders>
            <w:shd w:val="clear" w:color="auto" w:fill="auto"/>
            <w:noWrap/>
            <w:vAlign w:val="center"/>
            <w:hideMark/>
          </w:tcPr>
          <w:p w:rsidR="00E45514" w:rsidRPr="00AB2E2D" w:rsidRDefault="00E45514" w:rsidP="00EE33B0">
            <w:pPr>
              <w:widowControl/>
              <w:suppressAutoHyphens w:val="0"/>
              <w:autoSpaceDN/>
              <w:textAlignment w:val="auto"/>
              <w:rPr>
                <w:rFonts w:ascii="Calibri" w:hAnsi="Calibri" w:cs="Arial"/>
                <w:color w:val="000000"/>
                <w:kern w:val="0"/>
                <w:sz w:val="16"/>
                <w:szCs w:val="16"/>
                <w:lang w:eastAsia="en-US"/>
              </w:rPr>
            </w:pPr>
          </w:p>
        </w:tc>
      </w:tr>
      <w:tr w:rsidR="00E45514" w:rsidRPr="00E45514" w:rsidTr="00497913">
        <w:trPr>
          <w:trHeight w:hRule="exact" w:val="216"/>
        </w:trPr>
        <w:tc>
          <w:tcPr>
            <w:tcW w:w="1151" w:type="dxa"/>
            <w:tcBorders>
              <w:top w:val="nil"/>
              <w:left w:val="nil"/>
              <w:bottom w:val="single" w:sz="4" w:space="0" w:color="auto"/>
              <w:right w:val="single" w:sz="4" w:space="0" w:color="auto"/>
            </w:tcBorders>
            <w:shd w:val="clear" w:color="auto" w:fill="auto"/>
            <w:noWrap/>
            <w:vAlign w:val="center"/>
            <w:hideMark/>
          </w:tcPr>
          <w:p w:rsidR="00E45514" w:rsidRPr="00AB2E2D" w:rsidRDefault="00E45514" w:rsidP="00EE33B0">
            <w:pPr>
              <w:widowControl/>
              <w:suppressAutoHyphens w:val="0"/>
              <w:autoSpaceDN/>
              <w:jc w:val="center"/>
              <w:textAlignment w:val="auto"/>
              <w:rPr>
                <w:rFonts w:asciiTheme="minorHAnsi" w:hAnsiTheme="minorHAnsi" w:cs="Arial"/>
                <w:b/>
                <w:color w:val="000000"/>
                <w:kern w:val="0"/>
                <w:sz w:val="16"/>
                <w:szCs w:val="16"/>
                <w:lang w:eastAsia="en-US"/>
              </w:rPr>
            </w:pPr>
            <w:r w:rsidRPr="00AB2E2D">
              <w:rPr>
                <w:rFonts w:asciiTheme="minorHAnsi" w:hAnsiTheme="minorHAnsi" w:cs="Arial"/>
                <w:b/>
                <w:color w:val="000000"/>
                <w:kern w:val="0"/>
                <w:sz w:val="16"/>
                <w:szCs w:val="16"/>
                <w:lang w:eastAsia="en-US"/>
              </w:rPr>
              <w:t>2019</w:t>
            </w:r>
          </w:p>
        </w:tc>
        <w:tc>
          <w:tcPr>
            <w:tcW w:w="332" w:type="dxa"/>
            <w:tcBorders>
              <w:top w:val="nil"/>
              <w:left w:val="single" w:sz="4" w:space="0" w:color="auto"/>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688"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97"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5"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784"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34"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882"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784" w:type="dxa"/>
            <w:tcBorders>
              <w:top w:val="nil"/>
              <w:left w:val="nil"/>
              <w:bottom w:val="single" w:sz="4" w:space="0" w:color="auto"/>
              <w:right w:val="nil"/>
            </w:tcBorders>
            <w:shd w:val="clear" w:color="000000" w:fill="92D05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E45514">
              <w:rPr>
                <w:rFonts w:ascii="Calibri" w:hAnsi="Calibri" w:cs="Arial"/>
                <w:color w:val="000000"/>
                <w:kern w:val="0"/>
                <w:sz w:val="16"/>
                <w:szCs w:val="16"/>
                <w:lang w:eastAsia="en-US"/>
              </w:rPr>
              <w:t>L_2014</w:t>
            </w:r>
          </w:p>
        </w:tc>
        <w:tc>
          <w:tcPr>
            <w:tcW w:w="784" w:type="dxa"/>
            <w:tcBorders>
              <w:top w:val="nil"/>
              <w:left w:val="nil"/>
              <w:bottom w:val="single" w:sz="4" w:space="0" w:color="auto"/>
              <w:right w:val="nil"/>
            </w:tcBorders>
            <w:shd w:val="clear" w:color="000000" w:fill="FFFF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L_2015</w:t>
            </w:r>
          </w:p>
        </w:tc>
        <w:tc>
          <w:tcPr>
            <w:tcW w:w="541" w:type="dxa"/>
            <w:tcBorders>
              <w:top w:val="nil"/>
              <w:left w:val="nil"/>
              <w:bottom w:val="single" w:sz="4" w:space="0" w:color="auto"/>
              <w:right w:val="nil"/>
            </w:tcBorders>
            <w:shd w:val="clear" w:color="000000" w:fill="FFC000"/>
            <w:noWrap/>
            <w:vAlign w:val="center"/>
            <w:hideMark/>
          </w:tcPr>
          <w:p w:rsidR="00E45514" w:rsidRPr="00AB2E2D" w:rsidRDefault="00E45514" w:rsidP="0066148B">
            <w:pPr>
              <w:widowControl/>
              <w:suppressAutoHyphens w:val="0"/>
              <w:autoSpaceDN/>
              <w:jc w:val="center"/>
              <w:textAlignment w:val="auto"/>
              <w:rPr>
                <w:rFonts w:ascii="Calibri" w:hAnsi="Calibri" w:cs="Arial"/>
                <w:color w:val="000000"/>
                <w:kern w:val="0"/>
                <w:sz w:val="16"/>
                <w:szCs w:val="16"/>
                <w:lang w:eastAsia="en-US"/>
              </w:rPr>
            </w:pPr>
          </w:p>
        </w:tc>
        <w:tc>
          <w:tcPr>
            <w:tcW w:w="541" w:type="dxa"/>
            <w:tcBorders>
              <w:top w:val="nil"/>
              <w:left w:val="nil"/>
              <w:bottom w:val="single" w:sz="4" w:space="0" w:color="auto"/>
              <w:right w:val="nil"/>
            </w:tcBorders>
            <w:shd w:val="clear" w:color="000000" w:fill="FF0000"/>
            <w:noWrap/>
            <w:vAlign w:val="center"/>
            <w:hideMark/>
          </w:tcPr>
          <w:p w:rsidR="00E45514" w:rsidRPr="00AB2E2D" w:rsidRDefault="00E45514" w:rsidP="00EE33B0">
            <w:pPr>
              <w:widowControl/>
              <w:suppressAutoHyphens w:val="0"/>
              <w:autoSpaceDN/>
              <w:textAlignment w:val="auto"/>
              <w:rPr>
                <w:rFonts w:ascii="Calibri" w:hAnsi="Calibri" w:cs="Arial"/>
                <w:color w:val="000000"/>
                <w:kern w:val="0"/>
                <w:sz w:val="16"/>
                <w:szCs w:val="16"/>
                <w:lang w:eastAsia="en-US"/>
              </w:rPr>
            </w:pPr>
            <w:r w:rsidRPr="00AB2E2D">
              <w:rPr>
                <w:rFonts w:ascii="Calibri" w:hAnsi="Calibri" w:cs="Arial"/>
                <w:color w:val="000000"/>
                <w:kern w:val="0"/>
                <w:sz w:val="16"/>
                <w:szCs w:val="16"/>
                <w:lang w:eastAsia="en-US"/>
              </w:rPr>
              <w:t> </w:t>
            </w:r>
          </w:p>
        </w:tc>
      </w:tr>
    </w:tbl>
    <w:p w:rsidR="0066148B" w:rsidRDefault="0066148B" w:rsidP="0066148B">
      <w:pPr>
        <w:pStyle w:val="ListParagraph"/>
        <w:spacing w:after="0" w:line="276" w:lineRule="auto"/>
        <w:ind w:left="0"/>
        <w:jc w:val="both"/>
        <w:rPr>
          <w:sz w:val="22"/>
          <w:szCs w:val="22"/>
          <w:lang w:val="en-US"/>
        </w:rPr>
      </w:pPr>
    </w:p>
    <w:p w:rsidR="0066148B" w:rsidRDefault="0066148B" w:rsidP="0066148B">
      <w:pPr>
        <w:pStyle w:val="ListParagraph"/>
        <w:spacing w:after="0" w:line="276" w:lineRule="auto"/>
        <w:ind w:left="0"/>
        <w:jc w:val="both"/>
        <w:rPr>
          <w:sz w:val="22"/>
          <w:szCs w:val="22"/>
          <w:lang w:val="en-US"/>
        </w:rPr>
      </w:pPr>
      <w:r>
        <w:rPr>
          <w:sz w:val="22"/>
          <w:szCs w:val="22"/>
          <w:lang w:val="en-US"/>
        </w:rPr>
        <w:t xml:space="preserve">The table shows that </w:t>
      </w:r>
      <w:r w:rsidR="0088333D">
        <w:rPr>
          <w:sz w:val="22"/>
          <w:szCs w:val="22"/>
          <w:lang w:val="en-US"/>
        </w:rPr>
        <w:t>the l</w:t>
      </w:r>
      <w:r>
        <w:rPr>
          <w:sz w:val="22"/>
          <w:szCs w:val="22"/>
          <w:lang w:val="en-US"/>
        </w:rPr>
        <w:t xml:space="preserve">atest revision of an estimate (final) is </w:t>
      </w:r>
      <w:r w:rsidR="0088333D">
        <w:rPr>
          <w:sz w:val="22"/>
          <w:szCs w:val="22"/>
          <w:lang w:val="en-US"/>
        </w:rPr>
        <w:t xml:space="preserve">in </w:t>
      </w:r>
      <w:r>
        <w:rPr>
          <w:sz w:val="22"/>
          <w:szCs w:val="22"/>
          <w:lang w:val="en-US"/>
        </w:rPr>
        <w:t xml:space="preserve">the cell with yellow background color </w:t>
      </w:r>
      <w:r w:rsidR="0088333D">
        <w:rPr>
          <w:sz w:val="22"/>
          <w:szCs w:val="22"/>
          <w:lang w:val="en-US"/>
        </w:rPr>
        <w:t xml:space="preserve">and </w:t>
      </w:r>
      <w:r>
        <w:rPr>
          <w:sz w:val="22"/>
          <w:szCs w:val="22"/>
          <w:lang w:val="en-US"/>
        </w:rPr>
        <w:t xml:space="preserve">is achieved after two years from the initial released estimate (P1, cell with red background color). Comparing values in </w:t>
      </w:r>
      <w:r w:rsidR="00C607DA">
        <w:rPr>
          <w:sz w:val="22"/>
          <w:szCs w:val="22"/>
          <w:lang w:val="en-US"/>
        </w:rPr>
        <w:t xml:space="preserve">the </w:t>
      </w:r>
      <w:r>
        <w:rPr>
          <w:sz w:val="22"/>
          <w:szCs w:val="22"/>
          <w:lang w:val="en-US"/>
        </w:rPr>
        <w:t>yellow cell</w:t>
      </w:r>
      <w:r w:rsidR="00C607DA">
        <w:rPr>
          <w:sz w:val="22"/>
          <w:szCs w:val="22"/>
          <w:lang w:val="en-US"/>
        </w:rPr>
        <w:t>s</w:t>
      </w:r>
      <w:r>
        <w:rPr>
          <w:sz w:val="22"/>
          <w:szCs w:val="22"/>
          <w:lang w:val="en-US"/>
        </w:rPr>
        <w:t xml:space="preserve"> with </w:t>
      </w:r>
      <w:r w:rsidR="0088333D">
        <w:rPr>
          <w:sz w:val="22"/>
          <w:szCs w:val="22"/>
          <w:lang w:val="en-US"/>
        </w:rPr>
        <w:t xml:space="preserve">the corresponding ones </w:t>
      </w:r>
      <w:r>
        <w:rPr>
          <w:sz w:val="22"/>
          <w:szCs w:val="22"/>
          <w:lang w:val="en-US"/>
        </w:rPr>
        <w:t>in the red ones allows calculating the revision indicators of latest estimate vs. the</w:t>
      </w:r>
      <w:r w:rsidR="00E45514">
        <w:rPr>
          <w:sz w:val="22"/>
          <w:szCs w:val="22"/>
          <w:lang w:val="en-US"/>
        </w:rPr>
        <w:t xml:space="preserve"> first initial estimate, in practice </w:t>
      </w:r>
      <w:r w:rsidR="0088333D">
        <w:rPr>
          <w:sz w:val="22"/>
          <w:szCs w:val="22"/>
          <w:lang w:val="en-US"/>
        </w:rPr>
        <w:t xml:space="preserve">in the table the MR, MAR and RMAR </w:t>
      </w:r>
      <w:r w:rsidR="00E45514">
        <w:rPr>
          <w:sz w:val="22"/>
          <w:szCs w:val="22"/>
          <w:lang w:val="en-US"/>
        </w:rPr>
        <w:t xml:space="preserve">indicators are averages of </w:t>
      </w:r>
      <w:r>
        <w:rPr>
          <w:sz w:val="22"/>
          <w:szCs w:val="22"/>
          <w:lang w:val="en-US"/>
        </w:rPr>
        <w:t>6 couples L-P1</w:t>
      </w:r>
      <w:r w:rsidR="00E45514">
        <w:rPr>
          <w:sz w:val="22"/>
          <w:szCs w:val="22"/>
          <w:lang w:val="en-US"/>
        </w:rPr>
        <w:t xml:space="preserve"> (from 2010 to 2015)</w:t>
      </w:r>
      <w:r>
        <w:rPr>
          <w:sz w:val="22"/>
          <w:szCs w:val="22"/>
          <w:lang w:val="en-US"/>
        </w:rPr>
        <w:t xml:space="preserve">. </w:t>
      </w:r>
    </w:p>
    <w:p w:rsidR="00931FDA" w:rsidRDefault="00931FDA" w:rsidP="0066148B">
      <w:pPr>
        <w:pStyle w:val="ListParagraph"/>
        <w:spacing w:after="0" w:line="276" w:lineRule="auto"/>
        <w:ind w:left="0"/>
        <w:jc w:val="both"/>
        <w:rPr>
          <w:sz w:val="22"/>
          <w:szCs w:val="22"/>
          <w:lang w:val="en-US"/>
        </w:rPr>
      </w:pPr>
    </w:p>
    <w:p w:rsidR="00FD576B" w:rsidRDefault="00FD576B" w:rsidP="0066148B">
      <w:pPr>
        <w:pStyle w:val="ListParagraph"/>
        <w:spacing w:after="0" w:line="276" w:lineRule="auto"/>
        <w:ind w:left="0"/>
        <w:jc w:val="both"/>
        <w:rPr>
          <w:sz w:val="22"/>
          <w:szCs w:val="22"/>
          <w:lang w:val="en-US"/>
        </w:rPr>
      </w:pPr>
    </w:p>
    <w:p w:rsidR="0066148B" w:rsidRPr="000006B1" w:rsidRDefault="000006B1" w:rsidP="00EE3254">
      <w:pPr>
        <w:pStyle w:val="ListParagraph"/>
        <w:spacing w:after="0" w:line="276" w:lineRule="auto"/>
        <w:ind w:left="0"/>
        <w:jc w:val="both"/>
        <w:rPr>
          <w:b/>
          <w:sz w:val="22"/>
          <w:szCs w:val="22"/>
          <w:lang w:val="en-US"/>
        </w:rPr>
      </w:pPr>
      <w:r w:rsidRPr="000006B1">
        <w:rPr>
          <w:b/>
          <w:sz w:val="22"/>
          <w:szCs w:val="22"/>
          <w:lang w:val="en-US"/>
        </w:rPr>
        <w:t>Timeliness</w:t>
      </w:r>
    </w:p>
    <w:p w:rsidR="00FD576B" w:rsidRDefault="00FD576B" w:rsidP="00EE3254">
      <w:pPr>
        <w:pStyle w:val="ListParagraph"/>
        <w:spacing w:after="0" w:line="276" w:lineRule="auto"/>
        <w:ind w:left="0"/>
        <w:jc w:val="both"/>
        <w:rPr>
          <w:sz w:val="22"/>
          <w:szCs w:val="22"/>
          <w:lang w:val="en-US"/>
        </w:rPr>
      </w:pPr>
    </w:p>
    <w:p w:rsidR="0066148B" w:rsidRDefault="000006B1" w:rsidP="00EE3254">
      <w:pPr>
        <w:pStyle w:val="ListParagraph"/>
        <w:spacing w:after="0" w:line="276" w:lineRule="auto"/>
        <w:ind w:left="0"/>
        <w:jc w:val="both"/>
        <w:rPr>
          <w:sz w:val="22"/>
          <w:szCs w:val="22"/>
          <w:lang w:val="en-US"/>
        </w:rPr>
      </w:pPr>
      <w:r>
        <w:rPr>
          <w:sz w:val="22"/>
          <w:szCs w:val="22"/>
          <w:lang w:val="en-US"/>
        </w:rPr>
        <w:t xml:space="preserve">The </w:t>
      </w:r>
      <w:r w:rsidRPr="000006B1">
        <w:rPr>
          <w:b/>
          <w:sz w:val="22"/>
          <w:szCs w:val="22"/>
          <w:lang w:val="en-US"/>
        </w:rPr>
        <w:t>overall timeliness</w:t>
      </w:r>
      <w:r>
        <w:rPr>
          <w:sz w:val="22"/>
          <w:szCs w:val="22"/>
          <w:lang w:val="en-US"/>
        </w:rPr>
        <w:t xml:space="preserve"> is calculated </w:t>
      </w:r>
      <w:r w:rsidR="001103A7">
        <w:rPr>
          <w:sz w:val="22"/>
          <w:szCs w:val="22"/>
          <w:lang w:val="en-US"/>
        </w:rPr>
        <w:t>as</w:t>
      </w:r>
      <w:r>
        <w:rPr>
          <w:sz w:val="22"/>
          <w:szCs w:val="22"/>
          <w:lang w:val="en-US"/>
        </w:rPr>
        <w:t>:</w:t>
      </w:r>
    </w:p>
    <w:p w:rsidR="000006B1" w:rsidRDefault="000006B1" w:rsidP="00EE3254">
      <w:pPr>
        <w:pStyle w:val="ListParagraph"/>
        <w:spacing w:after="0" w:line="276" w:lineRule="auto"/>
        <w:ind w:left="0"/>
        <w:jc w:val="both"/>
        <w:rPr>
          <w:sz w:val="22"/>
          <w:szCs w:val="22"/>
          <w:lang w:val="en-US"/>
        </w:rPr>
      </w:pPr>
    </w:p>
    <w:p w:rsidR="000006B1" w:rsidRDefault="004D5150" w:rsidP="00EE3254">
      <w:pPr>
        <w:pStyle w:val="ListParagraph"/>
        <w:spacing w:after="0" w:line="276" w:lineRule="auto"/>
        <w:ind w:left="0"/>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all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diss</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ref</m:t>
              </m:r>
            </m:sub>
          </m:sSub>
        </m:oMath>
      </m:oMathPara>
    </w:p>
    <w:p w:rsidR="000006B1" w:rsidRDefault="000006B1" w:rsidP="00EE3254">
      <w:pPr>
        <w:pStyle w:val="ListParagraph"/>
        <w:spacing w:after="0" w:line="276" w:lineRule="auto"/>
        <w:ind w:left="0"/>
        <w:jc w:val="both"/>
        <w:rPr>
          <w:sz w:val="22"/>
          <w:szCs w:val="22"/>
          <w:lang w:val="en-US"/>
        </w:rPr>
      </w:pPr>
    </w:p>
    <w:p w:rsidR="000006B1" w:rsidRDefault="0088333D" w:rsidP="00EE3254">
      <w:pPr>
        <w:pStyle w:val="ListParagraph"/>
        <w:spacing w:after="0" w:line="276" w:lineRule="auto"/>
        <w:ind w:left="0"/>
        <w:jc w:val="both"/>
        <w:rPr>
          <w:sz w:val="22"/>
          <w:szCs w:val="22"/>
          <w:lang w:val="en-US"/>
        </w:rPr>
      </w:pPr>
      <w:r>
        <w:rPr>
          <w:sz w:val="22"/>
          <w:szCs w:val="22"/>
          <w:lang w:val="en-US"/>
        </w:rPr>
        <w:t>It corresponds to the difference between two dates</w:t>
      </w:r>
      <w:r w:rsidR="001103A7">
        <w:rPr>
          <w:sz w:val="22"/>
          <w:szCs w:val="22"/>
          <w:lang w:val="en-US"/>
        </w:rPr>
        <w:t xml:space="preserve"> expressed in months</w:t>
      </w:r>
      <w:r w:rsidR="000006B1">
        <w:rPr>
          <w:sz w:val="22"/>
          <w:szCs w:val="22"/>
          <w:lang w:val="en-US"/>
        </w:rPr>
        <w:t>:</w:t>
      </w:r>
    </w:p>
    <w:p w:rsidR="0066148B" w:rsidRDefault="004D5150" w:rsidP="000006B1">
      <w:pPr>
        <w:pStyle w:val="ListParagraph"/>
        <w:spacing w:after="0" w:line="276" w:lineRule="auto"/>
        <w:ind w:left="540" w:hanging="54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diss</m:t>
            </m:r>
          </m:sub>
        </m:sSub>
      </m:oMath>
      <w:r w:rsidR="000006B1">
        <w:rPr>
          <w:sz w:val="22"/>
          <w:szCs w:val="22"/>
          <w:lang w:val="en-US"/>
        </w:rPr>
        <w:t xml:space="preserve"> is the date of dissemination of the statistical outputs</w:t>
      </w:r>
    </w:p>
    <w:p w:rsidR="000006B1" w:rsidRDefault="004D5150" w:rsidP="000006B1">
      <w:pPr>
        <w:pStyle w:val="ListParagraph"/>
        <w:spacing w:after="0" w:line="276" w:lineRule="auto"/>
        <w:ind w:left="540" w:hanging="540"/>
        <w:jc w:val="both"/>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ref</m:t>
            </m:r>
          </m:sub>
        </m:sSub>
      </m:oMath>
      <w:r w:rsidR="000006B1" w:rsidRPr="000006B1">
        <w:rPr>
          <w:sz w:val="22"/>
          <w:szCs w:val="22"/>
          <w:lang w:val="en-US"/>
        </w:rPr>
        <w:t xml:space="preserve"> </w:t>
      </w:r>
      <w:r w:rsidR="0088333D">
        <w:rPr>
          <w:sz w:val="22"/>
          <w:szCs w:val="22"/>
          <w:lang w:val="en-US"/>
        </w:rPr>
        <w:t xml:space="preserve">is the </w:t>
      </w:r>
      <w:r w:rsidR="000006B1" w:rsidRPr="000006B1">
        <w:rPr>
          <w:sz w:val="22"/>
          <w:szCs w:val="22"/>
          <w:lang w:val="en-US"/>
        </w:rPr>
        <w:t>last day of the reference period the statistics refer to</w:t>
      </w:r>
      <w:r w:rsidR="000006B1">
        <w:rPr>
          <w:sz w:val="22"/>
          <w:szCs w:val="22"/>
          <w:lang w:val="en-US"/>
        </w:rPr>
        <w:t>; e.g. if statist</w:t>
      </w:r>
      <w:r w:rsidR="000006B1" w:rsidRPr="000006B1">
        <w:rPr>
          <w:sz w:val="22"/>
          <w:szCs w:val="22"/>
          <w:lang w:val="en-US"/>
        </w:rPr>
        <w:t>ical output</w:t>
      </w:r>
      <w:r w:rsidR="000006B1">
        <w:rPr>
          <w:sz w:val="22"/>
          <w:szCs w:val="22"/>
          <w:lang w:val="en-US"/>
        </w:rPr>
        <w:t>s</w:t>
      </w:r>
      <w:r w:rsidR="000006B1" w:rsidRPr="000006B1">
        <w:rPr>
          <w:sz w:val="22"/>
          <w:szCs w:val="22"/>
          <w:lang w:val="en-US"/>
        </w:rPr>
        <w:t xml:space="preserve"> refer to </w:t>
      </w:r>
      <w:r w:rsidR="000006B1">
        <w:rPr>
          <w:sz w:val="22"/>
          <w:szCs w:val="22"/>
          <w:lang w:val="en-US"/>
        </w:rPr>
        <w:t xml:space="preserve">2017 then </w:t>
      </w:r>
      <m:oMath>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ref</m:t>
            </m:r>
          </m:sub>
        </m:sSub>
        <m:r>
          <w:rPr>
            <w:rFonts w:ascii="Cambria Math" w:hAnsi="Cambria Math"/>
            <w:sz w:val="22"/>
            <w:szCs w:val="22"/>
            <w:lang w:val="en-US"/>
          </w:rPr>
          <m:t>=</m:t>
        </m:r>
        <m:r>
          <m:rPr>
            <m:nor/>
          </m:rPr>
          <w:rPr>
            <w:rFonts w:ascii="Cambria Math" w:hAnsi="Cambria Math"/>
            <w:sz w:val="22"/>
            <w:szCs w:val="22"/>
            <w:lang w:val="en-US"/>
          </w:rPr>
          <m:t>2017-Dec-31</m:t>
        </m:r>
      </m:oMath>
    </w:p>
    <w:p w:rsidR="000006B1" w:rsidRDefault="000006B1" w:rsidP="000006B1">
      <w:pPr>
        <w:pStyle w:val="ListParagraph"/>
        <w:spacing w:after="0" w:line="276" w:lineRule="auto"/>
        <w:ind w:left="540" w:hanging="540"/>
        <w:jc w:val="both"/>
        <w:rPr>
          <w:sz w:val="22"/>
          <w:szCs w:val="22"/>
          <w:lang w:val="en-US"/>
        </w:rPr>
      </w:pPr>
    </w:p>
    <w:p w:rsidR="000006B1" w:rsidRDefault="000006B1" w:rsidP="000006B1">
      <w:pPr>
        <w:pStyle w:val="ListParagraph"/>
        <w:spacing w:after="0" w:line="276" w:lineRule="auto"/>
        <w:ind w:left="540" w:hanging="540"/>
        <w:jc w:val="both"/>
        <w:rPr>
          <w:sz w:val="22"/>
          <w:szCs w:val="22"/>
          <w:lang w:val="en-US"/>
        </w:rPr>
      </w:pPr>
      <w:r>
        <w:rPr>
          <w:sz w:val="22"/>
          <w:szCs w:val="22"/>
          <w:lang w:val="en-US"/>
        </w:rPr>
        <w:t>The overall timeliness can be split in two components:</w:t>
      </w:r>
    </w:p>
    <w:p w:rsidR="0088333D" w:rsidRDefault="0088333D" w:rsidP="000006B1">
      <w:pPr>
        <w:pStyle w:val="ListParagraph"/>
        <w:spacing w:after="0" w:line="276" w:lineRule="auto"/>
        <w:ind w:left="540" w:hanging="540"/>
        <w:jc w:val="both"/>
        <w:rPr>
          <w:sz w:val="22"/>
          <w:szCs w:val="22"/>
          <w:lang w:val="en-US"/>
        </w:rPr>
      </w:pPr>
    </w:p>
    <w:p w:rsidR="000006B1" w:rsidRDefault="000006B1" w:rsidP="00EE0684">
      <w:pPr>
        <w:pStyle w:val="ListParagraph"/>
        <w:numPr>
          <w:ilvl w:val="0"/>
          <w:numId w:val="30"/>
        </w:numPr>
        <w:spacing w:after="0" w:line="276" w:lineRule="auto"/>
        <w:jc w:val="both"/>
        <w:rPr>
          <w:sz w:val="22"/>
          <w:szCs w:val="22"/>
          <w:lang w:val="en-US"/>
        </w:rPr>
      </w:pPr>
      <w:r w:rsidRPr="00EE0684">
        <w:rPr>
          <w:sz w:val="22"/>
          <w:szCs w:val="22"/>
          <w:u w:val="single"/>
          <w:lang w:val="en-US"/>
        </w:rPr>
        <w:t xml:space="preserve">Timeliness of </w:t>
      </w:r>
      <w:r w:rsidR="00EE0684" w:rsidRPr="00EE0684">
        <w:rPr>
          <w:sz w:val="22"/>
          <w:szCs w:val="22"/>
          <w:u w:val="single"/>
          <w:lang w:val="en-US"/>
        </w:rPr>
        <w:t xml:space="preserve">incoming </w:t>
      </w:r>
      <w:r w:rsidRPr="00EE0684">
        <w:rPr>
          <w:sz w:val="22"/>
          <w:szCs w:val="22"/>
          <w:u w:val="single"/>
          <w:lang w:val="en-US"/>
        </w:rPr>
        <w:t>data</w:t>
      </w:r>
      <w:r>
        <w:rPr>
          <w:sz w:val="22"/>
          <w:szCs w:val="22"/>
          <w:lang w:val="en-US"/>
        </w:rPr>
        <w:t xml:space="preserve"> (data source), i.e. the number of months </w:t>
      </w:r>
      <w:r w:rsidR="00EE0684">
        <w:rPr>
          <w:sz w:val="22"/>
          <w:szCs w:val="22"/>
          <w:lang w:val="en-US"/>
        </w:rPr>
        <w:t xml:space="preserve">from the reference date </w:t>
      </w:r>
      <w:r w:rsidR="0088333D">
        <w:rPr>
          <w:sz w:val="22"/>
          <w:szCs w:val="22"/>
          <w:lang w:val="en-US"/>
        </w:rPr>
        <w:t xml:space="preserve">up </w:t>
      </w:r>
      <w:r w:rsidR="00EE0684">
        <w:rPr>
          <w:sz w:val="22"/>
          <w:szCs w:val="22"/>
          <w:lang w:val="en-US"/>
        </w:rPr>
        <w:t>to the data FAO collection:</w:t>
      </w:r>
    </w:p>
    <w:p w:rsidR="00EE0684" w:rsidRDefault="00EE0684" w:rsidP="00EE0684">
      <w:pPr>
        <w:pStyle w:val="ListParagraph"/>
        <w:spacing w:after="0" w:line="276" w:lineRule="auto"/>
        <w:ind w:left="360"/>
        <w:jc w:val="both"/>
        <w:rPr>
          <w:sz w:val="22"/>
          <w:szCs w:val="22"/>
          <w:lang w:val="en-US"/>
        </w:rPr>
      </w:pPr>
    </w:p>
    <w:p w:rsidR="00EE0684" w:rsidRPr="00EE0684" w:rsidRDefault="004D5150" w:rsidP="00EE0684">
      <w:pPr>
        <w:spacing w:line="276" w:lineRule="auto"/>
        <w:jc w:val="both"/>
        <w:rPr>
          <w:sz w:val="22"/>
          <w:szCs w:val="22"/>
        </w:rPr>
      </w:pPr>
      <m:oMathPara>
        <m:oMath>
          <m:sSub>
            <m:sSubPr>
              <m:ctrlPr>
                <w:rPr>
                  <w:rFonts w:ascii="Cambria Math" w:hAnsi="Cambria Math" w:cs="Calibri"/>
                  <w:i/>
                  <w:sz w:val="22"/>
                  <w:szCs w:val="22"/>
                  <w:lang w:eastAsia="ar-SA"/>
                </w:rPr>
              </m:ctrlPr>
            </m:sSubPr>
            <m:e>
              <m:r>
                <w:rPr>
                  <w:rFonts w:ascii="Cambria Math" w:hAnsi="Cambria Math"/>
                  <w:sz w:val="22"/>
                  <w:szCs w:val="22"/>
                </w:rPr>
                <m:t>T</m:t>
              </m:r>
            </m:e>
            <m:sub>
              <m:r>
                <w:rPr>
                  <w:rFonts w:ascii="Cambria Math" w:hAnsi="Cambria Math"/>
                  <w:sz w:val="22"/>
                  <w:szCs w:val="22"/>
                </w:rPr>
                <m:t>coll</m:t>
              </m:r>
            </m:sub>
          </m:sSub>
          <m:r>
            <w:rPr>
              <w:rFonts w:ascii="Cambria Math" w:hAnsi="Cambria Math"/>
              <w:sz w:val="22"/>
              <w:szCs w:val="22"/>
            </w:rPr>
            <m:t>=</m:t>
          </m:r>
          <m:sSub>
            <m:sSubPr>
              <m:ctrlPr>
                <w:rPr>
                  <w:rFonts w:ascii="Cambria Math" w:hAnsi="Cambria Math" w:cs="Calibri"/>
                  <w:i/>
                  <w:sz w:val="22"/>
                  <w:szCs w:val="22"/>
                  <w:lang w:eastAsia="ar-SA"/>
                </w:rPr>
              </m:ctrlPr>
            </m:sSubPr>
            <m:e>
              <m:r>
                <w:rPr>
                  <w:rFonts w:ascii="Cambria Math" w:hAnsi="Cambria Math"/>
                  <w:sz w:val="22"/>
                  <w:szCs w:val="22"/>
                </w:rPr>
                <m:t>d</m:t>
              </m:r>
            </m:e>
            <m:sub>
              <m:r>
                <w:rPr>
                  <w:rFonts w:ascii="Cambria Math" w:hAnsi="Cambria Math"/>
                  <w:sz w:val="22"/>
                  <w:szCs w:val="22"/>
                </w:rPr>
                <m:t>coll</m:t>
              </m:r>
            </m:sub>
          </m:sSub>
          <m:r>
            <w:rPr>
              <w:rFonts w:ascii="Cambria Math" w:hAnsi="Cambria Math"/>
              <w:sz w:val="22"/>
              <w:szCs w:val="22"/>
            </w:rPr>
            <m:t>-</m:t>
          </m:r>
          <m:sSub>
            <m:sSubPr>
              <m:ctrlPr>
                <w:rPr>
                  <w:rFonts w:ascii="Cambria Math" w:hAnsi="Cambria Math" w:cs="Calibri"/>
                  <w:i/>
                  <w:sz w:val="22"/>
                  <w:szCs w:val="22"/>
                  <w:lang w:eastAsia="ar-SA"/>
                </w:rPr>
              </m:ctrlPr>
            </m:sSubPr>
            <m:e>
              <m:r>
                <w:rPr>
                  <w:rFonts w:ascii="Cambria Math" w:hAnsi="Cambria Math"/>
                  <w:sz w:val="22"/>
                  <w:szCs w:val="22"/>
                </w:rPr>
                <m:t>d</m:t>
              </m:r>
            </m:e>
            <m:sub>
              <m:r>
                <w:rPr>
                  <w:rFonts w:ascii="Cambria Math" w:hAnsi="Cambria Math"/>
                  <w:sz w:val="22"/>
                  <w:szCs w:val="22"/>
                </w:rPr>
                <m:t>ref</m:t>
              </m:r>
            </m:sub>
          </m:sSub>
        </m:oMath>
      </m:oMathPara>
    </w:p>
    <w:p w:rsidR="00EE0684" w:rsidRDefault="00EE0684" w:rsidP="00EE0684">
      <w:pPr>
        <w:pStyle w:val="ListParagraph"/>
        <w:spacing w:after="0" w:line="276" w:lineRule="auto"/>
        <w:ind w:left="360"/>
        <w:jc w:val="both"/>
        <w:rPr>
          <w:sz w:val="22"/>
          <w:szCs w:val="22"/>
          <w:lang w:val="en-US"/>
        </w:rPr>
      </w:pPr>
    </w:p>
    <w:p w:rsidR="00EE0684" w:rsidRDefault="00EE0684" w:rsidP="00EE0684">
      <w:pPr>
        <w:pStyle w:val="ListParagraph"/>
        <w:spacing w:after="0" w:line="276" w:lineRule="auto"/>
        <w:ind w:left="360"/>
        <w:jc w:val="both"/>
        <w:rPr>
          <w:sz w:val="22"/>
          <w:szCs w:val="22"/>
          <w:lang w:val="en-US"/>
        </w:rPr>
      </w:pPr>
      <w:r>
        <w:rPr>
          <w:sz w:val="22"/>
          <w:szCs w:val="22"/>
          <w:lang w:val="en-US"/>
        </w:rPr>
        <w:lastRenderedPageBreak/>
        <w:t xml:space="preserve">Where </w:t>
      </w:r>
      <m:oMath>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coll</m:t>
            </m:r>
          </m:sub>
        </m:sSub>
      </m:oMath>
      <w:r w:rsidRPr="000006B1">
        <w:rPr>
          <w:sz w:val="22"/>
          <w:szCs w:val="22"/>
          <w:lang w:val="en-US"/>
        </w:rPr>
        <w:t xml:space="preserve"> </w:t>
      </w:r>
      <w:r>
        <w:rPr>
          <w:sz w:val="22"/>
          <w:szCs w:val="22"/>
          <w:lang w:val="en-US"/>
        </w:rPr>
        <w:t xml:space="preserve">is the </w:t>
      </w:r>
      <w:r w:rsidRPr="00F57240">
        <w:rPr>
          <w:b/>
          <w:sz w:val="22"/>
          <w:szCs w:val="22"/>
          <w:lang w:val="en-US"/>
        </w:rPr>
        <w:t>last day</w:t>
      </w:r>
      <w:r w:rsidRPr="000006B1">
        <w:rPr>
          <w:sz w:val="22"/>
          <w:szCs w:val="22"/>
          <w:lang w:val="en-US"/>
        </w:rPr>
        <w:t xml:space="preserve"> of </w:t>
      </w:r>
      <w:r>
        <w:rPr>
          <w:sz w:val="22"/>
          <w:szCs w:val="22"/>
          <w:lang w:val="en-US"/>
        </w:rPr>
        <w:t>the FAO data collection</w:t>
      </w:r>
      <w:r w:rsidRPr="000006B1">
        <w:rPr>
          <w:sz w:val="22"/>
          <w:szCs w:val="22"/>
          <w:lang w:val="en-US"/>
        </w:rPr>
        <w:t xml:space="preserve"> period </w:t>
      </w:r>
      <w:r>
        <w:rPr>
          <w:sz w:val="22"/>
          <w:szCs w:val="22"/>
          <w:lang w:val="en-US"/>
        </w:rPr>
        <w:t xml:space="preserve">of the data needed for producing the statistics of interest (day of arrival of the last dataset, in case </w:t>
      </w:r>
      <w:r w:rsidR="0088333D">
        <w:rPr>
          <w:sz w:val="22"/>
          <w:szCs w:val="22"/>
          <w:lang w:val="en-US"/>
        </w:rPr>
        <w:t xml:space="preserve">of </w:t>
      </w:r>
      <w:r>
        <w:rPr>
          <w:sz w:val="22"/>
          <w:szCs w:val="22"/>
          <w:lang w:val="en-US"/>
        </w:rPr>
        <w:t xml:space="preserve">data </w:t>
      </w:r>
      <w:r w:rsidR="0088333D">
        <w:rPr>
          <w:sz w:val="22"/>
          <w:szCs w:val="22"/>
          <w:lang w:val="en-US"/>
        </w:rPr>
        <w:t>provided</w:t>
      </w:r>
      <w:r>
        <w:rPr>
          <w:sz w:val="22"/>
          <w:szCs w:val="22"/>
          <w:lang w:val="en-US"/>
        </w:rPr>
        <w:t xml:space="preserve"> by other </w:t>
      </w:r>
      <w:r w:rsidR="0088333D">
        <w:rPr>
          <w:sz w:val="22"/>
          <w:szCs w:val="22"/>
          <w:lang w:val="en-US"/>
        </w:rPr>
        <w:t xml:space="preserve">international </w:t>
      </w:r>
      <w:r>
        <w:rPr>
          <w:sz w:val="22"/>
          <w:szCs w:val="22"/>
          <w:lang w:val="en-US"/>
        </w:rPr>
        <w:t xml:space="preserve">organizations). In case of FAO statistical processes based on both data collected from the countries and dataset provided by other organizations, the date to considerer for </w:t>
      </w:r>
      <m:oMath>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coll</m:t>
            </m:r>
          </m:sub>
        </m:sSub>
      </m:oMath>
      <w:r>
        <w:rPr>
          <w:sz w:val="22"/>
          <w:szCs w:val="22"/>
          <w:lang w:val="en-US"/>
        </w:rPr>
        <w:t xml:space="preserve"> is the latest one.</w:t>
      </w:r>
    </w:p>
    <w:p w:rsidR="00EE0684" w:rsidRDefault="00EE0684" w:rsidP="00EE0684">
      <w:pPr>
        <w:pStyle w:val="ListParagraph"/>
        <w:spacing w:after="0" w:line="276" w:lineRule="auto"/>
        <w:ind w:left="360"/>
        <w:jc w:val="both"/>
        <w:rPr>
          <w:sz w:val="22"/>
          <w:szCs w:val="22"/>
          <w:lang w:val="en-US"/>
        </w:rPr>
      </w:pPr>
    </w:p>
    <w:p w:rsidR="00EE0684" w:rsidRPr="00EE0684" w:rsidRDefault="00EE0684" w:rsidP="00EE0684">
      <w:pPr>
        <w:pStyle w:val="ListParagraph"/>
        <w:numPr>
          <w:ilvl w:val="0"/>
          <w:numId w:val="30"/>
        </w:numPr>
        <w:spacing w:after="0" w:line="276" w:lineRule="auto"/>
        <w:jc w:val="both"/>
        <w:rPr>
          <w:sz w:val="22"/>
          <w:szCs w:val="22"/>
          <w:u w:val="single"/>
          <w:lang w:val="en-US"/>
        </w:rPr>
      </w:pPr>
      <w:r w:rsidRPr="00EE0684">
        <w:rPr>
          <w:sz w:val="22"/>
          <w:szCs w:val="22"/>
          <w:u w:val="single"/>
          <w:lang w:val="en-US"/>
        </w:rPr>
        <w:t>Timeliness of FAO statistical process</w:t>
      </w:r>
      <w:r w:rsidRPr="00EE0684">
        <w:rPr>
          <w:sz w:val="22"/>
          <w:szCs w:val="22"/>
          <w:lang w:val="en-US"/>
        </w:rPr>
        <w:t xml:space="preserve">, i.e. </w:t>
      </w:r>
      <w:r w:rsidR="006228BD">
        <w:rPr>
          <w:sz w:val="22"/>
          <w:szCs w:val="22"/>
          <w:lang w:val="en-US"/>
        </w:rPr>
        <w:t xml:space="preserve">the </w:t>
      </w:r>
      <w:r w:rsidRPr="00EE0684">
        <w:rPr>
          <w:sz w:val="22"/>
          <w:szCs w:val="22"/>
          <w:lang w:val="en-US"/>
        </w:rPr>
        <w:t>num</w:t>
      </w:r>
      <w:r>
        <w:rPr>
          <w:sz w:val="22"/>
          <w:szCs w:val="22"/>
          <w:lang w:val="en-US"/>
        </w:rPr>
        <w:t>ber of months between the collection of the data and the dissemination of the statistical outputs based on them</w:t>
      </w:r>
    </w:p>
    <w:p w:rsidR="00EE0684" w:rsidRPr="00EE0684" w:rsidRDefault="00EE0684" w:rsidP="00EE0684">
      <w:pPr>
        <w:pStyle w:val="ListParagraph"/>
        <w:spacing w:after="0" w:line="276" w:lineRule="auto"/>
        <w:ind w:left="360"/>
        <w:jc w:val="both"/>
        <w:rPr>
          <w:sz w:val="22"/>
          <w:szCs w:val="22"/>
          <w:u w:val="single"/>
          <w:lang w:val="en-US"/>
        </w:rPr>
      </w:pPr>
    </w:p>
    <w:p w:rsidR="00EE0684" w:rsidRDefault="004D5150" w:rsidP="00EE0684">
      <w:pPr>
        <w:pStyle w:val="ListParagraph"/>
        <w:spacing w:after="0" w:line="276" w:lineRule="auto"/>
        <w:ind w:left="360"/>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proc</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diss</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coll</m:t>
              </m:r>
            </m:sub>
          </m:sSub>
        </m:oMath>
      </m:oMathPara>
    </w:p>
    <w:p w:rsidR="00EE0684" w:rsidRDefault="00EE0684" w:rsidP="00EE0684">
      <w:pPr>
        <w:pStyle w:val="ListParagraph"/>
        <w:spacing w:after="0" w:line="276" w:lineRule="auto"/>
        <w:ind w:left="0"/>
        <w:jc w:val="both"/>
        <w:rPr>
          <w:sz w:val="22"/>
          <w:szCs w:val="22"/>
          <w:lang w:val="en-US"/>
        </w:rPr>
      </w:pPr>
    </w:p>
    <w:p w:rsidR="00EE0684" w:rsidRDefault="009A3D58" w:rsidP="00EE0684">
      <w:pPr>
        <w:pStyle w:val="ListParagraph"/>
        <w:spacing w:after="0" w:line="276" w:lineRule="auto"/>
        <w:ind w:left="0"/>
        <w:jc w:val="both"/>
        <w:rPr>
          <w:sz w:val="22"/>
          <w:szCs w:val="22"/>
          <w:lang w:val="en-US"/>
        </w:rPr>
      </w:pPr>
      <w:r>
        <w:rPr>
          <w:sz w:val="22"/>
          <w:szCs w:val="22"/>
          <w:lang w:val="en-US"/>
        </w:rPr>
        <w:t>The sum of the two components return</w:t>
      </w:r>
      <w:r w:rsidR="0088333D">
        <w:rPr>
          <w:sz w:val="22"/>
          <w:szCs w:val="22"/>
          <w:lang w:val="en-US"/>
        </w:rPr>
        <w:t>s</w:t>
      </w:r>
      <w:r>
        <w:rPr>
          <w:sz w:val="22"/>
          <w:szCs w:val="22"/>
          <w:lang w:val="en-US"/>
        </w:rPr>
        <w:t xml:space="preserve"> the overall timeliness:</w:t>
      </w:r>
    </w:p>
    <w:p w:rsidR="009A3D58" w:rsidRDefault="009A3D58" w:rsidP="00EE0684">
      <w:pPr>
        <w:pStyle w:val="ListParagraph"/>
        <w:spacing w:after="0" w:line="276" w:lineRule="auto"/>
        <w:ind w:left="0"/>
        <w:jc w:val="both"/>
        <w:rPr>
          <w:sz w:val="22"/>
          <w:szCs w:val="22"/>
          <w:lang w:val="en-US"/>
        </w:rPr>
      </w:pPr>
    </w:p>
    <w:p w:rsidR="00EE0684" w:rsidRPr="00A73DD4" w:rsidRDefault="004D5150" w:rsidP="00EE0684">
      <w:pPr>
        <w:pStyle w:val="ListParagraph"/>
        <w:spacing w:after="0" w:line="276" w:lineRule="auto"/>
        <w:ind w:left="0"/>
        <w:jc w:val="both"/>
        <w:rPr>
          <w:sz w:val="22"/>
          <w:szCs w:val="22"/>
          <w:lang w:val="en-US"/>
        </w:rPr>
      </w:pPr>
      <m:oMathPara>
        <m:oMathParaPr>
          <m:jc m:val="center"/>
        </m:oMathParaP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all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coll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proc</m:t>
              </m:r>
            </m:sub>
          </m:sSub>
        </m:oMath>
      </m:oMathPara>
    </w:p>
    <w:p w:rsidR="00A73DD4" w:rsidRDefault="00A73DD4" w:rsidP="00EE0684">
      <w:pPr>
        <w:pStyle w:val="ListParagraph"/>
        <w:spacing w:after="0" w:line="276" w:lineRule="auto"/>
        <w:ind w:left="0"/>
        <w:jc w:val="both"/>
        <w:rPr>
          <w:sz w:val="22"/>
          <w:szCs w:val="22"/>
          <w:lang w:val="en-US"/>
        </w:rPr>
      </w:pPr>
    </w:p>
    <w:p w:rsidR="00A73DD4" w:rsidRDefault="00A73DD4" w:rsidP="00EE0684">
      <w:pPr>
        <w:pStyle w:val="ListParagraph"/>
        <w:spacing w:after="0" w:line="276" w:lineRule="auto"/>
        <w:ind w:left="0"/>
        <w:jc w:val="both"/>
        <w:rPr>
          <w:sz w:val="22"/>
          <w:szCs w:val="22"/>
          <w:lang w:val="en-US"/>
        </w:rPr>
      </w:pPr>
    </w:p>
    <w:p w:rsidR="00A73DD4" w:rsidRDefault="00A73DD4" w:rsidP="00EE0684">
      <w:pPr>
        <w:pStyle w:val="ListParagraph"/>
        <w:spacing w:after="0" w:line="276" w:lineRule="auto"/>
        <w:ind w:left="0"/>
        <w:jc w:val="both"/>
        <w:rPr>
          <w:b/>
          <w:sz w:val="22"/>
          <w:szCs w:val="22"/>
          <w:lang w:val="en-US"/>
        </w:rPr>
      </w:pPr>
      <w:r w:rsidRPr="00A73DD4">
        <w:rPr>
          <w:b/>
          <w:sz w:val="22"/>
          <w:szCs w:val="22"/>
          <w:lang w:val="en-US"/>
        </w:rPr>
        <w:t>Punctuality</w:t>
      </w:r>
    </w:p>
    <w:p w:rsidR="00A73DD4" w:rsidRDefault="00A73DD4" w:rsidP="00EE0684">
      <w:pPr>
        <w:pStyle w:val="ListParagraph"/>
        <w:spacing w:after="0" w:line="276" w:lineRule="auto"/>
        <w:ind w:left="0"/>
        <w:jc w:val="both"/>
        <w:rPr>
          <w:sz w:val="22"/>
          <w:szCs w:val="22"/>
          <w:lang w:val="en-US"/>
        </w:rPr>
      </w:pPr>
      <w:r w:rsidRPr="003D77F9">
        <w:rPr>
          <w:sz w:val="22"/>
          <w:szCs w:val="22"/>
          <w:lang w:val="en-US"/>
        </w:rPr>
        <w:t>I</w:t>
      </w:r>
      <w:r>
        <w:rPr>
          <w:sz w:val="22"/>
          <w:szCs w:val="22"/>
          <w:lang w:val="en-US"/>
        </w:rPr>
        <w:t xml:space="preserve">s the delay in disseminating the results, i.e. number of months between the actual dissemination date and the one scheduled (typically </w:t>
      </w:r>
      <w:r w:rsidR="0088333D">
        <w:rPr>
          <w:sz w:val="22"/>
          <w:szCs w:val="22"/>
          <w:lang w:val="en-US"/>
        </w:rPr>
        <w:t xml:space="preserve">indicated </w:t>
      </w:r>
      <w:r>
        <w:rPr>
          <w:sz w:val="22"/>
          <w:szCs w:val="22"/>
          <w:lang w:val="en-US"/>
        </w:rPr>
        <w:t>in an official dissemination calendar):</w:t>
      </w:r>
    </w:p>
    <w:p w:rsidR="00A73DD4" w:rsidRDefault="00A73DD4" w:rsidP="00EE0684">
      <w:pPr>
        <w:pStyle w:val="ListParagraph"/>
        <w:spacing w:after="0" w:line="276" w:lineRule="auto"/>
        <w:ind w:left="0"/>
        <w:jc w:val="both"/>
        <w:rPr>
          <w:sz w:val="22"/>
          <w:szCs w:val="22"/>
          <w:lang w:val="en-US"/>
        </w:rPr>
      </w:pPr>
    </w:p>
    <w:p w:rsidR="00A73DD4" w:rsidRPr="00A73DD4" w:rsidRDefault="00A73DD4" w:rsidP="00A73DD4">
      <w:pPr>
        <w:pStyle w:val="ListParagraph"/>
        <w:spacing w:after="0" w:line="276" w:lineRule="auto"/>
        <w:ind w:left="0"/>
        <w:jc w:val="both"/>
        <w:rPr>
          <w:sz w:val="22"/>
          <w:szCs w:val="22"/>
          <w:lang w:val="en-US"/>
        </w:rPr>
      </w:pPr>
      <m:oMathPara>
        <m:oMathParaPr>
          <m:jc m:val="center"/>
        </m:oMathParaPr>
        <m:oMath>
          <m:r>
            <w:rPr>
              <w:rFonts w:ascii="Cambria Math" w:hAnsi="Cambria Math"/>
              <w:sz w:val="22"/>
              <w:szCs w:val="22"/>
              <w:lang w:val="en-US"/>
            </w:rPr>
            <m:t>P=</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diss</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sched</m:t>
              </m:r>
            </m:sub>
          </m:sSub>
        </m:oMath>
      </m:oMathPara>
    </w:p>
    <w:p w:rsidR="00A73DD4" w:rsidRDefault="00A73DD4" w:rsidP="00EE0684">
      <w:pPr>
        <w:pStyle w:val="ListParagraph"/>
        <w:spacing w:after="0" w:line="276" w:lineRule="auto"/>
        <w:ind w:left="0"/>
        <w:jc w:val="both"/>
        <w:rPr>
          <w:sz w:val="22"/>
          <w:szCs w:val="22"/>
          <w:lang w:val="en-US"/>
        </w:rPr>
      </w:pPr>
    </w:p>
    <w:p w:rsidR="00A73DD4" w:rsidRPr="005D42C1" w:rsidRDefault="005D42C1" w:rsidP="00EE0684">
      <w:pPr>
        <w:pStyle w:val="ListParagraph"/>
        <w:spacing w:after="0" w:line="276" w:lineRule="auto"/>
        <w:ind w:left="0"/>
        <w:jc w:val="both"/>
        <w:rPr>
          <w:b/>
          <w:sz w:val="22"/>
          <w:szCs w:val="22"/>
          <w:lang w:val="en-US"/>
        </w:rPr>
      </w:pPr>
      <w:r w:rsidRPr="005D42C1">
        <w:rPr>
          <w:b/>
          <w:sz w:val="22"/>
          <w:szCs w:val="22"/>
          <w:lang w:val="en-US"/>
        </w:rPr>
        <w:t>Coherence</w:t>
      </w:r>
    </w:p>
    <w:p w:rsidR="005D42C1" w:rsidRDefault="005D42C1" w:rsidP="00EE0684">
      <w:pPr>
        <w:pStyle w:val="ListParagraph"/>
        <w:spacing w:after="0" w:line="276" w:lineRule="auto"/>
        <w:ind w:left="0"/>
        <w:jc w:val="both"/>
        <w:rPr>
          <w:sz w:val="22"/>
          <w:szCs w:val="22"/>
          <w:lang w:val="en-US"/>
        </w:rPr>
      </w:pPr>
      <w:r>
        <w:rPr>
          <w:sz w:val="22"/>
          <w:szCs w:val="22"/>
          <w:lang w:val="en-US"/>
        </w:rPr>
        <w:t xml:space="preserve">When provisional statistical </w:t>
      </w:r>
      <w:r w:rsidR="0088333D">
        <w:rPr>
          <w:sz w:val="22"/>
          <w:szCs w:val="22"/>
          <w:lang w:val="en-US"/>
        </w:rPr>
        <w:t>outputs</w:t>
      </w:r>
      <w:r>
        <w:rPr>
          <w:sz w:val="22"/>
          <w:szCs w:val="22"/>
          <w:lang w:val="en-US"/>
        </w:rPr>
        <w:t xml:space="preserve"> (Regional or World) are disseminated and </w:t>
      </w:r>
      <w:r w:rsidR="0088333D">
        <w:rPr>
          <w:sz w:val="22"/>
          <w:szCs w:val="22"/>
          <w:lang w:val="en-US"/>
        </w:rPr>
        <w:t xml:space="preserve">then they, </w:t>
      </w:r>
      <w:r>
        <w:rPr>
          <w:sz w:val="22"/>
          <w:szCs w:val="22"/>
          <w:lang w:val="en-US"/>
        </w:rPr>
        <w:t>after some time</w:t>
      </w:r>
      <w:r w:rsidR="0088333D">
        <w:rPr>
          <w:sz w:val="22"/>
          <w:szCs w:val="22"/>
          <w:lang w:val="en-US"/>
        </w:rPr>
        <w:t>,</w:t>
      </w:r>
      <w:r>
        <w:rPr>
          <w:sz w:val="22"/>
          <w:szCs w:val="22"/>
          <w:lang w:val="en-US"/>
        </w:rPr>
        <w:t xml:space="preserve"> are replaced with final </w:t>
      </w:r>
      <w:r w:rsidR="0088333D">
        <w:rPr>
          <w:sz w:val="22"/>
          <w:szCs w:val="22"/>
          <w:lang w:val="en-US"/>
        </w:rPr>
        <w:t>values</w:t>
      </w:r>
      <w:r>
        <w:rPr>
          <w:sz w:val="22"/>
          <w:szCs w:val="22"/>
          <w:lang w:val="en-US"/>
        </w:rPr>
        <w:t xml:space="preserve">, it may be worth </w:t>
      </w:r>
      <w:r w:rsidR="0088333D">
        <w:rPr>
          <w:sz w:val="22"/>
          <w:szCs w:val="22"/>
          <w:lang w:val="en-US"/>
        </w:rPr>
        <w:t>calculating the following</w:t>
      </w:r>
      <w:r>
        <w:rPr>
          <w:sz w:val="22"/>
          <w:szCs w:val="22"/>
          <w:lang w:val="en-US"/>
        </w:rPr>
        <w:t xml:space="preserve"> coherence indicator</w:t>
      </w:r>
      <w:r w:rsidR="0088333D">
        <w:rPr>
          <w:sz w:val="22"/>
          <w:szCs w:val="22"/>
          <w:lang w:val="en-US"/>
        </w:rPr>
        <w:t>:</w:t>
      </w:r>
    </w:p>
    <w:p w:rsidR="005D42C1" w:rsidRDefault="005D42C1" w:rsidP="00EE0684">
      <w:pPr>
        <w:pStyle w:val="ListParagraph"/>
        <w:spacing w:after="0" w:line="276" w:lineRule="auto"/>
        <w:ind w:left="0"/>
        <w:jc w:val="both"/>
        <w:rPr>
          <w:sz w:val="22"/>
          <w:szCs w:val="22"/>
          <w:lang w:val="en-US"/>
        </w:rPr>
      </w:pPr>
    </w:p>
    <w:p w:rsidR="00A73DD4" w:rsidRPr="005D42C1" w:rsidRDefault="004D5150" w:rsidP="00EE0684">
      <w:pPr>
        <w:pStyle w:val="ListParagraph"/>
        <w:spacing w:after="0" w:line="276" w:lineRule="auto"/>
        <w:ind w:left="0"/>
        <w:jc w:val="both"/>
        <w:rPr>
          <w:sz w:val="22"/>
          <w:szCs w:val="22"/>
          <w:lang w:val="en-US"/>
        </w:rPr>
      </w:pPr>
      <m:oMathPara>
        <m:oMathParaPr>
          <m:jc m:val="center"/>
        </m:oMathParaPr>
        <m:oMath>
          <m:sSub>
            <m:sSubPr>
              <m:ctrlPr>
                <w:rPr>
                  <w:rFonts w:ascii="Cambria Math" w:hAnsi="Cambria Math"/>
                  <w:i/>
                  <w:sz w:val="22"/>
                  <w:szCs w:val="22"/>
                  <w:lang w:val="en-US"/>
                </w:rPr>
              </m:ctrlPr>
            </m:sSubPr>
            <m:e>
              <m:r>
                <w:rPr>
                  <w:rFonts w:ascii="Cambria Math" w:hAnsi="Cambria Math"/>
                  <w:sz w:val="22"/>
                  <w:szCs w:val="22"/>
                  <w:lang w:val="en-US"/>
                </w:rPr>
                <m:t>diff</m:t>
              </m:r>
            </m:e>
            <m:sub>
              <m:r>
                <w:rPr>
                  <w:rFonts w:ascii="Cambria Math" w:hAnsi="Cambria Math"/>
                  <w:sz w:val="22"/>
                  <w:szCs w:val="22"/>
                  <w:lang w:val="en-US"/>
                </w:rPr>
                <m:t>X</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final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prov</m:t>
              </m:r>
            </m:sub>
          </m:sSub>
        </m:oMath>
      </m:oMathPara>
    </w:p>
    <w:p w:rsidR="005D42C1" w:rsidRDefault="005D42C1" w:rsidP="00EE0684">
      <w:pPr>
        <w:pStyle w:val="ListParagraph"/>
        <w:spacing w:after="0" w:line="276" w:lineRule="auto"/>
        <w:ind w:left="0"/>
        <w:jc w:val="both"/>
        <w:rPr>
          <w:sz w:val="22"/>
          <w:szCs w:val="22"/>
          <w:lang w:val="en-US"/>
        </w:rPr>
      </w:pPr>
    </w:p>
    <w:p w:rsidR="005D42C1" w:rsidRDefault="005D42C1" w:rsidP="00EE0684">
      <w:pPr>
        <w:pStyle w:val="ListParagraph"/>
        <w:spacing w:after="0" w:line="276" w:lineRule="auto"/>
        <w:ind w:left="0"/>
        <w:jc w:val="both"/>
        <w:rPr>
          <w:sz w:val="22"/>
          <w:szCs w:val="22"/>
          <w:lang w:val="en-US"/>
        </w:rPr>
      </w:pPr>
      <w:r>
        <w:rPr>
          <w:sz w:val="22"/>
          <w:szCs w:val="22"/>
          <w:lang w:val="en-US"/>
        </w:rPr>
        <w:t xml:space="preserve">It gives an idea on </w:t>
      </w:r>
      <w:r w:rsidR="0088333D">
        <w:rPr>
          <w:sz w:val="22"/>
          <w:szCs w:val="22"/>
          <w:lang w:val="en-US"/>
        </w:rPr>
        <w:t>the</w:t>
      </w:r>
      <w:r>
        <w:rPr>
          <w:sz w:val="22"/>
          <w:szCs w:val="22"/>
          <w:lang w:val="en-US"/>
        </w:rPr>
        <w:t xml:space="preserve"> close</w:t>
      </w:r>
      <w:r w:rsidR="0088333D">
        <w:rPr>
          <w:sz w:val="22"/>
          <w:szCs w:val="22"/>
          <w:lang w:val="en-US"/>
        </w:rPr>
        <w:t>ness</w:t>
      </w:r>
      <w:r>
        <w:rPr>
          <w:sz w:val="22"/>
          <w:szCs w:val="22"/>
          <w:lang w:val="en-US"/>
        </w:rPr>
        <w:t xml:space="preserve"> </w:t>
      </w:r>
      <w:r w:rsidR="0088333D">
        <w:rPr>
          <w:sz w:val="22"/>
          <w:szCs w:val="22"/>
          <w:lang w:val="en-US"/>
        </w:rPr>
        <w:t>of</w:t>
      </w:r>
      <w:r>
        <w:rPr>
          <w:sz w:val="22"/>
          <w:szCs w:val="22"/>
          <w:lang w:val="en-US"/>
        </w:rPr>
        <w:t xml:space="preserve"> the final estimate </w:t>
      </w:r>
      <w:r w:rsidR="0088333D">
        <w:rPr>
          <w:sz w:val="22"/>
          <w:szCs w:val="22"/>
          <w:lang w:val="en-US"/>
        </w:rPr>
        <w:t xml:space="preserve">with respect </w:t>
      </w:r>
      <w:r>
        <w:rPr>
          <w:sz w:val="22"/>
          <w:szCs w:val="22"/>
          <w:lang w:val="en-US"/>
        </w:rPr>
        <w:t>to the provisional one</w:t>
      </w:r>
      <w:r w:rsidR="0088333D">
        <w:rPr>
          <w:sz w:val="22"/>
          <w:szCs w:val="22"/>
          <w:lang w:val="en-US"/>
        </w:rPr>
        <w:t xml:space="preserve">.  </w:t>
      </w:r>
      <w:r>
        <w:rPr>
          <w:sz w:val="22"/>
          <w:szCs w:val="22"/>
          <w:lang w:val="en-US"/>
        </w:rPr>
        <w:t>It can expressed in rela</w:t>
      </w:r>
      <w:r w:rsidR="0088333D">
        <w:rPr>
          <w:sz w:val="22"/>
          <w:szCs w:val="22"/>
          <w:lang w:val="en-US"/>
        </w:rPr>
        <w:t>tive terms:</w:t>
      </w:r>
    </w:p>
    <w:p w:rsidR="005D42C1" w:rsidRPr="005D42C1" w:rsidRDefault="004D5150" w:rsidP="005D42C1">
      <w:pPr>
        <w:pStyle w:val="ListParagraph"/>
        <w:spacing w:after="0" w:line="276" w:lineRule="auto"/>
        <w:ind w:left="0"/>
        <w:jc w:val="both"/>
        <w:rPr>
          <w:sz w:val="22"/>
          <w:szCs w:val="22"/>
          <w:lang w:val="en-US"/>
        </w:rPr>
      </w:pPr>
      <m:oMathPara>
        <m:oMathParaPr>
          <m:jc m:val="center"/>
        </m:oMathParaPr>
        <m:oMath>
          <m:sSub>
            <m:sSubPr>
              <m:ctrlPr>
                <w:rPr>
                  <w:rFonts w:ascii="Cambria Math" w:hAnsi="Cambria Math"/>
                  <w:i/>
                  <w:sz w:val="22"/>
                  <w:szCs w:val="22"/>
                  <w:lang w:val="en-US"/>
                </w:rPr>
              </m:ctrlPr>
            </m:sSubPr>
            <m:e>
              <m:r>
                <w:rPr>
                  <w:rFonts w:ascii="Cambria Math" w:hAnsi="Cambria Math"/>
                  <w:sz w:val="22"/>
                  <w:szCs w:val="22"/>
                  <w:lang w:val="en-US"/>
                </w:rPr>
                <m:t>rd</m:t>
              </m:r>
            </m:e>
            <m:sub>
              <m:r>
                <w:rPr>
                  <w:rFonts w:ascii="Cambria Math" w:hAnsi="Cambria Math"/>
                  <w:sz w:val="22"/>
                  <w:szCs w:val="22"/>
                  <w:lang w:val="en-US"/>
                </w:rPr>
                <m:t>X</m:t>
              </m:r>
            </m:sub>
          </m:sSub>
          <m:r>
            <w:rPr>
              <w:rFonts w:ascii="Cambria Math" w:hAnsi="Cambria Math"/>
              <w:sz w:val="22"/>
              <w:szCs w:val="22"/>
              <w:lang w:val="en-US"/>
            </w:rPr>
            <m:t>=</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final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prov</m:t>
                  </m:r>
                </m:sub>
              </m:sSub>
            </m:num>
            <m:den>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prov</m:t>
                  </m:r>
                </m:sub>
              </m:sSub>
            </m:den>
          </m:f>
        </m:oMath>
      </m:oMathPara>
    </w:p>
    <w:p w:rsidR="005D42C1" w:rsidRDefault="005D42C1" w:rsidP="00EE0684">
      <w:pPr>
        <w:pStyle w:val="ListParagraph"/>
        <w:spacing w:after="0" w:line="276" w:lineRule="auto"/>
        <w:ind w:left="0"/>
        <w:jc w:val="both"/>
        <w:rPr>
          <w:sz w:val="22"/>
          <w:szCs w:val="22"/>
          <w:lang w:val="en-US"/>
        </w:rPr>
      </w:pPr>
    </w:p>
    <w:p w:rsidR="005D42C1" w:rsidRDefault="005D42C1" w:rsidP="00EE0684">
      <w:pPr>
        <w:pStyle w:val="ListParagraph"/>
        <w:spacing w:after="0" w:line="276" w:lineRule="auto"/>
        <w:ind w:left="0"/>
        <w:jc w:val="both"/>
        <w:rPr>
          <w:sz w:val="22"/>
          <w:szCs w:val="22"/>
          <w:lang w:val="en-US"/>
        </w:rPr>
      </w:pPr>
      <w:r>
        <w:rPr>
          <w:sz w:val="22"/>
          <w:szCs w:val="22"/>
          <w:lang w:val="en-US"/>
        </w:rPr>
        <w:t xml:space="preserve">Sometimes terms in the formula can be exchanged by considering </w:t>
      </w: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final</m:t>
            </m:r>
          </m:sub>
        </m:sSub>
      </m:oMath>
      <w:r>
        <w:rPr>
          <w:sz w:val="22"/>
          <w:szCs w:val="22"/>
          <w:lang w:val="en-US"/>
        </w:rPr>
        <w:t xml:space="preserve"> as the reference, i.e.</w:t>
      </w:r>
    </w:p>
    <w:p w:rsidR="005D42C1" w:rsidRDefault="005D42C1" w:rsidP="00EE0684">
      <w:pPr>
        <w:pStyle w:val="ListParagraph"/>
        <w:spacing w:after="0" w:line="276" w:lineRule="auto"/>
        <w:ind w:left="0"/>
        <w:jc w:val="both"/>
        <w:rPr>
          <w:sz w:val="22"/>
          <w:szCs w:val="22"/>
          <w:lang w:val="en-US"/>
        </w:rPr>
      </w:pPr>
    </w:p>
    <w:p w:rsidR="005D42C1" w:rsidRPr="005D42C1" w:rsidRDefault="004D5150" w:rsidP="00921BC4">
      <w:pPr>
        <w:pStyle w:val="ListParagraph"/>
        <w:spacing w:after="0" w:line="276" w:lineRule="auto"/>
        <w:ind w:left="0"/>
        <w:jc w:val="center"/>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diff</m:t>
            </m:r>
          </m:e>
          <m:sub>
            <m:r>
              <w:rPr>
                <w:rFonts w:ascii="Cambria Math" w:hAnsi="Cambria Math"/>
                <w:sz w:val="22"/>
                <w:szCs w:val="22"/>
                <w:lang w:val="en-US"/>
              </w:rPr>
              <m:t>X</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prov</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final</m:t>
            </m:r>
          </m:sub>
        </m:sSub>
      </m:oMath>
      <w:r w:rsidR="005D42C1">
        <w:rPr>
          <w:sz w:val="22"/>
          <w:szCs w:val="22"/>
          <w:lang w:val="en-US"/>
        </w:rPr>
        <w:t xml:space="preserve">    </w:t>
      </w:r>
      <w:r w:rsidR="00921BC4">
        <w:rPr>
          <w:sz w:val="22"/>
          <w:szCs w:val="22"/>
          <w:lang w:val="en-US"/>
        </w:rPr>
        <w:t xml:space="preserve"> </w:t>
      </w:r>
      <w:r w:rsidR="005D42C1">
        <w:rPr>
          <w:sz w:val="22"/>
          <w:szCs w:val="22"/>
          <w:lang w:val="en-US"/>
        </w:rPr>
        <w:t xml:space="preserve">  and </w:t>
      </w:r>
      <w:r w:rsidR="00921BC4">
        <w:rPr>
          <w:sz w:val="22"/>
          <w:szCs w:val="22"/>
          <w:lang w:val="en-US"/>
        </w:rPr>
        <w:t xml:space="preserve">      </w:t>
      </w:r>
      <w:r w:rsidR="005D42C1">
        <w:rPr>
          <w:sz w:val="22"/>
          <w:szCs w:val="22"/>
          <w:lang w:val="en-US"/>
        </w:rPr>
        <w:t xml:space="preserve"> </w:t>
      </w:r>
      <m:oMath>
        <m:sSub>
          <m:sSubPr>
            <m:ctrlPr>
              <w:rPr>
                <w:rFonts w:ascii="Cambria Math" w:hAnsi="Cambria Math"/>
                <w:i/>
                <w:szCs w:val="22"/>
                <w:lang w:val="en-US"/>
              </w:rPr>
            </m:ctrlPr>
          </m:sSubPr>
          <m:e>
            <m:r>
              <w:rPr>
                <w:rFonts w:ascii="Cambria Math" w:hAnsi="Cambria Math"/>
                <w:szCs w:val="22"/>
                <w:lang w:val="en-US"/>
              </w:rPr>
              <m:t>rd</m:t>
            </m:r>
          </m:e>
          <m:sub>
            <m:r>
              <w:rPr>
                <w:rFonts w:ascii="Cambria Math" w:hAnsi="Cambria Math"/>
                <w:szCs w:val="22"/>
                <w:lang w:val="en-US"/>
              </w:rPr>
              <m:t>X</m:t>
            </m:r>
          </m:sub>
        </m:sSub>
        <m:r>
          <w:rPr>
            <w:rFonts w:ascii="Cambria Math" w:hAnsi="Cambria Math"/>
            <w:szCs w:val="22"/>
            <w:lang w:val="en-US"/>
          </w:rPr>
          <m:t>=</m:t>
        </m:r>
        <m:f>
          <m:fPr>
            <m:ctrlPr>
              <w:rPr>
                <w:rFonts w:ascii="Cambria Math" w:hAnsi="Cambria Math"/>
                <w:i/>
                <w:szCs w:val="22"/>
                <w:lang w:val="en-US"/>
              </w:rPr>
            </m:ctrlPr>
          </m:fPr>
          <m:num>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prov</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final</m:t>
                </m:r>
              </m:sub>
            </m:sSub>
          </m:num>
          <m:den>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final</m:t>
                </m:r>
              </m:sub>
            </m:sSub>
          </m:den>
        </m:f>
      </m:oMath>
    </w:p>
    <w:p w:rsidR="005D42C1" w:rsidRDefault="005D42C1" w:rsidP="005D42C1">
      <w:pPr>
        <w:pStyle w:val="ListParagraph"/>
        <w:spacing w:after="0" w:line="276" w:lineRule="auto"/>
        <w:ind w:left="0"/>
        <w:jc w:val="both"/>
        <w:rPr>
          <w:sz w:val="22"/>
          <w:szCs w:val="22"/>
          <w:lang w:val="en-US"/>
        </w:rPr>
      </w:pPr>
    </w:p>
    <w:p w:rsidR="00921BC4" w:rsidRPr="005D42C1" w:rsidRDefault="00921BC4" w:rsidP="005D42C1">
      <w:pPr>
        <w:pStyle w:val="ListParagraph"/>
        <w:spacing w:after="0" w:line="276" w:lineRule="auto"/>
        <w:ind w:left="0"/>
        <w:jc w:val="both"/>
        <w:rPr>
          <w:sz w:val="22"/>
          <w:szCs w:val="22"/>
          <w:lang w:val="en-US"/>
        </w:rPr>
      </w:pPr>
    </w:p>
    <w:p w:rsidR="005D42C1" w:rsidRPr="00921BC4" w:rsidRDefault="00921BC4" w:rsidP="00EE0684">
      <w:pPr>
        <w:pStyle w:val="ListParagraph"/>
        <w:spacing w:after="0" w:line="276" w:lineRule="auto"/>
        <w:ind w:left="0"/>
        <w:jc w:val="both"/>
        <w:rPr>
          <w:b/>
          <w:sz w:val="22"/>
          <w:szCs w:val="22"/>
          <w:lang w:val="en-US"/>
        </w:rPr>
      </w:pPr>
      <w:r w:rsidRPr="00921BC4">
        <w:rPr>
          <w:b/>
          <w:sz w:val="22"/>
          <w:szCs w:val="22"/>
          <w:lang w:val="en-US"/>
        </w:rPr>
        <w:t>Comparability</w:t>
      </w:r>
    </w:p>
    <w:p w:rsidR="00921BC4" w:rsidRDefault="00921BC4" w:rsidP="00EE0684">
      <w:pPr>
        <w:pStyle w:val="ListParagraph"/>
        <w:spacing w:after="0" w:line="276" w:lineRule="auto"/>
        <w:ind w:left="0"/>
        <w:jc w:val="both"/>
        <w:rPr>
          <w:sz w:val="22"/>
          <w:szCs w:val="22"/>
          <w:lang w:val="en-US"/>
        </w:rPr>
      </w:pPr>
      <w:r w:rsidRPr="0088333D">
        <w:rPr>
          <w:b/>
          <w:sz w:val="22"/>
          <w:szCs w:val="22"/>
          <w:lang w:val="en-US"/>
        </w:rPr>
        <w:t xml:space="preserve">Comparability </w:t>
      </w:r>
      <w:r w:rsidR="0088333D" w:rsidRPr="0088333D">
        <w:rPr>
          <w:b/>
          <w:sz w:val="22"/>
          <w:szCs w:val="22"/>
          <w:lang w:val="en-US"/>
        </w:rPr>
        <w:t>in time</w:t>
      </w:r>
      <w:r w:rsidR="0088333D">
        <w:rPr>
          <w:sz w:val="22"/>
          <w:szCs w:val="22"/>
          <w:lang w:val="en-US"/>
        </w:rPr>
        <w:t xml:space="preserve"> </w:t>
      </w:r>
      <w:r>
        <w:rPr>
          <w:sz w:val="22"/>
          <w:szCs w:val="22"/>
          <w:lang w:val="en-US"/>
        </w:rPr>
        <w:t xml:space="preserve">is measured when statistical outputs contribute to a time-series. It is calculated as the number of comparable data items in the time series since last break. </w:t>
      </w:r>
    </w:p>
    <w:p w:rsidR="005D42C1" w:rsidRPr="009A3D58" w:rsidRDefault="005D42C1" w:rsidP="00EE0684">
      <w:pPr>
        <w:pStyle w:val="ListParagraph"/>
        <w:spacing w:after="0" w:line="276" w:lineRule="auto"/>
        <w:ind w:left="0"/>
        <w:jc w:val="both"/>
        <w:rPr>
          <w:sz w:val="22"/>
          <w:szCs w:val="22"/>
          <w:lang w:val="en-US"/>
        </w:rPr>
      </w:pPr>
    </w:p>
    <w:p w:rsidR="00197CFA" w:rsidRDefault="00197CFA" w:rsidP="00EE3254">
      <w:pPr>
        <w:rPr>
          <w:rFonts w:ascii="Cambria" w:hAnsi="Cambria" w:cs="Cambria"/>
          <w:bCs/>
          <w:color w:val="365F91"/>
          <w:sz w:val="28"/>
          <w:szCs w:val="28"/>
          <w:lang w:val="en-GB" w:eastAsia="ar-SA"/>
        </w:rPr>
      </w:pPr>
    </w:p>
    <w:p w:rsidR="00575FD0" w:rsidRPr="00FE4515" w:rsidRDefault="00575FD0" w:rsidP="00EE3254">
      <w:pPr>
        <w:rPr>
          <w:rFonts w:ascii="Cambria" w:hAnsi="Cambria" w:cs="Cambria"/>
          <w:bCs/>
          <w:color w:val="365F91"/>
          <w:sz w:val="28"/>
          <w:szCs w:val="28"/>
          <w:lang w:val="en-GB" w:eastAsia="ar-SA"/>
        </w:rPr>
        <w:sectPr w:rsidR="00575FD0" w:rsidRPr="00FE4515" w:rsidSect="00B962F2">
          <w:footerReference w:type="default" r:id="rId16"/>
          <w:pgSz w:w="11906" w:h="16838"/>
          <w:pgMar w:top="720" w:right="1411" w:bottom="720" w:left="1260" w:header="720" w:footer="720" w:gutter="0"/>
          <w:pgNumType w:start="3"/>
          <w:cols w:space="720"/>
          <w:docGrid w:linePitch="272"/>
        </w:sectPr>
      </w:pPr>
    </w:p>
    <w:p w:rsidR="00EE3254" w:rsidRPr="00FE4C75" w:rsidRDefault="00FE4C75" w:rsidP="00FE4C75">
      <w:pPr>
        <w:pStyle w:val="IntenseQuote"/>
        <w:rPr>
          <w:rFonts w:asciiTheme="minorHAnsi" w:hAnsiTheme="minorHAnsi" w:cstheme="minorHAnsi"/>
          <w:sz w:val="32"/>
          <w:szCs w:val="32"/>
        </w:rPr>
      </w:pPr>
      <w:bookmarkStart w:id="8" w:name="_Toc8046384"/>
      <w:r>
        <w:rPr>
          <w:rFonts w:asciiTheme="minorHAnsi" w:hAnsiTheme="minorHAnsi" w:cstheme="minorHAnsi"/>
          <w:sz w:val="32"/>
          <w:szCs w:val="32"/>
        </w:rPr>
        <w:lastRenderedPageBreak/>
        <w:t>Annex 2</w:t>
      </w:r>
      <w:r w:rsidR="00EE3254" w:rsidRPr="00FE4C75">
        <w:rPr>
          <w:rFonts w:asciiTheme="minorHAnsi" w:hAnsiTheme="minorHAnsi" w:cstheme="minorHAnsi"/>
          <w:sz w:val="32"/>
          <w:szCs w:val="32"/>
        </w:rPr>
        <w:t>: Document history (for internal purposes)</w:t>
      </w:r>
      <w:bookmarkEnd w:id="8"/>
    </w:p>
    <w:p w:rsidR="00EE3254" w:rsidRDefault="00EE3254" w:rsidP="00EE3254">
      <w:pPr>
        <w:pStyle w:val="Standard"/>
        <w:spacing w:line="276" w:lineRule="auto"/>
        <w:rPr>
          <w:b/>
          <w:bCs/>
          <w:iCs/>
          <w:sz w:val="22"/>
          <w:szCs w:val="22"/>
        </w:rPr>
      </w:pPr>
    </w:p>
    <w:tbl>
      <w:tblPr>
        <w:tblW w:w="9010" w:type="dxa"/>
        <w:tblLayout w:type="fixed"/>
        <w:tblCellMar>
          <w:left w:w="10" w:type="dxa"/>
          <w:right w:w="10" w:type="dxa"/>
        </w:tblCellMar>
        <w:tblLook w:val="0000" w:firstRow="0" w:lastRow="0" w:firstColumn="0" w:lastColumn="0" w:noHBand="0" w:noVBand="0"/>
      </w:tblPr>
      <w:tblGrid>
        <w:gridCol w:w="1249"/>
        <w:gridCol w:w="1559"/>
        <w:gridCol w:w="2042"/>
        <w:gridCol w:w="4160"/>
      </w:tblGrid>
      <w:tr w:rsidR="00EE3254" w:rsidTr="00B962F2">
        <w:tc>
          <w:tcPr>
            <w:tcW w:w="124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EE3254" w:rsidP="00B962F2">
            <w:pPr>
              <w:pStyle w:val="Standard"/>
              <w:spacing w:line="276" w:lineRule="auto"/>
            </w:pPr>
            <w:r>
              <w:rPr>
                <w:b/>
                <w:bCs/>
                <w:sz w:val="22"/>
                <w:szCs w:val="22"/>
              </w:rPr>
              <w:t>Revision Version</w:t>
            </w:r>
          </w:p>
        </w:tc>
        <w:tc>
          <w:tcPr>
            <w:tcW w:w="1559" w:type="dxa"/>
            <w:tcBorders>
              <w:top w:val="single" w:sz="8" w:space="0" w:color="4F81BD"/>
              <w:bottom w:val="single" w:sz="8" w:space="0" w:color="4F81BD"/>
            </w:tcBorders>
            <w:tcMar>
              <w:top w:w="0" w:type="dxa"/>
              <w:left w:w="108" w:type="dxa"/>
              <w:bottom w:w="0" w:type="dxa"/>
              <w:right w:w="108" w:type="dxa"/>
            </w:tcMar>
          </w:tcPr>
          <w:p w:rsidR="00EE3254" w:rsidRDefault="00EE3254" w:rsidP="00B962F2">
            <w:pPr>
              <w:pStyle w:val="Standard"/>
              <w:spacing w:line="276" w:lineRule="auto"/>
            </w:pPr>
            <w:r>
              <w:rPr>
                <w:b/>
                <w:bCs/>
                <w:sz w:val="22"/>
                <w:szCs w:val="22"/>
              </w:rPr>
              <w:t>Revision</w:t>
            </w:r>
          </w:p>
          <w:p w:rsidR="00EE3254" w:rsidRDefault="00EE3254" w:rsidP="00B962F2">
            <w:pPr>
              <w:pStyle w:val="Standard"/>
              <w:spacing w:line="276" w:lineRule="auto"/>
            </w:pPr>
            <w:r>
              <w:rPr>
                <w:b/>
                <w:bCs/>
                <w:sz w:val="22"/>
                <w:szCs w:val="22"/>
              </w:rPr>
              <w:t>Date</w:t>
            </w:r>
          </w:p>
        </w:tc>
        <w:tc>
          <w:tcPr>
            <w:tcW w:w="204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EE3254" w:rsidP="00B962F2">
            <w:pPr>
              <w:pStyle w:val="Standard"/>
              <w:spacing w:line="276" w:lineRule="auto"/>
            </w:pPr>
            <w:r>
              <w:rPr>
                <w:b/>
                <w:bCs/>
                <w:sz w:val="22"/>
                <w:szCs w:val="22"/>
              </w:rPr>
              <w:t>Author</w:t>
            </w:r>
          </w:p>
        </w:tc>
        <w:tc>
          <w:tcPr>
            <w:tcW w:w="4160" w:type="dxa"/>
            <w:tcBorders>
              <w:top w:val="single" w:sz="8" w:space="0" w:color="4F81BD"/>
              <w:bottom w:val="single" w:sz="8" w:space="0" w:color="4F81BD"/>
              <w:right w:val="single" w:sz="8" w:space="0" w:color="4F81BD"/>
            </w:tcBorders>
            <w:tcMar>
              <w:top w:w="0" w:type="dxa"/>
              <w:left w:w="108" w:type="dxa"/>
              <w:bottom w:w="0" w:type="dxa"/>
              <w:right w:w="108" w:type="dxa"/>
            </w:tcMar>
          </w:tcPr>
          <w:p w:rsidR="00EE3254" w:rsidRDefault="00EE3254" w:rsidP="00B962F2">
            <w:pPr>
              <w:pStyle w:val="Standard"/>
              <w:spacing w:line="276" w:lineRule="auto"/>
            </w:pPr>
            <w:r>
              <w:rPr>
                <w:b/>
                <w:bCs/>
                <w:sz w:val="22"/>
                <w:szCs w:val="22"/>
              </w:rPr>
              <w:t>Description of changes/status</w:t>
            </w:r>
          </w:p>
        </w:tc>
      </w:tr>
      <w:tr w:rsidR="00EE3254" w:rsidTr="00B962F2">
        <w:tc>
          <w:tcPr>
            <w:tcW w:w="1248" w:type="dxa"/>
            <w:tcBorders>
              <w:left w:val="single" w:sz="8" w:space="0" w:color="4F81BD"/>
              <w:right w:val="single" w:sz="8" w:space="0" w:color="4F81BD"/>
            </w:tcBorders>
            <w:tcMar>
              <w:top w:w="0" w:type="dxa"/>
              <w:left w:w="108" w:type="dxa"/>
              <w:bottom w:w="0" w:type="dxa"/>
              <w:right w:w="108" w:type="dxa"/>
            </w:tcMar>
          </w:tcPr>
          <w:p w:rsidR="00EE3254" w:rsidRDefault="00CC7E43" w:rsidP="00B962F2">
            <w:pPr>
              <w:pStyle w:val="Standard"/>
              <w:spacing w:line="276" w:lineRule="auto"/>
            </w:pPr>
            <w:r>
              <w:t>0.1</w:t>
            </w:r>
          </w:p>
        </w:tc>
        <w:tc>
          <w:tcPr>
            <w:tcW w:w="1559" w:type="dxa"/>
            <w:tcMar>
              <w:top w:w="0" w:type="dxa"/>
              <w:left w:w="108" w:type="dxa"/>
              <w:bottom w:w="0" w:type="dxa"/>
              <w:right w:w="108" w:type="dxa"/>
            </w:tcMar>
          </w:tcPr>
          <w:p w:rsidR="00EE3254" w:rsidRDefault="00CC7E43" w:rsidP="00B962F2">
            <w:pPr>
              <w:pStyle w:val="Standard"/>
              <w:spacing w:line="276" w:lineRule="auto"/>
            </w:pPr>
            <w:r>
              <w:t>2019-07-08</w:t>
            </w:r>
          </w:p>
        </w:tc>
        <w:tc>
          <w:tcPr>
            <w:tcW w:w="2042" w:type="dxa"/>
            <w:tcBorders>
              <w:left w:val="single" w:sz="8" w:space="0" w:color="4F81BD"/>
              <w:right w:val="single" w:sz="8" w:space="0" w:color="4F81BD"/>
            </w:tcBorders>
            <w:tcMar>
              <w:top w:w="0" w:type="dxa"/>
              <w:left w:w="108" w:type="dxa"/>
              <w:bottom w:w="0" w:type="dxa"/>
              <w:right w:w="108" w:type="dxa"/>
            </w:tcMar>
          </w:tcPr>
          <w:p w:rsidR="00EE3254" w:rsidRDefault="00CC7E43" w:rsidP="00B962F2">
            <w:pPr>
              <w:pStyle w:val="Standard"/>
              <w:spacing w:line="276" w:lineRule="auto"/>
            </w:pPr>
            <w:r>
              <w:t>Marcello D’Orazio</w:t>
            </w:r>
          </w:p>
        </w:tc>
        <w:tc>
          <w:tcPr>
            <w:tcW w:w="4160" w:type="dxa"/>
            <w:tcBorders>
              <w:right w:val="single" w:sz="8" w:space="0" w:color="4F81BD"/>
            </w:tcBorders>
            <w:tcMar>
              <w:top w:w="0" w:type="dxa"/>
              <w:left w:w="108" w:type="dxa"/>
              <w:bottom w:w="0" w:type="dxa"/>
              <w:right w:w="108" w:type="dxa"/>
            </w:tcMar>
          </w:tcPr>
          <w:p w:rsidR="00EE3254" w:rsidRDefault="00CC7E43" w:rsidP="00B962F2">
            <w:pPr>
              <w:pStyle w:val="Standard"/>
              <w:spacing w:line="276" w:lineRule="auto"/>
              <w:ind w:left="0"/>
            </w:pPr>
            <w:r>
              <w:t>First draft</w:t>
            </w:r>
          </w:p>
        </w:tc>
      </w:tr>
      <w:tr w:rsidR="00EE3254" w:rsidTr="00B962F2">
        <w:trPr>
          <w:trHeight w:val="127"/>
        </w:trPr>
        <w:tc>
          <w:tcPr>
            <w:tcW w:w="124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433804" w:rsidP="00B962F2">
            <w:pPr>
              <w:pStyle w:val="Standard"/>
              <w:spacing w:line="276" w:lineRule="auto"/>
              <w:rPr>
                <w:sz w:val="22"/>
                <w:szCs w:val="22"/>
              </w:rPr>
            </w:pPr>
            <w:r>
              <w:rPr>
                <w:sz w:val="22"/>
                <w:szCs w:val="22"/>
              </w:rPr>
              <w:t>0.2</w:t>
            </w:r>
          </w:p>
        </w:tc>
        <w:tc>
          <w:tcPr>
            <w:tcW w:w="1559" w:type="dxa"/>
            <w:tcBorders>
              <w:top w:val="single" w:sz="8" w:space="0" w:color="4F81BD"/>
              <w:bottom w:val="single" w:sz="8" w:space="0" w:color="4F81BD"/>
            </w:tcBorders>
            <w:tcMar>
              <w:top w:w="0" w:type="dxa"/>
              <w:left w:w="108" w:type="dxa"/>
              <w:bottom w:w="0" w:type="dxa"/>
              <w:right w:w="108" w:type="dxa"/>
            </w:tcMar>
          </w:tcPr>
          <w:p w:rsidR="00EE3254" w:rsidRDefault="00433804" w:rsidP="00B962F2">
            <w:pPr>
              <w:pStyle w:val="Standard"/>
              <w:spacing w:line="276" w:lineRule="auto"/>
              <w:rPr>
                <w:sz w:val="22"/>
                <w:szCs w:val="22"/>
              </w:rPr>
            </w:pPr>
            <w:r>
              <w:t>2019-07-11</w:t>
            </w:r>
          </w:p>
        </w:tc>
        <w:tc>
          <w:tcPr>
            <w:tcW w:w="204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433804" w:rsidP="00B962F2">
            <w:pPr>
              <w:pStyle w:val="Standard"/>
              <w:spacing w:line="276" w:lineRule="auto"/>
              <w:rPr>
                <w:sz w:val="22"/>
                <w:szCs w:val="22"/>
                <w:lang w:val="it-IT"/>
              </w:rPr>
            </w:pPr>
            <w:r>
              <w:t>Marcello D’Orazio</w:t>
            </w:r>
          </w:p>
        </w:tc>
        <w:tc>
          <w:tcPr>
            <w:tcW w:w="4160" w:type="dxa"/>
            <w:tcBorders>
              <w:top w:val="single" w:sz="8" w:space="0" w:color="4F81BD"/>
              <w:bottom w:val="single" w:sz="8" w:space="0" w:color="4F81BD"/>
              <w:right w:val="single" w:sz="8" w:space="0" w:color="4F81BD"/>
            </w:tcBorders>
            <w:tcMar>
              <w:top w:w="0" w:type="dxa"/>
              <w:left w:w="108" w:type="dxa"/>
              <w:bottom w:w="0" w:type="dxa"/>
              <w:right w:w="108" w:type="dxa"/>
            </w:tcMar>
          </w:tcPr>
          <w:p w:rsidR="00EE3254" w:rsidRDefault="00433804" w:rsidP="00B962F2">
            <w:pPr>
              <w:pStyle w:val="Standard"/>
              <w:spacing w:line="276" w:lineRule="auto"/>
              <w:ind w:left="0"/>
            </w:pPr>
            <w:r>
              <w:t>Revisions by Pietro</w:t>
            </w:r>
          </w:p>
          <w:p w:rsidR="00433804" w:rsidRDefault="00433804" w:rsidP="00B962F2">
            <w:pPr>
              <w:pStyle w:val="Standard"/>
              <w:spacing w:line="276" w:lineRule="auto"/>
              <w:ind w:left="0"/>
            </w:pPr>
            <w:r>
              <w:t>Small changes by MDO</w:t>
            </w:r>
          </w:p>
        </w:tc>
      </w:tr>
      <w:tr w:rsidR="00EE3254" w:rsidTr="00B962F2">
        <w:trPr>
          <w:trHeight w:val="127"/>
        </w:trPr>
        <w:tc>
          <w:tcPr>
            <w:tcW w:w="124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FD576B" w:rsidP="00B962F2">
            <w:pPr>
              <w:pStyle w:val="Standard"/>
              <w:spacing w:line="276" w:lineRule="auto"/>
              <w:rPr>
                <w:sz w:val="22"/>
                <w:szCs w:val="22"/>
              </w:rPr>
            </w:pPr>
            <w:r>
              <w:rPr>
                <w:sz w:val="22"/>
                <w:szCs w:val="22"/>
              </w:rPr>
              <w:t>0.3</w:t>
            </w:r>
          </w:p>
        </w:tc>
        <w:tc>
          <w:tcPr>
            <w:tcW w:w="1559" w:type="dxa"/>
            <w:tcBorders>
              <w:top w:val="single" w:sz="8" w:space="0" w:color="4F81BD"/>
              <w:bottom w:val="single" w:sz="8" w:space="0" w:color="4F81BD"/>
            </w:tcBorders>
            <w:tcMar>
              <w:top w:w="0" w:type="dxa"/>
              <w:left w:w="108" w:type="dxa"/>
              <w:bottom w:w="0" w:type="dxa"/>
              <w:right w:w="108" w:type="dxa"/>
            </w:tcMar>
          </w:tcPr>
          <w:p w:rsidR="00EE3254" w:rsidRDefault="00FD576B" w:rsidP="00B962F2">
            <w:pPr>
              <w:pStyle w:val="Standard"/>
              <w:spacing w:line="276" w:lineRule="auto"/>
            </w:pPr>
            <w:r>
              <w:t>2019-09-25</w:t>
            </w:r>
          </w:p>
        </w:tc>
        <w:tc>
          <w:tcPr>
            <w:tcW w:w="204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FD576B" w:rsidP="00B962F2">
            <w:pPr>
              <w:pStyle w:val="Standard"/>
              <w:spacing w:line="276" w:lineRule="auto"/>
              <w:rPr>
                <w:sz w:val="22"/>
                <w:szCs w:val="22"/>
                <w:lang w:val="it-IT"/>
              </w:rPr>
            </w:pPr>
            <w:r>
              <w:t>Marcello D’Orazio</w:t>
            </w:r>
          </w:p>
        </w:tc>
        <w:tc>
          <w:tcPr>
            <w:tcW w:w="4160" w:type="dxa"/>
            <w:tcBorders>
              <w:top w:val="single" w:sz="8" w:space="0" w:color="4F81BD"/>
              <w:bottom w:val="single" w:sz="8" w:space="0" w:color="4F81BD"/>
              <w:right w:val="single" w:sz="8" w:space="0" w:color="4F81BD"/>
            </w:tcBorders>
            <w:tcMar>
              <w:top w:w="0" w:type="dxa"/>
              <w:left w:w="108" w:type="dxa"/>
              <w:bottom w:w="0" w:type="dxa"/>
              <w:right w:w="108" w:type="dxa"/>
            </w:tcMar>
          </w:tcPr>
          <w:p w:rsidR="00EE3254" w:rsidRDefault="00FD576B" w:rsidP="00B962F2">
            <w:pPr>
              <w:pStyle w:val="Standard"/>
              <w:spacing w:line="276" w:lineRule="auto"/>
              <w:ind w:left="0"/>
            </w:pPr>
            <w:r>
              <w:t>Revisions by Valerie</w:t>
            </w:r>
          </w:p>
          <w:p w:rsidR="00FD576B" w:rsidRDefault="00FD576B" w:rsidP="00B962F2">
            <w:pPr>
              <w:pStyle w:val="Standard"/>
              <w:spacing w:line="276" w:lineRule="auto"/>
              <w:ind w:left="0"/>
            </w:pPr>
            <w:r>
              <w:t>Added indicator on the overall response rate</w:t>
            </w:r>
            <w:r w:rsidR="006228BD">
              <w:t xml:space="preserve"> and other changes</w:t>
            </w:r>
          </w:p>
        </w:tc>
      </w:tr>
      <w:tr w:rsidR="00EE3254" w:rsidTr="00B962F2">
        <w:trPr>
          <w:trHeight w:val="127"/>
        </w:trPr>
        <w:tc>
          <w:tcPr>
            <w:tcW w:w="124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5F410F" w:rsidP="00B962F2">
            <w:pPr>
              <w:pStyle w:val="Standard"/>
              <w:spacing w:line="276" w:lineRule="auto"/>
              <w:rPr>
                <w:sz w:val="22"/>
                <w:szCs w:val="22"/>
              </w:rPr>
            </w:pPr>
            <w:r>
              <w:rPr>
                <w:sz w:val="22"/>
                <w:szCs w:val="22"/>
              </w:rPr>
              <w:t>0.4</w:t>
            </w:r>
          </w:p>
        </w:tc>
        <w:tc>
          <w:tcPr>
            <w:tcW w:w="1559" w:type="dxa"/>
            <w:tcBorders>
              <w:top w:val="single" w:sz="8" w:space="0" w:color="4F81BD"/>
              <w:bottom w:val="single" w:sz="8" w:space="0" w:color="4F81BD"/>
            </w:tcBorders>
            <w:tcMar>
              <w:top w:w="0" w:type="dxa"/>
              <w:left w:w="108" w:type="dxa"/>
              <w:bottom w:w="0" w:type="dxa"/>
              <w:right w:w="108" w:type="dxa"/>
            </w:tcMar>
          </w:tcPr>
          <w:p w:rsidR="00EE3254" w:rsidRDefault="005F410F" w:rsidP="00B962F2">
            <w:pPr>
              <w:pStyle w:val="Standard"/>
              <w:spacing w:line="276" w:lineRule="auto"/>
            </w:pPr>
            <w:r>
              <w:t>2019-10-07</w:t>
            </w:r>
          </w:p>
        </w:tc>
        <w:tc>
          <w:tcPr>
            <w:tcW w:w="204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Default="005F410F" w:rsidP="00B962F2">
            <w:pPr>
              <w:pStyle w:val="Standard"/>
              <w:spacing w:line="276" w:lineRule="auto"/>
              <w:rPr>
                <w:sz w:val="22"/>
                <w:szCs w:val="22"/>
                <w:lang w:val="en-US"/>
              </w:rPr>
            </w:pPr>
            <w:r>
              <w:rPr>
                <w:sz w:val="22"/>
                <w:szCs w:val="22"/>
                <w:lang w:val="en-US"/>
              </w:rPr>
              <w:t>Marcello D’Orazio</w:t>
            </w:r>
          </w:p>
        </w:tc>
        <w:tc>
          <w:tcPr>
            <w:tcW w:w="4160" w:type="dxa"/>
            <w:tcBorders>
              <w:top w:val="single" w:sz="8" w:space="0" w:color="4F81BD"/>
              <w:bottom w:val="single" w:sz="8" w:space="0" w:color="4F81BD"/>
              <w:right w:val="single" w:sz="8" w:space="0" w:color="4F81BD"/>
            </w:tcBorders>
            <w:tcMar>
              <w:top w:w="0" w:type="dxa"/>
              <w:left w:w="108" w:type="dxa"/>
              <w:bottom w:w="0" w:type="dxa"/>
              <w:right w:w="108" w:type="dxa"/>
            </w:tcMar>
          </w:tcPr>
          <w:p w:rsidR="00EE3254" w:rsidRDefault="005F410F" w:rsidP="00B962F2">
            <w:pPr>
              <w:pStyle w:val="Standard"/>
              <w:spacing w:line="276" w:lineRule="auto"/>
              <w:ind w:left="0"/>
            </w:pPr>
            <w:r>
              <w:t>Editorial changes to text; added weighted response rate</w:t>
            </w:r>
          </w:p>
        </w:tc>
      </w:tr>
      <w:tr w:rsidR="00EE3254" w:rsidTr="00B962F2">
        <w:trPr>
          <w:trHeight w:val="127"/>
        </w:trPr>
        <w:tc>
          <w:tcPr>
            <w:tcW w:w="124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Pr="00532014" w:rsidRDefault="00EE3254" w:rsidP="00B962F2">
            <w:pPr>
              <w:pStyle w:val="Standard"/>
              <w:spacing w:line="276" w:lineRule="auto"/>
              <w:rPr>
                <w:b/>
              </w:rPr>
            </w:pPr>
          </w:p>
        </w:tc>
        <w:tc>
          <w:tcPr>
            <w:tcW w:w="1559" w:type="dxa"/>
            <w:tcBorders>
              <w:top w:val="single" w:sz="8" w:space="0" w:color="4F81BD"/>
              <w:bottom w:val="single" w:sz="8" w:space="0" w:color="4F81BD"/>
            </w:tcBorders>
            <w:tcMar>
              <w:top w:w="0" w:type="dxa"/>
              <w:left w:w="108" w:type="dxa"/>
              <w:bottom w:w="0" w:type="dxa"/>
              <w:right w:w="108" w:type="dxa"/>
            </w:tcMar>
          </w:tcPr>
          <w:p w:rsidR="00EE3254" w:rsidRDefault="00EE3254" w:rsidP="00B962F2">
            <w:pPr>
              <w:pStyle w:val="Standard"/>
              <w:spacing w:line="276" w:lineRule="auto"/>
            </w:pPr>
          </w:p>
        </w:tc>
        <w:tc>
          <w:tcPr>
            <w:tcW w:w="2042"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rsidR="00EE3254" w:rsidRPr="00FE019B" w:rsidRDefault="00EE3254" w:rsidP="00B962F2">
            <w:pPr>
              <w:pStyle w:val="Standard"/>
              <w:spacing w:line="276" w:lineRule="auto"/>
              <w:rPr>
                <w:lang w:val="it-IT"/>
              </w:rPr>
            </w:pPr>
          </w:p>
        </w:tc>
        <w:tc>
          <w:tcPr>
            <w:tcW w:w="4160" w:type="dxa"/>
            <w:tcBorders>
              <w:top w:val="single" w:sz="8" w:space="0" w:color="4F81BD"/>
              <w:bottom w:val="single" w:sz="8" w:space="0" w:color="4F81BD"/>
              <w:right w:val="single" w:sz="8" w:space="0" w:color="4F81BD"/>
            </w:tcBorders>
            <w:tcMar>
              <w:top w:w="0" w:type="dxa"/>
              <w:left w:w="108" w:type="dxa"/>
              <w:bottom w:w="0" w:type="dxa"/>
              <w:right w:w="108" w:type="dxa"/>
            </w:tcMar>
          </w:tcPr>
          <w:p w:rsidR="00EE3254" w:rsidRDefault="00EE3254" w:rsidP="00B962F2">
            <w:pPr>
              <w:pStyle w:val="Standard"/>
              <w:spacing w:line="276" w:lineRule="auto"/>
              <w:ind w:left="0"/>
            </w:pPr>
          </w:p>
        </w:tc>
      </w:tr>
    </w:tbl>
    <w:p w:rsidR="00B962F2" w:rsidRDefault="00B962F2"/>
    <w:sectPr w:rsidR="00B962F2" w:rsidSect="00B962F2">
      <w:pgSz w:w="11906" w:h="16838"/>
      <w:pgMar w:top="720" w:right="1411" w:bottom="720" w:left="1260" w:header="720" w:footer="720" w:gutter="0"/>
      <w:pgNumType w:start="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150" w:rsidRDefault="004D5150" w:rsidP="00EE3254">
      <w:r>
        <w:separator/>
      </w:r>
    </w:p>
  </w:endnote>
  <w:endnote w:type="continuationSeparator" w:id="0">
    <w:p w:rsidR="004D5150" w:rsidRDefault="004D5150" w:rsidP="00EE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G Times (W1)">
    <w:charset w:val="00"/>
    <w:family w:val="roman"/>
    <w:pitch w:val="variable"/>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FB" w:rsidRDefault="00E614FB" w:rsidP="00B962F2">
    <w:pPr>
      <w:pStyle w:val="Footer"/>
      <w:pBdr>
        <w:top w:val="single" w:sz="4" w:space="1" w:color="D9D9D9" w:themeColor="background1" w:themeShade="D9"/>
      </w:pBdr>
      <w:tabs>
        <w:tab w:val="left" w:pos="2309"/>
      </w:tabs>
    </w:pPr>
    <w:r>
      <w:tab/>
    </w:r>
    <w:r>
      <w:tab/>
    </w:r>
  </w:p>
  <w:p w:rsidR="00E614FB" w:rsidRDefault="00E614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rPr>
      <w:id w:val="-503521093"/>
      <w:docPartObj>
        <w:docPartGallery w:val="Page Numbers (Bottom of Page)"/>
        <w:docPartUnique/>
      </w:docPartObj>
    </w:sdtPr>
    <w:sdtEndPr>
      <w:rPr>
        <w:spacing w:val="60"/>
      </w:rPr>
    </w:sdtEndPr>
    <w:sdtContent>
      <w:p w:rsidR="00E614FB" w:rsidRPr="008C17B2" w:rsidRDefault="00E614FB">
        <w:pPr>
          <w:pStyle w:val="Footer"/>
          <w:pBdr>
            <w:top w:val="single" w:sz="4" w:space="1" w:color="D9D9D9" w:themeColor="background1" w:themeShade="D9"/>
          </w:pBdr>
          <w:jc w:val="right"/>
          <w:rPr>
            <w:color w:val="5B9BD5" w:themeColor="accent1"/>
          </w:rPr>
        </w:pPr>
        <w:r w:rsidRPr="008C17B2">
          <w:rPr>
            <w:color w:val="5B9BD5" w:themeColor="accent1"/>
          </w:rPr>
          <w:fldChar w:fldCharType="begin"/>
        </w:r>
        <w:r w:rsidRPr="008C17B2">
          <w:rPr>
            <w:color w:val="5B9BD5" w:themeColor="accent1"/>
          </w:rPr>
          <w:instrText xml:space="preserve"> PAGE   \* MERGEFORMAT </w:instrText>
        </w:r>
        <w:r w:rsidRPr="008C17B2">
          <w:rPr>
            <w:color w:val="5B9BD5" w:themeColor="accent1"/>
          </w:rPr>
          <w:fldChar w:fldCharType="separate"/>
        </w:r>
        <w:r w:rsidR="00BF2B70">
          <w:rPr>
            <w:noProof/>
            <w:color w:val="5B9BD5" w:themeColor="accent1"/>
          </w:rPr>
          <w:t>8</w:t>
        </w:r>
        <w:r w:rsidRPr="008C17B2">
          <w:rPr>
            <w:noProof/>
            <w:color w:val="5B9BD5" w:themeColor="accent1"/>
          </w:rPr>
          <w:fldChar w:fldCharType="end"/>
        </w:r>
        <w:r w:rsidRPr="008C17B2">
          <w:rPr>
            <w:color w:val="5B9BD5" w:themeColor="accent1"/>
          </w:rPr>
          <w:t xml:space="preserve"> | </w:t>
        </w:r>
        <w:r w:rsidRPr="008C17B2">
          <w:rPr>
            <w:color w:val="5B9BD5" w:themeColor="accent1"/>
            <w:spacing w:val="60"/>
          </w:rPr>
          <w:t>Page</w:t>
        </w:r>
      </w:p>
    </w:sdtContent>
  </w:sdt>
  <w:p w:rsidR="00E614FB" w:rsidRDefault="00E61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150" w:rsidRDefault="004D5150" w:rsidP="00EE3254">
      <w:r>
        <w:separator/>
      </w:r>
    </w:p>
  </w:footnote>
  <w:footnote w:type="continuationSeparator" w:id="0">
    <w:p w:rsidR="004D5150" w:rsidRDefault="004D5150" w:rsidP="00EE3254">
      <w:r>
        <w:continuationSeparator/>
      </w:r>
    </w:p>
  </w:footnote>
  <w:footnote w:id="1">
    <w:p w:rsidR="00E614FB" w:rsidRDefault="00E614FB" w:rsidP="00292F65">
      <w:pPr>
        <w:pStyle w:val="FootnoteText"/>
      </w:pPr>
      <w:r>
        <w:rPr>
          <w:rStyle w:val="FootnoteReference"/>
        </w:rPr>
        <w:footnoteRef/>
      </w:r>
      <w:r>
        <w:t xml:space="preserve"> Statistical Standard Series User Consultations,</w:t>
      </w:r>
      <w:r w:rsidRPr="00292F65">
        <w:t xml:space="preserve"> </w:t>
      </w:r>
      <w:r>
        <w:t>endorsed by the IDWG-TTF on Statistics on 5 April 2019</w:t>
      </w:r>
      <w:r w:rsidRPr="00292F65">
        <w:t xml:space="preserve"> </w:t>
      </w:r>
      <w:hyperlink r:id="rId1" w:history="1">
        <w:r w:rsidRPr="003A7E62">
          <w:rPr>
            <w:rStyle w:val="Hyperlink"/>
          </w:rPr>
          <w:t>http://intranet.fao.org/fileadmin/user_upload/scp/Standards_for_quality_compliance/SSS_User_Consultation__endorsed_5_April_2019_.pdf</w:t>
        </w:r>
      </w:hyperlink>
    </w:p>
    <w:p w:rsidR="00E614FB" w:rsidRPr="00292F65" w:rsidRDefault="00E614FB" w:rsidP="00292F65">
      <w:pPr>
        <w:pStyle w:val="FootnoteText"/>
        <w:rPr>
          <w:lang w:val="en-US"/>
        </w:rPr>
      </w:pPr>
    </w:p>
  </w:footnote>
  <w:footnote w:id="2">
    <w:p w:rsidR="00E614FB" w:rsidRPr="002B6879" w:rsidRDefault="00E614FB">
      <w:pPr>
        <w:pStyle w:val="FootnoteText"/>
        <w:rPr>
          <w:lang w:val="en-US"/>
        </w:rPr>
      </w:pPr>
      <w:r>
        <w:rPr>
          <w:rStyle w:val="FootnoteReference"/>
        </w:rPr>
        <w:footnoteRef/>
      </w:r>
      <w:r>
        <w:t xml:space="preserve"> </w:t>
      </w:r>
      <w:hyperlink r:id="rId2" w:history="1">
        <w:r w:rsidRPr="000B4CEA">
          <w:rPr>
            <w:rStyle w:val="Hyperlink"/>
          </w:rPr>
          <w:t>http://www.fao.org/docrep/019/i3664e/i3664e.pdf</w:t>
        </w:r>
      </w:hyperlink>
    </w:p>
  </w:footnote>
  <w:footnote w:id="3">
    <w:p w:rsidR="00E614FB" w:rsidRPr="00DC1083" w:rsidRDefault="00E614FB">
      <w:pPr>
        <w:pStyle w:val="FootnoteText"/>
        <w:rPr>
          <w:lang w:val="en-US"/>
        </w:rPr>
      </w:pPr>
      <w:r>
        <w:rPr>
          <w:rStyle w:val="FootnoteReference"/>
        </w:rPr>
        <w:footnoteRef/>
      </w:r>
      <w:r>
        <w:t xml:space="preserve"> </w:t>
      </w:r>
      <w:r>
        <w:rPr>
          <w:lang w:val="en-US"/>
        </w:rPr>
        <w:t>See corresponding Statistical Standard Series (forthcoming)</w:t>
      </w:r>
    </w:p>
  </w:footnote>
  <w:footnote w:id="4">
    <w:p w:rsidR="00E614FB" w:rsidRDefault="00E614FB" w:rsidP="00E614FB">
      <w:pPr>
        <w:pStyle w:val="FootnoteText"/>
        <w:jc w:val="both"/>
        <w:rPr>
          <w:lang w:val="en-US"/>
        </w:rPr>
      </w:pPr>
      <w:r>
        <w:rPr>
          <w:rStyle w:val="FootnoteReference"/>
        </w:rPr>
        <w:footnoteRef/>
      </w:r>
      <w:r>
        <w:t xml:space="preserve"> </w:t>
      </w:r>
      <w:r>
        <w:rPr>
          <w:lang w:val="en-US"/>
        </w:rPr>
        <w:t>Imputation is used here in its broader meaning, including also the replacement of missing values with values from nonofficial sources, historical data, etc. For further details, see the corresponding Statistical standard Series</w:t>
      </w:r>
    </w:p>
    <w:p w:rsidR="00E614FB" w:rsidRPr="00DC1083" w:rsidRDefault="004D5150">
      <w:pPr>
        <w:pStyle w:val="FootnoteText"/>
        <w:rPr>
          <w:lang w:val="en-US"/>
        </w:rPr>
      </w:pPr>
      <w:hyperlink r:id="rId3" w:history="1">
        <w:r w:rsidR="00E614FB" w:rsidRPr="00812F60">
          <w:rPr>
            <w:rStyle w:val="Hyperlink"/>
            <w:lang w:val="en-US"/>
          </w:rPr>
          <w:t>http://intranet.fao.org/fileadmin/user_upload/scp/Standards_for_quality_compliance/SSS_Imputation__endorsed_5_April_2019_.pdf</w:t>
        </w:r>
      </w:hyperlink>
    </w:p>
  </w:footnote>
  <w:footnote w:id="5">
    <w:p w:rsidR="00E614FB" w:rsidRPr="00F57240" w:rsidRDefault="00E614FB">
      <w:pPr>
        <w:pStyle w:val="FootnoteText"/>
        <w:rPr>
          <w:lang w:val="en-US"/>
        </w:rPr>
      </w:pPr>
      <w:r>
        <w:rPr>
          <w:rStyle w:val="FootnoteReference"/>
        </w:rPr>
        <w:footnoteRef/>
      </w:r>
      <w:r>
        <w:t xml:space="preserve"> </w:t>
      </w:r>
      <w:r>
        <w:rPr>
          <w:lang w:val="en-US"/>
        </w:rPr>
        <w:t>The sum of the missing values contributes to 1% or 2% of the total amount.</w:t>
      </w:r>
    </w:p>
  </w:footnote>
  <w:footnote w:id="6">
    <w:p w:rsidR="00E614FB" w:rsidRDefault="00E614FB" w:rsidP="00007DB9">
      <w:pPr>
        <w:pStyle w:val="FootnoteText"/>
      </w:pPr>
      <w:r>
        <w:rPr>
          <w:rStyle w:val="FootnoteReference"/>
        </w:rPr>
        <w:footnoteRef/>
      </w:r>
      <w:r>
        <w:t xml:space="preserve"> </w:t>
      </w:r>
      <w:r w:rsidRPr="00B50CBC">
        <w:t xml:space="preserve">For more details on </w:t>
      </w:r>
      <w:r>
        <w:t>r</w:t>
      </w:r>
      <w:r w:rsidRPr="00007DB9">
        <w:t xml:space="preserve">ecommended practices </w:t>
      </w:r>
      <w:r>
        <w:t xml:space="preserve">for data revisions see the </w:t>
      </w:r>
      <w:r w:rsidRPr="00007DB9">
        <w:t xml:space="preserve">corresponding Statistical Standard Series </w:t>
      </w:r>
      <w:hyperlink r:id="rId4" w:history="1">
        <w:r w:rsidRPr="00812F60">
          <w:rPr>
            <w:rStyle w:val="Hyperlink"/>
          </w:rPr>
          <w:t>http://intranet.fao.org/fileadmin/user_upload/scp/Standards_for_quality_compliance/SSS_Data_revision__endorsed_30_January_2019_.pdf</w:t>
        </w:r>
      </w:hyperlink>
    </w:p>
    <w:p w:rsidR="00E614FB" w:rsidRPr="007A5184" w:rsidRDefault="00E614FB" w:rsidP="00007DB9">
      <w:pPr>
        <w:pStyle w:val="FootnoteText"/>
        <w:rPr>
          <w:lang w:val="en-US"/>
        </w:rPr>
      </w:pPr>
    </w:p>
  </w:footnote>
  <w:footnote w:id="7">
    <w:p w:rsidR="00E614FB" w:rsidRDefault="00E614FB">
      <w:pPr>
        <w:pStyle w:val="FootnoteText"/>
      </w:pPr>
      <w:r>
        <w:rPr>
          <w:rStyle w:val="FootnoteReference"/>
        </w:rPr>
        <w:footnoteRef/>
      </w:r>
      <w:r>
        <w:t xml:space="preserve"> </w:t>
      </w:r>
      <w:hyperlink r:id="rId5" w:history="1">
        <w:r w:rsidRPr="005F40A8">
          <w:rPr>
            <w:rStyle w:val="Hyperlink"/>
          </w:rPr>
          <w:t>http://intranet.fao.org/fileadmin/user_upload/scp/Standards_for_quality_compliance/SSS_Observation_</w:t>
        </w:r>
        <w:r>
          <w:rPr>
            <w:rStyle w:val="Hyperlink"/>
          </w:rPr>
          <w:t>‌</w:t>
        </w:r>
        <w:r w:rsidRPr="005F40A8">
          <w:rPr>
            <w:rStyle w:val="Hyperlink"/>
          </w:rPr>
          <w:t>Status_Codes__Flags__endorsed__December_2016_.pdf</w:t>
        </w:r>
      </w:hyperlink>
    </w:p>
    <w:p w:rsidR="00E614FB" w:rsidRPr="00731E00" w:rsidRDefault="00E614FB">
      <w:pPr>
        <w:pStyle w:val="FootnoteText"/>
        <w:rPr>
          <w:lang w:val="en-US"/>
        </w:rPr>
      </w:pPr>
    </w:p>
  </w:footnote>
  <w:footnote w:id="8">
    <w:p w:rsidR="00E614FB" w:rsidRDefault="00E614FB">
      <w:pPr>
        <w:pStyle w:val="FootnoteText"/>
        <w:rPr>
          <w:lang w:val="en-US"/>
        </w:rPr>
      </w:pPr>
      <w:r>
        <w:rPr>
          <w:rStyle w:val="FootnoteReference"/>
        </w:rPr>
        <w:footnoteRef/>
      </w:r>
      <w:r>
        <w:t xml:space="preserve"> </w:t>
      </w:r>
      <w:hyperlink r:id="rId6" w:history="1">
        <w:r w:rsidRPr="005F40A8">
          <w:rPr>
            <w:rStyle w:val="Hyperlink"/>
            <w:lang w:val="en-US"/>
          </w:rPr>
          <w:t>http://intranet.fao.org/fileadmin/user_upload/scp/Standards_for_quality_compliance/SSS_Data_revision__endorsed_30_January_2019_.pdf</w:t>
        </w:r>
      </w:hyperlink>
    </w:p>
    <w:p w:rsidR="00E614FB" w:rsidRPr="00923630" w:rsidRDefault="00E614FB">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FB" w:rsidRDefault="00E614FB">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72F"/>
    <w:multiLevelType w:val="multilevel"/>
    <w:tmpl w:val="1F34982C"/>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64C342C"/>
    <w:multiLevelType w:val="multilevel"/>
    <w:tmpl w:val="91E4400C"/>
    <w:styleLink w:val="WWNum4"/>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0A2570B3"/>
    <w:multiLevelType w:val="hybridMultilevel"/>
    <w:tmpl w:val="C47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237DA"/>
    <w:multiLevelType w:val="multilevel"/>
    <w:tmpl w:val="D8C0D88C"/>
    <w:styleLink w:val="WWNum2"/>
    <w:lvl w:ilvl="0">
      <w:numFmt w:val="bullet"/>
      <w:lvlText w:val=""/>
      <w:lvlJc w:val="left"/>
      <w:pPr>
        <w:ind w:left="360" w:hanging="360"/>
      </w:pPr>
      <w:rPr>
        <w:rFonts w:ascii="Symbol" w:hAnsi="Symbol"/>
        <w:sz w:val="22"/>
        <w:szCs w:val="22"/>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16C7342"/>
    <w:multiLevelType w:val="multilevel"/>
    <w:tmpl w:val="0E006B94"/>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21E2138A"/>
    <w:multiLevelType w:val="multilevel"/>
    <w:tmpl w:val="289659E4"/>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B1875A8"/>
    <w:multiLevelType w:val="multilevel"/>
    <w:tmpl w:val="DB4C7D5C"/>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0B7155A"/>
    <w:multiLevelType w:val="multilevel"/>
    <w:tmpl w:val="9D72AAE0"/>
    <w:styleLink w:val="WWNum9"/>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30D22C69"/>
    <w:multiLevelType w:val="multilevel"/>
    <w:tmpl w:val="D02A75BA"/>
    <w:styleLink w:val="Outline"/>
    <w:lvl w:ilvl="0">
      <w:start w:val="1"/>
      <w:numFmt w:val="decimal"/>
      <w:lvlText w:val=" %1 "/>
      <w:lvlJc w:val="left"/>
      <w:pPr>
        <w:ind w:left="545" w:hanging="432"/>
      </w:pPr>
    </w:lvl>
    <w:lvl w:ilvl="1">
      <w:start w:val="1"/>
      <w:numFmt w:val="decimal"/>
      <w:lvlText w:val=" %1.%2 "/>
      <w:lvlJc w:val="left"/>
      <w:pPr>
        <w:ind w:left="689" w:hanging="576"/>
      </w:pPr>
    </w:lvl>
    <w:lvl w:ilvl="2">
      <w:start w:val="1"/>
      <w:numFmt w:val="decimal"/>
      <w:lvlText w:val=" %1.%2.%3 "/>
      <w:lvlJc w:val="left"/>
      <w:pPr>
        <w:ind w:left="833" w:hanging="720"/>
      </w:pPr>
    </w:lvl>
    <w:lvl w:ilvl="3">
      <w:start w:val="1"/>
      <w:numFmt w:val="decimal"/>
      <w:lvlText w:val=" %1.%2.%3.%4 "/>
      <w:lvlJc w:val="left"/>
      <w:pPr>
        <w:ind w:left="977" w:hanging="864"/>
      </w:pPr>
    </w:lvl>
    <w:lvl w:ilvl="4">
      <w:start w:val="1"/>
      <w:numFmt w:val="decimal"/>
      <w:lvlText w:val=" %1.%2.%3.%4.%5 "/>
      <w:lvlJc w:val="left"/>
      <w:pPr>
        <w:ind w:left="1121" w:hanging="1008"/>
      </w:pPr>
    </w:lvl>
    <w:lvl w:ilvl="5">
      <w:start w:val="1"/>
      <w:numFmt w:val="decimal"/>
      <w:lvlText w:val=" %1.%2.%3.%4.%5.%6 "/>
      <w:lvlJc w:val="left"/>
      <w:pPr>
        <w:ind w:left="1265" w:hanging="1152"/>
      </w:pPr>
    </w:lvl>
    <w:lvl w:ilvl="6">
      <w:start w:val="1"/>
      <w:numFmt w:val="decimal"/>
      <w:lvlText w:val=" %1.%2.%3.%4.%5.%6.%7 "/>
      <w:lvlJc w:val="left"/>
      <w:pPr>
        <w:ind w:left="1409" w:hanging="1296"/>
      </w:pPr>
    </w:lvl>
    <w:lvl w:ilvl="7">
      <w:start w:val="1"/>
      <w:numFmt w:val="decimal"/>
      <w:lvlText w:val=" %1.%2.%3.%4.%5.%6.%7.%8 "/>
      <w:lvlJc w:val="left"/>
      <w:pPr>
        <w:ind w:left="1553" w:hanging="1440"/>
      </w:pPr>
    </w:lvl>
    <w:lvl w:ilvl="8">
      <w:start w:val="1"/>
      <w:numFmt w:val="decimal"/>
      <w:lvlText w:val=" %1.%2.%3.%4.%5.%6.%7.%8.%9 "/>
      <w:lvlJc w:val="left"/>
      <w:pPr>
        <w:ind w:left="1697" w:hanging="1584"/>
      </w:pPr>
    </w:lvl>
  </w:abstractNum>
  <w:abstractNum w:abstractNumId="9" w15:restartNumberingAfterBreak="0">
    <w:nsid w:val="3BFA2B04"/>
    <w:multiLevelType w:val="multilevel"/>
    <w:tmpl w:val="055CE1EC"/>
    <w:styleLink w:val="WWNum7"/>
    <w:lvl w:ilvl="0">
      <w:start w:val="1"/>
      <w:numFmt w:val="upperRoman"/>
      <w:lvlText w:val="%1."/>
      <w:lvlJc w:val="right"/>
      <w:pPr>
        <w:ind w:left="720" w:hanging="360"/>
      </w:pPr>
      <w:rPr>
        <w:sz w:val="22"/>
        <w:szCs w:val="22"/>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3FE86E2A"/>
    <w:multiLevelType w:val="multilevel"/>
    <w:tmpl w:val="21B2F174"/>
    <w:styleLink w:val="WWNum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0066391"/>
    <w:multiLevelType w:val="hybridMultilevel"/>
    <w:tmpl w:val="00565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6908CE"/>
    <w:multiLevelType w:val="multilevel"/>
    <w:tmpl w:val="D5303AA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CA224F5"/>
    <w:multiLevelType w:val="multilevel"/>
    <w:tmpl w:val="FDB6F4BC"/>
    <w:styleLink w:val="WWNum16"/>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53483F6A"/>
    <w:multiLevelType w:val="multilevel"/>
    <w:tmpl w:val="E8105066"/>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534965FC"/>
    <w:multiLevelType w:val="hybridMultilevel"/>
    <w:tmpl w:val="832A6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5D166C"/>
    <w:multiLevelType w:val="hybridMultilevel"/>
    <w:tmpl w:val="11401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40334C"/>
    <w:multiLevelType w:val="multilevel"/>
    <w:tmpl w:val="69B84C3A"/>
    <w:styleLink w:val="WWNum13"/>
    <w:lvl w:ilvl="0">
      <w:numFmt w:val="bullet"/>
      <w:lvlText w:val=""/>
      <w:lvlJc w:val="left"/>
      <w:pPr>
        <w:ind w:left="1080" w:hanging="360"/>
      </w:pPr>
      <w:rPr>
        <w:rFonts w:ascii="Symbol" w:eastAsia="Times New Roman" w:hAnsi="Symbol"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1FD7AC5"/>
    <w:multiLevelType w:val="multilevel"/>
    <w:tmpl w:val="4934BCC4"/>
    <w:styleLink w:val="WWNum8"/>
    <w:lvl w:ilvl="0">
      <w:start w:val="1"/>
      <w:numFmt w:val="decimal"/>
      <w:lvlText w:val="%1."/>
      <w:lvlJc w:val="left"/>
      <w:pPr>
        <w:ind w:left="720" w:hanging="360"/>
      </w:pPr>
      <w:rPr>
        <w:b w:val="0"/>
        <w:color w:val="00000A"/>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5D1601D"/>
    <w:multiLevelType w:val="multilevel"/>
    <w:tmpl w:val="26920EF8"/>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97F69F8"/>
    <w:multiLevelType w:val="multilevel"/>
    <w:tmpl w:val="289659E4"/>
    <w:styleLink w:val="WWNum14"/>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6B493022"/>
    <w:multiLevelType w:val="multilevel"/>
    <w:tmpl w:val="7BEC9A90"/>
    <w:styleLink w:val="WWNum1"/>
    <w:lvl w:ilvl="0">
      <w:start w:val="1"/>
      <w:numFmt w:val="decimal"/>
      <w:lvlText w:val=" %1 "/>
      <w:lvlJc w:val="left"/>
      <w:pPr>
        <w:ind w:left="545" w:hanging="432"/>
      </w:pPr>
    </w:lvl>
    <w:lvl w:ilvl="1">
      <w:start w:val="1"/>
      <w:numFmt w:val="decimal"/>
      <w:lvlText w:val=" %1.%2 "/>
      <w:lvlJc w:val="left"/>
      <w:pPr>
        <w:ind w:left="689" w:hanging="576"/>
      </w:pPr>
    </w:lvl>
    <w:lvl w:ilvl="2">
      <w:start w:val="1"/>
      <w:numFmt w:val="decimal"/>
      <w:lvlText w:val=" %1.%2.%3 "/>
      <w:lvlJc w:val="left"/>
      <w:pPr>
        <w:ind w:left="833" w:hanging="720"/>
      </w:pPr>
    </w:lvl>
    <w:lvl w:ilvl="3">
      <w:start w:val="1"/>
      <w:numFmt w:val="decimal"/>
      <w:lvlText w:val=" %1.%2.%3.%4 "/>
      <w:lvlJc w:val="left"/>
      <w:pPr>
        <w:ind w:left="977" w:hanging="864"/>
      </w:pPr>
    </w:lvl>
    <w:lvl w:ilvl="4">
      <w:start w:val="1"/>
      <w:numFmt w:val="decimal"/>
      <w:lvlText w:val=" %1.%2.%3.%4.%5 "/>
      <w:lvlJc w:val="left"/>
      <w:pPr>
        <w:ind w:left="1121" w:hanging="1008"/>
      </w:pPr>
    </w:lvl>
    <w:lvl w:ilvl="5">
      <w:start w:val="1"/>
      <w:numFmt w:val="decimal"/>
      <w:lvlText w:val=" %1.%2.%3.%4.%5.%6 "/>
      <w:lvlJc w:val="left"/>
      <w:pPr>
        <w:ind w:left="1265" w:hanging="1152"/>
      </w:pPr>
    </w:lvl>
    <w:lvl w:ilvl="6">
      <w:start w:val="1"/>
      <w:numFmt w:val="decimal"/>
      <w:lvlText w:val=" %1.%2.%3.%4.%5.%6.%7 "/>
      <w:lvlJc w:val="left"/>
      <w:pPr>
        <w:ind w:left="1409" w:hanging="1296"/>
      </w:pPr>
    </w:lvl>
    <w:lvl w:ilvl="7">
      <w:start w:val="1"/>
      <w:numFmt w:val="decimal"/>
      <w:lvlText w:val=" %1.%2.%3.%4.%5.%6.%7.%8 "/>
      <w:lvlJc w:val="left"/>
      <w:pPr>
        <w:ind w:left="1553" w:hanging="1440"/>
      </w:pPr>
    </w:lvl>
    <w:lvl w:ilvl="8">
      <w:start w:val="1"/>
      <w:numFmt w:val="decimal"/>
      <w:lvlText w:val=" %1.%2.%3.%4.%5.%6.%7.%8.%9 "/>
      <w:lvlJc w:val="left"/>
      <w:pPr>
        <w:ind w:left="1697" w:hanging="1584"/>
      </w:pPr>
    </w:lvl>
  </w:abstractNum>
  <w:abstractNum w:abstractNumId="22" w15:restartNumberingAfterBreak="0">
    <w:nsid w:val="703278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AB5D1D"/>
    <w:multiLevelType w:val="hybridMultilevel"/>
    <w:tmpl w:val="D332B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E91E6E"/>
    <w:multiLevelType w:val="multilevel"/>
    <w:tmpl w:val="52EECB94"/>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65C003A"/>
    <w:multiLevelType w:val="multilevel"/>
    <w:tmpl w:val="AD84408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21"/>
  </w:num>
  <w:num w:numId="3">
    <w:abstractNumId w:val="3"/>
  </w:num>
  <w:num w:numId="4">
    <w:abstractNumId w:val="25"/>
  </w:num>
  <w:num w:numId="5">
    <w:abstractNumId w:val="1"/>
  </w:num>
  <w:num w:numId="6">
    <w:abstractNumId w:val="12"/>
  </w:num>
  <w:num w:numId="7">
    <w:abstractNumId w:val="10"/>
  </w:num>
  <w:num w:numId="8">
    <w:abstractNumId w:val="9"/>
  </w:num>
  <w:num w:numId="9">
    <w:abstractNumId w:val="18"/>
  </w:num>
  <w:num w:numId="10">
    <w:abstractNumId w:val="7"/>
  </w:num>
  <w:num w:numId="11">
    <w:abstractNumId w:val="0"/>
  </w:num>
  <w:num w:numId="12">
    <w:abstractNumId w:val="4"/>
  </w:num>
  <w:num w:numId="13">
    <w:abstractNumId w:val="14"/>
  </w:num>
  <w:num w:numId="14">
    <w:abstractNumId w:val="17"/>
  </w:num>
  <w:num w:numId="15">
    <w:abstractNumId w:val="20"/>
  </w:num>
  <w:num w:numId="16">
    <w:abstractNumId w:val="24"/>
  </w:num>
  <w:num w:numId="17">
    <w:abstractNumId w:val="13"/>
  </w:num>
  <w:num w:numId="18">
    <w:abstractNumId w:val="6"/>
  </w:num>
  <w:num w:numId="19">
    <w:abstractNumId w:val="19"/>
  </w:num>
  <w:num w:numId="20">
    <w:abstractNumId w:val="20"/>
    <w:lvlOverride w:ilvl="0">
      <w:startOverride w:val="1"/>
    </w:lvlOverride>
  </w:num>
  <w:num w:numId="21">
    <w:abstractNumId w:val="12"/>
    <w:lvlOverride w:ilvl="0">
      <w:startOverride w:val="1"/>
    </w:lvlOverride>
  </w:num>
  <w:num w:numId="22">
    <w:abstractNumId w:val="10"/>
    <w:lvlOverride w:ilvl="0">
      <w:startOverride w:val="1"/>
    </w:lvlOverride>
  </w:num>
  <w:num w:numId="23">
    <w:abstractNumId w:val="9"/>
    <w:lvlOverride w:ilvl="0">
      <w:startOverride w:val="1"/>
    </w:lvlOverride>
  </w:num>
  <w:num w:numId="24">
    <w:abstractNumId w:val="18"/>
    <w:lvlOverride w:ilvl="0">
      <w:startOverride w:val="1"/>
    </w:lvlOverride>
  </w:num>
  <w:num w:numId="25">
    <w:abstractNumId w:val="7"/>
    <w:lvlOverride w:ilvl="0">
      <w:startOverride w:val="1"/>
    </w:lvlOverride>
  </w:num>
  <w:num w:numId="26">
    <w:abstractNumId w:val="14"/>
    <w:lvlOverride w:ilvl="0">
      <w:startOverride w:val="1"/>
    </w:lvlOverride>
  </w:num>
  <w:num w:numId="27">
    <w:abstractNumId w:val="4"/>
    <w:lvlOverride w:ilvl="0">
      <w:startOverride w:val="1"/>
    </w:lvlOverride>
  </w:num>
  <w:num w:numId="28">
    <w:abstractNumId w:val="5"/>
  </w:num>
  <w:num w:numId="29">
    <w:abstractNumId w:val="2"/>
  </w:num>
  <w:num w:numId="30">
    <w:abstractNumId w:val="22"/>
  </w:num>
  <w:num w:numId="31">
    <w:abstractNumId w:val="11"/>
  </w:num>
  <w:num w:numId="32">
    <w:abstractNumId w:val="23"/>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54"/>
    <w:rsid w:val="000006B1"/>
    <w:rsid w:val="00001AFF"/>
    <w:rsid w:val="00007DB9"/>
    <w:rsid w:val="00016CD2"/>
    <w:rsid w:val="000550F9"/>
    <w:rsid w:val="00075040"/>
    <w:rsid w:val="00081256"/>
    <w:rsid w:val="0008629A"/>
    <w:rsid w:val="00092841"/>
    <w:rsid w:val="000D4437"/>
    <w:rsid w:val="000E1A3C"/>
    <w:rsid w:val="0010466B"/>
    <w:rsid w:val="001103A7"/>
    <w:rsid w:val="001378D7"/>
    <w:rsid w:val="0014667C"/>
    <w:rsid w:val="0016241C"/>
    <w:rsid w:val="0016356B"/>
    <w:rsid w:val="00174626"/>
    <w:rsid w:val="00176735"/>
    <w:rsid w:val="001923DC"/>
    <w:rsid w:val="00197CFA"/>
    <w:rsid w:val="001D03C3"/>
    <w:rsid w:val="00212DCA"/>
    <w:rsid w:val="00227FEB"/>
    <w:rsid w:val="00235180"/>
    <w:rsid w:val="002537AC"/>
    <w:rsid w:val="00254504"/>
    <w:rsid w:val="00272784"/>
    <w:rsid w:val="002910AF"/>
    <w:rsid w:val="00292F65"/>
    <w:rsid w:val="002B5EA1"/>
    <w:rsid w:val="002B6879"/>
    <w:rsid w:val="002E4633"/>
    <w:rsid w:val="002F1C7F"/>
    <w:rsid w:val="003027AA"/>
    <w:rsid w:val="00304EF3"/>
    <w:rsid w:val="00332875"/>
    <w:rsid w:val="003369DE"/>
    <w:rsid w:val="00360930"/>
    <w:rsid w:val="00362E68"/>
    <w:rsid w:val="003862AB"/>
    <w:rsid w:val="003C6854"/>
    <w:rsid w:val="003D69F4"/>
    <w:rsid w:val="003D77F9"/>
    <w:rsid w:val="003E4FDC"/>
    <w:rsid w:val="00433804"/>
    <w:rsid w:val="00437246"/>
    <w:rsid w:val="0046218E"/>
    <w:rsid w:val="0047701F"/>
    <w:rsid w:val="0048135A"/>
    <w:rsid w:val="00481A93"/>
    <w:rsid w:val="00494B34"/>
    <w:rsid w:val="0049739A"/>
    <w:rsid w:val="00497913"/>
    <w:rsid w:val="004A7842"/>
    <w:rsid w:val="004C29BD"/>
    <w:rsid w:val="004D064A"/>
    <w:rsid w:val="004D5150"/>
    <w:rsid w:val="00500198"/>
    <w:rsid w:val="005108B3"/>
    <w:rsid w:val="0051751F"/>
    <w:rsid w:val="00526B99"/>
    <w:rsid w:val="0056146C"/>
    <w:rsid w:val="0056211B"/>
    <w:rsid w:val="00575FD0"/>
    <w:rsid w:val="0058527A"/>
    <w:rsid w:val="005A0F04"/>
    <w:rsid w:val="005A1E99"/>
    <w:rsid w:val="005D42C1"/>
    <w:rsid w:val="005F410F"/>
    <w:rsid w:val="006056F4"/>
    <w:rsid w:val="006228BD"/>
    <w:rsid w:val="00630C6B"/>
    <w:rsid w:val="00632E30"/>
    <w:rsid w:val="006544D9"/>
    <w:rsid w:val="00654DA1"/>
    <w:rsid w:val="00660988"/>
    <w:rsid w:val="0066148B"/>
    <w:rsid w:val="0066211B"/>
    <w:rsid w:val="006629EC"/>
    <w:rsid w:val="00682286"/>
    <w:rsid w:val="006D5224"/>
    <w:rsid w:val="00711784"/>
    <w:rsid w:val="00724E11"/>
    <w:rsid w:val="00731E00"/>
    <w:rsid w:val="00735DB0"/>
    <w:rsid w:val="007662AF"/>
    <w:rsid w:val="00786BEA"/>
    <w:rsid w:val="007A3821"/>
    <w:rsid w:val="007A5184"/>
    <w:rsid w:val="007A79FB"/>
    <w:rsid w:val="007C1F25"/>
    <w:rsid w:val="007C77F3"/>
    <w:rsid w:val="00801C82"/>
    <w:rsid w:val="008116F9"/>
    <w:rsid w:val="00811921"/>
    <w:rsid w:val="00841655"/>
    <w:rsid w:val="0086459A"/>
    <w:rsid w:val="0086618B"/>
    <w:rsid w:val="0088333D"/>
    <w:rsid w:val="008A7EA0"/>
    <w:rsid w:val="008B534A"/>
    <w:rsid w:val="008C6751"/>
    <w:rsid w:val="008C6FF1"/>
    <w:rsid w:val="008D3641"/>
    <w:rsid w:val="008D44B5"/>
    <w:rsid w:val="008F6AAF"/>
    <w:rsid w:val="00911A53"/>
    <w:rsid w:val="00915F33"/>
    <w:rsid w:val="009217A1"/>
    <w:rsid w:val="00921BC4"/>
    <w:rsid w:val="00923630"/>
    <w:rsid w:val="00931FDA"/>
    <w:rsid w:val="009A3BAD"/>
    <w:rsid w:val="009A3D58"/>
    <w:rsid w:val="009D03F8"/>
    <w:rsid w:val="009D4783"/>
    <w:rsid w:val="009F3DC6"/>
    <w:rsid w:val="00A413CE"/>
    <w:rsid w:val="00A65BDE"/>
    <w:rsid w:val="00A73DD4"/>
    <w:rsid w:val="00A773E1"/>
    <w:rsid w:val="00A97D70"/>
    <w:rsid w:val="00AB2E2D"/>
    <w:rsid w:val="00AB7F2F"/>
    <w:rsid w:val="00AD5209"/>
    <w:rsid w:val="00AE70FA"/>
    <w:rsid w:val="00AF6BC1"/>
    <w:rsid w:val="00AF71F9"/>
    <w:rsid w:val="00B25896"/>
    <w:rsid w:val="00B449F6"/>
    <w:rsid w:val="00B50CBC"/>
    <w:rsid w:val="00B63A5D"/>
    <w:rsid w:val="00B962F2"/>
    <w:rsid w:val="00BC15B8"/>
    <w:rsid w:val="00BD1946"/>
    <w:rsid w:val="00BF2B70"/>
    <w:rsid w:val="00C44D11"/>
    <w:rsid w:val="00C607DA"/>
    <w:rsid w:val="00C85C30"/>
    <w:rsid w:val="00CB2A9A"/>
    <w:rsid w:val="00CC7E43"/>
    <w:rsid w:val="00CD1177"/>
    <w:rsid w:val="00D027AB"/>
    <w:rsid w:val="00D128AA"/>
    <w:rsid w:val="00D253C0"/>
    <w:rsid w:val="00D535BD"/>
    <w:rsid w:val="00D856E6"/>
    <w:rsid w:val="00DC1083"/>
    <w:rsid w:val="00E257DA"/>
    <w:rsid w:val="00E444FA"/>
    <w:rsid w:val="00E45514"/>
    <w:rsid w:val="00E614FB"/>
    <w:rsid w:val="00E72102"/>
    <w:rsid w:val="00E730C2"/>
    <w:rsid w:val="00EC1800"/>
    <w:rsid w:val="00EE0684"/>
    <w:rsid w:val="00EE3254"/>
    <w:rsid w:val="00EE33B0"/>
    <w:rsid w:val="00F4572B"/>
    <w:rsid w:val="00F5367A"/>
    <w:rsid w:val="00F56EDD"/>
    <w:rsid w:val="00F57240"/>
    <w:rsid w:val="00F67E9E"/>
    <w:rsid w:val="00F70D68"/>
    <w:rsid w:val="00F91928"/>
    <w:rsid w:val="00FA3316"/>
    <w:rsid w:val="00FB4A79"/>
    <w:rsid w:val="00FD576B"/>
    <w:rsid w:val="00FE4515"/>
    <w:rsid w:val="00FE4C75"/>
    <w:rsid w:val="00FE56DD"/>
    <w:rsid w:val="00FF4B1D"/>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B104E-2DB8-41CE-9301-ED7E113A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54"/>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eastAsia="ja-JP"/>
    </w:rPr>
  </w:style>
  <w:style w:type="paragraph" w:styleId="Heading1">
    <w:name w:val="heading 1"/>
    <w:basedOn w:val="Standard"/>
    <w:next w:val="Textbody"/>
    <w:link w:val="Heading1Char"/>
    <w:rsid w:val="00EE3254"/>
    <w:pPr>
      <w:keepNext/>
      <w:keepLines/>
      <w:spacing w:before="480" w:after="0"/>
      <w:outlineLvl w:val="0"/>
    </w:pPr>
    <w:rPr>
      <w:rFonts w:ascii="Cambria" w:hAnsi="Cambria" w:cs="Cambria"/>
      <w:b/>
      <w:bCs/>
      <w:color w:val="365F91"/>
      <w:sz w:val="28"/>
      <w:szCs w:val="28"/>
    </w:rPr>
  </w:style>
  <w:style w:type="paragraph" w:styleId="Heading2">
    <w:name w:val="heading 2"/>
    <w:basedOn w:val="Standard"/>
    <w:next w:val="Textbody"/>
    <w:link w:val="Heading2Char"/>
    <w:rsid w:val="00EE3254"/>
    <w:pPr>
      <w:keepNext/>
      <w:spacing w:before="240" w:after="60"/>
      <w:outlineLvl w:val="1"/>
    </w:pPr>
    <w:rPr>
      <w:rFonts w:ascii="Cambria" w:hAnsi="Cambria" w:cs="Cambria"/>
      <w:b/>
      <w:bCs/>
      <w:i/>
      <w:iCs/>
      <w:sz w:val="28"/>
      <w:szCs w:val="28"/>
    </w:rPr>
  </w:style>
  <w:style w:type="paragraph" w:styleId="Heading3">
    <w:name w:val="heading 3"/>
    <w:basedOn w:val="Standard"/>
    <w:next w:val="Textbody"/>
    <w:link w:val="Heading3Char"/>
    <w:rsid w:val="00EE3254"/>
    <w:pPr>
      <w:keepNext/>
      <w:spacing w:before="240" w:after="60"/>
      <w:outlineLvl w:val="2"/>
    </w:pPr>
    <w:rPr>
      <w:rFonts w:ascii="Cambria" w:hAnsi="Cambria" w:cs="Times New Roman"/>
      <w:b/>
      <w:bCs/>
      <w:sz w:val="26"/>
      <w:szCs w:val="26"/>
    </w:rPr>
  </w:style>
  <w:style w:type="paragraph" w:styleId="Heading4">
    <w:name w:val="heading 4"/>
    <w:basedOn w:val="Standard"/>
    <w:next w:val="Textbody"/>
    <w:link w:val="Heading4Char"/>
    <w:rsid w:val="00EE3254"/>
    <w:pPr>
      <w:keepNext/>
      <w:spacing w:before="240" w:after="60"/>
      <w:outlineLvl w:val="3"/>
    </w:pPr>
    <w:rPr>
      <w:rFonts w:cs="Times New Roman"/>
      <w:b/>
      <w:bCs/>
      <w:sz w:val="28"/>
      <w:szCs w:val="28"/>
    </w:rPr>
  </w:style>
  <w:style w:type="paragraph" w:styleId="Heading5">
    <w:name w:val="heading 5"/>
    <w:basedOn w:val="Standard"/>
    <w:next w:val="Textbody"/>
    <w:link w:val="Heading5Char"/>
    <w:rsid w:val="00EE3254"/>
    <w:pPr>
      <w:spacing w:before="240" w:after="60"/>
      <w:outlineLvl w:val="4"/>
    </w:pPr>
    <w:rPr>
      <w:rFonts w:cs="Times New Roman"/>
      <w:b/>
      <w:bCs/>
      <w:i/>
      <w:iCs/>
      <w:sz w:val="26"/>
      <w:szCs w:val="26"/>
    </w:rPr>
  </w:style>
  <w:style w:type="paragraph" w:styleId="Heading6">
    <w:name w:val="heading 6"/>
    <w:basedOn w:val="Standard"/>
    <w:next w:val="Textbody"/>
    <w:link w:val="Heading6Char"/>
    <w:rsid w:val="00EE3254"/>
    <w:pPr>
      <w:spacing w:before="240" w:after="60"/>
      <w:outlineLvl w:val="5"/>
    </w:pPr>
    <w:rPr>
      <w:rFonts w:cs="Times New Roman"/>
      <w:b/>
      <w:bCs/>
      <w:sz w:val="22"/>
      <w:szCs w:val="22"/>
    </w:rPr>
  </w:style>
  <w:style w:type="paragraph" w:styleId="Heading7">
    <w:name w:val="heading 7"/>
    <w:basedOn w:val="Standard"/>
    <w:next w:val="Textbody"/>
    <w:link w:val="Heading7Char"/>
    <w:rsid w:val="00EE3254"/>
    <w:pPr>
      <w:spacing w:before="240" w:after="60"/>
      <w:outlineLvl w:val="6"/>
    </w:pPr>
    <w:rPr>
      <w:rFonts w:cs="Times New Roman"/>
    </w:rPr>
  </w:style>
  <w:style w:type="paragraph" w:styleId="Heading8">
    <w:name w:val="heading 8"/>
    <w:basedOn w:val="Standard"/>
    <w:next w:val="Textbody"/>
    <w:link w:val="Heading8Char"/>
    <w:rsid w:val="00EE3254"/>
    <w:pPr>
      <w:spacing w:before="240" w:after="60"/>
      <w:outlineLvl w:val="7"/>
    </w:pPr>
    <w:rPr>
      <w:rFonts w:cs="Times New Roman"/>
      <w:i/>
      <w:iCs/>
    </w:rPr>
  </w:style>
  <w:style w:type="paragraph" w:styleId="Heading9">
    <w:name w:val="heading 9"/>
    <w:basedOn w:val="Standard"/>
    <w:next w:val="Textbody"/>
    <w:link w:val="Heading9Char"/>
    <w:rsid w:val="00EE3254"/>
    <w:p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254"/>
    <w:rPr>
      <w:rFonts w:ascii="Cambria" w:eastAsia="Times New Roman" w:hAnsi="Cambria" w:cs="Cambria"/>
      <w:b/>
      <w:bCs/>
      <w:color w:val="365F91"/>
      <w:kern w:val="3"/>
      <w:sz w:val="28"/>
      <w:szCs w:val="28"/>
      <w:lang w:val="en-GB" w:eastAsia="ar-SA"/>
    </w:rPr>
  </w:style>
  <w:style w:type="character" w:customStyle="1" w:styleId="Heading2Char">
    <w:name w:val="Heading 2 Char"/>
    <w:basedOn w:val="DefaultParagraphFont"/>
    <w:link w:val="Heading2"/>
    <w:rsid w:val="00EE3254"/>
    <w:rPr>
      <w:rFonts w:ascii="Cambria" w:eastAsia="Times New Roman" w:hAnsi="Cambria" w:cs="Cambria"/>
      <w:b/>
      <w:bCs/>
      <w:i/>
      <w:iCs/>
      <w:kern w:val="3"/>
      <w:sz w:val="28"/>
      <w:szCs w:val="28"/>
      <w:lang w:val="en-GB" w:eastAsia="ar-SA"/>
    </w:rPr>
  </w:style>
  <w:style w:type="character" w:customStyle="1" w:styleId="Heading3Char">
    <w:name w:val="Heading 3 Char"/>
    <w:basedOn w:val="DefaultParagraphFont"/>
    <w:link w:val="Heading3"/>
    <w:rsid w:val="00EE3254"/>
    <w:rPr>
      <w:rFonts w:ascii="Cambria" w:eastAsia="Times New Roman" w:hAnsi="Cambria" w:cs="Times New Roman"/>
      <w:b/>
      <w:bCs/>
      <w:kern w:val="3"/>
      <w:sz w:val="26"/>
      <w:szCs w:val="26"/>
      <w:lang w:val="en-GB" w:eastAsia="ar-SA"/>
    </w:rPr>
  </w:style>
  <w:style w:type="character" w:customStyle="1" w:styleId="Heading4Char">
    <w:name w:val="Heading 4 Char"/>
    <w:basedOn w:val="DefaultParagraphFont"/>
    <w:link w:val="Heading4"/>
    <w:rsid w:val="00EE3254"/>
    <w:rPr>
      <w:rFonts w:ascii="Calibri" w:eastAsia="Times New Roman" w:hAnsi="Calibri" w:cs="Times New Roman"/>
      <w:b/>
      <w:bCs/>
      <w:kern w:val="3"/>
      <w:sz w:val="28"/>
      <w:szCs w:val="28"/>
      <w:lang w:val="en-GB" w:eastAsia="ar-SA"/>
    </w:rPr>
  </w:style>
  <w:style w:type="character" w:customStyle="1" w:styleId="Heading5Char">
    <w:name w:val="Heading 5 Char"/>
    <w:basedOn w:val="DefaultParagraphFont"/>
    <w:link w:val="Heading5"/>
    <w:rsid w:val="00EE3254"/>
    <w:rPr>
      <w:rFonts w:ascii="Calibri" w:eastAsia="Times New Roman" w:hAnsi="Calibri" w:cs="Times New Roman"/>
      <w:b/>
      <w:bCs/>
      <w:i/>
      <w:iCs/>
      <w:kern w:val="3"/>
      <w:sz w:val="26"/>
      <w:szCs w:val="26"/>
      <w:lang w:val="en-GB" w:eastAsia="ar-SA"/>
    </w:rPr>
  </w:style>
  <w:style w:type="character" w:customStyle="1" w:styleId="Heading6Char">
    <w:name w:val="Heading 6 Char"/>
    <w:basedOn w:val="DefaultParagraphFont"/>
    <w:link w:val="Heading6"/>
    <w:rsid w:val="00EE3254"/>
    <w:rPr>
      <w:rFonts w:ascii="Calibri" w:eastAsia="Times New Roman" w:hAnsi="Calibri" w:cs="Times New Roman"/>
      <w:b/>
      <w:bCs/>
      <w:kern w:val="3"/>
      <w:lang w:val="en-GB" w:eastAsia="ar-SA"/>
    </w:rPr>
  </w:style>
  <w:style w:type="character" w:customStyle="1" w:styleId="Heading7Char">
    <w:name w:val="Heading 7 Char"/>
    <w:basedOn w:val="DefaultParagraphFont"/>
    <w:link w:val="Heading7"/>
    <w:rsid w:val="00EE3254"/>
    <w:rPr>
      <w:rFonts w:ascii="Calibri" w:eastAsia="Times New Roman" w:hAnsi="Calibri" w:cs="Times New Roman"/>
      <w:kern w:val="3"/>
      <w:sz w:val="24"/>
      <w:szCs w:val="24"/>
      <w:lang w:val="en-GB" w:eastAsia="ar-SA"/>
    </w:rPr>
  </w:style>
  <w:style w:type="character" w:customStyle="1" w:styleId="Heading8Char">
    <w:name w:val="Heading 8 Char"/>
    <w:basedOn w:val="DefaultParagraphFont"/>
    <w:link w:val="Heading8"/>
    <w:rsid w:val="00EE3254"/>
    <w:rPr>
      <w:rFonts w:ascii="Calibri" w:eastAsia="Times New Roman" w:hAnsi="Calibri" w:cs="Times New Roman"/>
      <w:i/>
      <w:iCs/>
      <w:kern w:val="3"/>
      <w:sz w:val="24"/>
      <w:szCs w:val="24"/>
      <w:lang w:val="en-GB" w:eastAsia="ar-SA"/>
    </w:rPr>
  </w:style>
  <w:style w:type="character" w:customStyle="1" w:styleId="Heading9Char">
    <w:name w:val="Heading 9 Char"/>
    <w:basedOn w:val="DefaultParagraphFont"/>
    <w:link w:val="Heading9"/>
    <w:rsid w:val="00EE3254"/>
    <w:rPr>
      <w:rFonts w:ascii="Cambria" w:eastAsia="Times New Roman" w:hAnsi="Cambria" w:cs="Times New Roman"/>
      <w:kern w:val="3"/>
      <w:lang w:val="en-GB" w:eastAsia="ar-SA"/>
    </w:rPr>
  </w:style>
  <w:style w:type="numbering" w:customStyle="1" w:styleId="Outline">
    <w:name w:val="Outline"/>
    <w:basedOn w:val="NoList"/>
    <w:rsid w:val="00EE3254"/>
    <w:pPr>
      <w:numPr>
        <w:numId w:val="1"/>
      </w:numPr>
    </w:pPr>
  </w:style>
  <w:style w:type="paragraph" w:customStyle="1" w:styleId="Standard">
    <w:name w:val="Standard"/>
    <w:rsid w:val="00EE3254"/>
    <w:pPr>
      <w:suppressAutoHyphens/>
      <w:autoSpaceDN w:val="0"/>
      <w:spacing w:after="80" w:line="240" w:lineRule="auto"/>
      <w:ind w:left="113"/>
      <w:textAlignment w:val="baseline"/>
    </w:pPr>
    <w:rPr>
      <w:rFonts w:ascii="Calibri" w:eastAsia="Times New Roman" w:hAnsi="Calibri" w:cs="Calibri"/>
      <w:kern w:val="3"/>
      <w:sz w:val="24"/>
      <w:szCs w:val="24"/>
      <w:lang w:val="en-GB" w:eastAsia="ar-SA"/>
    </w:rPr>
  </w:style>
  <w:style w:type="paragraph" w:customStyle="1" w:styleId="Heading">
    <w:name w:val="Heading"/>
    <w:basedOn w:val="Standard"/>
    <w:next w:val="Textbody"/>
    <w:rsid w:val="00EE3254"/>
    <w:pPr>
      <w:keepNext/>
      <w:spacing w:before="240" w:after="120"/>
    </w:pPr>
    <w:rPr>
      <w:rFonts w:ascii="Arial" w:eastAsia="SimSun" w:hAnsi="Arial" w:cs="Mangal"/>
      <w:sz w:val="28"/>
      <w:szCs w:val="28"/>
    </w:rPr>
  </w:style>
  <w:style w:type="paragraph" w:customStyle="1" w:styleId="Textbody">
    <w:name w:val="Text body"/>
    <w:basedOn w:val="Standard"/>
    <w:rsid w:val="00EE3254"/>
    <w:pPr>
      <w:spacing w:after="120"/>
    </w:pPr>
  </w:style>
  <w:style w:type="paragraph" w:styleId="List">
    <w:name w:val="List"/>
    <w:basedOn w:val="Textbody"/>
    <w:rsid w:val="00EE3254"/>
    <w:rPr>
      <w:rFonts w:cs="Mangal"/>
    </w:rPr>
  </w:style>
  <w:style w:type="paragraph" w:styleId="Caption">
    <w:name w:val="caption"/>
    <w:basedOn w:val="Standard"/>
    <w:rsid w:val="00EE3254"/>
    <w:rPr>
      <w:b/>
      <w:bCs/>
      <w:sz w:val="20"/>
      <w:szCs w:val="20"/>
    </w:rPr>
  </w:style>
  <w:style w:type="paragraph" w:customStyle="1" w:styleId="Index">
    <w:name w:val="Index"/>
    <w:basedOn w:val="Standard"/>
    <w:rsid w:val="00EE3254"/>
    <w:pPr>
      <w:suppressLineNumbers/>
    </w:pPr>
    <w:rPr>
      <w:rFonts w:cs="Mangal"/>
    </w:rPr>
  </w:style>
  <w:style w:type="paragraph" w:styleId="Header">
    <w:name w:val="header"/>
    <w:basedOn w:val="Standard"/>
    <w:link w:val="HeaderChar"/>
    <w:rsid w:val="00EE3254"/>
    <w:pPr>
      <w:suppressLineNumbers/>
      <w:tabs>
        <w:tab w:val="center" w:pos="4932"/>
        <w:tab w:val="right" w:pos="9751"/>
      </w:tabs>
    </w:pPr>
  </w:style>
  <w:style w:type="character" w:customStyle="1" w:styleId="HeaderChar">
    <w:name w:val="Header Char"/>
    <w:basedOn w:val="DefaultParagraphFont"/>
    <w:link w:val="Header"/>
    <w:rsid w:val="00EE3254"/>
    <w:rPr>
      <w:rFonts w:ascii="Calibri" w:eastAsia="Times New Roman" w:hAnsi="Calibri" w:cs="Calibri"/>
      <w:kern w:val="3"/>
      <w:sz w:val="24"/>
      <w:szCs w:val="24"/>
      <w:lang w:val="en-GB" w:eastAsia="ar-SA"/>
    </w:rPr>
  </w:style>
  <w:style w:type="paragraph" w:styleId="Footer">
    <w:name w:val="footer"/>
    <w:basedOn w:val="Standard"/>
    <w:link w:val="FooterChar"/>
    <w:uiPriority w:val="99"/>
    <w:rsid w:val="00EE3254"/>
    <w:pPr>
      <w:suppressLineNumbers/>
      <w:tabs>
        <w:tab w:val="center" w:pos="4932"/>
        <w:tab w:val="right" w:pos="9751"/>
      </w:tabs>
    </w:pPr>
  </w:style>
  <w:style w:type="character" w:customStyle="1" w:styleId="FooterChar">
    <w:name w:val="Footer Char"/>
    <w:basedOn w:val="DefaultParagraphFont"/>
    <w:link w:val="Footer"/>
    <w:uiPriority w:val="99"/>
    <w:rsid w:val="00EE3254"/>
    <w:rPr>
      <w:rFonts w:ascii="Calibri" w:eastAsia="Times New Roman" w:hAnsi="Calibri" w:cs="Calibri"/>
      <w:kern w:val="3"/>
      <w:sz w:val="24"/>
      <w:szCs w:val="24"/>
      <w:lang w:val="en-GB" w:eastAsia="ar-SA"/>
    </w:rPr>
  </w:style>
  <w:style w:type="paragraph" w:styleId="NoSpacing">
    <w:name w:val="No Spacing"/>
    <w:rsid w:val="00EE3254"/>
    <w:pPr>
      <w:suppressAutoHyphens/>
      <w:autoSpaceDN w:val="0"/>
      <w:spacing w:after="0" w:line="240" w:lineRule="auto"/>
      <w:textAlignment w:val="baseline"/>
    </w:pPr>
    <w:rPr>
      <w:rFonts w:ascii="Calibri" w:eastAsia="Arial" w:hAnsi="Calibri" w:cs="Calibri"/>
      <w:kern w:val="3"/>
      <w:sz w:val="24"/>
      <w:szCs w:val="24"/>
      <w:lang w:val="en-GB" w:eastAsia="ar-SA"/>
    </w:rPr>
  </w:style>
  <w:style w:type="paragraph" w:styleId="EndnoteText">
    <w:name w:val="endnote text"/>
    <w:basedOn w:val="Standard"/>
    <w:link w:val="EndnoteTextChar"/>
    <w:rsid w:val="00EE3254"/>
    <w:rPr>
      <w:sz w:val="20"/>
      <w:szCs w:val="20"/>
    </w:rPr>
  </w:style>
  <w:style w:type="character" w:customStyle="1" w:styleId="EndnoteTextChar">
    <w:name w:val="Endnote Text Char"/>
    <w:basedOn w:val="DefaultParagraphFont"/>
    <w:link w:val="EndnoteText"/>
    <w:rsid w:val="00EE3254"/>
    <w:rPr>
      <w:rFonts w:ascii="Calibri" w:eastAsia="Times New Roman" w:hAnsi="Calibri" w:cs="Calibri"/>
      <w:kern w:val="3"/>
      <w:sz w:val="20"/>
      <w:szCs w:val="20"/>
      <w:lang w:val="en-GB" w:eastAsia="ar-SA"/>
    </w:rPr>
  </w:style>
  <w:style w:type="paragraph" w:styleId="FootnoteText">
    <w:name w:val="footnote text"/>
    <w:basedOn w:val="Standard"/>
    <w:link w:val="FootnoteTextChar"/>
    <w:rsid w:val="00EE3254"/>
    <w:rPr>
      <w:sz w:val="20"/>
      <w:szCs w:val="20"/>
    </w:rPr>
  </w:style>
  <w:style w:type="character" w:customStyle="1" w:styleId="FootnoteTextChar">
    <w:name w:val="Footnote Text Char"/>
    <w:basedOn w:val="DefaultParagraphFont"/>
    <w:link w:val="FootnoteText"/>
    <w:rsid w:val="00EE3254"/>
    <w:rPr>
      <w:rFonts w:ascii="Calibri" w:eastAsia="Times New Roman" w:hAnsi="Calibri" w:cs="Calibri"/>
      <w:kern w:val="3"/>
      <w:sz w:val="20"/>
      <w:szCs w:val="20"/>
      <w:lang w:val="en-GB" w:eastAsia="ar-SA"/>
    </w:rPr>
  </w:style>
  <w:style w:type="paragraph" w:customStyle="1" w:styleId="CharCharChar">
    <w:name w:val="Char Char Char"/>
    <w:basedOn w:val="Standard"/>
    <w:rsid w:val="00EE3254"/>
    <w:pPr>
      <w:spacing w:after="160" w:line="240" w:lineRule="exact"/>
    </w:pPr>
    <w:rPr>
      <w:rFonts w:ascii="CG Times (W1)" w:hAnsi="CG Times (W1)" w:cs="CG Times (W1)"/>
      <w:sz w:val="20"/>
      <w:szCs w:val="20"/>
      <w:lang w:val="en-US"/>
    </w:rPr>
  </w:style>
  <w:style w:type="paragraph" w:styleId="NormalWeb">
    <w:name w:val="Normal (Web)"/>
    <w:basedOn w:val="Standard"/>
    <w:rsid w:val="00EE3254"/>
    <w:pPr>
      <w:spacing w:before="280" w:after="280" w:line="360" w:lineRule="auto"/>
    </w:pPr>
  </w:style>
  <w:style w:type="paragraph" w:customStyle="1" w:styleId="ContentsHeading">
    <w:name w:val="Contents Heading"/>
    <w:basedOn w:val="Heading1"/>
    <w:rsid w:val="00EE3254"/>
    <w:pPr>
      <w:suppressLineNumbers/>
      <w:spacing w:line="276" w:lineRule="auto"/>
    </w:pPr>
    <w:rPr>
      <w:sz w:val="32"/>
      <w:szCs w:val="32"/>
      <w:lang w:val="en-US"/>
    </w:rPr>
  </w:style>
  <w:style w:type="paragraph" w:customStyle="1" w:styleId="Contents1">
    <w:name w:val="Contents 1"/>
    <w:basedOn w:val="Standard"/>
    <w:rsid w:val="00EE3254"/>
    <w:pPr>
      <w:tabs>
        <w:tab w:val="left" w:pos="440"/>
        <w:tab w:val="right" w:leader="dot" w:pos="9061"/>
      </w:tabs>
      <w:ind w:left="0"/>
    </w:pPr>
  </w:style>
  <w:style w:type="paragraph" w:customStyle="1" w:styleId="Contents2">
    <w:name w:val="Contents 2"/>
    <w:basedOn w:val="Standard"/>
    <w:rsid w:val="00EE3254"/>
    <w:pPr>
      <w:tabs>
        <w:tab w:val="right" w:leader="dot" w:pos="9595"/>
      </w:tabs>
      <w:ind w:left="240"/>
    </w:pPr>
  </w:style>
  <w:style w:type="paragraph" w:styleId="BalloonText">
    <w:name w:val="Balloon Text"/>
    <w:basedOn w:val="Standard"/>
    <w:link w:val="BalloonTextChar"/>
    <w:rsid w:val="00EE3254"/>
    <w:rPr>
      <w:rFonts w:ascii="Tahoma" w:hAnsi="Tahoma" w:cs="Tahoma"/>
      <w:sz w:val="16"/>
      <w:szCs w:val="16"/>
    </w:rPr>
  </w:style>
  <w:style w:type="character" w:customStyle="1" w:styleId="BalloonTextChar">
    <w:name w:val="Balloon Text Char"/>
    <w:basedOn w:val="DefaultParagraphFont"/>
    <w:link w:val="BalloonText"/>
    <w:rsid w:val="00EE3254"/>
    <w:rPr>
      <w:rFonts w:ascii="Tahoma" w:eastAsia="Times New Roman" w:hAnsi="Tahoma" w:cs="Tahoma"/>
      <w:kern w:val="3"/>
      <w:sz w:val="16"/>
      <w:szCs w:val="16"/>
      <w:lang w:val="en-GB" w:eastAsia="ar-SA"/>
    </w:rPr>
  </w:style>
  <w:style w:type="paragraph" w:styleId="CommentText">
    <w:name w:val="annotation text"/>
    <w:basedOn w:val="Standard"/>
    <w:link w:val="CommentTextChar"/>
    <w:rsid w:val="00EE3254"/>
    <w:rPr>
      <w:sz w:val="20"/>
      <w:szCs w:val="20"/>
    </w:rPr>
  </w:style>
  <w:style w:type="character" w:customStyle="1" w:styleId="CommentTextChar">
    <w:name w:val="Comment Text Char"/>
    <w:basedOn w:val="DefaultParagraphFont"/>
    <w:link w:val="CommentText"/>
    <w:rsid w:val="00EE3254"/>
    <w:rPr>
      <w:rFonts w:ascii="Calibri" w:eastAsia="Times New Roman" w:hAnsi="Calibri" w:cs="Calibri"/>
      <w:kern w:val="3"/>
      <w:sz w:val="20"/>
      <w:szCs w:val="20"/>
      <w:lang w:val="en-GB" w:eastAsia="ar-SA"/>
    </w:rPr>
  </w:style>
  <w:style w:type="paragraph" w:styleId="CommentSubject">
    <w:name w:val="annotation subject"/>
    <w:basedOn w:val="CommentText"/>
    <w:link w:val="CommentSubjectChar"/>
    <w:rsid w:val="00EE3254"/>
    <w:rPr>
      <w:b/>
      <w:bCs/>
    </w:rPr>
  </w:style>
  <w:style w:type="character" w:customStyle="1" w:styleId="CommentSubjectChar">
    <w:name w:val="Comment Subject Char"/>
    <w:basedOn w:val="CommentTextChar"/>
    <w:link w:val="CommentSubject"/>
    <w:rsid w:val="00EE3254"/>
    <w:rPr>
      <w:rFonts w:ascii="Calibri" w:eastAsia="Times New Roman" w:hAnsi="Calibri" w:cs="Calibri"/>
      <w:b/>
      <w:bCs/>
      <w:kern w:val="3"/>
      <w:sz w:val="20"/>
      <w:szCs w:val="20"/>
      <w:lang w:val="en-GB" w:eastAsia="ar-SA"/>
    </w:rPr>
  </w:style>
  <w:style w:type="paragraph" w:customStyle="1" w:styleId="Framecontents">
    <w:name w:val="Frame contents"/>
    <w:basedOn w:val="Textbody"/>
    <w:rsid w:val="00EE3254"/>
  </w:style>
  <w:style w:type="paragraph" w:customStyle="1" w:styleId="TableContents">
    <w:name w:val="Table Contents"/>
    <w:basedOn w:val="Standard"/>
    <w:rsid w:val="00EE3254"/>
    <w:pPr>
      <w:suppressLineNumbers/>
    </w:pPr>
  </w:style>
  <w:style w:type="paragraph" w:customStyle="1" w:styleId="TableHeading">
    <w:name w:val="Table Heading"/>
    <w:basedOn w:val="TableContents"/>
    <w:rsid w:val="00EE3254"/>
    <w:pPr>
      <w:jc w:val="center"/>
    </w:pPr>
    <w:rPr>
      <w:b/>
      <w:bCs/>
    </w:rPr>
  </w:style>
  <w:style w:type="paragraph" w:customStyle="1" w:styleId="Contents3">
    <w:name w:val="Contents 3"/>
    <w:basedOn w:val="Index"/>
    <w:rsid w:val="00EE3254"/>
    <w:pPr>
      <w:tabs>
        <w:tab w:val="right" w:leader="dot" w:pos="9638"/>
      </w:tabs>
      <w:ind w:left="566"/>
    </w:pPr>
  </w:style>
  <w:style w:type="paragraph" w:customStyle="1" w:styleId="Contents4">
    <w:name w:val="Contents 4"/>
    <w:basedOn w:val="Index"/>
    <w:rsid w:val="00EE3254"/>
    <w:pPr>
      <w:tabs>
        <w:tab w:val="right" w:leader="dot" w:pos="9638"/>
      </w:tabs>
      <w:ind w:left="849"/>
    </w:pPr>
  </w:style>
  <w:style w:type="paragraph" w:customStyle="1" w:styleId="Contents5">
    <w:name w:val="Contents 5"/>
    <w:basedOn w:val="Index"/>
    <w:rsid w:val="00EE3254"/>
    <w:pPr>
      <w:tabs>
        <w:tab w:val="right" w:leader="dot" w:pos="9638"/>
      </w:tabs>
      <w:ind w:left="1132"/>
    </w:pPr>
  </w:style>
  <w:style w:type="paragraph" w:customStyle="1" w:styleId="Contents6">
    <w:name w:val="Contents 6"/>
    <w:basedOn w:val="Index"/>
    <w:rsid w:val="00EE3254"/>
    <w:pPr>
      <w:tabs>
        <w:tab w:val="right" w:leader="dot" w:pos="9638"/>
      </w:tabs>
      <w:ind w:left="1415"/>
    </w:pPr>
  </w:style>
  <w:style w:type="paragraph" w:customStyle="1" w:styleId="Contents7">
    <w:name w:val="Contents 7"/>
    <w:basedOn w:val="Index"/>
    <w:rsid w:val="00EE3254"/>
    <w:pPr>
      <w:tabs>
        <w:tab w:val="right" w:leader="dot" w:pos="9638"/>
      </w:tabs>
      <w:ind w:left="1698"/>
    </w:pPr>
  </w:style>
  <w:style w:type="paragraph" w:customStyle="1" w:styleId="Contents8">
    <w:name w:val="Contents 8"/>
    <w:basedOn w:val="Index"/>
    <w:rsid w:val="00EE3254"/>
    <w:pPr>
      <w:tabs>
        <w:tab w:val="right" w:leader="dot" w:pos="9638"/>
      </w:tabs>
      <w:ind w:left="1981"/>
    </w:pPr>
  </w:style>
  <w:style w:type="paragraph" w:customStyle="1" w:styleId="Contents9">
    <w:name w:val="Contents 9"/>
    <w:basedOn w:val="Index"/>
    <w:rsid w:val="00EE3254"/>
    <w:pPr>
      <w:tabs>
        <w:tab w:val="right" w:leader="dot" w:pos="9638"/>
      </w:tabs>
      <w:ind w:left="2264"/>
    </w:pPr>
  </w:style>
  <w:style w:type="paragraph" w:customStyle="1" w:styleId="Contents10">
    <w:name w:val="Contents 10"/>
    <w:basedOn w:val="Index"/>
    <w:rsid w:val="00EE3254"/>
    <w:pPr>
      <w:tabs>
        <w:tab w:val="right" w:leader="dot" w:pos="9638"/>
      </w:tabs>
      <w:ind w:left="2547"/>
    </w:pPr>
  </w:style>
  <w:style w:type="paragraph" w:styleId="ListParagraph">
    <w:name w:val="List Paragraph"/>
    <w:basedOn w:val="Standard"/>
    <w:rsid w:val="00EE3254"/>
    <w:pPr>
      <w:ind w:left="720"/>
    </w:pPr>
  </w:style>
  <w:style w:type="paragraph" w:customStyle="1" w:styleId="Footnote">
    <w:name w:val="Footnote"/>
    <w:basedOn w:val="Standard"/>
    <w:rsid w:val="00EE3254"/>
    <w:pPr>
      <w:suppressLineNumbers/>
      <w:ind w:left="283" w:hanging="283"/>
    </w:pPr>
    <w:rPr>
      <w:sz w:val="20"/>
      <w:szCs w:val="20"/>
    </w:rPr>
  </w:style>
  <w:style w:type="character" w:customStyle="1" w:styleId="WW8Num2z0">
    <w:name w:val="WW8Num2z0"/>
    <w:rsid w:val="00EE3254"/>
    <w:rPr>
      <w:rFonts w:ascii="Symbol" w:hAnsi="Symbol" w:cs="Symbol"/>
    </w:rPr>
  </w:style>
  <w:style w:type="character" w:customStyle="1" w:styleId="WW8Num3z0">
    <w:name w:val="WW8Num3z0"/>
    <w:rsid w:val="00EE3254"/>
    <w:rPr>
      <w:rFonts w:ascii="Symbol" w:hAnsi="Symbol" w:cs="Symbol"/>
    </w:rPr>
  </w:style>
  <w:style w:type="character" w:customStyle="1" w:styleId="WW8Num4z0">
    <w:name w:val="WW8Num4z0"/>
    <w:rsid w:val="00EE3254"/>
    <w:rPr>
      <w:rFonts w:ascii="Symbol" w:hAnsi="Symbol" w:cs="Symbol"/>
    </w:rPr>
  </w:style>
  <w:style w:type="character" w:customStyle="1" w:styleId="WW8Num5z0">
    <w:name w:val="WW8Num5z0"/>
    <w:rsid w:val="00EE3254"/>
    <w:rPr>
      <w:rFonts w:ascii="Symbol" w:hAnsi="Symbol" w:cs="Symbol"/>
    </w:rPr>
  </w:style>
  <w:style w:type="character" w:customStyle="1" w:styleId="WW8Num5z1">
    <w:name w:val="WW8Num5z1"/>
    <w:rsid w:val="00EE3254"/>
    <w:rPr>
      <w:rFonts w:ascii="Courier New" w:hAnsi="Courier New" w:cs="Courier New"/>
    </w:rPr>
  </w:style>
  <w:style w:type="character" w:customStyle="1" w:styleId="WW8Num5z2">
    <w:name w:val="WW8Num5z2"/>
    <w:rsid w:val="00EE3254"/>
    <w:rPr>
      <w:rFonts w:ascii="Wingdings" w:hAnsi="Wingdings" w:cs="Wingdings"/>
    </w:rPr>
  </w:style>
  <w:style w:type="character" w:customStyle="1" w:styleId="WW8Num6z0">
    <w:name w:val="WW8Num6z0"/>
    <w:rsid w:val="00EE3254"/>
    <w:rPr>
      <w:rFonts w:ascii="Symbol" w:hAnsi="Symbol" w:cs="Symbol"/>
    </w:rPr>
  </w:style>
  <w:style w:type="character" w:customStyle="1" w:styleId="WW8Num6z1">
    <w:name w:val="WW8Num6z1"/>
    <w:rsid w:val="00EE3254"/>
    <w:rPr>
      <w:rFonts w:ascii="Courier New" w:hAnsi="Courier New" w:cs="Courier New"/>
    </w:rPr>
  </w:style>
  <w:style w:type="character" w:customStyle="1" w:styleId="WW8Num6z2">
    <w:name w:val="WW8Num6z2"/>
    <w:rsid w:val="00EE3254"/>
    <w:rPr>
      <w:rFonts w:ascii="Wingdings" w:hAnsi="Wingdings" w:cs="Wingdings"/>
    </w:rPr>
  </w:style>
  <w:style w:type="character" w:customStyle="1" w:styleId="WW8Num7z0">
    <w:name w:val="WW8Num7z0"/>
    <w:rsid w:val="00EE3254"/>
    <w:rPr>
      <w:rFonts w:ascii="Symbol" w:hAnsi="Symbol" w:cs="Symbol"/>
    </w:rPr>
  </w:style>
  <w:style w:type="character" w:customStyle="1" w:styleId="WW8Num7z1">
    <w:name w:val="WW8Num7z1"/>
    <w:rsid w:val="00EE3254"/>
    <w:rPr>
      <w:rFonts w:ascii="Courier New" w:hAnsi="Courier New" w:cs="Courier New"/>
    </w:rPr>
  </w:style>
  <w:style w:type="character" w:customStyle="1" w:styleId="WW8Num7z2">
    <w:name w:val="WW8Num7z2"/>
    <w:rsid w:val="00EE3254"/>
    <w:rPr>
      <w:rFonts w:ascii="Wingdings" w:hAnsi="Wingdings" w:cs="Wingdings"/>
    </w:rPr>
  </w:style>
  <w:style w:type="character" w:customStyle="1" w:styleId="WW8Num8z0">
    <w:name w:val="WW8Num8z0"/>
    <w:rsid w:val="00EE3254"/>
    <w:rPr>
      <w:rFonts w:ascii="Symbol" w:hAnsi="Symbol" w:cs="Symbol"/>
      <w:sz w:val="20"/>
      <w:szCs w:val="20"/>
    </w:rPr>
  </w:style>
  <w:style w:type="character" w:customStyle="1" w:styleId="WW8Num9z0">
    <w:name w:val="WW8Num9z0"/>
    <w:rsid w:val="00EE3254"/>
    <w:rPr>
      <w:rFonts w:ascii="Symbol" w:hAnsi="Symbol" w:cs="Symbol"/>
      <w:sz w:val="20"/>
      <w:szCs w:val="20"/>
    </w:rPr>
  </w:style>
  <w:style w:type="character" w:customStyle="1" w:styleId="WW8Num9z1">
    <w:name w:val="WW8Num9z1"/>
    <w:rsid w:val="00EE3254"/>
    <w:rPr>
      <w:rFonts w:ascii="Courier New" w:hAnsi="Courier New" w:cs="Courier New"/>
      <w:sz w:val="20"/>
      <w:szCs w:val="20"/>
    </w:rPr>
  </w:style>
  <w:style w:type="character" w:customStyle="1" w:styleId="WW8Num11z0">
    <w:name w:val="WW8Num11z0"/>
    <w:rsid w:val="00EE3254"/>
    <w:rPr>
      <w:rFonts w:ascii="Symbol" w:hAnsi="Symbol" w:cs="Symbol"/>
    </w:rPr>
  </w:style>
  <w:style w:type="character" w:customStyle="1" w:styleId="WW8Num11z1">
    <w:name w:val="WW8Num11z1"/>
    <w:rsid w:val="00EE3254"/>
    <w:rPr>
      <w:rFonts w:ascii="OpenSymbol" w:hAnsi="OpenSymbol" w:cs="Courier New"/>
    </w:rPr>
  </w:style>
  <w:style w:type="character" w:customStyle="1" w:styleId="WW8Num12z0">
    <w:name w:val="WW8Num12z0"/>
    <w:rsid w:val="00EE3254"/>
    <w:rPr>
      <w:rFonts w:ascii="Symbol" w:hAnsi="Symbol" w:cs="Symbol"/>
    </w:rPr>
  </w:style>
  <w:style w:type="character" w:customStyle="1" w:styleId="WW8Num12z1">
    <w:name w:val="WW8Num12z1"/>
    <w:rsid w:val="00EE3254"/>
    <w:rPr>
      <w:rFonts w:ascii="Courier New" w:hAnsi="Courier New" w:cs="Courier New"/>
    </w:rPr>
  </w:style>
  <w:style w:type="character" w:customStyle="1" w:styleId="Absatz-Standardschriftart">
    <w:name w:val="Absatz-Standardschriftart"/>
    <w:rsid w:val="00EE3254"/>
  </w:style>
  <w:style w:type="character" w:customStyle="1" w:styleId="WW8Num15z0">
    <w:name w:val="WW8Num15z0"/>
    <w:rsid w:val="00EE3254"/>
    <w:rPr>
      <w:rFonts w:ascii="Symbol" w:hAnsi="Symbol" w:cs="Symbol"/>
    </w:rPr>
  </w:style>
  <w:style w:type="character" w:customStyle="1" w:styleId="WW8Num15z1">
    <w:name w:val="WW8Num15z1"/>
    <w:rsid w:val="00EE3254"/>
    <w:rPr>
      <w:rFonts w:ascii="Courier New" w:hAnsi="Courier New" w:cs="Courier New"/>
    </w:rPr>
  </w:style>
  <w:style w:type="character" w:customStyle="1" w:styleId="WW8Num16z0">
    <w:name w:val="WW8Num16z0"/>
    <w:rsid w:val="00EE3254"/>
    <w:rPr>
      <w:rFonts w:ascii="Symbol" w:hAnsi="Symbol" w:cs="Symbol"/>
      <w:sz w:val="20"/>
      <w:szCs w:val="20"/>
    </w:rPr>
  </w:style>
  <w:style w:type="character" w:customStyle="1" w:styleId="WW8Num16z1">
    <w:name w:val="WW8Num16z1"/>
    <w:rsid w:val="00EE3254"/>
    <w:rPr>
      <w:rFonts w:ascii="Courier New" w:hAnsi="Courier New" w:cs="Courier New"/>
      <w:sz w:val="20"/>
      <w:szCs w:val="20"/>
    </w:rPr>
  </w:style>
  <w:style w:type="character" w:customStyle="1" w:styleId="WW-Absatz-Standardschriftart">
    <w:name w:val="WW-Absatz-Standardschriftart"/>
    <w:rsid w:val="00EE3254"/>
  </w:style>
  <w:style w:type="character" w:customStyle="1" w:styleId="WW8Num1z0">
    <w:name w:val="WW8Num1z0"/>
    <w:rsid w:val="00EE3254"/>
    <w:rPr>
      <w:rFonts w:ascii="Symbol" w:hAnsi="Symbol" w:cs="Symbol"/>
    </w:rPr>
  </w:style>
  <w:style w:type="character" w:customStyle="1" w:styleId="WW8Num1z1">
    <w:name w:val="WW8Num1z1"/>
    <w:rsid w:val="00EE3254"/>
    <w:rPr>
      <w:rFonts w:ascii="Courier New" w:hAnsi="Courier New" w:cs="Courier New"/>
    </w:rPr>
  </w:style>
  <w:style w:type="character" w:customStyle="1" w:styleId="WW8Num1z2">
    <w:name w:val="WW8Num1z2"/>
    <w:rsid w:val="00EE3254"/>
    <w:rPr>
      <w:rFonts w:ascii="Wingdings" w:hAnsi="Wingdings" w:cs="Wingdings"/>
    </w:rPr>
  </w:style>
  <w:style w:type="character" w:customStyle="1" w:styleId="WW8Num3z1">
    <w:name w:val="WW8Num3z1"/>
    <w:rsid w:val="00EE3254"/>
    <w:rPr>
      <w:rFonts w:ascii="Courier New" w:hAnsi="Courier New" w:cs="Courier New"/>
    </w:rPr>
  </w:style>
  <w:style w:type="character" w:customStyle="1" w:styleId="WW8Num3z2">
    <w:name w:val="WW8Num3z2"/>
    <w:rsid w:val="00EE3254"/>
    <w:rPr>
      <w:rFonts w:ascii="Wingdings" w:hAnsi="Wingdings" w:cs="Wingdings"/>
    </w:rPr>
  </w:style>
  <w:style w:type="character" w:customStyle="1" w:styleId="WW8Num8z1">
    <w:name w:val="WW8Num8z1"/>
    <w:rsid w:val="00EE3254"/>
    <w:rPr>
      <w:rFonts w:ascii="Courier New" w:hAnsi="Courier New" w:cs="Courier New"/>
      <w:sz w:val="20"/>
      <w:szCs w:val="20"/>
    </w:rPr>
  </w:style>
  <w:style w:type="character" w:customStyle="1" w:styleId="WW8Num8z2">
    <w:name w:val="WW8Num8z2"/>
    <w:rsid w:val="00EE3254"/>
    <w:rPr>
      <w:rFonts w:ascii="Wingdings" w:hAnsi="Wingdings" w:cs="Wingdings"/>
      <w:sz w:val="20"/>
      <w:szCs w:val="20"/>
    </w:rPr>
  </w:style>
  <w:style w:type="character" w:customStyle="1" w:styleId="WW8Num9z2">
    <w:name w:val="WW8Num9z2"/>
    <w:rsid w:val="00EE3254"/>
    <w:rPr>
      <w:rFonts w:ascii="Wingdings" w:hAnsi="Wingdings" w:cs="Wingdings"/>
      <w:sz w:val="20"/>
      <w:szCs w:val="20"/>
    </w:rPr>
  </w:style>
  <w:style w:type="character" w:customStyle="1" w:styleId="WW8Num10z0">
    <w:name w:val="WW8Num10z0"/>
    <w:rsid w:val="00EE3254"/>
    <w:rPr>
      <w:rFonts w:ascii="Symbol" w:hAnsi="Symbol" w:cs="Symbol"/>
    </w:rPr>
  </w:style>
  <w:style w:type="character" w:customStyle="1" w:styleId="WW8Num10z1">
    <w:name w:val="WW8Num10z1"/>
    <w:rsid w:val="00EE3254"/>
    <w:rPr>
      <w:rFonts w:ascii="Courier New" w:hAnsi="Courier New" w:cs="Courier New"/>
    </w:rPr>
  </w:style>
  <w:style w:type="character" w:customStyle="1" w:styleId="WW8Num10z2">
    <w:name w:val="WW8Num10z2"/>
    <w:rsid w:val="00EE3254"/>
    <w:rPr>
      <w:rFonts w:ascii="Wingdings" w:hAnsi="Wingdings" w:cs="Wingdings"/>
    </w:rPr>
  </w:style>
  <w:style w:type="character" w:customStyle="1" w:styleId="WW8Num12z2">
    <w:name w:val="WW8Num12z2"/>
    <w:rsid w:val="00EE3254"/>
    <w:rPr>
      <w:rFonts w:ascii="Wingdings" w:hAnsi="Wingdings" w:cs="Wingdings"/>
    </w:rPr>
  </w:style>
  <w:style w:type="character" w:customStyle="1" w:styleId="WW8Num13z0">
    <w:name w:val="WW8Num13z0"/>
    <w:rsid w:val="00EE3254"/>
    <w:rPr>
      <w:rFonts w:ascii="Symbol" w:hAnsi="Symbol" w:cs="Symbol"/>
      <w:sz w:val="20"/>
      <w:szCs w:val="20"/>
    </w:rPr>
  </w:style>
  <w:style w:type="character" w:customStyle="1" w:styleId="WW8Num13z1">
    <w:name w:val="WW8Num13z1"/>
    <w:rsid w:val="00EE3254"/>
    <w:rPr>
      <w:rFonts w:ascii="Courier New" w:hAnsi="Courier New" w:cs="Courier New"/>
      <w:sz w:val="20"/>
      <w:szCs w:val="20"/>
    </w:rPr>
  </w:style>
  <w:style w:type="character" w:customStyle="1" w:styleId="WW8Num13z2">
    <w:name w:val="WW8Num13z2"/>
    <w:rsid w:val="00EE3254"/>
    <w:rPr>
      <w:rFonts w:ascii="Wingdings" w:hAnsi="Wingdings" w:cs="Wingdings"/>
      <w:sz w:val="20"/>
      <w:szCs w:val="20"/>
    </w:rPr>
  </w:style>
  <w:style w:type="character" w:customStyle="1" w:styleId="WW8Num15z2">
    <w:name w:val="WW8Num15z2"/>
    <w:rsid w:val="00EE3254"/>
    <w:rPr>
      <w:rFonts w:ascii="Wingdings" w:hAnsi="Wingdings" w:cs="Wingdings"/>
    </w:rPr>
  </w:style>
  <w:style w:type="character" w:customStyle="1" w:styleId="WW8Num16z2">
    <w:name w:val="WW8Num16z2"/>
    <w:rsid w:val="00EE3254"/>
    <w:rPr>
      <w:rFonts w:ascii="Wingdings" w:hAnsi="Wingdings" w:cs="Wingdings"/>
      <w:sz w:val="20"/>
      <w:szCs w:val="20"/>
    </w:rPr>
  </w:style>
  <w:style w:type="character" w:customStyle="1" w:styleId="WW8Num17z0">
    <w:name w:val="WW8Num17z0"/>
    <w:rsid w:val="00EE3254"/>
    <w:rPr>
      <w:rFonts w:ascii="Symbol" w:hAnsi="Symbol" w:cs="Symbol"/>
      <w:sz w:val="20"/>
      <w:szCs w:val="20"/>
    </w:rPr>
  </w:style>
  <w:style w:type="character" w:customStyle="1" w:styleId="WW8Num17z1">
    <w:name w:val="WW8Num17z1"/>
    <w:rsid w:val="00EE3254"/>
    <w:rPr>
      <w:rFonts w:ascii="Courier New" w:hAnsi="Courier New" w:cs="Courier New"/>
      <w:sz w:val="20"/>
      <w:szCs w:val="20"/>
    </w:rPr>
  </w:style>
  <w:style w:type="character" w:customStyle="1" w:styleId="WW8Num17z2">
    <w:name w:val="WW8Num17z2"/>
    <w:rsid w:val="00EE3254"/>
    <w:rPr>
      <w:rFonts w:ascii="Wingdings" w:hAnsi="Wingdings" w:cs="Wingdings"/>
      <w:sz w:val="20"/>
      <w:szCs w:val="20"/>
    </w:rPr>
  </w:style>
  <w:style w:type="character" w:customStyle="1" w:styleId="WW8Num18z0">
    <w:name w:val="WW8Num18z0"/>
    <w:rsid w:val="00EE3254"/>
    <w:rPr>
      <w:rFonts w:ascii="Symbol" w:hAnsi="Symbol" w:cs="Symbol"/>
    </w:rPr>
  </w:style>
  <w:style w:type="character" w:customStyle="1" w:styleId="WW8Num18z1">
    <w:name w:val="WW8Num18z1"/>
    <w:rsid w:val="00EE3254"/>
    <w:rPr>
      <w:rFonts w:ascii="Courier New" w:hAnsi="Courier New" w:cs="Courier New"/>
    </w:rPr>
  </w:style>
  <w:style w:type="character" w:customStyle="1" w:styleId="WW8Num18z2">
    <w:name w:val="WW8Num18z2"/>
    <w:rsid w:val="00EE3254"/>
    <w:rPr>
      <w:rFonts w:ascii="Wingdings" w:hAnsi="Wingdings" w:cs="Wingdings"/>
    </w:rPr>
  </w:style>
  <w:style w:type="character" w:customStyle="1" w:styleId="WW8Num19z0">
    <w:name w:val="WW8Num19z0"/>
    <w:rsid w:val="00EE3254"/>
    <w:rPr>
      <w:rFonts w:ascii="Symbol" w:hAnsi="Symbol" w:cs="Symbol"/>
    </w:rPr>
  </w:style>
  <w:style w:type="character" w:customStyle="1" w:styleId="WW8Num19z1">
    <w:name w:val="WW8Num19z1"/>
    <w:rsid w:val="00EE3254"/>
    <w:rPr>
      <w:rFonts w:ascii="Courier New" w:hAnsi="Courier New" w:cs="Courier New"/>
    </w:rPr>
  </w:style>
  <w:style w:type="character" w:customStyle="1" w:styleId="WW8Num19z2">
    <w:name w:val="WW8Num19z2"/>
    <w:rsid w:val="00EE3254"/>
    <w:rPr>
      <w:rFonts w:ascii="Wingdings" w:hAnsi="Wingdings" w:cs="Wingdings"/>
    </w:rPr>
  </w:style>
  <w:style w:type="character" w:customStyle="1" w:styleId="WW8Num20z0">
    <w:name w:val="WW8Num20z0"/>
    <w:rsid w:val="00EE3254"/>
    <w:rPr>
      <w:rFonts w:ascii="Symbol" w:hAnsi="Symbol" w:cs="Symbol"/>
    </w:rPr>
  </w:style>
  <w:style w:type="character" w:customStyle="1" w:styleId="WW8Num20z2">
    <w:name w:val="WW8Num20z2"/>
    <w:rsid w:val="00EE3254"/>
    <w:rPr>
      <w:rFonts w:ascii="Wingdings" w:hAnsi="Wingdings" w:cs="Wingdings"/>
    </w:rPr>
  </w:style>
  <w:style w:type="character" w:customStyle="1" w:styleId="WW8Num20z4">
    <w:name w:val="WW8Num20z4"/>
    <w:rsid w:val="00EE3254"/>
    <w:rPr>
      <w:rFonts w:ascii="Courier New" w:hAnsi="Courier New" w:cs="Courier New"/>
    </w:rPr>
  </w:style>
  <w:style w:type="character" w:customStyle="1" w:styleId="WW8Num21z0">
    <w:name w:val="WW8Num21z0"/>
    <w:rsid w:val="00EE3254"/>
    <w:rPr>
      <w:rFonts w:ascii="Symbol" w:hAnsi="Symbol" w:cs="Symbol"/>
    </w:rPr>
  </w:style>
  <w:style w:type="character" w:customStyle="1" w:styleId="WW8Num21z1">
    <w:name w:val="WW8Num21z1"/>
    <w:rsid w:val="00EE3254"/>
    <w:rPr>
      <w:rFonts w:ascii="Courier New" w:hAnsi="Courier New" w:cs="Courier New"/>
    </w:rPr>
  </w:style>
  <w:style w:type="character" w:customStyle="1" w:styleId="WW8Num21z2">
    <w:name w:val="WW8Num21z2"/>
    <w:rsid w:val="00EE3254"/>
    <w:rPr>
      <w:rFonts w:ascii="Wingdings" w:hAnsi="Wingdings" w:cs="Wingdings"/>
    </w:rPr>
  </w:style>
  <w:style w:type="character" w:customStyle="1" w:styleId="WW8Num22z0">
    <w:name w:val="WW8Num22z0"/>
    <w:rsid w:val="00EE3254"/>
    <w:rPr>
      <w:rFonts w:ascii="Symbol" w:hAnsi="Symbol" w:cs="Symbol"/>
      <w:sz w:val="20"/>
      <w:szCs w:val="20"/>
    </w:rPr>
  </w:style>
  <w:style w:type="character" w:customStyle="1" w:styleId="WW8Num22z1">
    <w:name w:val="WW8Num22z1"/>
    <w:rsid w:val="00EE3254"/>
    <w:rPr>
      <w:rFonts w:ascii="Courier New" w:hAnsi="Courier New" w:cs="Courier New"/>
      <w:sz w:val="20"/>
      <w:szCs w:val="20"/>
    </w:rPr>
  </w:style>
  <w:style w:type="character" w:customStyle="1" w:styleId="WW8Num22z2">
    <w:name w:val="WW8Num22z2"/>
    <w:rsid w:val="00EE3254"/>
    <w:rPr>
      <w:rFonts w:ascii="Wingdings" w:hAnsi="Wingdings" w:cs="Wingdings"/>
      <w:sz w:val="20"/>
      <w:szCs w:val="20"/>
    </w:rPr>
  </w:style>
  <w:style w:type="character" w:customStyle="1" w:styleId="WW8Num23z0">
    <w:name w:val="WW8Num23z0"/>
    <w:rsid w:val="00EE3254"/>
    <w:rPr>
      <w:rFonts w:ascii="Symbol" w:hAnsi="Symbol" w:cs="Symbol"/>
      <w:sz w:val="20"/>
      <w:szCs w:val="20"/>
    </w:rPr>
  </w:style>
  <w:style w:type="character" w:customStyle="1" w:styleId="WW8Num23z1">
    <w:name w:val="WW8Num23z1"/>
    <w:rsid w:val="00EE3254"/>
    <w:rPr>
      <w:rFonts w:ascii="Courier New" w:hAnsi="Courier New" w:cs="Courier New"/>
      <w:sz w:val="20"/>
      <w:szCs w:val="20"/>
    </w:rPr>
  </w:style>
  <w:style w:type="character" w:customStyle="1" w:styleId="WW8Num23z2">
    <w:name w:val="WW8Num23z2"/>
    <w:rsid w:val="00EE3254"/>
    <w:rPr>
      <w:rFonts w:ascii="Wingdings" w:hAnsi="Wingdings" w:cs="Wingdings"/>
      <w:sz w:val="20"/>
      <w:szCs w:val="20"/>
    </w:rPr>
  </w:style>
  <w:style w:type="character" w:customStyle="1" w:styleId="EndnoteSymbol">
    <w:name w:val="Endnote Symbol"/>
    <w:rsid w:val="00EE3254"/>
    <w:rPr>
      <w:position w:val="0"/>
      <w:vertAlign w:val="superscript"/>
    </w:rPr>
  </w:style>
  <w:style w:type="character" w:customStyle="1" w:styleId="FootnoteSymbol">
    <w:name w:val="Footnote Symbol"/>
    <w:rsid w:val="00EE3254"/>
    <w:rPr>
      <w:position w:val="0"/>
      <w:vertAlign w:val="superscript"/>
    </w:rPr>
  </w:style>
  <w:style w:type="character" w:customStyle="1" w:styleId="Internetlink">
    <w:name w:val="Internet link"/>
    <w:rsid w:val="00EE3254"/>
    <w:rPr>
      <w:color w:val="0000FF"/>
      <w:u w:val="single"/>
    </w:rPr>
  </w:style>
  <w:style w:type="character" w:customStyle="1" w:styleId="NoSpacingChar">
    <w:name w:val="No Spacing Char"/>
    <w:rsid w:val="00EE3254"/>
    <w:rPr>
      <w:rFonts w:cs="Calibri"/>
      <w:sz w:val="24"/>
      <w:szCs w:val="24"/>
      <w:lang w:val="en-GB" w:eastAsia="ar-SA" w:bidi="ar-SA"/>
    </w:rPr>
  </w:style>
  <w:style w:type="character" w:customStyle="1" w:styleId="apple-style-span">
    <w:name w:val="apple-style-span"/>
    <w:basedOn w:val="DefaultParagraphFont"/>
    <w:rsid w:val="00EE3254"/>
  </w:style>
  <w:style w:type="character" w:customStyle="1" w:styleId="sctag">
    <w:name w:val="sctag"/>
    <w:basedOn w:val="DefaultParagraphFont"/>
    <w:rsid w:val="00EE3254"/>
  </w:style>
  <w:style w:type="character" w:customStyle="1" w:styleId="apple-converted-space">
    <w:name w:val="apple-converted-space"/>
    <w:basedOn w:val="DefaultParagraphFont"/>
    <w:rsid w:val="00EE3254"/>
  </w:style>
  <w:style w:type="character" w:customStyle="1" w:styleId="sccontent">
    <w:name w:val="sccontent"/>
    <w:basedOn w:val="DefaultParagraphFont"/>
    <w:rsid w:val="00EE3254"/>
  </w:style>
  <w:style w:type="character" w:styleId="CommentReference">
    <w:name w:val="annotation reference"/>
    <w:rsid w:val="00EE3254"/>
    <w:rPr>
      <w:sz w:val="16"/>
      <w:szCs w:val="16"/>
    </w:rPr>
  </w:style>
  <w:style w:type="character" w:customStyle="1" w:styleId="BulletSymbols">
    <w:name w:val="Bullet Symbols"/>
    <w:rsid w:val="00EE3254"/>
    <w:rPr>
      <w:rFonts w:ascii="OpenSymbol" w:eastAsia="OpenSymbol" w:hAnsi="OpenSymbol" w:cs="OpenSymbol"/>
    </w:rPr>
  </w:style>
  <w:style w:type="character" w:styleId="FollowedHyperlink">
    <w:name w:val="FollowedHyperlink"/>
    <w:rsid w:val="00EE3254"/>
    <w:rPr>
      <w:color w:val="800000"/>
      <w:u w:val="single"/>
    </w:rPr>
  </w:style>
  <w:style w:type="character" w:styleId="FootnoteReference">
    <w:name w:val="footnote reference"/>
    <w:rsid w:val="00EE3254"/>
    <w:rPr>
      <w:position w:val="0"/>
      <w:vertAlign w:val="superscript"/>
    </w:rPr>
  </w:style>
  <w:style w:type="character" w:styleId="EndnoteReference">
    <w:name w:val="endnote reference"/>
    <w:rsid w:val="00EE3254"/>
    <w:rPr>
      <w:position w:val="0"/>
      <w:vertAlign w:val="superscript"/>
    </w:rPr>
  </w:style>
  <w:style w:type="character" w:customStyle="1" w:styleId="374230501z0">
    <w:name w:val="374230501z0"/>
    <w:rsid w:val="00EE3254"/>
    <w:rPr>
      <w:rFonts w:ascii="Symbol" w:hAnsi="Symbol" w:cs="OpenSymbol"/>
    </w:rPr>
  </w:style>
  <w:style w:type="character" w:customStyle="1" w:styleId="374230501z1">
    <w:name w:val="374230501z1"/>
    <w:rsid w:val="00EE3254"/>
    <w:rPr>
      <w:rFonts w:ascii="OpenSymbol" w:hAnsi="OpenSymbol" w:cs="OpenSymbol"/>
    </w:rPr>
  </w:style>
  <w:style w:type="character" w:customStyle="1" w:styleId="highlight">
    <w:name w:val="highlight"/>
    <w:basedOn w:val="DefaultParagraphFont"/>
    <w:rsid w:val="00EE3254"/>
  </w:style>
  <w:style w:type="character" w:styleId="IntenseEmphasis">
    <w:name w:val="Intense Emphasis"/>
    <w:rsid w:val="00EE3254"/>
    <w:rPr>
      <w:i/>
      <w:iCs/>
      <w:color w:val="4F81BD"/>
    </w:rPr>
  </w:style>
  <w:style w:type="character" w:customStyle="1" w:styleId="WW8Num28z2">
    <w:name w:val="WW8Num28z2"/>
    <w:rsid w:val="00EE3254"/>
    <w:rPr>
      <w:rFonts w:ascii="Wingdings" w:hAnsi="Wingdings" w:cs="Wingdings"/>
    </w:rPr>
  </w:style>
  <w:style w:type="character" w:customStyle="1" w:styleId="ListLabel1">
    <w:name w:val="ListLabel 1"/>
    <w:rsid w:val="00EE3254"/>
    <w:rPr>
      <w:sz w:val="22"/>
      <w:szCs w:val="22"/>
    </w:rPr>
  </w:style>
  <w:style w:type="character" w:customStyle="1" w:styleId="ListLabel2">
    <w:name w:val="ListLabel 2"/>
    <w:rsid w:val="00EE3254"/>
    <w:rPr>
      <w:rFonts w:cs="Courier New"/>
    </w:rPr>
  </w:style>
  <w:style w:type="character" w:customStyle="1" w:styleId="ListLabel3">
    <w:name w:val="ListLabel 3"/>
    <w:rsid w:val="00EE3254"/>
    <w:rPr>
      <w:b/>
    </w:rPr>
  </w:style>
  <w:style w:type="character" w:customStyle="1" w:styleId="ListLabel4">
    <w:name w:val="ListLabel 4"/>
    <w:rsid w:val="00EE3254"/>
    <w:rPr>
      <w:b w:val="0"/>
      <w:color w:val="00000A"/>
      <w:sz w:val="22"/>
      <w:szCs w:val="22"/>
    </w:rPr>
  </w:style>
  <w:style w:type="character" w:customStyle="1" w:styleId="ListLabel5">
    <w:name w:val="ListLabel 5"/>
    <w:rsid w:val="00EE3254"/>
    <w:rPr>
      <w:rFonts w:eastAsia="Times New Roman" w:cs="Calibri"/>
    </w:rPr>
  </w:style>
  <w:style w:type="character" w:customStyle="1" w:styleId="Footnoteanchor">
    <w:name w:val="Footnote anchor"/>
    <w:rsid w:val="00EE3254"/>
    <w:rPr>
      <w:position w:val="0"/>
      <w:vertAlign w:val="superscript"/>
    </w:rPr>
  </w:style>
  <w:style w:type="numbering" w:customStyle="1" w:styleId="WWNum1">
    <w:name w:val="WWNum1"/>
    <w:basedOn w:val="NoList"/>
    <w:rsid w:val="00EE3254"/>
    <w:pPr>
      <w:numPr>
        <w:numId w:val="2"/>
      </w:numPr>
    </w:pPr>
  </w:style>
  <w:style w:type="numbering" w:customStyle="1" w:styleId="WWNum2">
    <w:name w:val="WWNum2"/>
    <w:basedOn w:val="NoList"/>
    <w:rsid w:val="00EE3254"/>
    <w:pPr>
      <w:numPr>
        <w:numId w:val="3"/>
      </w:numPr>
    </w:pPr>
  </w:style>
  <w:style w:type="numbering" w:customStyle="1" w:styleId="WWNum3">
    <w:name w:val="WWNum3"/>
    <w:basedOn w:val="NoList"/>
    <w:rsid w:val="00EE3254"/>
    <w:pPr>
      <w:numPr>
        <w:numId w:val="4"/>
      </w:numPr>
    </w:pPr>
  </w:style>
  <w:style w:type="numbering" w:customStyle="1" w:styleId="WWNum4">
    <w:name w:val="WWNum4"/>
    <w:basedOn w:val="NoList"/>
    <w:rsid w:val="00EE3254"/>
    <w:pPr>
      <w:numPr>
        <w:numId w:val="5"/>
      </w:numPr>
    </w:pPr>
  </w:style>
  <w:style w:type="numbering" w:customStyle="1" w:styleId="WWNum5">
    <w:name w:val="WWNum5"/>
    <w:basedOn w:val="NoList"/>
    <w:rsid w:val="00EE3254"/>
    <w:pPr>
      <w:numPr>
        <w:numId w:val="6"/>
      </w:numPr>
    </w:pPr>
  </w:style>
  <w:style w:type="numbering" w:customStyle="1" w:styleId="WWNum6">
    <w:name w:val="WWNum6"/>
    <w:basedOn w:val="NoList"/>
    <w:rsid w:val="00EE3254"/>
    <w:pPr>
      <w:numPr>
        <w:numId w:val="7"/>
      </w:numPr>
    </w:pPr>
  </w:style>
  <w:style w:type="numbering" w:customStyle="1" w:styleId="WWNum7">
    <w:name w:val="WWNum7"/>
    <w:basedOn w:val="NoList"/>
    <w:rsid w:val="00EE3254"/>
    <w:pPr>
      <w:numPr>
        <w:numId w:val="8"/>
      </w:numPr>
    </w:pPr>
  </w:style>
  <w:style w:type="numbering" w:customStyle="1" w:styleId="WWNum8">
    <w:name w:val="WWNum8"/>
    <w:basedOn w:val="NoList"/>
    <w:rsid w:val="00EE3254"/>
    <w:pPr>
      <w:numPr>
        <w:numId w:val="9"/>
      </w:numPr>
    </w:pPr>
  </w:style>
  <w:style w:type="numbering" w:customStyle="1" w:styleId="WWNum9">
    <w:name w:val="WWNum9"/>
    <w:basedOn w:val="NoList"/>
    <w:rsid w:val="00EE3254"/>
    <w:pPr>
      <w:numPr>
        <w:numId w:val="10"/>
      </w:numPr>
    </w:pPr>
  </w:style>
  <w:style w:type="numbering" w:customStyle="1" w:styleId="WWNum10">
    <w:name w:val="WWNum10"/>
    <w:basedOn w:val="NoList"/>
    <w:rsid w:val="00EE3254"/>
    <w:pPr>
      <w:numPr>
        <w:numId w:val="11"/>
      </w:numPr>
    </w:pPr>
  </w:style>
  <w:style w:type="numbering" w:customStyle="1" w:styleId="WWNum11">
    <w:name w:val="WWNum11"/>
    <w:basedOn w:val="NoList"/>
    <w:rsid w:val="00EE3254"/>
    <w:pPr>
      <w:numPr>
        <w:numId w:val="12"/>
      </w:numPr>
    </w:pPr>
  </w:style>
  <w:style w:type="numbering" w:customStyle="1" w:styleId="WWNum12">
    <w:name w:val="WWNum12"/>
    <w:basedOn w:val="NoList"/>
    <w:rsid w:val="00EE3254"/>
    <w:pPr>
      <w:numPr>
        <w:numId w:val="13"/>
      </w:numPr>
    </w:pPr>
  </w:style>
  <w:style w:type="numbering" w:customStyle="1" w:styleId="WWNum13">
    <w:name w:val="WWNum13"/>
    <w:basedOn w:val="NoList"/>
    <w:rsid w:val="00EE3254"/>
    <w:pPr>
      <w:numPr>
        <w:numId w:val="14"/>
      </w:numPr>
    </w:pPr>
  </w:style>
  <w:style w:type="numbering" w:customStyle="1" w:styleId="WWNum14">
    <w:name w:val="WWNum14"/>
    <w:basedOn w:val="NoList"/>
    <w:rsid w:val="00EE3254"/>
    <w:pPr>
      <w:numPr>
        <w:numId w:val="15"/>
      </w:numPr>
    </w:pPr>
  </w:style>
  <w:style w:type="numbering" w:customStyle="1" w:styleId="WWNum15">
    <w:name w:val="WWNum15"/>
    <w:basedOn w:val="NoList"/>
    <w:rsid w:val="00EE3254"/>
    <w:pPr>
      <w:numPr>
        <w:numId w:val="16"/>
      </w:numPr>
    </w:pPr>
  </w:style>
  <w:style w:type="numbering" w:customStyle="1" w:styleId="WWNum16">
    <w:name w:val="WWNum16"/>
    <w:basedOn w:val="NoList"/>
    <w:rsid w:val="00EE3254"/>
    <w:pPr>
      <w:numPr>
        <w:numId w:val="17"/>
      </w:numPr>
    </w:pPr>
  </w:style>
  <w:style w:type="numbering" w:customStyle="1" w:styleId="WWNum17">
    <w:name w:val="WWNum17"/>
    <w:basedOn w:val="NoList"/>
    <w:rsid w:val="00EE3254"/>
    <w:pPr>
      <w:numPr>
        <w:numId w:val="18"/>
      </w:numPr>
    </w:pPr>
  </w:style>
  <w:style w:type="numbering" w:customStyle="1" w:styleId="WWNum18">
    <w:name w:val="WWNum18"/>
    <w:basedOn w:val="NoList"/>
    <w:rsid w:val="00EE3254"/>
    <w:pPr>
      <w:numPr>
        <w:numId w:val="19"/>
      </w:numPr>
    </w:pPr>
  </w:style>
  <w:style w:type="paragraph" w:styleId="Title">
    <w:name w:val="Title"/>
    <w:basedOn w:val="Normal"/>
    <w:next w:val="Normal"/>
    <w:link w:val="TitleChar"/>
    <w:uiPriority w:val="10"/>
    <w:qFormat/>
    <w:rsid w:val="00EE32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54"/>
    <w:rPr>
      <w:rFonts w:asciiTheme="majorHAnsi" w:eastAsiaTheme="majorEastAsia" w:hAnsiTheme="majorHAnsi" w:cstheme="majorBidi"/>
      <w:spacing w:val="-10"/>
      <w:kern w:val="28"/>
      <w:sz w:val="56"/>
      <w:szCs w:val="56"/>
      <w:lang w:eastAsia="ja-JP"/>
    </w:rPr>
  </w:style>
  <w:style w:type="paragraph" w:styleId="Subtitle">
    <w:name w:val="Subtitle"/>
    <w:basedOn w:val="Normal"/>
    <w:next w:val="Normal"/>
    <w:link w:val="SubtitleChar"/>
    <w:uiPriority w:val="11"/>
    <w:qFormat/>
    <w:rsid w:val="00EE325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E3254"/>
    <w:rPr>
      <w:rFonts w:eastAsiaTheme="minorEastAsia"/>
      <w:color w:val="5A5A5A" w:themeColor="text1" w:themeTint="A5"/>
      <w:spacing w:val="15"/>
      <w:kern w:val="3"/>
      <w:lang w:eastAsia="ja-JP"/>
    </w:rPr>
  </w:style>
  <w:style w:type="character" w:styleId="SubtleEmphasis">
    <w:name w:val="Subtle Emphasis"/>
    <w:basedOn w:val="DefaultParagraphFont"/>
    <w:uiPriority w:val="19"/>
    <w:qFormat/>
    <w:rsid w:val="00EE3254"/>
    <w:rPr>
      <w:i/>
      <w:iCs/>
      <w:color w:val="404040" w:themeColor="text1" w:themeTint="BF"/>
    </w:rPr>
  </w:style>
  <w:style w:type="paragraph" w:styleId="TOCHeading">
    <w:name w:val="TOC Heading"/>
    <w:basedOn w:val="Heading1"/>
    <w:next w:val="Normal"/>
    <w:uiPriority w:val="39"/>
    <w:unhideWhenUsed/>
    <w:qFormat/>
    <w:rsid w:val="00EE3254"/>
    <w:pPr>
      <w:suppressAutoHyphens w:val="0"/>
      <w:autoSpaceDN/>
      <w:spacing w:before="240" w:line="259" w:lineRule="auto"/>
      <w:ind w:left="0"/>
      <w:textAlignment w:val="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EE3254"/>
    <w:pPr>
      <w:widowControl/>
      <w:suppressAutoHyphens w:val="0"/>
      <w:autoSpaceDN/>
      <w:spacing w:after="100" w:line="259" w:lineRule="auto"/>
      <w:ind w:left="220"/>
      <w:textAlignment w:val="auto"/>
    </w:pPr>
    <w:rPr>
      <w:rFonts w:asciiTheme="minorHAnsi" w:eastAsiaTheme="minorEastAsia" w:hAnsiTheme="minorHAnsi"/>
      <w:kern w:val="0"/>
      <w:sz w:val="22"/>
      <w:szCs w:val="22"/>
      <w:lang w:eastAsia="en-US"/>
    </w:rPr>
  </w:style>
  <w:style w:type="paragraph" w:styleId="TOC1">
    <w:name w:val="toc 1"/>
    <w:basedOn w:val="Normal"/>
    <w:next w:val="Normal"/>
    <w:autoRedefine/>
    <w:uiPriority w:val="39"/>
    <w:unhideWhenUsed/>
    <w:rsid w:val="00EE3254"/>
    <w:pPr>
      <w:widowControl/>
      <w:suppressAutoHyphens w:val="0"/>
      <w:autoSpaceDN/>
      <w:spacing w:after="100" w:line="259" w:lineRule="auto"/>
      <w:textAlignment w:val="auto"/>
    </w:pPr>
    <w:rPr>
      <w:rFonts w:asciiTheme="minorHAnsi" w:eastAsiaTheme="minorEastAsia" w:hAnsiTheme="minorHAnsi"/>
      <w:kern w:val="0"/>
      <w:sz w:val="22"/>
      <w:szCs w:val="22"/>
      <w:lang w:eastAsia="en-US"/>
    </w:rPr>
  </w:style>
  <w:style w:type="paragraph" w:styleId="TOC3">
    <w:name w:val="toc 3"/>
    <w:basedOn w:val="Normal"/>
    <w:next w:val="Normal"/>
    <w:autoRedefine/>
    <w:uiPriority w:val="39"/>
    <w:unhideWhenUsed/>
    <w:rsid w:val="00EE3254"/>
    <w:pPr>
      <w:widowControl/>
      <w:suppressAutoHyphens w:val="0"/>
      <w:autoSpaceDN/>
      <w:spacing w:after="100" w:line="259" w:lineRule="auto"/>
      <w:ind w:left="440"/>
      <w:textAlignment w:val="auto"/>
    </w:pPr>
    <w:rPr>
      <w:rFonts w:asciiTheme="minorHAnsi" w:eastAsiaTheme="minorEastAsia" w:hAnsiTheme="minorHAnsi"/>
      <w:kern w:val="0"/>
      <w:sz w:val="22"/>
      <w:szCs w:val="22"/>
      <w:lang w:eastAsia="en-US"/>
    </w:rPr>
  </w:style>
  <w:style w:type="character" w:styleId="Hyperlink">
    <w:name w:val="Hyperlink"/>
    <w:basedOn w:val="DefaultParagraphFont"/>
    <w:uiPriority w:val="99"/>
    <w:unhideWhenUsed/>
    <w:rsid w:val="00EE3254"/>
    <w:rPr>
      <w:color w:val="0563C1" w:themeColor="hyperlink"/>
      <w:u w:val="single"/>
    </w:rPr>
  </w:style>
  <w:style w:type="character" w:styleId="IntenseReference">
    <w:name w:val="Intense Reference"/>
    <w:basedOn w:val="DefaultParagraphFont"/>
    <w:uiPriority w:val="32"/>
    <w:qFormat/>
    <w:rsid w:val="00EE3254"/>
    <w:rPr>
      <w:b/>
      <w:bCs/>
      <w:smallCaps/>
      <w:color w:val="5B9BD5" w:themeColor="accent1"/>
      <w:spacing w:val="5"/>
    </w:rPr>
  </w:style>
  <w:style w:type="paragraph" w:styleId="IntenseQuote">
    <w:name w:val="Intense Quote"/>
    <w:basedOn w:val="Normal"/>
    <w:next w:val="Normal"/>
    <w:link w:val="IntenseQuoteChar"/>
    <w:uiPriority w:val="30"/>
    <w:qFormat/>
    <w:rsid w:val="00EE325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3254"/>
    <w:rPr>
      <w:rFonts w:ascii="Times New Roman" w:eastAsia="Times New Roman" w:hAnsi="Times New Roman" w:cs="Times New Roman"/>
      <w:i/>
      <w:iCs/>
      <w:color w:val="5B9BD5" w:themeColor="accent1"/>
      <w:kern w:val="3"/>
      <w:sz w:val="20"/>
      <w:szCs w:val="20"/>
      <w:lang w:eastAsia="ja-JP"/>
    </w:rPr>
  </w:style>
  <w:style w:type="character" w:styleId="SubtleReference">
    <w:name w:val="Subtle Reference"/>
    <w:basedOn w:val="DefaultParagraphFont"/>
    <w:uiPriority w:val="31"/>
    <w:qFormat/>
    <w:rsid w:val="00EE3254"/>
    <w:rPr>
      <w:smallCaps/>
      <w:color w:val="5A5A5A" w:themeColor="text1" w:themeTint="A5"/>
    </w:rPr>
  </w:style>
  <w:style w:type="paragraph" w:styleId="BodyText">
    <w:name w:val="Body Text"/>
    <w:basedOn w:val="Normal"/>
    <w:link w:val="BodyTextChar"/>
    <w:uiPriority w:val="1"/>
    <w:qFormat/>
    <w:rsid w:val="00EE3254"/>
    <w:pPr>
      <w:suppressAutoHyphens w:val="0"/>
      <w:autoSpaceDE w:val="0"/>
      <w:textAlignment w:val="auto"/>
    </w:pPr>
    <w:rPr>
      <w:rFonts w:ascii="Arial" w:eastAsia="Arial" w:hAnsi="Arial" w:cs="Arial"/>
      <w:kern w:val="0"/>
      <w:sz w:val="26"/>
      <w:szCs w:val="26"/>
      <w:lang w:eastAsia="en-US"/>
    </w:rPr>
  </w:style>
  <w:style w:type="character" w:customStyle="1" w:styleId="BodyTextChar">
    <w:name w:val="Body Text Char"/>
    <w:basedOn w:val="DefaultParagraphFont"/>
    <w:link w:val="BodyText"/>
    <w:uiPriority w:val="1"/>
    <w:rsid w:val="00EE3254"/>
    <w:rPr>
      <w:rFonts w:ascii="Arial" w:eastAsia="Arial" w:hAnsi="Arial" w:cs="Arial"/>
      <w:sz w:val="26"/>
      <w:szCs w:val="26"/>
    </w:rPr>
  </w:style>
  <w:style w:type="table" w:styleId="TableGrid">
    <w:name w:val="Table Grid"/>
    <w:basedOn w:val="TableNormal"/>
    <w:uiPriority w:val="39"/>
    <w:rsid w:val="0049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intranet.fao.org/fileadmin/user_upload/scp/Standards_for_quality_compliance/SSS_Imputation__endorsed_5_April_2019_.pdf" TargetMode="External"/><Relationship Id="rId2" Type="http://schemas.openxmlformats.org/officeDocument/2006/relationships/hyperlink" Target="http://www.fao.org/docrep/019/i3664e/i3664e.pdf" TargetMode="External"/><Relationship Id="rId1" Type="http://schemas.openxmlformats.org/officeDocument/2006/relationships/hyperlink" Target="http://intranet.fao.org/fileadmin/user_upload/scp/Standards_for_quality_compliance/SSS_User_Consultation__endorsed_5_April_2019_.pdf" TargetMode="External"/><Relationship Id="rId6" Type="http://schemas.openxmlformats.org/officeDocument/2006/relationships/hyperlink" Target="http://intranet.fao.org/fileadmin/user_upload/scp/Standards_for_quality_compliance/SSS_Data_revision__endorsed_30_January_2019_.pdf" TargetMode="External"/><Relationship Id="rId5" Type="http://schemas.openxmlformats.org/officeDocument/2006/relationships/hyperlink" Target="http://intranet.fao.org/fileadmin/user_upload/scp/Standards_for_quality_compliance/SSS_Observation_Status_Codes__Flags__endorsed__December_2016_.pdf" TargetMode="External"/><Relationship Id="rId4" Type="http://schemas.openxmlformats.org/officeDocument/2006/relationships/hyperlink" Target="http://intranet.fao.org/fileadmin/user_upload/scp/Standards_for_quality_compliance/SSS_Data_revision__endorsed_30_January_2019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1" ma:contentTypeDescription="Creare un nuovo documento." ma:contentTypeScope="" ma:versionID="4a7fb7d88a8f43032bad47160716d238">
  <xsd:schema xmlns:xsd="http://www.w3.org/2001/XMLSchema" xmlns:xs="http://www.w3.org/2001/XMLSchema" xmlns:p="http://schemas.microsoft.com/office/2006/metadata/properties" xmlns:ns3="3c9ac98d-36e3-464e-9a3d-571690e2b8cf" xmlns:ns4="8c2680b1-8717-4e17-af8a-c3c5948a3503" targetNamespace="http://schemas.microsoft.com/office/2006/metadata/properties" ma:root="true" ma:fieldsID="0d5fcc5c156296d4f623e013f43c3bde" ns3:_="" ns4:_="">
    <xsd:import namespace="3c9ac98d-36e3-464e-9a3d-571690e2b8cf"/>
    <xsd:import namespace="8c2680b1-8717-4e17-af8a-c3c5948a35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3FDB-AAD8-4E9A-9213-F908BB1C7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ac98d-36e3-464e-9a3d-571690e2b8cf"/>
    <ds:schemaRef ds:uri="8c2680b1-8717-4e17-af8a-c3c5948a3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7EB9E8-E3F0-434F-A2B9-AC1C34AD28DE}">
  <ds:schemaRefs>
    <ds:schemaRef ds:uri="http://schemas.microsoft.com/sharepoint/v3/contenttype/forms"/>
  </ds:schemaRefs>
</ds:datastoreItem>
</file>

<file path=customXml/itemProps3.xml><?xml version="1.0" encoding="utf-8"?>
<ds:datastoreItem xmlns:ds="http://schemas.openxmlformats.org/officeDocument/2006/customXml" ds:itemID="{16E3757C-16A4-4A98-8349-E0459E30A4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4393BE-4FBD-49BC-87C1-E94A95BED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Ditlecadet, Sophie (OCS)</dc:creator>
  <cp:keywords/>
  <dc:description/>
  <cp:lastModifiedBy>CaetanoVidigal, Bruno (ESS)</cp:lastModifiedBy>
  <cp:revision>2</cp:revision>
  <dcterms:created xsi:type="dcterms:W3CDTF">2020-04-16T12:25:00Z</dcterms:created>
  <dcterms:modified xsi:type="dcterms:W3CDTF">2020-04-16T12:25:00Z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0x01010069574DCA5E8CEA4E912B7198CE871E35</vt:lpwstr>
  </property>
</Properties>
</file>