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24F1B" w14:textId="0A09EE16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drawing>
          <wp:inline distT="0" distB="0" distL="0" distR="0" wp14:anchorId="39FF70AC" wp14:editId="6AF0F9C1">
            <wp:extent cx="3802380" cy="2800517"/>
            <wp:effectExtent l="0" t="0" r="7620" b="0"/>
            <wp:docPr id="13992336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3362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731" cy="28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6A62" w14:textId="77777777" w:rsidR="00C50F30" w:rsidRDefault="00C50F30" w:rsidP="00C50F30">
      <w:pPr>
        <w:pStyle w:val="SWBody"/>
        <w:rPr>
          <w:b/>
          <w:bCs/>
        </w:rPr>
      </w:pPr>
    </w:p>
    <w:p w14:paraId="22A0E208" w14:textId="48D33CC7" w:rsidR="00C50F30" w:rsidRPr="00C50F30" w:rsidRDefault="00C50F30" w:rsidP="00C50F30">
      <w:pPr>
        <w:pStyle w:val="SWBody"/>
        <w:rPr>
          <w:b/>
          <w:bCs/>
        </w:rPr>
      </w:pPr>
      <w:r>
        <w:rPr>
          <w:b/>
          <w:bCs/>
        </w:rPr>
        <w:t xml:space="preserve">1, </w:t>
      </w:r>
      <w:r w:rsidRPr="00C50F30">
        <w:rPr>
          <w:b/>
          <w:bCs/>
        </w:rPr>
        <w:t>Th</w:t>
      </w:r>
      <w:r>
        <w:rPr>
          <w:b/>
          <w:bCs/>
        </w:rPr>
        <w:t xml:space="preserve">e agg_methods </w:t>
      </w:r>
      <w:r w:rsidRPr="00C50F30">
        <w:rPr>
          <w:b/>
          <w:bCs/>
        </w:rPr>
        <w:t>dictionary defines how each column should be aggregated when grouping the data:</w:t>
      </w:r>
    </w:p>
    <w:p w14:paraId="110C16CA" w14:textId="77777777" w:rsidR="00C50F30" w:rsidRPr="00C50F30" w:rsidRDefault="00C50F30" w:rsidP="00C50F30">
      <w:pPr>
        <w:pStyle w:val="SWBody"/>
        <w:numPr>
          <w:ilvl w:val="0"/>
          <w:numId w:val="49"/>
        </w:numPr>
        <w:rPr>
          <w:b/>
          <w:bCs/>
        </w:rPr>
      </w:pPr>
      <w:r w:rsidRPr="00C50F30">
        <w:rPr>
          <w:b/>
          <w:bCs/>
        </w:rPr>
        <w:t>first: Keep the first value (used for identifying metadata like names or periods).</w:t>
      </w:r>
    </w:p>
    <w:p w14:paraId="17D2FA9C" w14:textId="77777777" w:rsidR="00C50F30" w:rsidRPr="00C50F30" w:rsidRDefault="00C50F30" w:rsidP="00C50F30">
      <w:pPr>
        <w:pStyle w:val="SWBody"/>
        <w:numPr>
          <w:ilvl w:val="0"/>
          <w:numId w:val="49"/>
        </w:numPr>
        <w:rPr>
          <w:b/>
          <w:bCs/>
        </w:rPr>
      </w:pPr>
      <w:r w:rsidRPr="00C50F30">
        <w:rPr>
          <w:b/>
          <w:bCs/>
        </w:rPr>
        <w:t>sum: Add up the values (e.g., total hours, amounts, super contributions).</w:t>
      </w:r>
    </w:p>
    <w:p w14:paraId="13E4E121" w14:textId="77777777" w:rsidR="00C50F30" w:rsidRPr="00C50F30" w:rsidRDefault="00C50F30" w:rsidP="00C50F30">
      <w:pPr>
        <w:pStyle w:val="SWBody"/>
        <w:numPr>
          <w:ilvl w:val="0"/>
          <w:numId w:val="49"/>
        </w:numPr>
        <w:rPr>
          <w:b/>
          <w:bCs/>
        </w:rPr>
      </w:pPr>
      <w:r w:rsidRPr="00C50F30">
        <w:rPr>
          <w:b/>
          <w:bCs/>
        </w:rPr>
        <w:t>mean: Take the average value (used here for SG rate).</w:t>
      </w:r>
    </w:p>
    <w:p w14:paraId="294AFE9D" w14:textId="77777777" w:rsidR="00C50F30" w:rsidRDefault="00C50F30" w:rsidP="00C50F30">
      <w:pPr>
        <w:pStyle w:val="SWBody"/>
        <w:rPr>
          <w:b/>
          <w:bCs/>
        </w:rPr>
      </w:pPr>
    </w:p>
    <w:p w14:paraId="0B42E7D1" w14:textId="77777777" w:rsidR="00C50F30" w:rsidRDefault="00C50F30" w:rsidP="00C50F30">
      <w:pPr>
        <w:pStyle w:val="SWBody"/>
        <w:rPr>
          <w:b/>
          <w:bCs/>
        </w:rPr>
      </w:pPr>
    </w:p>
    <w:p w14:paraId="73C711D3" w14:textId="35F5D6AE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drawing>
          <wp:inline distT="0" distB="0" distL="0" distR="0" wp14:anchorId="30224FE4" wp14:editId="7F7E93B7">
            <wp:extent cx="6475730" cy="316230"/>
            <wp:effectExtent l="0" t="0" r="1270" b="7620"/>
            <wp:docPr id="46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9C73" w14:textId="7B062427" w:rsidR="00C50F30" w:rsidRPr="00C50F30" w:rsidRDefault="00C50F30" w:rsidP="00C50F30">
      <w:pPr>
        <w:pStyle w:val="SWBody"/>
        <w:rPr>
          <w:b/>
          <w:bCs/>
        </w:rPr>
      </w:pPr>
      <w:r>
        <w:rPr>
          <w:b/>
          <w:bCs/>
        </w:rPr>
        <w:t xml:space="preserve">2. </w:t>
      </w:r>
      <w:r w:rsidRPr="00C50F30">
        <w:rPr>
          <w:b/>
          <w:bCs/>
        </w:rPr>
        <w:t xml:space="preserve">Group the </w:t>
      </w:r>
      <w:r>
        <w:rPr>
          <w:b/>
          <w:bCs/>
        </w:rPr>
        <w:t>payroll</w:t>
      </w:r>
      <w:r w:rsidRPr="00C50F30">
        <w:rPr>
          <w:b/>
          <w:bCs/>
        </w:rPr>
        <w:t xml:space="preserve"> data</w:t>
      </w:r>
    </w:p>
    <w:p w14:paraId="19F80BF2" w14:textId="525ACC58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Groups the data by employee (Emp_Code) and period end date, then applies the aggregation rules defined in agg_methods. This produces one summary row per employee per period.</w:t>
      </w:r>
    </w:p>
    <w:p w14:paraId="60F56E0B" w14:textId="77777777" w:rsidR="00C50F30" w:rsidRDefault="00C50F30" w:rsidP="00C50F30">
      <w:pPr>
        <w:pStyle w:val="SWBody"/>
        <w:rPr>
          <w:b/>
          <w:bCs/>
        </w:rPr>
      </w:pPr>
    </w:p>
    <w:p w14:paraId="7EEBD99B" w14:textId="3D352193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drawing>
          <wp:inline distT="0" distB="0" distL="0" distR="0" wp14:anchorId="3A55E848" wp14:editId="7BCA6CC2">
            <wp:extent cx="6475730" cy="266700"/>
            <wp:effectExtent l="0" t="0" r="1270" b="0"/>
            <wp:docPr id="108360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09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E3F8" w14:textId="77777777" w:rsidR="00FE3BDE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 xml:space="preserve">3. Sort the data for correct time series </w:t>
      </w:r>
      <w:r w:rsidRPr="00C50F30">
        <w:rPr>
          <w:b/>
          <w:bCs/>
        </w:rPr>
        <w:t>behaviour</w:t>
      </w:r>
    </w:p>
    <w:p w14:paraId="379C2995" w14:textId="601085DA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br/>
        <w:t>Ensures the dataset is chronologically ordered within each employee, which is necessary for time-based operations like rolling sums or cumulative calculations.</w:t>
      </w:r>
    </w:p>
    <w:p w14:paraId="02036BE6" w14:textId="77777777" w:rsidR="00C50F30" w:rsidRDefault="00C50F30" w:rsidP="00C50F30">
      <w:pPr>
        <w:pStyle w:val="SWBody"/>
        <w:rPr>
          <w:b/>
          <w:bCs/>
        </w:rPr>
      </w:pPr>
    </w:p>
    <w:p w14:paraId="694EE8F3" w14:textId="77777777" w:rsidR="00141DA4" w:rsidRDefault="00141DA4" w:rsidP="00C50F30">
      <w:pPr>
        <w:pStyle w:val="SWBody"/>
        <w:rPr>
          <w:b/>
          <w:bCs/>
        </w:rPr>
      </w:pPr>
    </w:p>
    <w:p w14:paraId="58D47852" w14:textId="77777777" w:rsidR="00141DA4" w:rsidRDefault="00141DA4" w:rsidP="00C50F30">
      <w:pPr>
        <w:pStyle w:val="SWBody"/>
        <w:rPr>
          <w:b/>
          <w:bCs/>
        </w:rPr>
      </w:pPr>
    </w:p>
    <w:p w14:paraId="5546FA1A" w14:textId="77777777" w:rsidR="00141DA4" w:rsidRDefault="00141DA4" w:rsidP="00C50F30">
      <w:pPr>
        <w:pStyle w:val="SWBody"/>
        <w:rPr>
          <w:b/>
          <w:bCs/>
        </w:rPr>
      </w:pPr>
    </w:p>
    <w:p w14:paraId="50F84AFB" w14:textId="77777777" w:rsidR="00141DA4" w:rsidRDefault="00141DA4" w:rsidP="00C50F30">
      <w:pPr>
        <w:pStyle w:val="SWBody"/>
        <w:rPr>
          <w:b/>
          <w:bCs/>
        </w:rPr>
      </w:pPr>
    </w:p>
    <w:p w14:paraId="111CD2CE" w14:textId="77777777" w:rsidR="00141DA4" w:rsidRDefault="00141DA4" w:rsidP="00C50F30">
      <w:pPr>
        <w:pStyle w:val="SWBody"/>
        <w:rPr>
          <w:b/>
          <w:bCs/>
        </w:rPr>
      </w:pPr>
    </w:p>
    <w:p w14:paraId="55DC3F64" w14:textId="77777777" w:rsidR="00141DA4" w:rsidRDefault="00141DA4" w:rsidP="00C50F30">
      <w:pPr>
        <w:pStyle w:val="SWBody"/>
        <w:rPr>
          <w:b/>
          <w:bCs/>
        </w:rPr>
      </w:pPr>
    </w:p>
    <w:p w14:paraId="1913012B" w14:textId="77777777" w:rsidR="00141DA4" w:rsidRDefault="00141DA4" w:rsidP="00C50F30">
      <w:pPr>
        <w:pStyle w:val="SWBody"/>
        <w:rPr>
          <w:b/>
          <w:bCs/>
        </w:rPr>
      </w:pPr>
    </w:p>
    <w:p w14:paraId="7F4BC24D" w14:textId="2C0363A8" w:rsidR="00C50F30" w:rsidRDefault="00141DA4" w:rsidP="00C50F30">
      <w:pPr>
        <w:pStyle w:val="SWBody"/>
        <w:rPr>
          <w:b/>
          <w:bCs/>
        </w:rPr>
      </w:pPr>
      <w:r w:rsidRPr="00141DA4">
        <w:rPr>
          <w:b/>
          <w:bCs/>
        </w:rPr>
        <w:lastRenderedPageBreak/>
        <w:drawing>
          <wp:inline distT="0" distB="0" distL="0" distR="0" wp14:anchorId="210CC16C" wp14:editId="78AD50D8">
            <wp:extent cx="6475730" cy="279400"/>
            <wp:effectExtent l="0" t="0" r="1270" b="6350"/>
            <wp:docPr id="108231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6142" name=""/>
                    <pic:cNvPicPr/>
                  </pic:nvPicPr>
                  <pic:blipFill rotWithShape="1">
                    <a:blip r:embed="rId13"/>
                    <a:srcRect t="15306" b="47279"/>
                    <a:stretch/>
                  </pic:blipFill>
                  <pic:spPr bwMode="auto">
                    <a:xfrm>
                      <a:off x="0" y="0"/>
                      <a:ext cx="6475730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A13DE" w14:textId="1A8FC1DE" w:rsidR="00C50F30" w:rsidRPr="00C50F30" w:rsidRDefault="00C50F30" w:rsidP="00FE3BDE">
      <w:pPr>
        <w:pStyle w:val="SWBody"/>
        <w:rPr>
          <w:b/>
          <w:bCs/>
        </w:rPr>
      </w:pPr>
      <w:r w:rsidRPr="00C50F30">
        <w:rPr>
          <w:b/>
          <w:bCs/>
        </w:rPr>
        <w:t>4. Round mapped SG value</w:t>
      </w:r>
      <w:r w:rsidRPr="00C50F30">
        <w:rPr>
          <w:b/>
          <w:bCs/>
        </w:rPr>
        <w:br/>
        <w:t>Rounding the mapped super on OTE (Ordinary Time Earnings) to 2 decimal places ensures consistency and helps avoid false discrepancies due to float precision.</w:t>
      </w:r>
    </w:p>
    <w:p w14:paraId="27C90DBB" w14:textId="77777777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pict w14:anchorId="6E652C49">
          <v:rect id="_x0000_i1099" style="width:0;height:1.5pt" o:hralign="center" o:hrstd="t" o:hr="t" fillcolor="#a0a0a0" stroked="f"/>
        </w:pict>
      </w:r>
    </w:p>
    <w:p w14:paraId="06C59EBE" w14:textId="0ADA2267" w:rsidR="00141DA4" w:rsidRDefault="00141DA4" w:rsidP="00141DA4">
      <w:pPr>
        <w:pStyle w:val="SWBody"/>
        <w:rPr>
          <w:b/>
          <w:bCs/>
        </w:rPr>
      </w:pPr>
      <w:r w:rsidRPr="00141DA4">
        <w:rPr>
          <w:b/>
          <w:bCs/>
        </w:rPr>
        <w:drawing>
          <wp:inline distT="0" distB="0" distL="0" distR="0" wp14:anchorId="6D66770C" wp14:editId="7C7132F3">
            <wp:extent cx="6475730" cy="190500"/>
            <wp:effectExtent l="0" t="0" r="1270" b="0"/>
            <wp:docPr id="141662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6142" name=""/>
                    <pic:cNvPicPr/>
                  </pic:nvPicPr>
                  <pic:blipFill rotWithShape="1">
                    <a:blip r:embed="rId13"/>
                    <a:srcRect t="48470" b="26020"/>
                    <a:stretch/>
                  </pic:blipFill>
                  <pic:spPr bwMode="auto">
                    <a:xfrm>
                      <a:off x="0" y="0"/>
                      <a:ext cx="647573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3A6A0" w14:textId="77777777" w:rsidR="00141DA4" w:rsidRDefault="00141DA4" w:rsidP="00141DA4">
      <w:pPr>
        <w:pStyle w:val="SWBody"/>
        <w:rPr>
          <w:b/>
          <w:bCs/>
        </w:rPr>
      </w:pPr>
    </w:p>
    <w:p w14:paraId="66649582" w14:textId="66678203" w:rsidR="00C50F30" w:rsidRPr="00C50F30" w:rsidRDefault="00C50F30" w:rsidP="00141DA4">
      <w:pPr>
        <w:pStyle w:val="SWBody"/>
        <w:rPr>
          <w:b/>
          <w:bCs/>
        </w:rPr>
      </w:pPr>
      <w:r w:rsidRPr="00C50F30">
        <w:rPr>
          <w:b/>
          <w:bCs/>
        </w:rPr>
        <w:t>5. Calculate SG shortfall</w:t>
      </w:r>
      <w:r w:rsidRPr="00C50F30">
        <w:rPr>
          <w:b/>
          <w:bCs/>
        </w:rPr>
        <w:br/>
        <w:t>Calculates the difference between what was actually paid and what was expected (based on mapping).</w:t>
      </w:r>
    </w:p>
    <w:p w14:paraId="3BC89264" w14:textId="77777777" w:rsidR="00C50F30" w:rsidRPr="00C50F30" w:rsidRDefault="00C50F30" w:rsidP="00C50F30">
      <w:pPr>
        <w:pStyle w:val="SWBody"/>
        <w:numPr>
          <w:ilvl w:val="0"/>
          <w:numId w:val="50"/>
        </w:numPr>
        <w:rPr>
          <w:b/>
          <w:bCs/>
        </w:rPr>
      </w:pPr>
      <w:r w:rsidRPr="00C50F30">
        <w:rPr>
          <w:b/>
          <w:bCs/>
        </w:rPr>
        <w:t>Positive = overpayment</w:t>
      </w:r>
    </w:p>
    <w:p w14:paraId="18A4CAF7" w14:textId="77777777" w:rsidR="00C50F30" w:rsidRPr="00C50F30" w:rsidRDefault="00C50F30" w:rsidP="00C50F30">
      <w:pPr>
        <w:pStyle w:val="SWBody"/>
        <w:numPr>
          <w:ilvl w:val="0"/>
          <w:numId w:val="50"/>
        </w:numPr>
        <w:rPr>
          <w:b/>
          <w:bCs/>
        </w:rPr>
      </w:pPr>
      <w:r w:rsidRPr="00C50F30">
        <w:rPr>
          <w:b/>
          <w:bCs/>
        </w:rPr>
        <w:t>Negative = underpayment (a potential shortfall to be corrected)</w:t>
      </w:r>
    </w:p>
    <w:p w14:paraId="050B27E5" w14:textId="77777777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pict w14:anchorId="3A60DC03">
          <v:rect id="_x0000_i1100" style="width:0;height:1.5pt" o:hralign="center" o:hrstd="t" o:hr="t" fillcolor="#a0a0a0" stroked="f"/>
        </w:pict>
      </w:r>
    </w:p>
    <w:p w14:paraId="3E5B8D7B" w14:textId="66F44905" w:rsidR="00141DA4" w:rsidRDefault="00141DA4" w:rsidP="00C50F30">
      <w:pPr>
        <w:pStyle w:val="SWBody"/>
        <w:rPr>
          <w:b/>
          <w:bCs/>
        </w:rPr>
      </w:pPr>
      <w:r w:rsidRPr="00141DA4">
        <w:rPr>
          <w:b/>
          <w:bCs/>
        </w:rPr>
        <w:drawing>
          <wp:inline distT="0" distB="0" distL="0" distR="0" wp14:anchorId="44A22BEB" wp14:editId="43A6B727">
            <wp:extent cx="6475730" cy="213360"/>
            <wp:effectExtent l="0" t="0" r="1270" b="0"/>
            <wp:docPr id="51988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26142" name=""/>
                    <pic:cNvPicPr/>
                  </pic:nvPicPr>
                  <pic:blipFill rotWithShape="1">
                    <a:blip r:embed="rId13"/>
                    <a:srcRect t="71429"/>
                    <a:stretch/>
                  </pic:blipFill>
                  <pic:spPr bwMode="auto">
                    <a:xfrm>
                      <a:off x="0" y="0"/>
                      <a:ext cx="647573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14802" w14:textId="77777777" w:rsidR="00141DA4" w:rsidRDefault="00141DA4" w:rsidP="00C50F30">
      <w:pPr>
        <w:pStyle w:val="SWBody"/>
        <w:rPr>
          <w:b/>
          <w:bCs/>
        </w:rPr>
      </w:pPr>
    </w:p>
    <w:p w14:paraId="18063E95" w14:textId="594F7ED3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6. Cumulative SG shortfall over time</w:t>
      </w:r>
    </w:p>
    <w:p w14:paraId="347670BC" w14:textId="2486406A" w:rsidR="00C50F30" w:rsidRPr="00C50F30" w:rsidRDefault="00C50F30" w:rsidP="00141DA4">
      <w:pPr>
        <w:pStyle w:val="SWBody"/>
        <w:rPr>
          <w:b/>
          <w:bCs/>
        </w:rPr>
      </w:pPr>
      <w:r w:rsidRPr="00C50F30">
        <w:rPr>
          <w:b/>
          <w:bCs/>
        </w:rPr>
        <w:t>Adds a running total of the shortfall for each employee over time.</w:t>
      </w:r>
      <w:r w:rsidRPr="00C50F30">
        <w:rPr>
          <w:b/>
          <w:bCs/>
        </w:rPr>
        <w:br/>
        <w:t>Helps understand ongoing over/underpayment trends and lays groundwork for applying offset logic later.</w:t>
      </w:r>
    </w:p>
    <w:p w14:paraId="3ECFACB3" w14:textId="77777777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pict w14:anchorId="30E543B8">
          <v:rect id="_x0000_i1101" style="width:0;height:1.5pt" o:hralign="center" o:hrstd="t" o:hr="t" fillcolor="#a0a0a0" stroked="f"/>
        </w:pict>
      </w:r>
    </w:p>
    <w:p w14:paraId="018CF8EB" w14:textId="64E152BD" w:rsidR="00141DA4" w:rsidRDefault="00141DA4" w:rsidP="00C50F30">
      <w:pPr>
        <w:pStyle w:val="SWBody"/>
        <w:rPr>
          <w:b/>
          <w:bCs/>
        </w:rPr>
      </w:pPr>
      <w:r w:rsidRPr="00C50F30">
        <w:rPr>
          <w:b/>
          <w:bCs/>
        </w:rPr>
        <w:drawing>
          <wp:inline distT="0" distB="0" distL="0" distR="0" wp14:anchorId="33300F87" wp14:editId="5BCA7036">
            <wp:extent cx="6475730" cy="266700"/>
            <wp:effectExtent l="0" t="0" r="1270" b="0"/>
            <wp:docPr id="1724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09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5AF" w14:textId="00922473" w:rsidR="00C50F30" w:rsidRP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7. Final sort to ensure chronological order</w:t>
      </w:r>
    </w:p>
    <w:p w14:paraId="0CC09F7B" w14:textId="64641365" w:rsidR="00C50F30" w:rsidRPr="00C50F30" w:rsidRDefault="00C50F30" w:rsidP="00141DA4">
      <w:pPr>
        <w:pStyle w:val="SWBody"/>
        <w:rPr>
          <w:b/>
          <w:bCs/>
        </w:rPr>
      </w:pPr>
      <w:r w:rsidRPr="00C50F30">
        <w:rPr>
          <w:b/>
          <w:bCs/>
        </w:rPr>
        <w:t>Ensures the data remains properly sorted after new columns were added — crucial for rolling or lookback logic that depends on time order.</w:t>
      </w:r>
    </w:p>
    <w:p w14:paraId="38626ABF" w14:textId="77777777" w:rsidR="00C50F30" w:rsidRPr="00C50F30" w:rsidRDefault="00C50F30" w:rsidP="00C50F30">
      <w:pPr>
        <w:pStyle w:val="SWBody"/>
        <w:rPr>
          <w:b/>
          <w:bCs/>
        </w:rPr>
      </w:pPr>
    </w:p>
    <w:p w14:paraId="1875F16F" w14:textId="77777777" w:rsidR="00C50F30" w:rsidRDefault="00C50F30" w:rsidP="00C50F30">
      <w:pPr>
        <w:pStyle w:val="SWBody"/>
        <w:rPr>
          <w:b/>
          <w:bCs/>
        </w:rPr>
      </w:pPr>
    </w:p>
    <w:p w14:paraId="23CE4D72" w14:textId="77777777" w:rsidR="00C50F30" w:rsidRDefault="00C50F30" w:rsidP="00C50F30">
      <w:pPr>
        <w:pStyle w:val="SWBody"/>
        <w:rPr>
          <w:b/>
          <w:bCs/>
        </w:rPr>
      </w:pPr>
    </w:p>
    <w:p w14:paraId="4794E512" w14:textId="3C0D16EA" w:rsidR="00C50F30" w:rsidRPr="00141DA4" w:rsidRDefault="00141DA4" w:rsidP="00C50F30">
      <w:pPr>
        <w:pStyle w:val="SWBody"/>
        <w:rPr>
          <w:b/>
          <w:bCs/>
          <w:u w:val="single"/>
        </w:rPr>
      </w:pPr>
      <w:r w:rsidRPr="00141DA4">
        <w:rPr>
          <w:b/>
          <w:bCs/>
          <w:u w:val="single"/>
        </w:rPr>
        <w:t xml:space="preserve">Column Descriptions: </w:t>
      </w:r>
    </w:p>
    <w:p w14:paraId="79B8F371" w14:textId="47603B0C" w:rsidR="00141DA4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cumulative_sum_12Months_OVERPAY</w:t>
      </w:r>
    </w:p>
    <w:p w14:paraId="2E12AAF9" w14:textId="17473D7B" w:rsidR="00141DA4" w:rsidRDefault="00141DA4" w:rsidP="00C50F30">
      <w:pPr>
        <w:pStyle w:val="SWBody"/>
        <w:rPr>
          <w:b/>
          <w:bCs/>
        </w:rPr>
      </w:pPr>
      <w:r w:rsidRPr="00141DA4">
        <w:rPr>
          <w:b/>
          <w:bCs/>
        </w:rPr>
        <w:drawing>
          <wp:inline distT="0" distB="0" distL="0" distR="0" wp14:anchorId="65A56D9D" wp14:editId="749F1DCD">
            <wp:extent cx="6475730" cy="1565275"/>
            <wp:effectExtent l="0" t="0" r="1270" b="0"/>
            <wp:docPr id="1073106307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6307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EA4" w14:textId="77777777" w:rsidR="00141DA4" w:rsidRPr="00C50F30" w:rsidRDefault="00141DA4" w:rsidP="00C50F30">
      <w:pPr>
        <w:pStyle w:val="SWBody"/>
        <w:rPr>
          <w:b/>
          <w:bCs/>
        </w:rPr>
      </w:pPr>
    </w:p>
    <w:p w14:paraId="48F1667B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Total overpayments ("Shortfall SG" &gt; 0.01) made in the 12 months leading up to and including the current row's Period_Ending_Date, per employee.</w:t>
      </w:r>
      <w:r w:rsidRPr="00C50F30">
        <w:br/>
        <w:t>Used to determine whether prior overpayments exist that could offset future shortfalls.</w:t>
      </w:r>
    </w:p>
    <w:p w14:paraId="6FF54C54" w14:textId="77777777" w:rsidR="00C50F30" w:rsidRPr="00C50F30" w:rsidRDefault="00C50F30" w:rsidP="00C50F30">
      <w:pPr>
        <w:pStyle w:val="SWBody"/>
      </w:pPr>
      <w:r w:rsidRPr="00C50F30">
        <w:lastRenderedPageBreak/>
        <w:pict w14:anchorId="6D28F260">
          <v:rect id="_x0000_i1067" style="width:0;height:1.5pt" o:hralign="center" o:hrstd="t" o:hr="t" fillcolor="#a0a0a0" stroked="f"/>
        </w:pict>
      </w:r>
    </w:p>
    <w:p w14:paraId="307E35F1" w14:textId="6416CAB7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Adjust_shortfall_Y/N</w:t>
      </w:r>
    </w:p>
    <w:p w14:paraId="79F28CB2" w14:textId="504A0FDD" w:rsidR="00141DA4" w:rsidRDefault="00141DA4" w:rsidP="00C50F30">
      <w:pPr>
        <w:pStyle w:val="SWBody"/>
        <w:rPr>
          <w:b/>
          <w:bCs/>
        </w:rPr>
      </w:pPr>
      <w:r w:rsidRPr="00141DA4">
        <w:rPr>
          <w:b/>
          <w:bCs/>
        </w:rPr>
        <w:drawing>
          <wp:inline distT="0" distB="0" distL="0" distR="0" wp14:anchorId="444F74CA" wp14:editId="58D5588F">
            <wp:extent cx="6475730" cy="1375410"/>
            <wp:effectExtent l="0" t="0" r="1270" b="0"/>
            <wp:docPr id="12020724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7243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64A" w14:textId="77777777" w:rsidR="00141DA4" w:rsidRPr="00FA4B2C" w:rsidRDefault="00141DA4" w:rsidP="00FA4B2C">
      <w:pPr>
        <w:pStyle w:val="SWBody"/>
      </w:pPr>
    </w:p>
    <w:p w14:paraId="74E8291A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Indicates whether a negative shortfall (i.e. refund or reversal) can be adjusted using prior overpayments.</w:t>
      </w:r>
    </w:p>
    <w:p w14:paraId="097DC063" w14:textId="77777777" w:rsidR="00C50F30" w:rsidRPr="00C50F30" w:rsidRDefault="00C50F30" w:rsidP="00C50F30">
      <w:pPr>
        <w:pStyle w:val="SWBody"/>
        <w:numPr>
          <w:ilvl w:val="0"/>
          <w:numId w:val="45"/>
        </w:numPr>
      </w:pPr>
      <w:r w:rsidRPr="00C50F30">
        <w:t>'Y': Eligible for adjustment (shortfall is negative and prior overpayments exist).</w:t>
      </w:r>
    </w:p>
    <w:p w14:paraId="384A45D8" w14:textId="77777777" w:rsidR="00C50F30" w:rsidRPr="00C50F30" w:rsidRDefault="00C50F30" w:rsidP="00C50F30">
      <w:pPr>
        <w:pStyle w:val="SWBody"/>
        <w:numPr>
          <w:ilvl w:val="0"/>
          <w:numId w:val="45"/>
        </w:numPr>
      </w:pPr>
      <w:r w:rsidRPr="00C50F30">
        <w:t>'N': Not eligible for adjustment.</w:t>
      </w:r>
    </w:p>
    <w:p w14:paraId="14664BEF" w14:textId="77777777" w:rsidR="00C50F30" w:rsidRPr="00C50F30" w:rsidRDefault="00C50F30" w:rsidP="00C50F30">
      <w:pPr>
        <w:pStyle w:val="SWBody"/>
      </w:pPr>
      <w:r w:rsidRPr="00C50F30">
        <w:pict w14:anchorId="56E73E17">
          <v:rect id="_x0000_i1068" style="width:0;height:1.5pt" o:hralign="center" o:hrstd="t" o:hr="t" fillcolor="#a0a0a0" stroked="f"/>
        </w:pict>
      </w:r>
    </w:p>
    <w:p w14:paraId="337BC8D9" w14:textId="31DAD8FB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rolling_12M_adjustable_shortfall</w:t>
      </w:r>
    </w:p>
    <w:p w14:paraId="44FEF165" w14:textId="032EFE68" w:rsidR="00D874C3" w:rsidRPr="00C50F30" w:rsidRDefault="00D874C3" w:rsidP="00C50F30">
      <w:pPr>
        <w:pStyle w:val="SWBody"/>
        <w:rPr>
          <w:b/>
          <w:bCs/>
        </w:rPr>
      </w:pPr>
      <w:r w:rsidRPr="00D874C3">
        <w:rPr>
          <w:b/>
          <w:bCs/>
        </w:rPr>
        <w:drawing>
          <wp:inline distT="0" distB="0" distL="0" distR="0" wp14:anchorId="3CE27EC6" wp14:editId="79CDBBEF">
            <wp:extent cx="6475730" cy="2009775"/>
            <wp:effectExtent l="0" t="0" r="1270" b="9525"/>
            <wp:docPr id="306536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665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913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 xml:space="preserve">Rolling sum of negative shortfalls (underpayments or reversals) over the past 12 months that are </w:t>
      </w:r>
      <w:r w:rsidRPr="00C50F30">
        <w:rPr>
          <w:b/>
          <w:bCs/>
        </w:rPr>
        <w:t>eligible for adjustment</w:t>
      </w:r>
      <w:r w:rsidRPr="00C50F30">
        <w:t xml:space="preserve"> (Adjust_shortfall_Y/N = 'Y').</w:t>
      </w:r>
      <w:r w:rsidRPr="00C50F30">
        <w:br/>
        <w:t>Calculated per employee. Helps track the cumulative shortfall "used" against prior overpayments.</w:t>
      </w:r>
    </w:p>
    <w:p w14:paraId="38FE593E" w14:textId="77777777" w:rsidR="00C50F30" w:rsidRPr="00C50F30" w:rsidRDefault="00C50F30" w:rsidP="00C50F30">
      <w:pPr>
        <w:pStyle w:val="SWBody"/>
      </w:pPr>
      <w:r w:rsidRPr="00C50F30">
        <w:pict w14:anchorId="0045E3E2">
          <v:rect id="_x0000_i1069" style="width:0;height:1.5pt" o:hralign="center" o:hrstd="t" o:hr="t" fillcolor="#a0a0a0" stroked="f"/>
        </w:pict>
      </w:r>
    </w:p>
    <w:p w14:paraId="44564BDC" w14:textId="77777777" w:rsidR="007D42F4" w:rsidRDefault="007D42F4" w:rsidP="00C50F30">
      <w:pPr>
        <w:pStyle w:val="SWBody"/>
        <w:rPr>
          <w:b/>
          <w:bCs/>
        </w:rPr>
      </w:pPr>
    </w:p>
    <w:p w14:paraId="1BDD8487" w14:textId="77777777" w:rsidR="007D42F4" w:rsidRDefault="007D42F4" w:rsidP="00C50F30">
      <w:pPr>
        <w:pStyle w:val="SWBody"/>
        <w:rPr>
          <w:b/>
          <w:bCs/>
        </w:rPr>
      </w:pPr>
    </w:p>
    <w:p w14:paraId="44F929E1" w14:textId="77777777" w:rsidR="007D42F4" w:rsidRDefault="007D42F4" w:rsidP="00C50F30">
      <w:pPr>
        <w:pStyle w:val="SWBody"/>
        <w:rPr>
          <w:b/>
          <w:bCs/>
        </w:rPr>
      </w:pPr>
    </w:p>
    <w:p w14:paraId="16A21BA1" w14:textId="77777777" w:rsidR="007D42F4" w:rsidRDefault="007D42F4" w:rsidP="00C50F30">
      <w:pPr>
        <w:pStyle w:val="SWBody"/>
        <w:rPr>
          <w:b/>
          <w:bCs/>
        </w:rPr>
      </w:pPr>
    </w:p>
    <w:p w14:paraId="09E38F55" w14:textId="77777777" w:rsidR="007D42F4" w:rsidRDefault="007D42F4" w:rsidP="00C50F30">
      <w:pPr>
        <w:pStyle w:val="SWBody"/>
        <w:rPr>
          <w:b/>
          <w:bCs/>
        </w:rPr>
      </w:pPr>
    </w:p>
    <w:p w14:paraId="313614B6" w14:textId="77777777" w:rsidR="007D42F4" w:rsidRDefault="007D42F4" w:rsidP="00C50F30">
      <w:pPr>
        <w:pStyle w:val="SWBody"/>
        <w:rPr>
          <w:b/>
          <w:bCs/>
        </w:rPr>
      </w:pPr>
    </w:p>
    <w:p w14:paraId="68D50878" w14:textId="77777777" w:rsidR="007D42F4" w:rsidRDefault="007D42F4" w:rsidP="00C50F30">
      <w:pPr>
        <w:pStyle w:val="SWBody"/>
        <w:rPr>
          <w:b/>
          <w:bCs/>
        </w:rPr>
      </w:pPr>
    </w:p>
    <w:p w14:paraId="18C9609A" w14:textId="77777777" w:rsidR="007D42F4" w:rsidRDefault="007D42F4" w:rsidP="00C50F30">
      <w:pPr>
        <w:pStyle w:val="SWBody"/>
        <w:rPr>
          <w:b/>
          <w:bCs/>
        </w:rPr>
      </w:pPr>
    </w:p>
    <w:p w14:paraId="0C4EA19F" w14:textId="77777777" w:rsidR="007D42F4" w:rsidRDefault="007D42F4" w:rsidP="00C50F30">
      <w:pPr>
        <w:pStyle w:val="SWBody"/>
        <w:rPr>
          <w:b/>
          <w:bCs/>
        </w:rPr>
      </w:pPr>
    </w:p>
    <w:p w14:paraId="38325E84" w14:textId="77777777" w:rsidR="007D42F4" w:rsidRDefault="007D42F4" w:rsidP="00C50F30">
      <w:pPr>
        <w:pStyle w:val="SWBody"/>
        <w:rPr>
          <w:b/>
          <w:bCs/>
        </w:rPr>
      </w:pPr>
    </w:p>
    <w:p w14:paraId="10B2631D" w14:textId="3F9AFEEB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lastRenderedPageBreak/>
        <w:t>Remaining_Adjustment_Balance</w:t>
      </w:r>
    </w:p>
    <w:p w14:paraId="22543E78" w14:textId="744A6712" w:rsidR="007D42F4" w:rsidRPr="00C50F30" w:rsidRDefault="007D42F4" w:rsidP="00C50F30">
      <w:pPr>
        <w:pStyle w:val="SWBody"/>
        <w:rPr>
          <w:b/>
          <w:bCs/>
        </w:rPr>
      </w:pPr>
      <w:r w:rsidRPr="007D42F4">
        <w:rPr>
          <w:b/>
          <w:bCs/>
        </w:rPr>
        <w:drawing>
          <wp:inline distT="0" distB="0" distL="0" distR="0" wp14:anchorId="65611546" wp14:editId="175E2C37">
            <wp:extent cx="6475730" cy="1899285"/>
            <wp:effectExtent l="0" t="0" r="1270" b="5715"/>
            <wp:docPr id="101752807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28072" name="Picture 1" descr="A computer screen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FCDE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Represents the remaining "budget" or balance available to apply adjustments.</w:t>
      </w:r>
      <w:r w:rsidRPr="00C50F30">
        <w:br/>
        <w:t>= Overpayments in past 12 months + prior adjustable shortfalls</w:t>
      </w:r>
      <w:r w:rsidRPr="00C50F30">
        <w:br/>
        <w:t>Only calculated for rows where Adjust_shortfall_Y/N = 'Y'.</w:t>
      </w:r>
    </w:p>
    <w:p w14:paraId="2341A65E" w14:textId="77777777" w:rsidR="00C50F30" w:rsidRPr="00C50F30" w:rsidRDefault="00C50F30" w:rsidP="00C50F30">
      <w:pPr>
        <w:pStyle w:val="SWBody"/>
      </w:pPr>
      <w:r w:rsidRPr="00C50F30">
        <w:pict w14:anchorId="1443FB51">
          <v:rect id="_x0000_i1070" style="width:0;height:1.5pt" o:hralign="center" o:hrstd="t" o:hr="t" fillcolor="#a0a0a0" stroked="f"/>
        </w:pict>
      </w:r>
    </w:p>
    <w:p w14:paraId="28983632" w14:textId="77777777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Offset_Shortfall_Y/N</w:t>
      </w:r>
    </w:p>
    <w:p w14:paraId="3EDAA88C" w14:textId="2AF8CB18" w:rsidR="007D42F4" w:rsidRPr="00C50F30" w:rsidRDefault="007D42F4" w:rsidP="00C50F30">
      <w:pPr>
        <w:pStyle w:val="SWBody"/>
        <w:rPr>
          <w:b/>
          <w:bCs/>
        </w:rPr>
      </w:pPr>
      <w:r w:rsidRPr="007D42F4">
        <w:rPr>
          <w:b/>
          <w:bCs/>
        </w:rPr>
        <w:drawing>
          <wp:inline distT="0" distB="0" distL="0" distR="0" wp14:anchorId="25942738" wp14:editId="7304C94D">
            <wp:extent cx="6475730" cy="1986280"/>
            <wp:effectExtent l="0" t="0" r="1270" b="0"/>
            <wp:docPr id="9488673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733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F207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Indicates whether and how a negative shortfall should be offset using the available adjustment balance:</w:t>
      </w:r>
    </w:p>
    <w:p w14:paraId="7F48FCE3" w14:textId="77777777" w:rsidR="00C50F30" w:rsidRPr="00C50F30" w:rsidRDefault="00C50F30" w:rsidP="00C50F30">
      <w:pPr>
        <w:pStyle w:val="SWBody"/>
        <w:numPr>
          <w:ilvl w:val="0"/>
          <w:numId w:val="46"/>
        </w:numPr>
      </w:pPr>
      <w:r w:rsidRPr="00C50F30">
        <w:t>'Y': Fully offset (enough balance available)</w:t>
      </w:r>
    </w:p>
    <w:p w14:paraId="2E1A8488" w14:textId="77777777" w:rsidR="00C50F30" w:rsidRPr="00C50F30" w:rsidRDefault="00C50F30" w:rsidP="00C50F30">
      <w:pPr>
        <w:pStyle w:val="SWBody"/>
        <w:numPr>
          <w:ilvl w:val="0"/>
          <w:numId w:val="46"/>
        </w:numPr>
      </w:pPr>
      <w:r w:rsidRPr="00C50F30">
        <w:t>'P': Partially offset (some balance available, but not enough)</w:t>
      </w:r>
    </w:p>
    <w:p w14:paraId="4A5B16D1" w14:textId="77777777" w:rsidR="00C50F30" w:rsidRPr="00C50F30" w:rsidRDefault="00C50F30" w:rsidP="00C50F30">
      <w:pPr>
        <w:pStyle w:val="SWBody"/>
        <w:numPr>
          <w:ilvl w:val="0"/>
          <w:numId w:val="46"/>
        </w:numPr>
      </w:pPr>
      <w:r w:rsidRPr="00C50F30">
        <w:t>'N': No offset (no balance or not eligible)</w:t>
      </w:r>
    </w:p>
    <w:p w14:paraId="23873FB9" w14:textId="77777777" w:rsidR="00C50F30" w:rsidRPr="00C50F30" w:rsidRDefault="00C50F30" w:rsidP="00C50F30">
      <w:pPr>
        <w:pStyle w:val="SWBody"/>
      </w:pPr>
      <w:r w:rsidRPr="00C50F30">
        <w:pict w14:anchorId="0F0D1E55">
          <v:rect id="_x0000_i1071" style="width:0;height:1.5pt" o:hralign="center" o:hrstd="t" o:hr="t" fillcolor="#a0a0a0" stroked="f"/>
        </w:pict>
      </w:r>
    </w:p>
    <w:p w14:paraId="04EEDD90" w14:textId="77777777" w:rsidR="007D42F4" w:rsidRDefault="007D42F4" w:rsidP="00C50F30">
      <w:pPr>
        <w:pStyle w:val="SWBody"/>
        <w:rPr>
          <w:b/>
          <w:bCs/>
        </w:rPr>
      </w:pPr>
    </w:p>
    <w:p w14:paraId="29F15AA4" w14:textId="77777777" w:rsidR="007D42F4" w:rsidRDefault="007D42F4" w:rsidP="00C50F30">
      <w:pPr>
        <w:pStyle w:val="SWBody"/>
        <w:rPr>
          <w:b/>
          <w:bCs/>
        </w:rPr>
      </w:pPr>
    </w:p>
    <w:p w14:paraId="47F7F303" w14:textId="77777777" w:rsidR="007D42F4" w:rsidRDefault="007D42F4" w:rsidP="00C50F30">
      <w:pPr>
        <w:pStyle w:val="SWBody"/>
        <w:rPr>
          <w:b/>
          <w:bCs/>
        </w:rPr>
      </w:pPr>
    </w:p>
    <w:p w14:paraId="44596F08" w14:textId="77777777" w:rsidR="007D42F4" w:rsidRDefault="007D42F4" w:rsidP="00C50F30">
      <w:pPr>
        <w:pStyle w:val="SWBody"/>
        <w:rPr>
          <w:b/>
          <w:bCs/>
        </w:rPr>
      </w:pPr>
    </w:p>
    <w:p w14:paraId="06793C99" w14:textId="77777777" w:rsidR="007D42F4" w:rsidRDefault="007D42F4" w:rsidP="00C50F30">
      <w:pPr>
        <w:pStyle w:val="SWBody"/>
        <w:rPr>
          <w:b/>
          <w:bCs/>
        </w:rPr>
      </w:pPr>
    </w:p>
    <w:p w14:paraId="1BD5A4F3" w14:textId="77777777" w:rsidR="007D42F4" w:rsidRDefault="007D42F4" w:rsidP="00C50F30">
      <w:pPr>
        <w:pStyle w:val="SWBody"/>
        <w:rPr>
          <w:b/>
          <w:bCs/>
        </w:rPr>
      </w:pPr>
    </w:p>
    <w:p w14:paraId="3B205CBF" w14:textId="77777777" w:rsidR="007D42F4" w:rsidRDefault="007D42F4" w:rsidP="00C50F30">
      <w:pPr>
        <w:pStyle w:val="SWBody"/>
        <w:rPr>
          <w:b/>
          <w:bCs/>
        </w:rPr>
      </w:pPr>
    </w:p>
    <w:p w14:paraId="1400C44D" w14:textId="77777777" w:rsidR="007D42F4" w:rsidRDefault="007D42F4" w:rsidP="00C50F30">
      <w:pPr>
        <w:pStyle w:val="SWBody"/>
        <w:rPr>
          <w:b/>
          <w:bCs/>
        </w:rPr>
      </w:pPr>
    </w:p>
    <w:p w14:paraId="0BC6EBC8" w14:textId="77777777" w:rsidR="007D42F4" w:rsidRDefault="007D42F4" w:rsidP="00C50F30">
      <w:pPr>
        <w:pStyle w:val="SWBody"/>
        <w:rPr>
          <w:b/>
          <w:bCs/>
        </w:rPr>
      </w:pPr>
    </w:p>
    <w:p w14:paraId="16A44FFC" w14:textId="7C776768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lastRenderedPageBreak/>
        <w:t>Shortfall_Reduction</w:t>
      </w:r>
    </w:p>
    <w:p w14:paraId="627027D2" w14:textId="1826A166" w:rsidR="007D42F4" w:rsidRPr="00C50F30" w:rsidRDefault="007D42F4" w:rsidP="00C50F30">
      <w:pPr>
        <w:pStyle w:val="SWBody"/>
        <w:rPr>
          <w:b/>
          <w:bCs/>
        </w:rPr>
      </w:pPr>
      <w:r w:rsidRPr="007D42F4">
        <w:rPr>
          <w:b/>
          <w:bCs/>
        </w:rPr>
        <w:drawing>
          <wp:inline distT="0" distB="0" distL="0" distR="0" wp14:anchorId="1D0A71BE" wp14:editId="2A3329A5">
            <wp:extent cx="6475730" cy="1985010"/>
            <wp:effectExtent l="0" t="0" r="1270" b="0"/>
            <wp:docPr id="17424950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5057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3DBB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Amount of the shortfall that can be reduced (i.e. offset):</w:t>
      </w:r>
    </w:p>
    <w:p w14:paraId="0355F7D8" w14:textId="77777777" w:rsidR="00C50F30" w:rsidRPr="00C50F30" w:rsidRDefault="00C50F30" w:rsidP="00C50F30">
      <w:pPr>
        <w:pStyle w:val="SWBody"/>
        <w:numPr>
          <w:ilvl w:val="0"/>
          <w:numId w:val="47"/>
        </w:numPr>
      </w:pPr>
      <w:r w:rsidRPr="00C50F30">
        <w:t>If 'Y': Uses full shortfall value</w:t>
      </w:r>
    </w:p>
    <w:p w14:paraId="1411C2D5" w14:textId="77777777" w:rsidR="00C50F30" w:rsidRPr="00C50F30" w:rsidRDefault="00C50F30" w:rsidP="00C50F30">
      <w:pPr>
        <w:pStyle w:val="SWBody"/>
        <w:numPr>
          <w:ilvl w:val="0"/>
          <w:numId w:val="47"/>
        </w:numPr>
      </w:pPr>
      <w:r w:rsidRPr="00C50F30">
        <w:t>If 'P': Uses only available balance</w:t>
      </w:r>
    </w:p>
    <w:p w14:paraId="086C230C" w14:textId="77777777" w:rsidR="00C50F30" w:rsidRPr="00C50F30" w:rsidRDefault="00C50F30" w:rsidP="00C50F30">
      <w:pPr>
        <w:pStyle w:val="SWBody"/>
        <w:numPr>
          <w:ilvl w:val="0"/>
          <w:numId w:val="47"/>
        </w:numPr>
      </w:pPr>
      <w:r w:rsidRPr="00C50F30">
        <w:t>If 'N': No reduction (set to 0)</w:t>
      </w:r>
    </w:p>
    <w:p w14:paraId="378949A5" w14:textId="77777777" w:rsidR="00C50F30" w:rsidRPr="00C50F30" w:rsidRDefault="00C50F30" w:rsidP="00C50F30">
      <w:pPr>
        <w:pStyle w:val="SWBody"/>
      </w:pPr>
      <w:r w:rsidRPr="00C50F30">
        <w:pict w14:anchorId="055164CD">
          <v:rect id="_x0000_i1072" style="width:0;height:1.5pt" o:hralign="center" o:hrstd="t" o:hr="t" fillcolor="#a0a0a0" stroked="f"/>
        </w:pict>
      </w:r>
    </w:p>
    <w:p w14:paraId="28DB00F4" w14:textId="77777777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Remaining_Shortfall_Balance</w:t>
      </w:r>
    </w:p>
    <w:p w14:paraId="1B53E53C" w14:textId="40CDB0FB" w:rsidR="000B1BE1" w:rsidRPr="00C50F30" w:rsidRDefault="000B1BE1" w:rsidP="00C50F30">
      <w:pPr>
        <w:pStyle w:val="SWBody"/>
        <w:rPr>
          <w:b/>
          <w:bCs/>
        </w:rPr>
      </w:pPr>
      <w:r w:rsidRPr="000B1BE1">
        <w:rPr>
          <w:b/>
          <w:bCs/>
        </w:rPr>
        <w:drawing>
          <wp:inline distT="0" distB="0" distL="0" distR="0" wp14:anchorId="2E0B69B9" wp14:editId="18082632">
            <wp:extent cx="6475730" cy="1970405"/>
            <wp:effectExtent l="0" t="0" r="1270" b="0"/>
            <wp:docPr id="10640623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233" name="Picture 1" descr="A computer screen shot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6B73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The portion of the shortfall still unpaid or unadjusted after any offsetting:</w:t>
      </w:r>
    </w:p>
    <w:p w14:paraId="14E720AD" w14:textId="77777777" w:rsidR="00C50F30" w:rsidRPr="00C50F30" w:rsidRDefault="00C50F30" w:rsidP="00C50F30">
      <w:pPr>
        <w:pStyle w:val="SWBody"/>
        <w:numPr>
          <w:ilvl w:val="0"/>
          <w:numId w:val="48"/>
        </w:numPr>
      </w:pPr>
      <w:r w:rsidRPr="00C50F30">
        <w:t>If no balance is available or offset isn’t allowed → full shortfall remains</w:t>
      </w:r>
    </w:p>
    <w:p w14:paraId="01DD571B" w14:textId="77777777" w:rsidR="00C50F30" w:rsidRPr="00C50F30" w:rsidRDefault="00C50F30" w:rsidP="00C50F30">
      <w:pPr>
        <w:pStyle w:val="SWBody"/>
        <w:numPr>
          <w:ilvl w:val="0"/>
          <w:numId w:val="48"/>
        </w:numPr>
      </w:pPr>
      <w:r w:rsidRPr="00C50F30">
        <w:t>If partial offset was allowed → remainder is shown</w:t>
      </w:r>
    </w:p>
    <w:p w14:paraId="23635A83" w14:textId="77777777" w:rsidR="00C50F30" w:rsidRPr="00C50F30" w:rsidRDefault="00C50F30" w:rsidP="00C50F30">
      <w:pPr>
        <w:pStyle w:val="SWBody"/>
        <w:numPr>
          <w:ilvl w:val="0"/>
          <w:numId w:val="48"/>
        </w:numPr>
      </w:pPr>
      <w:r w:rsidRPr="00C50F30">
        <w:t>If fully offset → 0</w:t>
      </w:r>
    </w:p>
    <w:p w14:paraId="359413CF" w14:textId="77777777" w:rsidR="00C50F30" w:rsidRPr="00C50F30" w:rsidRDefault="00C50F30" w:rsidP="00C50F30">
      <w:pPr>
        <w:pStyle w:val="SWBody"/>
      </w:pPr>
      <w:r w:rsidRPr="00C50F30">
        <w:pict w14:anchorId="1E94C1CE">
          <v:rect id="_x0000_i1073" style="width:0;height:1.5pt" o:hralign="center" o:hrstd="t" o:hr="t" fillcolor="#a0a0a0" stroked="f"/>
        </w:pict>
      </w:r>
    </w:p>
    <w:p w14:paraId="0CC8A9DE" w14:textId="77777777" w:rsidR="00C50F30" w:rsidRDefault="00C50F30" w:rsidP="00C50F30">
      <w:pPr>
        <w:pStyle w:val="SWBody"/>
        <w:rPr>
          <w:b/>
          <w:bCs/>
        </w:rPr>
      </w:pPr>
      <w:r w:rsidRPr="00C50F30">
        <w:rPr>
          <w:b/>
          <w:bCs/>
        </w:rPr>
        <w:t>One_Year_Prior</w:t>
      </w:r>
    </w:p>
    <w:p w14:paraId="2CDECC22" w14:textId="6F462E77" w:rsidR="000B1BE1" w:rsidRPr="00C50F30" w:rsidRDefault="000B1BE1" w:rsidP="00C50F30">
      <w:pPr>
        <w:pStyle w:val="SWBody"/>
        <w:rPr>
          <w:b/>
          <w:bCs/>
        </w:rPr>
      </w:pPr>
      <w:r w:rsidRPr="000B1BE1">
        <w:rPr>
          <w:b/>
          <w:bCs/>
        </w:rPr>
        <w:drawing>
          <wp:inline distT="0" distB="0" distL="0" distR="0" wp14:anchorId="72718E34" wp14:editId="21658A82">
            <wp:extent cx="6475730" cy="842645"/>
            <wp:effectExtent l="0" t="0" r="1270" b="0"/>
            <wp:docPr id="4126901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016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FEF" w14:textId="77777777" w:rsidR="00C50F30" w:rsidRPr="00C50F30" w:rsidRDefault="00C50F30" w:rsidP="00C50F30">
      <w:pPr>
        <w:pStyle w:val="SWBody"/>
      </w:pPr>
      <w:r w:rsidRPr="00C50F30">
        <w:rPr>
          <w:b/>
          <w:bCs/>
        </w:rPr>
        <w:t>Description:</w:t>
      </w:r>
      <w:r w:rsidRPr="00C50F30">
        <w:br/>
        <w:t>Reference date exactly 12 months prior to the current row’s Period_Ending_Date.</w:t>
      </w:r>
      <w:r w:rsidRPr="00C50F30">
        <w:br/>
        <w:t>Used to define the rolling 12-month window for overpayment and adjustment logic.</w:t>
      </w:r>
    </w:p>
    <w:p w14:paraId="78910AE7" w14:textId="77777777" w:rsidR="00F24021" w:rsidRPr="00AE0AF2" w:rsidRDefault="00F24021" w:rsidP="00AE0AF2">
      <w:pPr>
        <w:pStyle w:val="SWBody"/>
      </w:pPr>
    </w:p>
    <w:sectPr w:rsidR="00F24021" w:rsidRPr="00AE0AF2" w:rsidSect="009460A3">
      <w:headerReference w:type="first" r:id="rId22"/>
      <w:type w:val="continuous"/>
      <w:pgSz w:w="11900" w:h="16840" w:code="9"/>
      <w:pgMar w:top="1408" w:right="851" w:bottom="1134" w:left="851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7EC84" w14:textId="77777777" w:rsidR="00A911E6" w:rsidRDefault="00A911E6" w:rsidP="00A75A19">
      <w:r>
        <w:separator/>
      </w:r>
    </w:p>
    <w:p w14:paraId="31296F40" w14:textId="77777777" w:rsidR="00A911E6" w:rsidRDefault="00A911E6"/>
  </w:endnote>
  <w:endnote w:type="continuationSeparator" w:id="0">
    <w:p w14:paraId="491970C9" w14:textId="77777777" w:rsidR="00A911E6" w:rsidRDefault="00A911E6" w:rsidP="00A75A19">
      <w:r>
        <w:continuationSeparator/>
      </w:r>
    </w:p>
    <w:p w14:paraId="7008A7CF" w14:textId="77777777" w:rsidR="00A911E6" w:rsidRDefault="00A911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FE45" w14:textId="77777777" w:rsidR="00A911E6" w:rsidRDefault="00A911E6" w:rsidP="00A75A19">
      <w:r>
        <w:separator/>
      </w:r>
    </w:p>
    <w:p w14:paraId="1C787BEE" w14:textId="77777777" w:rsidR="00A911E6" w:rsidRDefault="00A911E6"/>
  </w:footnote>
  <w:footnote w:type="continuationSeparator" w:id="0">
    <w:p w14:paraId="3BB8E7B5" w14:textId="77777777" w:rsidR="00A911E6" w:rsidRDefault="00A911E6" w:rsidP="00A75A19">
      <w:r>
        <w:continuationSeparator/>
      </w:r>
    </w:p>
    <w:p w14:paraId="3F9DCBB8" w14:textId="77777777" w:rsidR="00A911E6" w:rsidRDefault="00A911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/>
      <w:temporary/>
      <w:showingPlcHdr/>
      <w15:appearance w15:val="hidden"/>
    </w:sdtPr>
    <w:sdtContent>
      <w:p w14:paraId="3F056BFF" w14:textId="77777777" w:rsidR="009460A3" w:rsidRDefault="009460A3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EEF"/>
    <w:multiLevelType w:val="hybridMultilevel"/>
    <w:tmpl w:val="4E1A92E0"/>
    <w:lvl w:ilvl="0" w:tplc="17B009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159BB"/>
    <w:multiLevelType w:val="multilevel"/>
    <w:tmpl w:val="4744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447C"/>
    <w:multiLevelType w:val="multilevel"/>
    <w:tmpl w:val="A4CCAD3C"/>
    <w:lvl w:ilvl="0">
      <w:start w:val="1"/>
      <w:numFmt w:val="decimal"/>
      <w:pStyle w:val="SWNumbered-bodylvl1"/>
      <w:lvlText w:val="%1."/>
      <w:lvlJc w:val="left"/>
      <w:pPr>
        <w:ind w:left="360" w:hanging="360"/>
      </w:pPr>
      <w:rPr>
        <w:rFonts w:hint="default"/>
        <w:b/>
        <w:i w:val="0"/>
        <w:color w:val="203062" w:themeColor="text2"/>
      </w:rPr>
    </w:lvl>
    <w:lvl w:ilvl="1">
      <w:start w:val="1"/>
      <w:numFmt w:val="decimal"/>
      <w:pStyle w:val="SWNumbered-bodylvl2"/>
      <w:lvlText w:val="%1.%2"/>
      <w:lvlJc w:val="left"/>
      <w:pPr>
        <w:ind w:left="794" w:hanging="454"/>
      </w:pPr>
      <w:rPr>
        <w:rFonts w:hint="default"/>
        <w:color w:val="203062" w:themeColor="text2"/>
      </w:rPr>
    </w:lvl>
    <w:lvl w:ilvl="2">
      <w:start w:val="1"/>
      <w:numFmt w:val="decimal"/>
      <w:pStyle w:val="SWNumbered-bodylvl3"/>
      <w:lvlText w:val="%1.%2.%3"/>
      <w:lvlJc w:val="left"/>
      <w:pPr>
        <w:ind w:left="1418" w:hanging="624"/>
      </w:pPr>
      <w:rPr>
        <w:rFonts w:hint="default"/>
        <w:color w:val="203062" w:themeColor="text2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FA10BB"/>
    <w:multiLevelType w:val="hybridMultilevel"/>
    <w:tmpl w:val="2C923B9A"/>
    <w:lvl w:ilvl="0" w:tplc="6C928080">
      <w:start w:val="1"/>
      <w:numFmt w:val="bullet"/>
      <w:pStyle w:val="SWBullet3-white"/>
      <w:lvlText w:val=""/>
      <w:lvlJc w:val="left"/>
      <w:pPr>
        <w:ind w:left="1514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0F1C4795"/>
    <w:multiLevelType w:val="hybridMultilevel"/>
    <w:tmpl w:val="99C6ACB0"/>
    <w:lvl w:ilvl="0" w:tplc="74EACBCE">
      <w:start w:val="1"/>
      <w:numFmt w:val="bullet"/>
      <w:pStyle w:val="SWBullet1"/>
      <w:lvlText w:val=""/>
      <w:lvlJc w:val="left"/>
      <w:pPr>
        <w:ind w:left="720" w:hanging="360"/>
      </w:pPr>
      <w:rPr>
        <w:rFonts w:ascii="Symbol" w:hAnsi="Symbol" w:hint="default"/>
        <w:color w:val="203062" w:themeColor="text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71E97"/>
    <w:multiLevelType w:val="hybridMultilevel"/>
    <w:tmpl w:val="6A466008"/>
    <w:lvl w:ilvl="0" w:tplc="542C8B30">
      <w:start w:val="1"/>
      <w:numFmt w:val="bullet"/>
      <w:pStyle w:val="SWBullet2-white"/>
      <w:lvlText w:val=""/>
      <w:lvlJc w:val="left"/>
      <w:pPr>
        <w:ind w:left="1004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7CE3650"/>
    <w:multiLevelType w:val="hybridMultilevel"/>
    <w:tmpl w:val="942E38DE"/>
    <w:lvl w:ilvl="0" w:tplc="F7F29792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E5556"/>
    <w:multiLevelType w:val="hybridMultilevel"/>
    <w:tmpl w:val="38429028"/>
    <w:lvl w:ilvl="0" w:tplc="3B6E36D0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0781B"/>
    <w:multiLevelType w:val="multilevel"/>
    <w:tmpl w:val="FB9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26EB1"/>
    <w:multiLevelType w:val="multilevel"/>
    <w:tmpl w:val="7FB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A7B1B"/>
    <w:multiLevelType w:val="hybridMultilevel"/>
    <w:tmpl w:val="5FFCAFFC"/>
    <w:lvl w:ilvl="0" w:tplc="782009D4">
      <w:start w:val="1"/>
      <w:numFmt w:val="bullet"/>
      <w:pStyle w:val="SWBullet3"/>
      <w:lvlText w:val=""/>
      <w:lvlJc w:val="left"/>
      <w:pPr>
        <w:ind w:left="1060" w:hanging="360"/>
      </w:pPr>
      <w:rPr>
        <w:rFonts w:ascii="Symbol" w:hAnsi="Symbol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3D802075"/>
    <w:multiLevelType w:val="hybridMultilevel"/>
    <w:tmpl w:val="B2F85550"/>
    <w:lvl w:ilvl="0" w:tplc="7CBCAF7A">
      <w:start w:val="1"/>
      <w:numFmt w:val="decimal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94E7A"/>
    <w:multiLevelType w:val="hybridMultilevel"/>
    <w:tmpl w:val="8DD6AC86"/>
    <w:lvl w:ilvl="0" w:tplc="2D60424E">
      <w:start w:val="1"/>
      <w:numFmt w:val="bullet"/>
      <w:pStyle w:val="SWBullet2"/>
      <w:lvlText w:val=""/>
      <w:lvlJc w:val="left"/>
      <w:pPr>
        <w:ind w:left="644" w:hanging="360"/>
      </w:pPr>
      <w:rPr>
        <w:rFonts w:ascii="Symbol" w:hAnsi="Symbol" w:hint="default"/>
        <w:color w:val="002060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DC415C"/>
    <w:multiLevelType w:val="hybridMultilevel"/>
    <w:tmpl w:val="F72875BE"/>
    <w:lvl w:ilvl="0" w:tplc="5C14C7AC">
      <w:start w:val="1"/>
      <w:numFmt w:val="bullet"/>
      <w:pStyle w:val="SWBullet1-white"/>
      <w:lvlText w:val=""/>
      <w:lvlJc w:val="left"/>
      <w:pPr>
        <w:ind w:left="788" w:hanging="360"/>
      </w:pPr>
      <w:rPr>
        <w:rFonts w:ascii="Symbol" w:hAnsi="Symbol" w:hint="default"/>
        <w:color w:val="FFFFFF" w:themeColor="background1"/>
      </w:rPr>
    </w:lvl>
    <w:lvl w:ilvl="1" w:tplc="0C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6352915"/>
    <w:multiLevelType w:val="multilevel"/>
    <w:tmpl w:val="7B3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52082"/>
    <w:multiLevelType w:val="multilevel"/>
    <w:tmpl w:val="C03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63D66"/>
    <w:multiLevelType w:val="multilevel"/>
    <w:tmpl w:val="D69A5DC2"/>
    <w:lvl w:ilvl="0">
      <w:start w:val="1"/>
      <w:numFmt w:val="decimal"/>
      <w:pStyle w:val="SWNumbered-pageheading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203062" w:themeColor="text2"/>
        <w:sz w:val="56"/>
      </w:rPr>
    </w:lvl>
    <w:lvl w:ilvl="1">
      <w:start w:val="1"/>
      <w:numFmt w:val="decimal"/>
      <w:pStyle w:val="SWNumbered-heading-orangelv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WNumbered-heading-bluelvl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D87120"/>
    <w:multiLevelType w:val="multilevel"/>
    <w:tmpl w:val="75B4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96313"/>
    <w:multiLevelType w:val="multilevel"/>
    <w:tmpl w:val="26E6C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03062" w:themeColor="text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11"/>
      </w:pPr>
      <w:rPr>
        <w:rFonts w:hint="default"/>
        <w:color w:val="F37021" w:themeColor="accent1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80"/>
      </w:pPr>
      <w:rPr>
        <w:rFonts w:hint="default"/>
        <w:color w:val="F37021" w:themeColor="accent1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083543D"/>
    <w:multiLevelType w:val="hybridMultilevel"/>
    <w:tmpl w:val="BB925132"/>
    <w:lvl w:ilvl="0" w:tplc="C8FAD7F0">
      <w:start w:val="1"/>
      <w:numFmt w:val="lowerLetter"/>
      <w:pStyle w:val="SWTCsletteredbullets"/>
      <w:lvlText w:val="%1."/>
      <w:lvlJc w:val="left"/>
      <w:pPr>
        <w:ind w:left="360" w:hanging="360"/>
      </w:pPr>
      <w:rPr>
        <w:rFonts w:hint="default"/>
        <w:color w:val="F37021" w:themeColor="accent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6E636E"/>
    <w:multiLevelType w:val="hybridMultilevel"/>
    <w:tmpl w:val="7F6600C4"/>
    <w:lvl w:ilvl="0" w:tplc="381CE2E4">
      <w:start w:val="1"/>
      <w:numFmt w:val="decimal"/>
      <w:pStyle w:val="SWTCsnumberedheading"/>
      <w:lvlText w:val="%1."/>
      <w:lvlJc w:val="left"/>
      <w:pPr>
        <w:ind w:left="720" w:hanging="360"/>
      </w:pPr>
      <w:rPr>
        <w:rFonts w:hint="default"/>
        <w:color w:val="203062" w:themeColor="text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264EE"/>
    <w:multiLevelType w:val="multilevel"/>
    <w:tmpl w:val="6088ABEA"/>
    <w:lvl w:ilvl="0">
      <w:start w:val="1"/>
      <w:numFmt w:val="bullet"/>
      <w:lvlText w:val="•"/>
      <w:lvlJc w:val="left"/>
      <w:pPr>
        <w:ind w:left="170" w:hanging="170"/>
      </w:pPr>
      <w:rPr>
        <w:rFonts w:ascii="Arial" w:hAnsi="Arial" w:hint="default"/>
        <w:color w:val="F37021" w:themeColor="accent1"/>
      </w:rPr>
    </w:lvl>
    <w:lvl w:ilvl="1">
      <w:start w:val="1"/>
      <w:numFmt w:val="bullet"/>
      <w:lvlRestart w:val="0"/>
      <w:lvlText w:val="◦"/>
      <w:lvlJc w:val="left"/>
      <w:pPr>
        <w:tabs>
          <w:tab w:val="num" w:pos="340"/>
        </w:tabs>
        <w:ind w:left="340" w:hanging="170"/>
      </w:pPr>
      <w:rPr>
        <w:rFonts w:hint="default"/>
        <w:color w:val="F37021" w:themeColor="accent1"/>
      </w:rPr>
    </w:lvl>
    <w:lvl w:ilvl="2">
      <w:start w:val="1"/>
      <w:numFmt w:val="bullet"/>
      <w:lvlRestart w:val="0"/>
      <w:lvlText w:val="–"/>
      <w:lvlJc w:val="left"/>
      <w:pPr>
        <w:ind w:left="510" w:hanging="170"/>
      </w:pPr>
      <w:rPr>
        <w:rFonts w:hint="default"/>
        <w:color w:val="F37021" w:themeColor="accent1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107BE3"/>
    <w:multiLevelType w:val="hybridMultilevel"/>
    <w:tmpl w:val="126056CA"/>
    <w:lvl w:ilvl="0" w:tplc="0686961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203062" w:themeColor="text2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277E7"/>
    <w:multiLevelType w:val="hybridMultilevel"/>
    <w:tmpl w:val="7D582D46"/>
    <w:lvl w:ilvl="0" w:tplc="7E366CF0">
      <w:start w:val="1"/>
      <w:numFmt w:val="lowerLetter"/>
      <w:pStyle w:val="SWLetterbullets-lvl2"/>
      <w:lvlText w:val="%1."/>
      <w:lvlJc w:val="left"/>
      <w:pPr>
        <w:ind w:left="720" w:hanging="360"/>
      </w:pPr>
      <w:rPr>
        <w:rFonts w:hint="default"/>
        <w:color w:val="F37021" w:themeColor="accen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C5A2C"/>
    <w:multiLevelType w:val="multilevel"/>
    <w:tmpl w:val="238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27005">
    <w:abstractNumId w:val="10"/>
  </w:num>
  <w:num w:numId="2" w16cid:durableId="1434983423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1059091967">
    <w:abstractNumId w:val="12"/>
  </w:num>
  <w:num w:numId="4" w16cid:durableId="2043550113">
    <w:abstractNumId w:val="4"/>
  </w:num>
  <w:num w:numId="5" w16cid:durableId="638413435">
    <w:abstractNumId w:val="21"/>
  </w:num>
  <w:num w:numId="6" w16cid:durableId="388773040">
    <w:abstractNumId w:val="13"/>
  </w:num>
  <w:num w:numId="7" w16cid:durableId="1494562022">
    <w:abstractNumId w:val="5"/>
  </w:num>
  <w:num w:numId="8" w16cid:durableId="1939751893">
    <w:abstractNumId w:val="0"/>
  </w:num>
  <w:num w:numId="9" w16cid:durableId="1479688192">
    <w:abstractNumId w:val="18"/>
  </w:num>
  <w:num w:numId="10" w16cid:durableId="397048032">
    <w:abstractNumId w:val="6"/>
  </w:num>
  <w:num w:numId="11" w16cid:durableId="772743054">
    <w:abstractNumId w:val="11"/>
  </w:num>
  <w:num w:numId="12" w16cid:durableId="538476428">
    <w:abstractNumId w:val="19"/>
  </w:num>
  <w:num w:numId="13" w16cid:durableId="849686377">
    <w:abstractNumId w:val="19"/>
  </w:num>
  <w:num w:numId="14" w16cid:durableId="509220408">
    <w:abstractNumId w:val="7"/>
  </w:num>
  <w:num w:numId="15" w16cid:durableId="528180729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 w16cid:durableId="250503219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7" w16cid:durableId="1092968413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8" w16cid:durableId="1306088150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9" w16cid:durableId="1546335515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 w16cid:durableId="1335768712">
    <w:abstractNumId w:val="23"/>
  </w:num>
  <w:num w:numId="21" w16cid:durableId="599141251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2" w16cid:durableId="1296368816">
    <w:abstractNumId w:val="22"/>
  </w:num>
  <w:num w:numId="23" w16cid:durableId="2043824745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 w16cid:durableId="409666266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5" w16cid:durableId="655888150">
    <w:abstractNumId w:val="4"/>
  </w:num>
  <w:num w:numId="26" w16cid:durableId="987904013">
    <w:abstractNumId w:val="13"/>
  </w:num>
  <w:num w:numId="27" w16cid:durableId="1997106266">
    <w:abstractNumId w:val="12"/>
  </w:num>
  <w:num w:numId="28" w16cid:durableId="909074580">
    <w:abstractNumId w:val="5"/>
  </w:num>
  <w:num w:numId="29" w16cid:durableId="1975090067">
    <w:abstractNumId w:val="10"/>
  </w:num>
  <w:num w:numId="30" w16cid:durableId="477957000">
    <w:abstractNumId w:val="3"/>
  </w:num>
  <w:num w:numId="31" w16cid:durableId="149366578">
    <w:abstractNumId w:val="23"/>
  </w:num>
  <w:num w:numId="32" w16cid:durableId="2107723557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3" w16cid:durableId="69815215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4" w16cid:durableId="1005477988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5" w16cid:durableId="1263799082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6" w16cid:durableId="1848866637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7" w16cid:durableId="266348319">
    <w:abstractNumId w:val="2"/>
    <w:lvlOverride w:ilvl="0">
      <w:lvl w:ilvl="0">
        <w:start w:val="1"/>
        <w:numFmt w:val="decimal"/>
        <w:pStyle w:val="SWNumbered-bodylvl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SWNumbered-bodylvl2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pStyle w:val="SWNumbered-bodylvl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8" w16cid:durableId="668800159">
    <w:abstractNumId w:val="16"/>
  </w:num>
  <w:num w:numId="39" w16cid:durableId="624770693">
    <w:abstractNumId w:val="16"/>
  </w:num>
  <w:num w:numId="40" w16cid:durableId="915016786">
    <w:abstractNumId w:val="16"/>
  </w:num>
  <w:num w:numId="41" w16cid:durableId="1496410838">
    <w:abstractNumId w:val="16"/>
  </w:num>
  <w:num w:numId="42" w16cid:durableId="169755670">
    <w:abstractNumId w:val="19"/>
  </w:num>
  <w:num w:numId="43" w16cid:durableId="402602382">
    <w:abstractNumId w:val="20"/>
  </w:num>
  <w:num w:numId="44" w16cid:durableId="737367225">
    <w:abstractNumId w:val="14"/>
  </w:num>
  <w:num w:numId="45" w16cid:durableId="1206873935">
    <w:abstractNumId w:val="1"/>
  </w:num>
  <w:num w:numId="46" w16cid:durableId="183903205">
    <w:abstractNumId w:val="24"/>
  </w:num>
  <w:num w:numId="47" w16cid:durableId="1419402140">
    <w:abstractNumId w:val="8"/>
  </w:num>
  <w:num w:numId="48" w16cid:durableId="1377242619">
    <w:abstractNumId w:val="9"/>
  </w:num>
  <w:num w:numId="49" w16cid:durableId="440493934">
    <w:abstractNumId w:val="15"/>
  </w:num>
  <w:num w:numId="50" w16cid:durableId="187874009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21"/>
    <w:rsid w:val="000065C3"/>
    <w:rsid w:val="000119FD"/>
    <w:rsid w:val="0001386A"/>
    <w:rsid w:val="0001688A"/>
    <w:rsid w:val="00052D94"/>
    <w:rsid w:val="00055495"/>
    <w:rsid w:val="00063AA4"/>
    <w:rsid w:val="000664B8"/>
    <w:rsid w:val="00070484"/>
    <w:rsid w:val="000B1BE1"/>
    <w:rsid w:val="000C02C6"/>
    <w:rsid w:val="000F29A8"/>
    <w:rsid w:val="000F5554"/>
    <w:rsid w:val="0010118A"/>
    <w:rsid w:val="00103752"/>
    <w:rsid w:val="00106757"/>
    <w:rsid w:val="001123DA"/>
    <w:rsid w:val="00141DA4"/>
    <w:rsid w:val="00145DFF"/>
    <w:rsid w:val="00155266"/>
    <w:rsid w:val="0019660F"/>
    <w:rsid w:val="001A3CF6"/>
    <w:rsid w:val="001C6527"/>
    <w:rsid w:val="001C7356"/>
    <w:rsid w:val="001F14E9"/>
    <w:rsid w:val="001F5D6F"/>
    <w:rsid w:val="001F5ECA"/>
    <w:rsid w:val="00200FC3"/>
    <w:rsid w:val="002274AA"/>
    <w:rsid w:val="00233836"/>
    <w:rsid w:val="00247192"/>
    <w:rsid w:val="00264525"/>
    <w:rsid w:val="002708B4"/>
    <w:rsid w:val="00272307"/>
    <w:rsid w:val="00297256"/>
    <w:rsid w:val="00297913"/>
    <w:rsid w:val="002A62EC"/>
    <w:rsid w:val="002A76CA"/>
    <w:rsid w:val="002B25C4"/>
    <w:rsid w:val="002C0860"/>
    <w:rsid w:val="002C241E"/>
    <w:rsid w:val="002C254C"/>
    <w:rsid w:val="002D7213"/>
    <w:rsid w:val="002E69A3"/>
    <w:rsid w:val="002F2459"/>
    <w:rsid w:val="00327A33"/>
    <w:rsid w:val="00330836"/>
    <w:rsid w:val="00334550"/>
    <w:rsid w:val="0035631E"/>
    <w:rsid w:val="00376DAF"/>
    <w:rsid w:val="003840DC"/>
    <w:rsid w:val="003A5097"/>
    <w:rsid w:val="003B2B42"/>
    <w:rsid w:val="003B48D6"/>
    <w:rsid w:val="003C7C08"/>
    <w:rsid w:val="003D66AA"/>
    <w:rsid w:val="003E6C53"/>
    <w:rsid w:val="003F0342"/>
    <w:rsid w:val="003F0D1D"/>
    <w:rsid w:val="003F4E5F"/>
    <w:rsid w:val="00414989"/>
    <w:rsid w:val="00417603"/>
    <w:rsid w:val="00424E9A"/>
    <w:rsid w:val="004308A1"/>
    <w:rsid w:val="00475A90"/>
    <w:rsid w:val="00483BC0"/>
    <w:rsid w:val="00485932"/>
    <w:rsid w:val="004944F9"/>
    <w:rsid w:val="00497832"/>
    <w:rsid w:val="004A0A33"/>
    <w:rsid w:val="004A423D"/>
    <w:rsid w:val="004B0842"/>
    <w:rsid w:val="004B21D3"/>
    <w:rsid w:val="004B2AD5"/>
    <w:rsid w:val="004D35A8"/>
    <w:rsid w:val="00502CD9"/>
    <w:rsid w:val="005115CC"/>
    <w:rsid w:val="005120B0"/>
    <w:rsid w:val="005224BE"/>
    <w:rsid w:val="00530E7F"/>
    <w:rsid w:val="005610A0"/>
    <w:rsid w:val="00565014"/>
    <w:rsid w:val="00582FA7"/>
    <w:rsid w:val="005914E3"/>
    <w:rsid w:val="005A241D"/>
    <w:rsid w:val="005B7D45"/>
    <w:rsid w:val="005D07B2"/>
    <w:rsid w:val="005D51A8"/>
    <w:rsid w:val="005E3575"/>
    <w:rsid w:val="005F35DE"/>
    <w:rsid w:val="0060148A"/>
    <w:rsid w:val="00646A9F"/>
    <w:rsid w:val="006506C8"/>
    <w:rsid w:val="00654ED7"/>
    <w:rsid w:val="006550BE"/>
    <w:rsid w:val="00664673"/>
    <w:rsid w:val="006B13D5"/>
    <w:rsid w:val="006B1C48"/>
    <w:rsid w:val="006B7A7D"/>
    <w:rsid w:val="006C1C97"/>
    <w:rsid w:val="006C31A0"/>
    <w:rsid w:val="00713F50"/>
    <w:rsid w:val="00726B94"/>
    <w:rsid w:val="007303F4"/>
    <w:rsid w:val="00744971"/>
    <w:rsid w:val="00745BED"/>
    <w:rsid w:val="00746951"/>
    <w:rsid w:val="00755501"/>
    <w:rsid w:val="00756CBD"/>
    <w:rsid w:val="0076045B"/>
    <w:rsid w:val="00780001"/>
    <w:rsid w:val="0079780B"/>
    <w:rsid w:val="007B4004"/>
    <w:rsid w:val="007B7B68"/>
    <w:rsid w:val="007D3C9F"/>
    <w:rsid w:val="007D42F4"/>
    <w:rsid w:val="007E1C20"/>
    <w:rsid w:val="007E58D9"/>
    <w:rsid w:val="007F1568"/>
    <w:rsid w:val="007F1632"/>
    <w:rsid w:val="00847465"/>
    <w:rsid w:val="00854D97"/>
    <w:rsid w:val="00864E49"/>
    <w:rsid w:val="00875275"/>
    <w:rsid w:val="008756D4"/>
    <w:rsid w:val="008802FB"/>
    <w:rsid w:val="008831F7"/>
    <w:rsid w:val="008832ED"/>
    <w:rsid w:val="0088579F"/>
    <w:rsid w:val="008B02C6"/>
    <w:rsid w:val="008C6BF5"/>
    <w:rsid w:val="008D06BC"/>
    <w:rsid w:val="00902F30"/>
    <w:rsid w:val="00913357"/>
    <w:rsid w:val="00914F15"/>
    <w:rsid w:val="00926AA8"/>
    <w:rsid w:val="00926D0D"/>
    <w:rsid w:val="00935058"/>
    <w:rsid w:val="009460A3"/>
    <w:rsid w:val="0096710C"/>
    <w:rsid w:val="00976020"/>
    <w:rsid w:val="009912A0"/>
    <w:rsid w:val="00992266"/>
    <w:rsid w:val="00993A79"/>
    <w:rsid w:val="009A1BEE"/>
    <w:rsid w:val="009D7E86"/>
    <w:rsid w:val="009E6C30"/>
    <w:rsid w:val="009F5BDA"/>
    <w:rsid w:val="00A16D9A"/>
    <w:rsid w:val="00A247C0"/>
    <w:rsid w:val="00A31AF2"/>
    <w:rsid w:val="00A661D4"/>
    <w:rsid w:val="00A75A19"/>
    <w:rsid w:val="00A76204"/>
    <w:rsid w:val="00A911E6"/>
    <w:rsid w:val="00AB589A"/>
    <w:rsid w:val="00AC1DB9"/>
    <w:rsid w:val="00AC2D97"/>
    <w:rsid w:val="00AC441E"/>
    <w:rsid w:val="00AD00BE"/>
    <w:rsid w:val="00AD5DF9"/>
    <w:rsid w:val="00AD6943"/>
    <w:rsid w:val="00AE0AF2"/>
    <w:rsid w:val="00AE1355"/>
    <w:rsid w:val="00B06EF3"/>
    <w:rsid w:val="00B214E1"/>
    <w:rsid w:val="00B709EF"/>
    <w:rsid w:val="00B847A8"/>
    <w:rsid w:val="00B92C1A"/>
    <w:rsid w:val="00BA2DA9"/>
    <w:rsid w:val="00BB619A"/>
    <w:rsid w:val="00BD6299"/>
    <w:rsid w:val="00BF3FF1"/>
    <w:rsid w:val="00C21177"/>
    <w:rsid w:val="00C214D9"/>
    <w:rsid w:val="00C42D74"/>
    <w:rsid w:val="00C4661C"/>
    <w:rsid w:val="00C50F30"/>
    <w:rsid w:val="00C64948"/>
    <w:rsid w:val="00C76731"/>
    <w:rsid w:val="00C973ED"/>
    <w:rsid w:val="00CA0E28"/>
    <w:rsid w:val="00CB2D70"/>
    <w:rsid w:val="00CE3208"/>
    <w:rsid w:val="00D01A41"/>
    <w:rsid w:val="00D16FE0"/>
    <w:rsid w:val="00D242DD"/>
    <w:rsid w:val="00D45C3C"/>
    <w:rsid w:val="00D61D4C"/>
    <w:rsid w:val="00D61F03"/>
    <w:rsid w:val="00D74122"/>
    <w:rsid w:val="00D81417"/>
    <w:rsid w:val="00D874C3"/>
    <w:rsid w:val="00D922F7"/>
    <w:rsid w:val="00DB2BA1"/>
    <w:rsid w:val="00DC1054"/>
    <w:rsid w:val="00DC2A21"/>
    <w:rsid w:val="00DC7437"/>
    <w:rsid w:val="00DE03F5"/>
    <w:rsid w:val="00DF5075"/>
    <w:rsid w:val="00DF5A7A"/>
    <w:rsid w:val="00E32FFF"/>
    <w:rsid w:val="00E606A7"/>
    <w:rsid w:val="00E655F2"/>
    <w:rsid w:val="00E8745C"/>
    <w:rsid w:val="00EB5C29"/>
    <w:rsid w:val="00EC667C"/>
    <w:rsid w:val="00ED17BD"/>
    <w:rsid w:val="00ED2991"/>
    <w:rsid w:val="00F02D0F"/>
    <w:rsid w:val="00F24021"/>
    <w:rsid w:val="00F4787E"/>
    <w:rsid w:val="00F57927"/>
    <w:rsid w:val="00F60F5C"/>
    <w:rsid w:val="00FA4B2C"/>
    <w:rsid w:val="00FB3873"/>
    <w:rsid w:val="00FC0245"/>
    <w:rsid w:val="00FC452F"/>
    <w:rsid w:val="00FE3BDE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7F5AF"/>
  <w15:chartTrackingRefBased/>
  <w15:docId w15:val="{AC580830-78A6-4702-A96F-5A071BA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HAnsi"/>
        <w:color w:val="203062" w:themeColor="text2"/>
        <w:kern w:val="2"/>
        <w:lang w:val="en-AU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1C48"/>
  </w:style>
  <w:style w:type="paragraph" w:styleId="Heading1">
    <w:name w:val="heading 1"/>
    <w:basedOn w:val="Normal"/>
    <w:next w:val="Normal"/>
    <w:link w:val="Heading1Char"/>
    <w:uiPriority w:val="9"/>
    <w:rsid w:val="0065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4F0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B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4F0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234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75A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44F0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75A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44F0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52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34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0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0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0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WBody">
    <w:name w:val="SW Body"/>
    <w:basedOn w:val="Normal"/>
    <w:qFormat/>
    <w:rsid w:val="000F5554"/>
    <w:rPr>
      <w:rFonts w:cs="Arial"/>
    </w:rPr>
  </w:style>
  <w:style w:type="paragraph" w:customStyle="1" w:styleId="SWAddresssignoff">
    <w:name w:val="SW Address &amp; sign off"/>
    <w:basedOn w:val="SWBody"/>
    <w:rsid w:val="000F5554"/>
    <w:pPr>
      <w:spacing w:after="0" w:line="288" w:lineRule="auto"/>
    </w:pPr>
  </w:style>
  <w:style w:type="paragraph" w:customStyle="1" w:styleId="SWBody-white">
    <w:name w:val="SW Body - white"/>
    <w:basedOn w:val="Normal"/>
    <w:link w:val="SWBody-whiteChar"/>
    <w:rsid w:val="000F5554"/>
    <w:rPr>
      <w:rFonts w:cs="ArialMT"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654ED7"/>
    <w:rPr>
      <w:rFonts w:asciiTheme="majorHAnsi" w:eastAsiaTheme="majorEastAsia" w:hAnsiTheme="majorHAnsi" w:cstheme="majorBidi"/>
      <w:color w:val="C44F0A" w:themeColor="accent1" w:themeShade="BF"/>
      <w:sz w:val="32"/>
      <w:szCs w:val="32"/>
    </w:rPr>
  </w:style>
  <w:style w:type="character" w:customStyle="1" w:styleId="SWBody-whiteChar">
    <w:name w:val="SW Body - white Char"/>
    <w:basedOn w:val="DefaultParagraphFont"/>
    <w:link w:val="SWBody-white"/>
    <w:rsid w:val="000F5554"/>
    <w:rPr>
      <w:rFonts w:cs="ArialMT"/>
      <w:color w:val="FFFFFF" w:themeColor="background1"/>
    </w:rPr>
  </w:style>
  <w:style w:type="paragraph" w:customStyle="1" w:styleId="SWBullet1">
    <w:name w:val="SW Bullet 1"/>
    <w:basedOn w:val="SWBody"/>
    <w:uiPriority w:val="1"/>
    <w:qFormat/>
    <w:rsid w:val="000F5554"/>
    <w:pPr>
      <w:numPr>
        <w:numId w:val="25"/>
      </w:numPr>
      <w:ind w:left="397" w:hanging="397"/>
    </w:pPr>
  </w:style>
  <w:style w:type="paragraph" w:customStyle="1" w:styleId="SWBullet1-white">
    <w:name w:val="SW Bullet 1 - white"/>
    <w:basedOn w:val="SWBullet1"/>
    <w:uiPriority w:val="2"/>
    <w:qFormat/>
    <w:rsid w:val="000F5554"/>
    <w:pPr>
      <w:numPr>
        <w:numId w:val="26"/>
      </w:numPr>
      <w:ind w:left="397" w:hanging="397"/>
    </w:pPr>
    <w:rPr>
      <w:color w:val="FFFFFF" w:themeColor="background1"/>
    </w:rPr>
  </w:style>
  <w:style w:type="paragraph" w:customStyle="1" w:styleId="SWBullet2">
    <w:name w:val="SW Bullet 2"/>
    <w:basedOn w:val="SWBullet1"/>
    <w:uiPriority w:val="1"/>
    <w:qFormat/>
    <w:rsid w:val="000F5554"/>
    <w:pPr>
      <w:numPr>
        <w:numId w:val="27"/>
      </w:numPr>
      <w:ind w:left="794" w:hanging="397"/>
    </w:pPr>
  </w:style>
  <w:style w:type="paragraph" w:customStyle="1" w:styleId="SWBullet2-white">
    <w:name w:val="SW Bullet 2 - white"/>
    <w:basedOn w:val="SWBullet2"/>
    <w:uiPriority w:val="2"/>
    <w:qFormat/>
    <w:rsid w:val="000F5554"/>
    <w:pPr>
      <w:numPr>
        <w:numId w:val="28"/>
      </w:numPr>
      <w:ind w:left="794" w:hanging="397"/>
    </w:pPr>
    <w:rPr>
      <w:color w:val="FFFFFF" w:themeColor="background1"/>
    </w:rPr>
  </w:style>
  <w:style w:type="paragraph" w:customStyle="1" w:styleId="SWBullet3">
    <w:name w:val="SW Bullet 3"/>
    <w:basedOn w:val="SWBullet1"/>
    <w:uiPriority w:val="1"/>
    <w:qFormat/>
    <w:rsid w:val="000F5554"/>
    <w:pPr>
      <w:numPr>
        <w:numId w:val="29"/>
      </w:numPr>
      <w:ind w:left="1191" w:hanging="397"/>
    </w:pPr>
  </w:style>
  <w:style w:type="paragraph" w:customStyle="1" w:styleId="SWBullet3-white">
    <w:name w:val="SW Bullet 3 - white"/>
    <w:basedOn w:val="SWBullet3"/>
    <w:qFormat/>
    <w:rsid w:val="000F5554"/>
    <w:pPr>
      <w:numPr>
        <w:numId w:val="30"/>
      </w:numPr>
      <w:ind w:left="1191" w:hanging="397"/>
    </w:pPr>
    <w:rPr>
      <w:color w:val="FFFFFF" w:themeColor="background1"/>
    </w:rPr>
  </w:style>
  <w:style w:type="paragraph" w:customStyle="1" w:styleId="SWContact">
    <w:name w:val="SW Contact"/>
    <w:basedOn w:val="Normal"/>
    <w:uiPriority w:val="8"/>
    <w:qFormat/>
    <w:rsid w:val="000F5554"/>
    <w:pPr>
      <w:spacing w:after="0" w:line="240" w:lineRule="atLeast"/>
    </w:pPr>
    <w:rPr>
      <w:rFonts w:ascii="Century Gothic" w:hAnsi="Century Gothic" w:cs="Arial"/>
      <w:color w:val="FFFFFF" w:themeColor="background1"/>
      <w:sz w:val="18"/>
      <w:szCs w:val="15"/>
      <w:lang w:val="en-GB"/>
    </w:rPr>
  </w:style>
  <w:style w:type="paragraph" w:customStyle="1" w:styleId="SWContactwebsite">
    <w:name w:val="SW Contact website"/>
    <w:basedOn w:val="Normal"/>
    <w:uiPriority w:val="8"/>
    <w:qFormat/>
    <w:rsid w:val="000F5554"/>
    <w:rPr>
      <w:rFonts w:cs="Arial"/>
      <w:szCs w:val="15"/>
    </w:rPr>
  </w:style>
  <w:style w:type="paragraph" w:styleId="TOC1">
    <w:name w:val="toc 1"/>
    <w:basedOn w:val="Normal"/>
    <w:next w:val="Normal"/>
    <w:autoRedefine/>
    <w:uiPriority w:val="39"/>
    <w:rsid w:val="000119FD"/>
    <w:pPr>
      <w:spacing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rsid w:val="000119FD"/>
    <w:pPr>
      <w:spacing w:after="100"/>
      <w:ind w:left="198"/>
    </w:pPr>
    <w:rPr>
      <w:sz w:val="24"/>
    </w:rPr>
  </w:style>
  <w:style w:type="paragraph" w:customStyle="1" w:styleId="SWCoverheading-white">
    <w:name w:val="SW Cover heading - white"/>
    <w:basedOn w:val="Normal"/>
    <w:link w:val="SWCoverheading-whiteChar"/>
    <w:uiPriority w:val="8"/>
    <w:qFormat/>
    <w:rsid w:val="000F5554"/>
    <w:pPr>
      <w:keepLines/>
      <w:spacing w:after="440" w:line="800" w:lineRule="atLeast"/>
      <w:outlineLvl w:val="0"/>
    </w:pPr>
    <w:rPr>
      <w:rFonts w:cstheme="majorHAnsi"/>
      <w:b/>
      <w:color w:val="FFFFFF" w:themeColor="background1"/>
      <w:sz w:val="72"/>
      <w:szCs w:val="60"/>
    </w:rPr>
  </w:style>
  <w:style w:type="character" w:customStyle="1" w:styleId="SWCoverheading-whiteChar">
    <w:name w:val="SW Cover heading - white Char"/>
    <w:basedOn w:val="DefaultParagraphFont"/>
    <w:link w:val="SWCoverheading-white"/>
    <w:uiPriority w:val="8"/>
    <w:rsid w:val="000F5554"/>
    <w:rPr>
      <w:rFonts w:cstheme="majorHAnsi"/>
      <w:b/>
      <w:color w:val="FFFFFF" w:themeColor="background1"/>
      <w:sz w:val="72"/>
      <w:szCs w:val="60"/>
    </w:rPr>
  </w:style>
  <w:style w:type="paragraph" w:customStyle="1" w:styleId="SWCoversubheading-white">
    <w:name w:val="SW Cover subheading - white"/>
    <w:basedOn w:val="SWCoverheading-white"/>
    <w:uiPriority w:val="8"/>
    <w:qFormat/>
    <w:rsid w:val="000F5554"/>
    <w:pPr>
      <w:spacing w:after="300" w:line="480" w:lineRule="atLeast"/>
    </w:pPr>
    <w:rPr>
      <w:rFonts w:cs="ArialMT"/>
      <w:sz w:val="56"/>
      <w:szCs w:val="32"/>
    </w:rPr>
  </w:style>
  <w:style w:type="paragraph" w:customStyle="1" w:styleId="SWCoversubheading-whitelvl2">
    <w:name w:val="SW Cover subheading - white lvl 2"/>
    <w:basedOn w:val="Normal"/>
    <w:rsid w:val="000F5554"/>
    <w:pPr>
      <w:tabs>
        <w:tab w:val="right" w:pos="9923"/>
        <w:tab w:val="left" w:pos="10008"/>
      </w:tabs>
      <w:spacing w:after="240" w:line="240" w:lineRule="auto"/>
    </w:pPr>
    <w:rPr>
      <w:rFonts w:cs="Arial"/>
      <w:color w:val="FFFFFF" w:themeColor="background1"/>
      <w:sz w:val="32"/>
      <w:szCs w:val="28"/>
    </w:rPr>
  </w:style>
  <w:style w:type="paragraph" w:customStyle="1" w:styleId="SWCVcontactdetails">
    <w:name w:val="SW CV contact details"/>
    <w:basedOn w:val="SWBody"/>
    <w:uiPriority w:val="8"/>
    <w:qFormat/>
    <w:rsid w:val="000F5554"/>
    <w:pPr>
      <w:spacing w:after="80"/>
    </w:pPr>
    <w:rPr>
      <w:szCs w:val="15"/>
    </w:rPr>
  </w:style>
  <w:style w:type="paragraph" w:customStyle="1" w:styleId="SWCVTitle">
    <w:name w:val="SW CV Title"/>
    <w:basedOn w:val="Normal"/>
    <w:uiPriority w:val="5"/>
    <w:qFormat/>
    <w:rsid w:val="000F5554"/>
    <w:pPr>
      <w:keepNext/>
      <w:keepLines/>
      <w:spacing w:after="0" w:line="320" w:lineRule="atLeast"/>
      <w:outlineLvl w:val="1"/>
    </w:pPr>
    <w:rPr>
      <w:rFonts w:cstheme="majorHAnsi"/>
      <w:b/>
      <w:bCs/>
      <w:color w:val="F37021" w:themeColor="accent1"/>
      <w:sz w:val="24"/>
      <w:szCs w:val="28"/>
    </w:rPr>
  </w:style>
  <w:style w:type="paragraph" w:customStyle="1" w:styleId="SWDisclaimer">
    <w:name w:val="SW Disclaimer"/>
    <w:uiPriority w:val="4"/>
    <w:qFormat/>
    <w:rsid w:val="000F5554"/>
    <w:pPr>
      <w:spacing w:line="200" w:lineRule="atLeast"/>
    </w:pPr>
    <w:rPr>
      <w:rFonts w:cs="ArialMT"/>
      <w:sz w:val="14"/>
      <w:szCs w:val="18"/>
    </w:rPr>
  </w:style>
  <w:style w:type="character" w:customStyle="1" w:styleId="SWFooter-white">
    <w:name w:val="SW Footer - white"/>
    <w:basedOn w:val="PageNumber"/>
    <w:uiPriority w:val="8"/>
    <w:rsid w:val="000F5554"/>
    <w:rPr>
      <w:color w:val="FFFFFF" w:themeColor="background1"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F5554"/>
  </w:style>
  <w:style w:type="character" w:customStyle="1" w:styleId="SWFooterSource">
    <w:name w:val="SW Footer &amp; Source"/>
    <w:basedOn w:val="DefaultParagraphFont"/>
    <w:uiPriority w:val="8"/>
    <w:qFormat/>
    <w:rsid w:val="000F5554"/>
    <w:rPr>
      <w:rFonts w:ascii="Arial" w:hAnsi="Arial"/>
      <w:b w:val="0"/>
      <w:i/>
      <w:sz w:val="18"/>
    </w:rPr>
  </w:style>
  <w:style w:type="paragraph" w:customStyle="1" w:styleId="SWFootnote">
    <w:name w:val="SW Footnote"/>
    <w:basedOn w:val="Normal"/>
    <w:qFormat/>
    <w:rsid w:val="000F5554"/>
    <w:pPr>
      <w:spacing w:after="80"/>
    </w:pPr>
    <w:rPr>
      <w:rFonts w:cs="Arial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25C4"/>
    <w:rPr>
      <w:rFonts w:asciiTheme="majorHAnsi" w:eastAsiaTheme="majorEastAsia" w:hAnsiTheme="majorHAnsi" w:cstheme="majorBidi"/>
      <w:color w:val="C44F0A" w:themeColor="accent1" w:themeShade="BF"/>
      <w:sz w:val="26"/>
      <w:szCs w:val="26"/>
    </w:rPr>
  </w:style>
  <w:style w:type="paragraph" w:customStyle="1" w:styleId="SWHeading-pageheading">
    <w:name w:val="SW Heading - page heading"/>
    <w:basedOn w:val="SWBody"/>
    <w:next w:val="SWBody"/>
    <w:link w:val="SWHeading-pageheadingChar"/>
    <w:qFormat/>
    <w:rsid w:val="000F5554"/>
    <w:pPr>
      <w:spacing w:before="240" w:after="360" w:line="600" w:lineRule="atLeast"/>
      <w:outlineLvl w:val="0"/>
    </w:pPr>
    <w:rPr>
      <w:rFonts w:cstheme="majorHAnsi"/>
      <w:b/>
      <w:bCs/>
      <w:sz w:val="56"/>
      <w:szCs w:val="56"/>
    </w:rPr>
  </w:style>
  <w:style w:type="character" w:customStyle="1" w:styleId="SWHeading-pageheadingChar">
    <w:name w:val="SW Heading - page heading Char"/>
    <w:basedOn w:val="DefaultParagraphFont"/>
    <w:link w:val="SWHeading-pageheading"/>
    <w:rsid w:val="000F5554"/>
    <w:rPr>
      <w:rFonts w:cstheme="majorHAnsi"/>
      <w:b/>
      <w:bCs/>
      <w:sz w:val="56"/>
      <w:szCs w:val="56"/>
    </w:rPr>
  </w:style>
  <w:style w:type="paragraph" w:customStyle="1" w:styleId="SWHeading1-introtext">
    <w:name w:val="SW Heading 1 - intro text"/>
    <w:basedOn w:val="SWBody"/>
    <w:next w:val="SWBody"/>
    <w:qFormat/>
    <w:rsid w:val="000F5554"/>
    <w:pPr>
      <w:keepNext/>
      <w:keepLines/>
      <w:spacing w:before="240" w:after="360" w:line="320" w:lineRule="atLeast"/>
      <w:outlineLvl w:val="1"/>
    </w:pPr>
    <w:rPr>
      <w:rFonts w:cstheme="majorHAnsi"/>
      <w:b/>
      <w:bCs/>
      <w:color w:val="F37021" w:themeColor="accent1"/>
      <w:sz w:val="28"/>
      <w:szCs w:val="28"/>
    </w:rPr>
  </w:style>
  <w:style w:type="paragraph" w:customStyle="1" w:styleId="SWHeading2-blue">
    <w:name w:val="SW Heading 2 - blue"/>
    <w:basedOn w:val="Normal"/>
    <w:next w:val="SWBody-white"/>
    <w:qFormat/>
    <w:rsid w:val="000F5554"/>
    <w:pPr>
      <w:keepNext/>
      <w:keepLines/>
      <w:spacing w:before="240" w:after="240" w:line="280" w:lineRule="atLeast"/>
      <w:outlineLvl w:val="2"/>
    </w:pPr>
    <w:rPr>
      <w:rFonts w:cstheme="majorHAnsi"/>
      <w:b/>
      <w:sz w:val="24"/>
      <w:szCs w:val="24"/>
    </w:rPr>
  </w:style>
  <w:style w:type="paragraph" w:customStyle="1" w:styleId="SWHeading2-orange">
    <w:name w:val="SW Heading 2 - orange"/>
    <w:basedOn w:val="SWHeading2-blue"/>
    <w:next w:val="SWBody"/>
    <w:qFormat/>
    <w:rsid w:val="000F5554"/>
    <w:rPr>
      <w:color w:val="F37021" w:themeColor="accent1"/>
    </w:rPr>
  </w:style>
  <w:style w:type="paragraph" w:customStyle="1" w:styleId="SWHeading3-blue">
    <w:name w:val="SW Heading 3 - blue"/>
    <w:basedOn w:val="SWBody"/>
    <w:next w:val="SWBody"/>
    <w:qFormat/>
    <w:rsid w:val="000F5554"/>
    <w:pPr>
      <w:keepNext/>
      <w:keepLines/>
      <w:spacing w:before="200"/>
      <w:outlineLvl w:val="3"/>
    </w:pPr>
    <w:rPr>
      <w:rFonts w:cs="ArialMT"/>
      <w:b/>
      <w:sz w:val="22"/>
    </w:rPr>
  </w:style>
  <w:style w:type="paragraph" w:customStyle="1" w:styleId="SWHeading3-orange">
    <w:name w:val="SW Heading 3 - orange"/>
    <w:basedOn w:val="SWHeading3-blue"/>
    <w:qFormat/>
    <w:rsid w:val="000F5554"/>
    <w:rPr>
      <w:rFonts w:eastAsia="Arial"/>
      <w:color w:val="F37021" w:themeColor="accent1"/>
      <w:szCs w:val="17"/>
    </w:rPr>
  </w:style>
  <w:style w:type="paragraph" w:customStyle="1" w:styleId="SWHeading4-orange">
    <w:name w:val="SW Heading 4 - orange"/>
    <w:basedOn w:val="SWHeading3-orange"/>
    <w:next w:val="SWBody"/>
    <w:qFormat/>
    <w:rsid w:val="000F5554"/>
    <w:rPr>
      <w:sz w:val="20"/>
      <w:szCs w:val="20"/>
    </w:rPr>
  </w:style>
  <w:style w:type="paragraph" w:customStyle="1" w:styleId="SWLetterbullets-lvl2">
    <w:name w:val="SW Letter bullets - lvl 2"/>
    <w:basedOn w:val="Normal"/>
    <w:qFormat/>
    <w:rsid w:val="00992266"/>
    <w:pPr>
      <w:numPr>
        <w:numId w:val="31"/>
      </w:numPr>
      <w:ind w:left="794" w:hanging="397"/>
    </w:pPr>
  </w:style>
  <w:style w:type="paragraph" w:customStyle="1" w:styleId="SWMandarin-body">
    <w:name w:val="SW Mandarin - body"/>
    <w:basedOn w:val="SWBody"/>
    <w:qFormat/>
    <w:rsid w:val="000F5554"/>
    <w:pPr>
      <w:tabs>
        <w:tab w:val="left" w:pos="2410"/>
      </w:tabs>
    </w:pPr>
    <w:rPr>
      <w:rFonts w:ascii="KaiTi" w:eastAsia="KaiTi" w:hAnsi="KaiTi" w:cs="MS Gothic"/>
    </w:rPr>
  </w:style>
  <w:style w:type="paragraph" w:customStyle="1" w:styleId="SWMandarin-heading-pageheading">
    <w:name w:val="SW Mandarin - heading - page heading"/>
    <w:basedOn w:val="Normal"/>
    <w:qFormat/>
    <w:rsid w:val="000F5554"/>
    <w:pPr>
      <w:spacing w:before="240" w:after="360" w:line="600" w:lineRule="atLeast"/>
      <w:outlineLvl w:val="0"/>
    </w:pPr>
    <w:rPr>
      <w:rFonts w:ascii="KaiTi" w:eastAsia="KaiTi" w:hAnsi="KaiTi" w:cs="MS Gothic"/>
      <w:b/>
      <w:bCs/>
      <w:sz w:val="56"/>
      <w:szCs w:val="56"/>
    </w:rPr>
  </w:style>
  <w:style w:type="paragraph" w:customStyle="1" w:styleId="SWMandarin-heading2">
    <w:name w:val="SW Mandarin - heading 2"/>
    <w:basedOn w:val="SWHeading2-blue"/>
    <w:qFormat/>
    <w:rsid w:val="000F5554"/>
    <w:pPr>
      <w:tabs>
        <w:tab w:val="left" w:pos="2410"/>
      </w:tabs>
    </w:pPr>
    <w:rPr>
      <w:rFonts w:ascii="KaiTi" w:eastAsia="KaiTi" w:hAnsi="KaiTi"/>
    </w:rPr>
  </w:style>
  <w:style w:type="paragraph" w:customStyle="1" w:styleId="SWMandarin-heading3">
    <w:name w:val="SW Mandarin - heading 3"/>
    <w:basedOn w:val="SWHeading3-blue"/>
    <w:qFormat/>
    <w:rsid w:val="000F5554"/>
    <w:rPr>
      <w:rFonts w:ascii="KaiTi" w:eastAsia="KaiTi" w:hAnsi="KaiTi"/>
    </w:rPr>
  </w:style>
  <w:style w:type="paragraph" w:customStyle="1" w:styleId="SWNumbered-bodylvl1">
    <w:name w:val="SW Numbered - body lvl 1"/>
    <w:basedOn w:val="SWBullet1"/>
    <w:uiPriority w:val="2"/>
    <w:qFormat/>
    <w:rsid w:val="00992266"/>
    <w:pPr>
      <w:numPr>
        <w:numId w:val="37"/>
      </w:numPr>
      <w:ind w:left="567" w:hanging="567"/>
    </w:pPr>
  </w:style>
  <w:style w:type="paragraph" w:customStyle="1" w:styleId="SWMandarin-numbered-bodylvl1">
    <w:name w:val="SW Mandarin - numbered - body lvl 1"/>
    <w:basedOn w:val="SWNumbered-bodylvl1"/>
    <w:qFormat/>
    <w:rsid w:val="000F5554"/>
    <w:rPr>
      <w:rFonts w:ascii="KaiTi" w:eastAsia="KaiTi" w:hAnsi="KaiTi" w:cs="MS Gothic"/>
    </w:rPr>
  </w:style>
  <w:style w:type="paragraph" w:customStyle="1" w:styleId="SWNumbered-bodylvl2">
    <w:name w:val="SW Numbered - body lvl 2"/>
    <w:basedOn w:val="SWBody"/>
    <w:uiPriority w:val="2"/>
    <w:qFormat/>
    <w:rsid w:val="00992266"/>
    <w:pPr>
      <w:numPr>
        <w:ilvl w:val="1"/>
        <w:numId w:val="37"/>
      </w:numPr>
      <w:ind w:left="567" w:hanging="567"/>
    </w:pPr>
  </w:style>
  <w:style w:type="character" w:customStyle="1" w:styleId="Heading3Char">
    <w:name w:val="Heading 3 Char"/>
    <w:basedOn w:val="DefaultParagraphFont"/>
    <w:link w:val="Heading3"/>
    <w:uiPriority w:val="9"/>
    <w:rsid w:val="00A75A19"/>
    <w:rPr>
      <w:rFonts w:asciiTheme="majorHAnsi" w:eastAsiaTheme="majorEastAsia" w:hAnsiTheme="majorHAnsi" w:cstheme="majorBidi"/>
      <w:color w:val="8234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5A19"/>
    <w:rPr>
      <w:rFonts w:asciiTheme="majorHAnsi" w:eastAsiaTheme="majorEastAsia" w:hAnsiTheme="majorHAnsi" w:cstheme="majorBidi"/>
      <w:i/>
      <w:iCs/>
      <w:color w:val="C44F0A" w:themeColor="accent1" w:themeShade="BF"/>
      <w:sz w:val="20"/>
      <w:szCs w:val="22"/>
    </w:rPr>
  </w:style>
  <w:style w:type="paragraph" w:customStyle="1" w:styleId="SWNumbered-bodylvl3">
    <w:name w:val="SW Numbered - body lvl 3"/>
    <w:basedOn w:val="SWBody"/>
    <w:uiPriority w:val="2"/>
    <w:qFormat/>
    <w:rsid w:val="00992266"/>
    <w:pPr>
      <w:numPr>
        <w:ilvl w:val="2"/>
        <w:numId w:val="37"/>
      </w:numPr>
      <w:ind w:left="1134" w:hanging="567"/>
    </w:pPr>
  </w:style>
  <w:style w:type="paragraph" w:customStyle="1" w:styleId="SWNumbered-heading-orangelvl1">
    <w:name w:val="SW Numbered - heading - orange lvl 1"/>
    <w:basedOn w:val="SWNumbered-bodylvl1"/>
    <w:qFormat/>
    <w:rsid w:val="00992266"/>
    <w:pPr>
      <w:spacing w:before="200"/>
    </w:pPr>
    <w:rPr>
      <w:b/>
      <w:color w:val="F37021" w:themeColor="accent1"/>
      <w:sz w:val="24"/>
    </w:rPr>
  </w:style>
  <w:style w:type="paragraph" w:customStyle="1" w:styleId="SWNumbered-heading-bluelvl1">
    <w:name w:val="SW Numbered - heading - blue lvl 1"/>
    <w:basedOn w:val="SWNumbered-heading-orangelvl1"/>
    <w:qFormat/>
    <w:rsid w:val="000F5554"/>
    <w:rPr>
      <w:color w:val="203062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A75A19"/>
    <w:rPr>
      <w:rFonts w:asciiTheme="majorHAnsi" w:eastAsiaTheme="majorEastAsia" w:hAnsiTheme="majorHAnsi" w:cstheme="majorBidi"/>
      <w:color w:val="C44F0A" w:themeColor="accent1" w:themeShade="BF"/>
      <w:sz w:val="20"/>
      <w:szCs w:val="22"/>
    </w:rPr>
  </w:style>
  <w:style w:type="paragraph" w:customStyle="1" w:styleId="SWNumbered-heading-orangelvl2">
    <w:name w:val="SW Numbered - heading - orange lvl 2"/>
    <w:basedOn w:val="Normal"/>
    <w:next w:val="SWBody"/>
    <w:rsid w:val="00992266"/>
    <w:pPr>
      <w:numPr>
        <w:ilvl w:val="1"/>
        <w:numId w:val="41"/>
      </w:numPr>
      <w:spacing w:before="200"/>
      <w:ind w:left="567" w:hanging="567"/>
    </w:pPr>
    <w:rPr>
      <w:b/>
      <w:color w:val="F37021" w:themeColor="accent1"/>
      <w:sz w:val="24"/>
      <w:szCs w:val="24"/>
    </w:rPr>
  </w:style>
  <w:style w:type="paragraph" w:customStyle="1" w:styleId="SWNumbered-heading-bluelvl2">
    <w:name w:val="SW Numbered - heading - blue lvl 2"/>
    <w:basedOn w:val="SWNumbered-heading-orangelvl2"/>
    <w:next w:val="SWBody"/>
    <w:rsid w:val="000F5554"/>
    <w:rPr>
      <w:color w:val="203062" w:themeColor="text2"/>
    </w:rPr>
  </w:style>
  <w:style w:type="character" w:customStyle="1" w:styleId="Heading6Char">
    <w:name w:val="Heading 6 Char"/>
    <w:basedOn w:val="DefaultParagraphFont"/>
    <w:link w:val="Heading6"/>
    <w:uiPriority w:val="9"/>
    <w:rsid w:val="00875275"/>
    <w:rPr>
      <w:rFonts w:asciiTheme="majorHAnsi" w:eastAsiaTheme="majorEastAsia" w:hAnsiTheme="majorHAnsi" w:cstheme="majorBidi"/>
      <w:color w:val="823407" w:themeColor="accent1" w:themeShade="7F"/>
      <w:sz w:val="20"/>
      <w:szCs w:val="22"/>
    </w:rPr>
  </w:style>
  <w:style w:type="paragraph" w:customStyle="1" w:styleId="SWNumbered-heading-bluelvl3">
    <w:name w:val="SW Numbered - heading - blue lvl 3"/>
    <w:basedOn w:val="SWNumbered-heading-orangelvl2"/>
    <w:qFormat/>
    <w:rsid w:val="00992266"/>
    <w:pPr>
      <w:numPr>
        <w:ilvl w:val="2"/>
      </w:numPr>
      <w:ind w:left="567" w:hanging="567"/>
    </w:pPr>
    <w:rPr>
      <w:color w:val="203062" w:themeColor="text2"/>
      <w:sz w:val="22"/>
      <w:szCs w:val="20"/>
    </w:rPr>
  </w:style>
  <w:style w:type="paragraph" w:customStyle="1" w:styleId="SWNumbered-pageheading">
    <w:name w:val="SW Numbered - page heading"/>
    <w:basedOn w:val="SWHeading-pageheading"/>
    <w:next w:val="SWBody"/>
    <w:rsid w:val="00992266"/>
    <w:pPr>
      <w:numPr>
        <w:numId w:val="41"/>
      </w:numPr>
      <w:ind w:left="567" w:hanging="567"/>
    </w:pPr>
    <w:rPr>
      <w:szCs w:val="40"/>
    </w:rPr>
  </w:style>
  <w:style w:type="paragraph" w:customStyle="1" w:styleId="SWQuotestyle">
    <w:name w:val="SW Quote style"/>
    <w:basedOn w:val="SWBody"/>
    <w:uiPriority w:val="3"/>
    <w:qFormat/>
    <w:rsid w:val="000F5554"/>
    <w:pPr>
      <w:ind w:left="567" w:right="560"/>
    </w:pPr>
    <w:rPr>
      <w:i/>
      <w:iCs/>
    </w:rPr>
  </w:style>
  <w:style w:type="paragraph" w:customStyle="1" w:styleId="SWTCsbody">
    <w:name w:val="SW T&amp;Cs body"/>
    <w:basedOn w:val="Normal"/>
    <w:qFormat/>
    <w:rsid w:val="000F5554"/>
    <w:rPr>
      <w:rFonts w:cs="ArialMT"/>
      <w:sz w:val="16"/>
      <w:szCs w:val="14"/>
      <w:lang w:eastAsia="ja-JP"/>
    </w:rPr>
  </w:style>
  <w:style w:type="paragraph" w:customStyle="1" w:styleId="SWTCsletteredbullets">
    <w:name w:val="SW T&amp;Cs lettered bullets"/>
    <w:basedOn w:val="Normal"/>
    <w:uiPriority w:val="11"/>
    <w:qFormat/>
    <w:rsid w:val="000F5554"/>
    <w:pPr>
      <w:numPr>
        <w:numId w:val="42"/>
      </w:numPr>
      <w:spacing w:line="259" w:lineRule="auto"/>
    </w:pPr>
    <w:rPr>
      <w:rFonts w:cs="ArialMT"/>
      <w:sz w:val="16"/>
      <w:szCs w:val="14"/>
    </w:rPr>
  </w:style>
  <w:style w:type="paragraph" w:customStyle="1" w:styleId="SWTCsnumberedheading">
    <w:name w:val="SW T&amp;Cs numbered heading"/>
    <w:basedOn w:val="Normal"/>
    <w:next w:val="Normal"/>
    <w:link w:val="SWTCsnumberedheadingChar"/>
    <w:uiPriority w:val="11"/>
    <w:qFormat/>
    <w:rsid w:val="00992266"/>
    <w:pPr>
      <w:numPr>
        <w:numId w:val="43"/>
      </w:numPr>
      <w:spacing w:line="240" w:lineRule="atLeast"/>
      <w:ind w:left="284" w:hanging="284"/>
    </w:pPr>
    <w:rPr>
      <w:rFonts w:cs="ArialMT"/>
      <w:b/>
      <w:szCs w:val="17"/>
    </w:rPr>
  </w:style>
  <w:style w:type="paragraph" w:customStyle="1" w:styleId="NoParagraphStyle">
    <w:name w:val="[No Paragraph Style]"/>
    <w:rsid w:val="003F034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SWTCsnumberedheadingChar">
    <w:name w:val="SW T&amp;Cs numbered heading Char"/>
    <w:basedOn w:val="DefaultParagraphFont"/>
    <w:link w:val="SWTCsnumberedheading"/>
    <w:uiPriority w:val="11"/>
    <w:rsid w:val="00992266"/>
    <w:rPr>
      <w:rFonts w:cs="ArialMT"/>
      <w:b/>
      <w:szCs w:val="17"/>
    </w:rPr>
  </w:style>
  <w:style w:type="paragraph" w:customStyle="1" w:styleId="SWTablebodytext">
    <w:name w:val="SW Table body text"/>
    <w:basedOn w:val="SWBody"/>
    <w:qFormat/>
    <w:rsid w:val="000F5554"/>
    <w:pPr>
      <w:spacing w:after="0"/>
    </w:pPr>
    <w:rPr>
      <w:lang w:val="en-US"/>
    </w:rPr>
  </w:style>
  <w:style w:type="paragraph" w:customStyle="1" w:styleId="SWTableheaderrow-white">
    <w:name w:val="SW Table header row - white"/>
    <w:basedOn w:val="SWBody-white"/>
    <w:next w:val="SWTablebodytext"/>
    <w:qFormat/>
    <w:rsid w:val="00992266"/>
    <w:pPr>
      <w:spacing w:before="40" w:after="40" w:line="240" w:lineRule="auto"/>
    </w:pPr>
    <w:rPr>
      <w:b/>
    </w:rPr>
  </w:style>
  <w:style w:type="table" w:customStyle="1" w:styleId="SWTable">
    <w:name w:val="SW Table"/>
    <w:basedOn w:val="TableNormal"/>
    <w:uiPriority w:val="99"/>
    <w:rsid w:val="00C214D9"/>
    <w:pPr>
      <w:spacing w:after="0" w:line="240" w:lineRule="auto"/>
    </w:pPr>
    <w:rPr>
      <w:color w:val="002060"/>
      <w:szCs w:val="18"/>
    </w:rPr>
    <w:tblPr>
      <w:tblBorders>
        <w:bottom w:val="single" w:sz="2" w:space="0" w:color="F37021" w:themeColor="accent1"/>
        <w:insideH w:val="single" w:sz="2" w:space="0" w:color="F37021" w:themeColor="accent1"/>
      </w:tblBorders>
      <w:tblCellMar>
        <w:top w:w="57" w:type="dxa"/>
        <w:bottom w:w="57" w:type="dxa"/>
      </w:tblCellMar>
    </w:tblPr>
    <w:tblStylePr w:type="firstRow">
      <w:pPr>
        <w:wordWrap/>
        <w:spacing w:line="264" w:lineRule="auto"/>
        <w:jc w:val="left"/>
      </w:pPr>
      <w:rPr>
        <w:rFonts w:asciiTheme="majorHAnsi" w:hAnsiTheme="majorHAnsi"/>
        <w:b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203062" w:themeFill="text2"/>
      </w:tcPr>
    </w:tblStylePr>
  </w:style>
  <w:style w:type="table" w:styleId="TableGrid">
    <w:name w:val="Table Grid"/>
    <w:basedOn w:val="TableNormal"/>
    <w:uiPriority w:val="59"/>
    <w:rsid w:val="00992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A3"/>
  </w:style>
  <w:style w:type="paragraph" w:styleId="Footer">
    <w:name w:val="footer"/>
    <w:basedOn w:val="Normal"/>
    <w:link w:val="FooterChar"/>
    <w:uiPriority w:val="99"/>
    <w:unhideWhenUsed/>
    <w:rsid w:val="00946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A3"/>
  </w:style>
  <w:style w:type="character" w:customStyle="1" w:styleId="Heading7Char">
    <w:name w:val="Heading 7 Char"/>
    <w:basedOn w:val="DefaultParagraphFont"/>
    <w:link w:val="Heading7"/>
    <w:uiPriority w:val="9"/>
    <w:semiHidden/>
    <w:rsid w:val="00F240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0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0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F2402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02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F240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0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F240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F2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F24021"/>
    <w:rPr>
      <w:i/>
      <w:iCs/>
      <w:color w:val="C44F0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24021"/>
    <w:pPr>
      <w:pBdr>
        <w:top w:val="single" w:sz="4" w:space="10" w:color="C44F0A" w:themeColor="accent1" w:themeShade="BF"/>
        <w:bottom w:val="single" w:sz="4" w:space="10" w:color="C44F0A" w:themeColor="accent1" w:themeShade="BF"/>
      </w:pBdr>
      <w:spacing w:before="360" w:after="360"/>
      <w:ind w:left="864" w:right="864"/>
      <w:jc w:val="center"/>
    </w:pPr>
    <w:rPr>
      <w:i/>
      <w:iCs/>
      <w:color w:val="C44F0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021"/>
    <w:rPr>
      <w:i/>
      <w:iCs/>
      <w:color w:val="C44F0A" w:themeColor="accent1" w:themeShade="BF"/>
    </w:rPr>
  </w:style>
  <w:style w:type="character" w:styleId="IntenseReference">
    <w:name w:val="Intense Reference"/>
    <w:basedOn w:val="DefaultParagraphFont"/>
    <w:uiPriority w:val="32"/>
    <w:rsid w:val="00F24021"/>
    <w:rPr>
      <w:b/>
      <w:bCs/>
      <w:smallCaps/>
      <w:color w:val="C44F0A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021"/>
    <w:rPr>
      <w:color w:val="557D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6622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69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New_ShineWing">
  <a:themeElements>
    <a:clrScheme name="SW 2021">
      <a:dk1>
        <a:sysClr val="windowText" lastClr="000000"/>
      </a:dk1>
      <a:lt1>
        <a:sysClr val="window" lastClr="FFFFFF"/>
      </a:lt1>
      <a:dk2>
        <a:srgbClr val="203062"/>
      </a:dk2>
      <a:lt2>
        <a:srgbClr val="E7E6E6"/>
      </a:lt2>
      <a:accent1>
        <a:srgbClr val="F37021"/>
      </a:accent1>
      <a:accent2>
        <a:srgbClr val="4CBEA6"/>
      </a:accent2>
      <a:accent3>
        <a:srgbClr val="4273B2"/>
      </a:accent3>
      <a:accent4>
        <a:srgbClr val="7ED3F7"/>
      </a:accent4>
      <a:accent5>
        <a:srgbClr val="E61A50"/>
      </a:accent5>
      <a:accent6>
        <a:srgbClr val="CDD929"/>
      </a:accent6>
      <a:hlink>
        <a:srgbClr val="557DBF"/>
      </a:hlink>
      <a:folHlink>
        <a:srgbClr val="20306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/>
          </a:ext>
          <a:ext uri="{C572A759-6A51-4108-AA02-DFA0A04FC94B}">
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/>
          </a:ext>
        </a:extLst>
      </a:spPr>
      <a:bodyPr rot="0" spcFirstLastPara="0" vertOverflow="overflow" horzOverflow="overflow" vert="horz" wrap="square" lIns="540000" tIns="540000" rIns="54000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418761C6184428BA6FDE0A79BBCF8" ma:contentTypeVersion="17" ma:contentTypeDescription="Create a new document." ma:contentTypeScope="" ma:versionID="d6cf32a1c69593ed4646ef2b8752c072">
  <xsd:schema xmlns:xsd="http://www.w3.org/2001/XMLSchema" xmlns:xs="http://www.w3.org/2001/XMLSchema" xmlns:p="http://schemas.microsoft.com/office/2006/metadata/properties" xmlns:ns2="149a938d-5178-4880-bee6-c99a533f2b62" xmlns:ns3="70302223-c54b-4550-8ee9-092c6b9c08d4" targetNamespace="http://schemas.microsoft.com/office/2006/metadata/properties" ma:root="true" ma:fieldsID="7c912598356e81b762c8b6c151e730b6" ns2:_="" ns3:_="">
    <xsd:import namespace="149a938d-5178-4880-bee6-c99a533f2b62"/>
    <xsd:import namespace="70302223-c54b-4550-8ee9-092c6b9c08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S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a938d-5178-4880-bee6-c99a533f2b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" ma:index="23" nillable="true" ma:displayName="Sent" ma:default="0" ma:format="Dropdown" ma:internalName="S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02223-c54b-4550-8ee9-092c6b9c08d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fbf0f04-ca4a-4209-bc37-4a439e78a09d}" ma:internalName="TaxCatchAll" ma:showField="CatchAllData" ma:web="70302223-c54b-4550-8ee9-092c6b9c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02223-c54b-4550-8ee9-092c6b9c08d4" xsi:nil="true"/>
    <Sent xmlns="149a938d-5178-4880-bee6-c99a533f2b62">false</Sent>
  </documentManagement>
</p:properties>
</file>

<file path=customXml/itemProps1.xml><?xml version="1.0" encoding="utf-8"?>
<ds:datastoreItem xmlns:ds="http://schemas.openxmlformats.org/officeDocument/2006/customXml" ds:itemID="{AEA1BD7D-BE22-4936-93FB-194A6E608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F4D54-F30F-4D03-AA9F-55CA77E85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a938d-5178-4880-bee6-c99a533f2b62"/>
    <ds:schemaRef ds:uri="70302223-c54b-4550-8ee9-092c6b9c0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87C87-7D4E-4413-B3B8-76F22DACE80F}">
  <ds:schemaRefs>
    <ds:schemaRef ds:uri="http://schemas.microsoft.com/office/2006/metadata/properties"/>
    <ds:schemaRef ds:uri="http://schemas.microsoft.com/office/infopath/2007/PartnerControls"/>
    <ds:schemaRef ds:uri="70302223-c54b-4550-8ee9-092c6b9c08d4"/>
    <ds:schemaRef ds:uri="149a938d-5178-4880-bee6-c99a533f2b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Smith</dc:creator>
  <cp:keywords/>
  <dc:description/>
  <cp:lastModifiedBy>Sam Smith</cp:lastModifiedBy>
  <cp:revision>3</cp:revision>
  <dcterms:created xsi:type="dcterms:W3CDTF">2025-06-03T00:52:00Z</dcterms:created>
  <dcterms:modified xsi:type="dcterms:W3CDTF">2025-06-10T00:52:00Z</dcterms:modified>
</cp:coreProperties>
</file>