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9676" w14:textId="698B2D7D" w:rsidR="006B3616" w:rsidRPr="00A910AD" w:rsidRDefault="00EE24DF" w:rsidP="00A910AD">
      <w:pPr>
        <w:pStyle w:val="Sinespaciado"/>
        <w:jc w:val="center"/>
        <w:rPr>
          <w:b/>
          <w:bCs/>
        </w:rPr>
      </w:pPr>
      <w:r w:rsidRPr="00A910AD">
        <w:rPr>
          <w:b/>
          <w:bCs/>
        </w:rPr>
        <w:t>Informe Genómica Computacional</w:t>
      </w:r>
    </w:p>
    <w:p w14:paraId="5C0A35A5" w14:textId="1B5CF465" w:rsidR="00EE24DF" w:rsidRPr="00A910AD" w:rsidRDefault="00EE24DF" w:rsidP="00A910AD">
      <w:pPr>
        <w:pStyle w:val="Sinespaciado"/>
        <w:jc w:val="center"/>
        <w:rPr>
          <w:b/>
          <w:bCs/>
        </w:rPr>
      </w:pPr>
      <w:r w:rsidRPr="00A910AD">
        <w:rPr>
          <w:b/>
          <w:bCs/>
        </w:rPr>
        <w:t>Desafío</w:t>
      </w:r>
    </w:p>
    <w:p w14:paraId="767F0635" w14:textId="519CF495" w:rsidR="00EE24DF" w:rsidRPr="00A910AD" w:rsidRDefault="00EE24DF" w:rsidP="00A910AD">
      <w:pPr>
        <w:pStyle w:val="Sinespaciado"/>
        <w:jc w:val="center"/>
        <w:rPr>
          <w:b/>
          <w:bCs/>
        </w:rPr>
      </w:pPr>
    </w:p>
    <w:p w14:paraId="0D5FD92A" w14:textId="5DD76664" w:rsidR="00EE24DF" w:rsidRPr="00EE24DF" w:rsidRDefault="00EE24DF" w:rsidP="00A910AD">
      <w:pPr>
        <w:pStyle w:val="Sinespaciado"/>
        <w:jc w:val="right"/>
      </w:pPr>
      <w:r>
        <w:t>Sebastian Wolter Salas</w:t>
      </w:r>
    </w:p>
    <w:p w14:paraId="590878E8" w14:textId="65D14E9F" w:rsidR="00EE24DF" w:rsidRDefault="00EE24DF" w:rsidP="00A910AD">
      <w:pPr>
        <w:pStyle w:val="Sinespaciado"/>
      </w:pPr>
    </w:p>
    <w:p w14:paraId="29C21C07" w14:textId="0AE268E0" w:rsidR="00A910AD" w:rsidRPr="00A910AD" w:rsidRDefault="00A910AD" w:rsidP="00A910AD">
      <w:pPr>
        <w:pStyle w:val="Sinespaciado"/>
        <w:rPr>
          <w:b/>
          <w:bCs/>
        </w:rPr>
      </w:pPr>
      <w:r w:rsidRPr="00A910AD">
        <w:rPr>
          <w:b/>
          <w:bCs/>
        </w:rPr>
        <w:t>Introducción</w:t>
      </w:r>
    </w:p>
    <w:p w14:paraId="7B62EB24" w14:textId="77777777" w:rsidR="00A910AD" w:rsidRDefault="00A910AD" w:rsidP="00A910AD">
      <w:pPr>
        <w:pStyle w:val="Sinespaciado"/>
      </w:pPr>
    </w:p>
    <w:p w14:paraId="41FEC829" w14:textId="02F45112" w:rsidR="00EE24DF" w:rsidRDefault="009B7869" w:rsidP="00A910AD">
      <w:pPr>
        <w:pStyle w:val="Sinespaciado"/>
      </w:pPr>
      <w:r>
        <w:t>SARS-CoV</w:t>
      </w:r>
      <w:r w:rsidR="00BB1D4A">
        <w:t>-</w:t>
      </w:r>
      <w:r>
        <w:t xml:space="preserve">2 </w:t>
      </w:r>
      <w:r w:rsidR="00BB1D4A">
        <w:t>(o CoV-2)</w:t>
      </w:r>
      <w:r>
        <w:t>es un virus patogénico altamente transmisible</w:t>
      </w:r>
      <w:r w:rsidR="00BB3547">
        <w:t xml:space="preserve"> y de carácter zoonótico, registrándose por primera vez en diciembre del 2019 (</w:t>
      </w:r>
      <w:r w:rsidR="002C6BC2" w:rsidRPr="002C6BC2">
        <w:rPr>
          <w:lang w:val="es-MX"/>
        </w:rPr>
        <w:t xml:space="preserve">Ren </w:t>
      </w:r>
      <w:r w:rsidR="00782C41" w:rsidRPr="00782C41">
        <w:rPr>
          <w:i/>
        </w:rPr>
        <w:t>et al.,</w:t>
      </w:r>
      <w:r w:rsidR="002C6BC2">
        <w:t xml:space="preserve"> 2020</w:t>
      </w:r>
      <w:r w:rsidR="00BB3547">
        <w:t xml:space="preserve">). Es capaz de infectar a </w:t>
      </w:r>
      <w:r w:rsidR="00B728B5">
        <w:t>seres humanos</w:t>
      </w:r>
      <w:r w:rsidR="0003290B">
        <w:t xml:space="preserve">, produciendo una gran variedad de síntomas, aunque se sabe que </w:t>
      </w:r>
      <w:r w:rsidR="001F49A4">
        <w:t>aproximadamente un</w:t>
      </w:r>
      <w:r w:rsidR="0003290B">
        <w:t xml:space="preserve"> 20% es capaz de desarrollar síntomas severos, incluyendo neumonía, falla respiratoria e incluso la muerte</w:t>
      </w:r>
      <w:r w:rsidR="00171AEE">
        <w:t xml:space="preserve"> (</w:t>
      </w:r>
      <w:r w:rsidR="00761B20" w:rsidRPr="00AA2A98">
        <w:rPr>
          <w:lang w:val="es-MX"/>
        </w:rPr>
        <w:t xml:space="preserve">Zhang </w:t>
      </w:r>
      <w:r w:rsidR="00782C41" w:rsidRPr="00782C41">
        <w:rPr>
          <w:i/>
        </w:rPr>
        <w:t>et al.,</w:t>
      </w:r>
      <w:r w:rsidR="00761B20">
        <w:t xml:space="preserve"> 2020</w:t>
      </w:r>
      <w:r w:rsidR="00171AEE">
        <w:t>)</w:t>
      </w:r>
      <w:r w:rsidR="0003290B">
        <w:t>.</w:t>
      </w:r>
      <w:r w:rsidR="00171AEE">
        <w:t xml:space="preserve"> Este virus </w:t>
      </w:r>
      <w:r w:rsidR="005733A3">
        <w:t>se caracteriza por poseer RNA de hebra simple, capaz de</w:t>
      </w:r>
      <w:r w:rsidR="00BA34E0">
        <w:t xml:space="preserve"> reconocer los receptores de la Enzima Convertidora de Angiotensina 2 (ACE2)</w:t>
      </w:r>
      <w:r w:rsidR="000E78C8">
        <w:t xml:space="preserve"> (</w:t>
      </w:r>
      <w:r w:rsidR="001D18E1" w:rsidRPr="001D18E1">
        <w:t>Murillo</w:t>
      </w:r>
      <w:r w:rsidR="001D18E1">
        <w:t xml:space="preserve"> </w:t>
      </w:r>
      <w:r w:rsidR="00782C41" w:rsidRPr="00782C41">
        <w:rPr>
          <w:i/>
        </w:rPr>
        <w:t>et al.,</w:t>
      </w:r>
      <w:r w:rsidR="001D18E1">
        <w:t xml:space="preserve"> 2020</w:t>
      </w:r>
      <w:r w:rsidR="000E78C8">
        <w:t>)</w:t>
      </w:r>
      <w:r w:rsidR="00781969">
        <w:t xml:space="preserve">. Aunque en un principio se </w:t>
      </w:r>
      <w:r w:rsidR="00AA2A98">
        <w:t>estimó</w:t>
      </w:r>
      <w:r w:rsidR="00781969">
        <w:t xml:space="preserve"> que esta solo era capaz de afectar </w:t>
      </w:r>
      <w:r w:rsidR="00C40719">
        <w:t xml:space="preserve">los pulmones, </w:t>
      </w:r>
      <w:r w:rsidR="00AA2A98">
        <w:t>más</w:t>
      </w:r>
      <w:r w:rsidR="00C40719">
        <w:t xml:space="preserve"> estudios sugieren que existen diversas células del cuerpo humano capaz de interactuar </w:t>
      </w:r>
      <w:r w:rsidR="000E78C8">
        <w:t xml:space="preserve">con </w:t>
      </w:r>
      <w:r w:rsidR="00B728B5">
        <w:t>el virus</w:t>
      </w:r>
      <w:r w:rsidR="000E78C8">
        <w:t xml:space="preserve"> </w:t>
      </w:r>
      <w:r w:rsidR="006E70A1">
        <w:t>aunque no necesariamente se presente un sintomatología evidente (</w:t>
      </w:r>
      <w:r w:rsidR="00AA2A98" w:rsidRPr="00AA2A98">
        <w:rPr>
          <w:lang w:val="es-MX"/>
        </w:rPr>
        <w:t xml:space="preserve">Zhang </w:t>
      </w:r>
      <w:r w:rsidR="00782C41" w:rsidRPr="00782C41">
        <w:rPr>
          <w:i/>
        </w:rPr>
        <w:t>et al.,</w:t>
      </w:r>
      <w:r w:rsidR="00AA2A98">
        <w:t xml:space="preserve"> 2020</w:t>
      </w:r>
      <w:r w:rsidR="006E70A1">
        <w:t>)</w:t>
      </w:r>
      <w:r w:rsidR="000E78C8">
        <w:t xml:space="preserve">. </w:t>
      </w:r>
      <w:r w:rsidR="004B3401">
        <w:t xml:space="preserve">Debido al alto porcentaje de la población que posee </w:t>
      </w:r>
      <w:r w:rsidR="006E70A1">
        <w:t xml:space="preserve">sintomatología leve o </w:t>
      </w:r>
      <w:r w:rsidR="0007251B">
        <w:t xml:space="preserve">no posee sintomatología (asintomáticos) es que existe una gran importancia </w:t>
      </w:r>
      <w:r w:rsidR="00803D86">
        <w:t>en términos epidemiológicos</w:t>
      </w:r>
      <w:r w:rsidR="001419BB">
        <w:t xml:space="preserve"> para</w:t>
      </w:r>
      <w:r w:rsidR="00803D86">
        <w:t xml:space="preserve"> lograr </w:t>
      </w:r>
      <w:r w:rsidR="00E013E1">
        <w:t xml:space="preserve">rastrear </w:t>
      </w:r>
      <w:r w:rsidR="007C72D1">
        <w:t>la presencia de este virus en el ambiente. Además, este es capaz de permanecer infectivo durante varios días en diferentes materiales (</w:t>
      </w:r>
      <w:r w:rsidR="00344234" w:rsidRPr="00344234">
        <w:rPr>
          <w:lang w:val="es-MX"/>
        </w:rPr>
        <w:t>Fiorillo</w:t>
      </w:r>
      <w:r w:rsidR="00344234">
        <w:t xml:space="preserve"> </w:t>
      </w:r>
      <w:r w:rsidR="00782C41" w:rsidRPr="00782C41">
        <w:rPr>
          <w:i/>
        </w:rPr>
        <w:t>et al.,</w:t>
      </w:r>
      <w:r w:rsidR="00344234">
        <w:t xml:space="preserve"> 2020</w:t>
      </w:r>
      <w:r w:rsidR="007C72D1">
        <w:t xml:space="preserve">). </w:t>
      </w:r>
      <w:r w:rsidR="00B41605">
        <w:t xml:space="preserve">Es por esto, que se ha realizado el metatranscriptoma de diversas fuentes y locaciones de la ciudad de Santiago, Chile, con tal de responder las siguientes preguntas: </w:t>
      </w:r>
    </w:p>
    <w:p w14:paraId="62938D34" w14:textId="0D04FF4C" w:rsidR="00EE24DF" w:rsidRDefault="00EE24DF" w:rsidP="00A910AD">
      <w:pPr>
        <w:pStyle w:val="Sinespaciado"/>
      </w:pPr>
    </w:p>
    <w:p w14:paraId="68A1517D" w14:textId="77777777" w:rsidR="00B41605" w:rsidRPr="00B41605" w:rsidRDefault="00B41605" w:rsidP="00A910AD">
      <w:pPr>
        <w:pStyle w:val="Sinespaciado"/>
      </w:pPr>
      <w:r w:rsidRPr="00B41605">
        <w:t>¿Podemos detectar CoV-2 en las muestras?</w:t>
      </w:r>
    </w:p>
    <w:p w14:paraId="0FC0179B" w14:textId="77777777" w:rsidR="00B41605" w:rsidRPr="00B41605" w:rsidRDefault="00B41605" w:rsidP="00A910AD">
      <w:pPr>
        <w:pStyle w:val="Sinespaciado"/>
      </w:pPr>
      <w:r w:rsidRPr="00B41605">
        <w:t>¿Podemos reconstruir los genomas?</w:t>
      </w:r>
    </w:p>
    <w:p w14:paraId="57565E10" w14:textId="77777777" w:rsidR="00B41605" w:rsidRPr="00B41605" w:rsidRDefault="00B41605" w:rsidP="00A910AD">
      <w:pPr>
        <w:pStyle w:val="Sinespaciado"/>
      </w:pPr>
      <w:r w:rsidRPr="00B41605">
        <w:t>¿Podemos detectar a qué linaje pertenecen?</w:t>
      </w:r>
    </w:p>
    <w:p w14:paraId="276373F7" w14:textId="77777777" w:rsidR="00B41605" w:rsidRPr="00B41605" w:rsidRDefault="00B41605" w:rsidP="00A910AD">
      <w:pPr>
        <w:pStyle w:val="Sinespaciado"/>
      </w:pPr>
      <w:r w:rsidRPr="00B41605">
        <w:t>¿Dónde abundan qué variantes de CoV-2? (En qué superficies y dónde en la ciudad)</w:t>
      </w:r>
    </w:p>
    <w:p w14:paraId="2D6490A4" w14:textId="77777777" w:rsidR="00B41605" w:rsidRPr="00B41605" w:rsidRDefault="00B41605" w:rsidP="00A910AD">
      <w:pPr>
        <w:pStyle w:val="Sinespaciado"/>
      </w:pPr>
      <w:r w:rsidRPr="00B41605">
        <w:t>¿Hay alguna correlación geográfica con respecto al CoV-2 detectado?</w:t>
      </w:r>
    </w:p>
    <w:p w14:paraId="13C2D058" w14:textId="33BF6941" w:rsidR="00D91648" w:rsidRPr="00B41605" w:rsidRDefault="00D91648" w:rsidP="00A910AD">
      <w:pPr>
        <w:pStyle w:val="Sinespaciado"/>
      </w:pPr>
    </w:p>
    <w:p w14:paraId="5135BFAC" w14:textId="2E8F3F77" w:rsidR="00D91648" w:rsidRDefault="00C055D4" w:rsidP="00A910AD">
      <w:pPr>
        <w:pStyle w:val="Sinespaciado"/>
      </w:pPr>
      <w:r>
        <w:t>Para realizar este análisis</w:t>
      </w:r>
      <w:r w:rsidR="002F0FDB">
        <w:t xml:space="preserve"> y lograr responder estas preguntas</w:t>
      </w:r>
      <w:r>
        <w:t>, es que se realizó la siguiente metodología.</w:t>
      </w:r>
    </w:p>
    <w:p w14:paraId="1CA033CE" w14:textId="77777777" w:rsidR="00C055D4" w:rsidRDefault="00C055D4" w:rsidP="00A910AD">
      <w:pPr>
        <w:pStyle w:val="Sinespaciado"/>
      </w:pPr>
    </w:p>
    <w:p w14:paraId="3F863289" w14:textId="34DFD40C" w:rsidR="00C055D4" w:rsidRPr="00A95321" w:rsidRDefault="00C055D4" w:rsidP="00A910AD">
      <w:pPr>
        <w:pStyle w:val="Sinespaciado"/>
        <w:rPr>
          <w:b/>
          <w:bCs/>
        </w:rPr>
      </w:pPr>
      <w:r w:rsidRPr="00A95321">
        <w:rPr>
          <w:b/>
          <w:bCs/>
        </w:rPr>
        <w:t>Metodología</w:t>
      </w:r>
    </w:p>
    <w:p w14:paraId="1CC7B0A6" w14:textId="77777777" w:rsidR="001D18E1" w:rsidRDefault="001D18E1" w:rsidP="00A910AD">
      <w:pPr>
        <w:pStyle w:val="Sinespaciado"/>
      </w:pPr>
    </w:p>
    <w:p w14:paraId="31AA3E25" w14:textId="5A8E3360" w:rsidR="005B21C8" w:rsidRDefault="002D711A" w:rsidP="005B21C8">
      <w:pPr>
        <w:pStyle w:val="Sinespaciado"/>
      </w:pPr>
      <w:r>
        <w:t>Para comenzar, se obtuvo la metadata</w:t>
      </w:r>
      <w:r w:rsidR="00B81D1D">
        <w:t xml:space="preserve"> relacionada a los muestreos</w:t>
      </w:r>
      <w:r>
        <w:t xml:space="preserve"> de los metatranscriptomas utilizados para realizar el análisis de este trabajo</w:t>
      </w:r>
      <w:r w:rsidR="00BD0F7A">
        <w:t xml:space="preserve">, detallado en Tabla 1. </w:t>
      </w:r>
      <w:r w:rsidR="00D74820">
        <w:t>Se analizo además el estado</w:t>
      </w:r>
      <w:r w:rsidR="00B81D1D">
        <w:t xml:space="preserve"> y calidad</w:t>
      </w:r>
      <w:r w:rsidR="00D74820">
        <w:t xml:space="preserve"> de los metatranscriptomas mediante fastqc</w:t>
      </w:r>
      <w:r w:rsidR="006C47DF">
        <w:t xml:space="preserve"> (</w:t>
      </w:r>
      <w:r w:rsidR="004A73AC">
        <w:t>Figuras</w:t>
      </w:r>
      <w:r w:rsidR="006C4B72">
        <w:t xml:space="preserve"> Suplementari</w:t>
      </w:r>
      <w:r w:rsidR="004A73AC">
        <w:t>as</w:t>
      </w:r>
      <w:r w:rsidR="006C4B72">
        <w:t xml:space="preserve"> 1)</w:t>
      </w:r>
      <w:r w:rsidR="0085732A">
        <w:t xml:space="preserve">. Las versiones de cada programa esta detallado en </w:t>
      </w:r>
      <w:r w:rsidR="00732AE6" w:rsidRPr="004A73AC">
        <w:t xml:space="preserve">Material Suplementario </w:t>
      </w:r>
      <w:r w:rsidR="00CD72BE">
        <w:t>(</w:t>
      </w:r>
      <w:r w:rsidR="00CD72BE" w:rsidRPr="00CD72BE">
        <w:rPr>
          <w:i/>
          <w:iCs/>
        </w:rPr>
        <w:t>Script</w:t>
      </w:r>
      <w:r w:rsidR="00CD72BE">
        <w:t xml:space="preserve"> documentado)</w:t>
      </w:r>
      <w:r w:rsidR="0085732A">
        <w:t xml:space="preserve">. </w:t>
      </w:r>
      <w:r w:rsidR="009B3807">
        <w:t xml:space="preserve">Posteriormente se </w:t>
      </w:r>
      <w:r w:rsidR="00C71F7E">
        <w:t xml:space="preserve">realizó el </w:t>
      </w:r>
      <w:r w:rsidR="00C71F7E" w:rsidRPr="00C71F7E">
        <w:rPr>
          <w:i/>
          <w:iCs/>
        </w:rPr>
        <w:t>trimming</w:t>
      </w:r>
      <w:r w:rsidR="00C71F7E">
        <w:t xml:space="preserve"> mediante Trim-Galore!,</w:t>
      </w:r>
      <w:r w:rsidR="00B72E30">
        <w:t xml:space="preserve"> eliminando todas aquellas secuencias bajas a un Phred </w:t>
      </w:r>
      <w:r w:rsidR="00C3189B">
        <w:t xml:space="preserve">promedio </w:t>
      </w:r>
      <w:r w:rsidR="001131B1">
        <w:t xml:space="preserve">menor </w:t>
      </w:r>
      <w:r w:rsidR="00C3189B">
        <w:t xml:space="preserve">a </w:t>
      </w:r>
      <w:r w:rsidR="00B72E30">
        <w:t>25</w:t>
      </w:r>
      <w:r w:rsidR="0056583B">
        <w:t xml:space="preserve">, </w:t>
      </w:r>
      <w:r w:rsidR="00C3189B">
        <w:t xml:space="preserve">de un largo menor a </w:t>
      </w:r>
      <w:r w:rsidR="0056583B">
        <w:t>50 bases</w:t>
      </w:r>
      <w:r w:rsidR="00C3189B">
        <w:t>,</w:t>
      </w:r>
      <w:r w:rsidR="001131B1">
        <w:t xml:space="preserve"> </w:t>
      </w:r>
      <w:r w:rsidR="0056583B">
        <w:t xml:space="preserve">eliminando las bases no reconocidas (bases de carácter “N”). </w:t>
      </w:r>
      <w:r w:rsidR="001B38EE">
        <w:t xml:space="preserve">Nuevamente, </w:t>
      </w:r>
      <w:r w:rsidR="005B21C8">
        <w:t xml:space="preserve">se </w:t>
      </w:r>
      <w:r w:rsidR="00555DAC">
        <w:t>realizó</w:t>
      </w:r>
      <w:r w:rsidR="005B21C8">
        <w:t xml:space="preserve"> el análisis de los archivos de metatranscriptomas mediante fastqc, previo y posterior al “trimming”. Luego de este filtrado de datos, es que se logra observar </w:t>
      </w:r>
      <w:r w:rsidR="005B21C8">
        <w:lastRenderedPageBreak/>
        <w:t xml:space="preserve">una leve mejoría en la calidad de los datos, los cuales se encontraban en una buena calidad. Esto es muy probablemente debido a la remoción de los adaptadores de cada </w:t>
      </w:r>
      <w:r w:rsidR="005B21C8" w:rsidRPr="00FD5CEE">
        <w:rPr>
          <w:i/>
        </w:rPr>
        <w:t>read</w:t>
      </w:r>
      <w:r w:rsidR="005B21C8">
        <w:t xml:space="preserve"> obtenida en las muestras. En promedio, se logró remover un </w:t>
      </w:r>
      <w:r w:rsidR="005B21C8" w:rsidRPr="00CA6D3A">
        <w:t>≈</w:t>
      </w:r>
      <w:r w:rsidR="005B21C8">
        <w:t xml:space="preserve"> 5% de las </w:t>
      </w:r>
      <w:r w:rsidR="005B21C8" w:rsidRPr="00FD5CEE">
        <w:rPr>
          <w:i/>
        </w:rPr>
        <w:t>reads</w:t>
      </w:r>
      <w:r w:rsidR="005B21C8">
        <w:t xml:space="preserve"> en base a estos criterios</w:t>
      </w:r>
      <w:r w:rsidR="006C4B72">
        <w:t xml:space="preserve"> (</w:t>
      </w:r>
      <w:r w:rsidR="004A73AC">
        <w:t>Figuras</w:t>
      </w:r>
      <w:r w:rsidR="006C4B72">
        <w:t xml:space="preserve"> Suplementari</w:t>
      </w:r>
      <w:r w:rsidR="004A73AC">
        <w:t>as</w:t>
      </w:r>
      <w:r w:rsidR="006C4B72">
        <w:t xml:space="preserve"> </w:t>
      </w:r>
      <w:r w:rsidR="004A73AC">
        <w:t>2</w:t>
      </w:r>
      <w:r w:rsidR="006C4B72">
        <w:t>)</w:t>
      </w:r>
      <w:r w:rsidR="005B21C8">
        <w:t>.</w:t>
      </w:r>
    </w:p>
    <w:p w14:paraId="140FBCAF" w14:textId="3AC64D0E" w:rsidR="00D91648" w:rsidRPr="00A910AD" w:rsidRDefault="00D91648" w:rsidP="00A910AD">
      <w:pPr>
        <w:pStyle w:val="Sinespaciado"/>
      </w:pPr>
    </w:p>
    <w:p w14:paraId="2CC551A4" w14:textId="77777777" w:rsidR="002F0FDB" w:rsidRPr="001D18E1" w:rsidRDefault="002F0FDB" w:rsidP="002F0FDB">
      <w:pPr>
        <w:pStyle w:val="Sinespaciado"/>
      </w:pPr>
      <w:r w:rsidRPr="00B1676D">
        <w:rPr>
          <w:b/>
          <w:bCs/>
        </w:rPr>
        <w:t>Tabla 1.</w:t>
      </w:r>
      <w:r>
        <w:t xml:space="preserve"> Metadata de los metatranscriptomas utilizados en este análisis.</w:t>
      </w:r>
    </w:p>
    <w:tbl>
      <w:tblPr>
        <w:tblStyle w:val="Tabladelista1clara"/>
        <w:tblW w:w="9923" w:type="dxa"/>
        <w:tblInd w:w="-576" w:type="dxa"/>
        <w:tblLook w:val="04A0" w:firstRow="1" w:lastRow="0" w:firstColumn="1" w:lastColumn="0" w:noHBand="0" w:noVBand="1"/>
      </w:tblPr>
      <w:tblGrid>
        <w:gridCol w:w="1330"/>
        <w:gridCol w:w="792"/>
        <w:gridCol w:w="798"/>
        <w:gridCol w:w="2467"/>
        <w:gridCol w:w="1701"/>
        <w:gridCol w:w="1417"/>
        <w:gridCol w:w="1418"/>
      </w:tblGrid>
      <w:tr w:rsidR="00126847" w:rsidRPr="00126847" w14:paraId="122E73D0" w14:textId="77777777" w:rsidTr="002F0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6CB9E869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Muestra</w:t>
            </w:r>
          </w:p>
        </w:tc>
        <w:tc>
          <w:tcPr>
            <w:tcW w:w="792" w:type="dxa"/>
            <w:noWrap/>
            <w:vAlign w:val="center"/>
            <w:hideMark/>
          </w:tcPr>
          <w:p w14:paraId="3315EADF" w14:textId="77777777" w:rsidR="00126847" w:rsidRPr="00126847" w:rsidRDefault="00126847" w:rsidP="002F0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Latitud</w:t>
            </w:r>
          </w:p>
        </w:tc>
        <w:tc>
          <w:tcPr>
            <w:tcW w:w="798" w:type="dxa"/>
            <w:noWrap/>
            <w:vAlign w:val="center"/>
            <w:hideMark/>
          </w:tcPr>
          <w:p w14:paraId="6AE0480C" w14:textId="77777777" w:rsidR="00126847" w:rsidRPr="00126847" w:rsidRDefault="00126847" w:rsidP="002F0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Longitud</w:t>
            </w:r>
          </w:p>
        </w:tc>
        <w:tc>
          <w:tcPr>
            <w:tcW w:w="2467" w:type="dxa"/>
            <w:noWrap/>
            <w:vAlign w:val="center"/>
            <w:hideMark/>
          </w:tcPr>
          <w:p w14:paraId="3938E8CC" w14:textId="77777777" w:rsidR="00126847" w:rsidRPr="00126847" w:rsidRDefault="00126847" w:rsidP="002F0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Locación</w:t>
            </w:r>
          </w:p>
        </w:tc>
        <w:tc>
          <w:tcPr>
            <w:tcW w:w="1701" w:type="dxa"/>
            <w:noWrap/>
            <w:vAlign w:val="center"/>
            <w:hideMark/>
          </w:tcPr>
          <w:p w14:paraId="5747BE70" w14:textId="77777777" w:rsidR="00126847" w:rsidRPr="00126847" w:rsidRDefault="00126847" w:rsidP="002F0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Tipo de lugar</w:t>
            </w:r>
          </w:p>
        </w:tc>
        <w:tc>
          <w:tcPr>
            <w:tcW w:w="1417" w:type="dxa"/>
            <w:noWrap/>
            <w:vAlign w:val="center"/>
            <w:hideMark/>
          </w:tcPr>
          <w:p w14:paraId="7661B0D7" w14:textId="77777777" w:rsidR="00126847" w:rsidRPr="00126847" w:rsidRDefault="00126847" w:rsidP="002F0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Lugar de muestra</w:t>
            </w:r>
          </w:p>
        </w:tc>
        <w:tc>
          <w:tcPr>
            <w:tcW w:w="1418" w:type="dxa"/>
            <w:noWrap/>
            <w:vAlign w:val="center"/>
            <w:hideMark/>
          </w:tcPr>
          <w:p w14:paraId="1CCA265D" w14:textId="77777777" w:rsidR="00126847" w:rsidRPr="00126847" w:rsidRDefault="00126847" w:rsidP="002F0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Material del lugar</w:t>
            </w:r>
          </w:p>
        </w:tc>
      </w:tr>
      <w:tr w:rsidR="00126847" w:rsidRPr="00126847" w14:paraId="46720CB0" w14:textId="77777777" w:rsidTr="002F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1B1DA49E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BC-0345795864</w:t>
            </w:r>
          </w:p>
        </w:tc>
        <w:tc>
          <w:tcPr>
            <w:tcW w:w="792" w:type="dxa"/>
            <w:noWrap/>
            <w:vAlign w:val="center"/>
            <w:hideMark/>
          </w:tcPr>
          <w:p w14:paraId="5B4101C3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-70,5964</w:t>
            </w:r>
          </w:p>
        </w:tc>
        <w:tc>
          <w:tcPr>
            <w:tcW w:w="798" w:type="dxa"/>
            <w:noWrap/>
            <w:vAlign w:val="center"/>
            <w:hideMark/>
          </w:tcPr>
          <w:p w14:paraId="67ED70CD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-33,52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00</w:t>
            </w:r>
          </w:p>
        </w:tc>
        <w:tc>
          <w:tcPr>
            <w:tcW w:w="2467" w:type="dxa"/>
            <w:noWrap/>
            <w:vAlign w:val="center"/>
            <w:hideMark/>
          </w:tcPr>
          <w:p w14:paraId="1B0D55F2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Metro Vicuña Mackenna (Comuna La Florida)</w:t>
            </w:r>
          </w:p>
        </w:tc>
        <w:tc>
          <w:tcPr>
            <w:tcW w:w="1701" w:type="dxa"/>
            <w:noWrap/>
            <w:vAlign w:val="center"/>
            <w:hideMark/>
          </w:tcPr>
          <w:p w14:paraId="69A6E6D9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Subway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station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42F30D0A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Escalator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handrail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14:paraId="01481C4B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Rubber</w:t>
            </w:r>
            <w:proofErr w:type="spellEnd"/>
          </w:p>
        </w:tc>
      </w:tr>
      <w:tr w:rsidR="002F0FDB" w:rsidRPr="00126847" w14:paraId="1FB34C14" w14:textId="77777777" w:rsidTr="002F0F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205D928F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BC-0345795896</w:t>
            </w:r>
          </w:p>
        </w:tc>
        <w:tc>
          <w:tcPr>
            <w:tcW w:w="792" w:type="dxa"/>
            <w:noWrap/>
            <w:vAlign w:val="center"/>
            <w:hideMark/>
          </w:tcPr>
          <w:p w14:paraId="40CC35FD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-70,6053</w:t>
            </w:r>
          </w:p>
        </w:tc>
        <w:tc>
          <w:tcPr>
            <w:tcW w:w="798" w:type="dxa"/>
            <w:noWrap/>
            <w:vAlign w:val="center"/>
            <w:hideMark/>
          </w:tcPr>
          <w:p w14:paraId="75401408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-33,4542</w:t>
            </w:r>
          </w:p>
        </w:tc>
        <w:tc>
          <w:tcPr>
            <w:tcW w:w="2467" w:type="dxa"/>
            <w:noWrap/>
            <w:vAlign w:val="center"/>
            <w:hideMark/>
          </w:tcPr>
          <w:p w14:paraId="364D710A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PD335-Parada 1 / (M) Ñuñoa (Comuna Ñuñoa)</w:t>
            </w:r>
          </w:p>
        </w:tc>
        <w:tc>
          <w:tcPr>
            <w:tcW w:w="1701" w:type="dxa"/>
            <w:noWrap/>
            <w:vAlign w:val="center"/>
            <w:hideMark/>
          </w:tcPr>
          <w:p w14:paraId="53F66978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Bus stop</w:t>
            </w:r>
          </w:p>
        </w:tc>
        <w:tc>
          <w:tcPr>
            <w:tcW w:w="1417" w:type="dxa"/>
            <w:noWrap/>
            <w:vAlign w:val="center"/>
            <w:hideMark/>
          </w:tcPr>
          <w:p w14:paraId="2F38FC75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Seat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14:paraId="3839E281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  <w:tr w:rsidR="00126847" w:rsidRPr="00126847" w14:paraId="7E0BC287" w14:textId="77777777" w:rsidTr="002F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3C7A4D3E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BC-0345797312</w:t>
            </w:r>
          </w:p>
        </w:tc>
        <w:tc>
          <w:tcPr>
            <w:tcW w:w="792" w:type="dxa"/>
            <w:noWrap/>
            <w:vAlign w:val="center"/>
            <w:hideMark/>
          </w:tcPr>
          <w:p w14:paraId="3AF22348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-70,5749</w:t>
            </w:r>
          </w:p>
        </w:tc>
        <w:tc>
          <w:tcPr>
            <w:tcW w:w="798" w:type="dxa"/>
            <w:noWrap/>
            <w:vAlign w:val="center"/>
            <w:hideMark/>
          </w:tcPr>
          <w:p w14:paraId="7640603D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-33,6096</w:t>
            </w:r>
          </w:p>
        </w:tc>
        <w:tc>
          <w:tcPr>
            <w:tcW w:w="2467" w:type="dxa"/>
            <w:noWrap/>
            <w:vAlign w:val="center"/>
            <w:hideMark/>
          </w:tcPr>
          <w:p w14:paraId="1EB8F142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Farmacia solidaria Plaza de Puente Alto (Comuna Puente Alto)</w:t>
            </w:r>
          </w:p>
        </w:tc>
        <w:tc>
          <w:tcPr>
            <w:tcW w:w="1701" w:type="dxa"/>
            <w:noWrap/>
            <w:vAlign w:val="center"/>
            <w:hideMark/>
          </w:tcPr>
          <w:p w14:paraId="380C3670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Drugstore </w:t>
            </w: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entrance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479128C6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Handrail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14:paraId="26D615B7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  <w:tr w:rsidR="002F0FDB" w:rsidRPr="00126847" w14:paraId="59215049" w14:textId="77777777" w:rsidTr="002F0F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2432A5F6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BC-0345797317</w:t>
            </w:r>
          </w:p>
        </w:tc>
        <w:tc>
          <w:tcPr>
            <w:tcW w:w="792" w:type="dxa"/>
            <w:noWrap/>
            <w:vAlign w:val="center"/>
            <w:hideMark/>
          </w:tcPr>
          <w:p w14:paraId="46159E04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-70,5999</w:t>
            </w:r>
          </w:p>
        </w:tc>
        <w:tc>
          <w:tcPr>
            <w:tcW w:w="798" w:type="dxa"/>
            <w:noWrap/>
            <w:vAlign w:val="center"/>
            <w:hideMark/>
          </w:tcPr>
          <w:p w14:paraId="465BDC84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-33,4546</w:t>
            </w:r>
          </w:p>
        </w:tc>
        <w:tc>
          <w:tcPr>
            <w:tcW w:w="2467" w:type="dxa"/>
            <w:noWrap/>
            <w:vAlign w:val="center"/>
            <w:hideMark/>
          </w:tcPr>
          <w:p w14:paraId="4D277E5B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Walmart (Comuna Ñuñoa)</w:t>
            </w:r>
          </w:p>
        </w:tc>
        <w:tc>
          <w:tcPr>
            <w:tcW w:w="1701" w:type="dxa"/>
            <w:noWrap/>
            <w:vAlign w:val="center"/>
            <w:hideMark/>
          </w:tcPr>
          <w:p w14:paraId="7F27510E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Supermarket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Entrance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225D8AC9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Handrail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14:paraId="79A20EDE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  <w:tr w:rsidR="00126847" w:rsidRPr="00126847" w14:paraId="583825B1" w14:textId="77777777" w:rsidTr="002F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6E11E140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BC-0345797602</w:t>
            </w:r>
          </w:p>
        </w:tc>
        <w:tc>
          <w:tcPr>
            <w:tcW w:w="792" w:type="dxa"/>
            <w:noWrap/>
            <w:vAlign w:val="center"/>
            <w:hideMark/>
          </w:tcPr>
          <w:p w14:paraId="3EFB4132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-70,6003</w:t>
            </w:r>
          </w:p>
        </w:tc>
        <w:tc>
          <w:tcPr>
            <w:tcW w:w="798" w:type="dxa"/>
            <w:noWrap/>
            <w:vAlign w:val="center"/>
            <w:hideMark/>
          </w:tcPr>
          <w:p w14:paraId="4800F933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-33,4538</w:t>
            </w:r>
          </w:p>
        </w:tc>
        <w:tc>
          <w:tcPr>
            <w:tcW w:w="2467" w:type="dxa"/>
            <w:noWrap/>
            <w:vAlign w:val="center"/>
            <w:hideMark/>
          </w:tcPr>
          <w:p w14:paraId="6864F1CA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Walmart (Comuna Ñuñoa)</w:t>
            </w:r>
          </w:p>
        </w:tc>
        <w:tc>
          <w:tcPr>
            <w:tcW w:w="1701" w:type="dxa"/>
            <w:noWrap/>
            <w:vAlign w:val="center"/>
            <w:hideMark/>
          </w:tcPr>
          <w:p w14:paraId="039CD18A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Supermarket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Entrance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321F57FA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Handrail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14:paraId="777ED82D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  <w:tr w:rsidR="002F0FDB" w:rsidRPr="00126847" w14:paraId="5D2ACE8D" w14:textId="77777777" w:rsidTr="002F0F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7D0ACE24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BC-0345797632</w:t>
            </w:r>
          </w:p>
        </w:tc>
        <w:tc>
          <w:tcPr>
            <w:tcW w:w="792" w:type="dxa"/>
            <w:noWrap/>
            <w:vAlign w:val="center"/>
            <w:hideMark/>
          </w:tcPr>
          <w:p w14:paraId="229328ED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-70,576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798" w:type="dxa"/>
            <w:noWrap/>
            <w:vAlign w:val="center"/>
            <w:hideMark/>
          </w:tcPr>
          <w:p w14:paraId="0295CAAB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-33,6096</w:t>
            </w:r>
          </w:p>
        </w:tc>
        <w:tc>
          <w:tcPr>
            <w:tcW w:w="2467" w:type="dxa"/>
            <w:noWrap/>
            <w:vAlign w:val="center"/>
            <w:hideMark/>
          </w:tcPr>
          <w:p w14:paraId="478CA8EF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PF176-Parada 3 / (M) Plaza De Puente Alto (Comuna Puente Alto)</w:t>
            </w:r>
          </w:p>
        </w:tc>
        <w:tc>
          <w:tcPr>
            <w:tcW w:w="1701" w:type="dxa"/>
            <w:noWrap/>
            <w:vAlign w:val="center"/>
            <w:hideMark/>
          </w:tcPr>
          <w:p w14:paraId="7A39B61C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Bus stop</w:t>
            </w:r>
          </w:p>
        </w:tc>
        <w:tc>
          <w:tcPr>
            <w:tcW w:w="1417" w:type="dxa"/>
            <w:noWrap/>
            <w:vAlign w:val="center"/>
            <w:hideMark/>
          </w:tcPr>
          <w:p w14:paraId="130C467D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Horizontal pole</w:t>
            </w:r>
          </w:p>
        </w:tc>
        <w:tc>
          <w:tcPr>
            <w:tcW w:w="1418" w:type="dxa"/>
            <w:noWrap/>
            <w:vAlign w:val="center"/>
            <w:hideMark/>
          </w:tcPr>
          <w:p w14:paraId="58F8D5B1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  <w:tr w:rsidR="00126847" w:rsidRPr="00126847" w14:paraId="29FE213F" w14:textId="77777777" w:rsidTr="002F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4E42DC9A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BC-0345797636</w:t>
            </w:r>
          </w:p>
        </w:tc>
        <w:tc>
          <w:tcPr>
            <w:tcW w:w="792" w:type="dxa"/>
            <w:noWrap/>
            <w:vAlign w:val="center"/>
            <w:hideMark/>
          </w:tcPr>
          <w:p w14:paraId="7615D091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-70,6053</w:t>
            </w:r>
          </w:p>
        </w:tc>
        <w:tc>
          <w:tcPr>
            <w:tcW w:w="798" w:type="dxa"/>
            <w:noWrap/>
            <w:vAlign w:val="center"/>
            <w:hideMark/>
          </w:tcPr>
          <w:p w14:paraId="3DEF3599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-33,4543</w:t>
            </w:r>
          </w:p>
        </w:tc>
        <w:tc>
          <w:tcPr>
            <w:tcW w:w="2467" w:type="dxa"/>
            <w:noWrap/>
            <w:vAlign w:val="center"/>
            <w:hideMark/>
          </w:tcPr>
          <w:p w14:paraId="1CE81037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PD335-Parada 1 / (M) Ñuñoa (Comuna Ñuñoa)</w:t>
            </w:r>
          </w:p>
        </w:tc>
        <w:tc>
          <w:tcPr>
            <w:tcW w:w="1701" w:type="dxa"/>
            <w:noWrap/>
            <w:vAlign w:val="center"/>
            <w:hideMark/>
          </w:tcPr>
          <w:p w14:paraId="0DC2DB76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Bus stop</w:t>
            </w:r>
          </w:p>
        </w:tc>
        <w:tc>
          <w:tcPr>
            <w:tcW w:w="1417" w:type="dxa"/>
            <w:noWrap/>
            <w:vAlign w:val="center"/>
            <w:hideMark/>
          </w:tcPr>
          <w:p w14:paraId="0769EA4E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Horizontal pole</w:t>
            </w:r>
          </w:p>
        </w:tc>
        <w:tc>
          <w:tcPr>
            <w:tcW w:w="1418" w:type="dxa"/>
            <w:noWrap/>
            <w:vAlign w:val="center"/>
            <w:hideMark/>
          </w:tcPr>
          <w:p w14:paraId="054E5ACD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  <w:tr w:rsidR="002F0FDB" w:rsidRPr="00126847" w14:paraId="4693215A" w14:textId="77777777" w:rsidTr="002F0F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154E3F43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BC-0345797641</w:t>
            </w:r>
          </w:p>
        </w:tc>
        <w:tc>
          <w:tcPr>
            <w:tcW w:w="792" w:type="dxa"/>
            <w:noWrap/>
            <w:vAlign w:val="center"/>
            <w:hideMark/>
          </w:tcPr>
          <w:p w14:paraId="75DDAADA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-70,6005</w:t>
            </w:r>
          </w:p>
        </w:tc>
        <w:tc>
          <w:tcPr>
            <w:tcW w:w="798" w:type="dxa"/>
            <w:noWrap/>
            <w:vAlign w:val="center"/>
            <w:hideMark/>
          </w:tcPr>
          <w:p w14:paraId="53F07244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-33,4537</w:t>
            </w:r>
          </w:p>
        </w:tc>
        <w:tc>
          <w:tcPr>
            <w:tcW w:w="2467" w:type="dxa"/>
            <w:noWrap/>
            <w:vAlign w:val="center"/>
            <w:hideMark/>
          </w:tcPr>
          <w:p w14:paraId="4A5C8B52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Walmart (Comuna Ñuñoa)</w:t>
            </w:r>
          </w:p>
        </w:tc>
        <w:tc>
          <w:tcPr>
            <w:tcW w:w="1701" w:type="dxa"/>
            <w:noWrap/>
            <w:vAlign w:val="center"/>
            <w:hideMark/>
          </w:tcPr>
          <w:p w14:paraId="5B59A2DA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Supermarket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Entrance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18C96BC6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Handrail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14:paraId="023857F6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Painted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metal</w:t>
            </w:r>
          </w:p>
        </w:tc>
      </w:tr>
      <w:tr w:rsidR="00126847" w:rsidRPr="00126847" w14:paraId="2AC45AFE" w14:textId="77777777" w:rsidTr="002F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15736140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BC-0345797645</w:t>
            </w:r>
          </w:p>
        </w:tc>
        <w:tc>
          <w:tcPr>
            <w:tcW w:w="792" w:type="dxa"/>
            <w:noWrap/>
            <w:vAlign w:val="center"/>
            <w:hideMark/>
          </w:tcPr>
          <w:p w14:paraId="06669FC8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-70,611</w:t>
            </w:r>
          </w:p>
        </w:tc>
        <w:tc>
          <w:tcPr>
            <w:tcW w:w="798" w:type="dxa"/>
            <w:noWrap/>
            <w:vAlign w:val="center"/>
            <w:hideMark/>
          </w:tcPr>
          <w:p w14:paraId="2A0C72BB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-33,4556</w:t>
            </w:r>
          </w:p>
        </w:tc>
        <w:tc>
          <w:tcPr>
            <w:tcW w:w="2467" w:type="dxa"/>
            <w:noWrap/>
            <w:vAlign w:val="center"/>
            <w:hideMark/>
          </w:tcPr>
          <w:p w14:paraId="3A9A36D1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Home</w:t>
            </w:r>
          </w:p>
        </w:tc>
        <w:tc>
          <w:tcPr>
            <w:tcW w:w="1701" w:type="dxa"/>
            <w:noWrap/>
            <w:vAlign w:val="center"/>
            <w:hideMark/>
          </w:tcPr>
          <w:p w14:paraId="4935C352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Home</w:t>
            </w:r>
          </w:p>
        </w:tc>
        <w:tc>
          <w:tcPr>
            <w:tcW w:w="1417" w:type="dxa"/>
            <w:noWrap/>
            <w:vAlign w:val="center"/>
            <w:hideMark/>
          </w:tcPr>
          <w:p w14:paraId="2E930100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Control</w:t>
            </w:r>
          </w:p>
        </w:tc>
        <w:tc>
          <w:tcPr>
            <w:tcW w:w="1418" w:type="dxa"/>
            <w:noWrap/>
            <w:vAlign w:val="center"/>
            <w:hideMark/>
          </w:tcPr>
          <w:p w14:paraId="589A192B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</w:p>
        </w:tc>
      </w:tr>
      <w:tr w:rsidR="002F0FDB" w:rsidRPr="00126847" w14:paraId="65777777" w14:textId="77777777" w:rsidTr="002F0F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49E389FB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BC-0345797686</w:t>
            </w:r>
          </w:p>
        </w:tc>
        <w:tc>
          <w:tcPr>
            <w:tcW w:w="792" w:type="dxa"/>
            <w:noWrap/>
            <w:vAlign w:val="center"/>
            <w:hideMark/>
          </w:tcPr>
          <w:p w14:paraId="39313581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-70,6053</w:t>
            </w:r>
          </w:p>
        </w:tc>
        <w:tc>
          <w:tcPr>
            <w:tcW w:w="798" w:type="dxa"/>
            <w:noWrap/>
            <w:vAlign w:val="center"/>
            <w:hideMark/>
          </w:tcPr>
          <w:p w14:paraId="2FDE6F1B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-33,4542</w:t>
            </w:r>
          </w:p>
        </w:tc>
        <w:tc>
          <w:tcPr>
            <w:tcW w:w="2467" w:type="dxa"/>
            <w:noWrap/>
            <w:vAlign w:val="center"/>
            <w:hideMark/>
          </w:tcPr>
          <w:p w14:paraId="03591F1A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PD335-Parada 1 / (M) Ñuñoa (Comuna Ñuñoa)</w:t>
            </w:r>
          </w:p>
        </w:tc>
        <w:tc>
          <w:tcPr>
            <w:tcW w:w="1701" w:type="dxa"/>
            <w:noWrap/>
            <w:vAlign w:val="center"/>
            <w:hideMark/>
          </w:tcPr>
          <w:p w14:paraId="0D0AD615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Bus stop</w:t>
            </w:r>
          </w:p>
        </w:tc>
        <w:tc>
          <w:tcPr>
            <w:tcW w:w="1417" w:type="dxa"/>
            <w:noWrap/>
            <w:vAlign w:val="center"/>
            <w:hideMark/>
          </w:tcPr>
          <w:p w14:paraId="73C3887E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Seat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14:paraId="2F5831B3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  <w:tr w:rsidR="00126847" w:rsidRPr="00126847" w14:paraId="4192FF83" w14:textId="77777777" w:rsidTr="002F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332F0F76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BC-0345797802</w:t>
            </w:r>
          </w:p>
        </w:tc>
        <w:tc>
          <w:tcPr>
            <w:tcW w:w="792" w:type="dxa"/>
            <w:noWrap/>
            <w:vAlign w:val="center"/>
            <w:hideMark/>
          </w:tcPr>
          <w:p w14:paraId="2F70E5AE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-70,6052</w:t>
            </w:r>
          </w:p>
        </w:tc>
        <w:tc>
          <w:tcPr>
            <w:tcW w:w="798" w:type="dxa"/>
            <w:noWrap/>
            <w:vAlign w:val="center"/>
            <w:hideMark/>
          </w:tcPr>
          <w:p w14:paraId="19280673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-33,454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0</w:t>
            </w:r>
          </w:p>
        </w:tc>
        <w:tc>
          <w:tcPr>
            <w:tcW w:w="2467" w:type="dxa"/>
            <w:noWrap/>
            <w:vAlign w:val="center"/>
            <w:hideMark/>
          </w:tcPr>
          <w:p w14:paraId="2F8C3322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Santander Bank (Comuna Ñuñoa)</w:t>
            </w:r>
          </w:p>
        </w:tc>
        <w:tc>
          <w:tcPr>
            <w:tcW w:w="1701" w:type="dxa"/>
            <w:noWrap/>
            <w:vAlign w:val="center"/>
            <w:hideMark/>
          </w:tcPr>
          <w:p w14:paraId="30927286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Bank</w:t>
            </w:r>
          </w:p>
        </w:tc>
        <w:tc>
          <w:tcPr>
            <w:tcW w:w="1417" w:type="dxa"/>
            <w:noWrap/>
            <w:vAlign w:val="center"/>
            <w:hideMark/>
          </w:tcPr>
          <w:p w14:paraId="7D4049FB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ATM</w:t>
            </w:r>
          </w:p>
        </w:tc>
        <w:tc>
          <w:tcPr>
            <w:tcW w:w="1418" w:type="dxa"/>
            <w:noWrap/>
            <w:vAlign w:val="center"/>
            <w:hideMark/>
          </w:tcPr>
          <w:p w14:paraId="26631114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  <w:tr w:rsidR="002F0FDB" w:rsidRPr="00126847" w14:paraId="3D1C6532" w14:textId="77777777" w:rsidTr="002F0F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3F6116DD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BC-0345797815</w:t>
            </w:r>
          </w:p>
        </w:tc>
        <w:tc>
          <w:tcPr>
            <w:tcW w:w="792" w:type="dxa"/>
            <w:noWrap/>
            <w:vAlign w:val="center"/>
            <w:hideMark/>
          </w:tcPr>
          <w:p w14:paraId="0AB6E0B3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-70,5994</w:t>
            </w:r>
          </w:p>
        </w:tc>
        <w:tc>
          <w:tcPr>
            <w:tcW w:w="798" w:type="dxa"/>
            <w:noWrap/>
            <w:vAlign w:val="center"/>
            <w:hideMark/>
          </w:tcPr>
          <w:p w14:paraId="24D6E049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-33,5197</w:t>
            </w:r>
          </w:p>
        </w:tc>
        <w:tc>
          <w:tcPr>
            <w:tcW w:w="2467" w:type="dxa"/>
            <w:noWrap/>
            <w:vAlign w:val="center"/>
            <w:hideMark/>
          </w:tcPr>
          <w:p w14:paraId="62671F44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Metro Bellavista de la Florida (Comuna La Florida)</w:t>
            </w:r>
          </w:p>
        </w:tc>
        <w:tc>
          <w:tcPr>
            <w:tcW w:w="1701" w:type="dxa"/>
            <w:noWrap/>
            <w:vAlign w:val="center"/>
            <w:hideMark/>
          </w:tcPr>
          <w:p w14:paraId="2927703C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Subway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station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6909834A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ATM</w:t>
            </w:r>
          </w:p>
        </w:tc>
        <w:tc>
          <w:tcPr>
            <w:tcW w:w="1418" w:type="dxa"/>
            <w:noWrap/>
            <w:vAlign w:val="center"/>
            <w:hideMark/>
          </w:tcPr>
          <w:p w14:paraId="2CFE9164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  <w:tr w:rsidR="00126847" w:rsidRPr="00126847" w14:paraId="29717B56" w14:textId="77777777" w:rsidTr="002F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05630E07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BC-0345797817</w:t>
            </w:r>
          </w:p>
        </w:tc>
        <w:tc>
          <w:tcPr>
            <w:tcW w:w="792" w:type="dxa"/>
            <w:noWrap/>
            <w:vAlign w:val="center"/>
            <w:hideMark/>
          </w:tcPr>
          <w:p w14:paraId="441DD45F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-70,5994</w:t>
            </w:r>
          </w:p>
        </w:tc>
        <w:tc>
          <w:tcPr>
            <w:tcW w:w="798" w:type="dxa"/>
            <w:noWrap/>
            <w:vAlign w:val="center"/>
            <w:hideMark/>
          </w:tcPr>
          <w:p w14:paraId="47691255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-33,5197</w:t>
            </w:r>
          </w:p>
        </w:tc>
        <w:tc>
          <w:tcPr>
            <w:tcW w:w="2467" w:type="dxa"/>
            <w:noWrap/>
            <w:vAlign w:val="center"/>
            <w:hideMark/>
          </w:tcPr>
          <w:p w14:paraId="24F12E35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Metro Bellavista de la Florida (Comuna La Florida)</w:t>
            </w:r>
          </w:p>
        </w:tc>
        <w:tc>
          <w:tcPr>
            <w:tcW w:w="1701" w:type="dxa"/>
            <w:noWrap/>
            <w:vAlign w:val="center"/>
            <w:hideMark/>
          </w:tcPr>
          <w:p w14:paraId="53866D3C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Subway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station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671989A9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ATM</w:t>
            </w:r>
          </w:p>
        </w:tc>
        <w:tc>
          <w:tcPr>
            <w:tcW w:w="1418" w:type="dxa"/>
            <w:noWrap/>
            <w:vAlign w:val="center"/>
            <w:hideMark/>
          </w:tcPr>
          <w:p w14:paraId="59C303B1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  <w:tr w:rsidR="002F0FDB" w:rsidRPr="00126847" w14:paraId="4CE40E33" w14:textId="77777777" w:rsidTr="002F0F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01956A83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BC-0345797839</w:t>
            </w:r>
          </w:p>
        </w:tc>
        <w:tc>
          <w:tcPr>
            <w:tcW w:w="792" w:type="dxa"/>
            <w:noWrap/>
            <w:vAlign w:val="center"/>
            <w:hideMark/>
          </w:tcPr>
          <w:p w14:paraId="5C23D604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-70,5964</w:t>
            </w:r>
          </w:p>
        </w:tc>
        <w:tc>
          <w:tcPr>
            <w:tcW w:w="798" w:type="dxa"/>
            <w:noWrap/>
            <w:vAlign w:val="center"/>
            <w:hideMark/>
          </w:tcPr>
          <w:p w14:paraId="65D63AA8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-33,5199</w:t>
            </w:r>
          </w:p>
        </w:tc>
        <w:tc>
          <w:tcPr>
            <w:tcW w:w="2467" w:type="dxa"/>
            <w:noWrap/>
            <w:vAlign w:val="center"/>
            <w:hideMark/>
          </w:tcPr>
          <w:p w14:paraId="66953737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Metro Vicuña Mackenna (Comuna La Florida)</w:t>
            </w:r>
          </w:p>
        </w:tc>
        <w:tc>
          <w:tcPr>
            <w:tcW w:w="1701" w:type="dxa"/>
            <w:noWrap/>
            <w:vAlign w:val="center"/>
            <w:hideMark/>
          </w:tcPr>
          <w:p w14:paraId="0574204F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Subway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station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53083CAE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Escalator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handrail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14:paraId="7E0CD213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Rubber</w:t>
            </w:r>
            <w:proofErr w:type="spellEnd"/>
          </w:p>
        </w:tc>
      </w:tr>
      <w:tr w:rsidR="00126847" w:rsidRPr="00126847" w14:paraId="218E98B4" w14:textId="77777777" w:rsidTr="002F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6401988F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BC-0345798087</w:t>
            </w:r>
          </w:p>
        </w:tc>
        <w:tc>
          <w:tcPr>
            <w:tcW w:w="792" w:type="dxa"/>
            <w:noWrap/>
            <w:vAlign w:val="center"/>
            <w:hideMark/>
          </w:tcPr>
          <w:p w14:paraId="2C46A494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-70,5993</w:t>
            </w:r>
          </w:p>
        </w:tc>
        <w:tc>
          <w:tcPr>
            <w:tcW w:w="798" w:type="dxa"/>
            <w:noWrap/>
            <w:vAlign w:val="center"/>
            <w:hideMark/>
          </w:tcPr>
          <w:p w14:paraId="2D249A8F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-33,5197</w:t>
            </w:r>
          </w:p>
        </w:tc>
        <w:tc>
          <w:tcPr>
            <w:tcW w:w="2467" w:type="dxa"/>
            <w:noWrap/>
            <w:vAlign w:val="center"/>
            <w:hideMark/>
          </w:tcPr>
          <w:p w14:paraId="704A1CCA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Metro Bellavista de la Florida (Comuna La Florida)</w:t>
            </w:r>
          </w:p>
        </w:tc>
        <w:tc>
          <w:tcPr>
            <w:tcW w:w="1701" w:type="dxa"/>
            <w:noWrap/>
            <w:vAlign w:val="center"/>
            <w:hideMark/>
          </w:tcPr>
          <w:p w14:paraId="663F5E1A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Subway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station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2809FADE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ATM</w:t>
            </w:r>
          </w:p>
        </w:tc>
        <w:tc>
          <w:tcPr>
            <w:tcW w:w="1418" w:type="dxa"/>
            <w:noWrap/>
            <w:vAlign w:val="center"/>
            <w:hideMark/>
          </w:tcPr>
          <w:p w14:paraId="21E9CDF3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  <w:tr w:rsidR="002F0FDB" w:rsidRPr="00126847" w14:paraId="61D90587" w14:textId="77777777" w:rsidTr="002F0F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7684F86B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BC-0345798943</w:t>
            </w:r>
          </w:p>
        </w:tc>
        <w:tc>
          <w:tcPr>
            <w:tcW w:w="792" w:type="dxa"/>
            <w:noWrap/>
            <w:vAlign w:val="center"/>
            <w:hideMark/>
          </w:tcPr>
          <w:p w14:paraId="663B2890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-70,597</w:t>
            </w:r>
          </w:p>
        </w:tc>
        <w:tc>
          <w:tcPr>
            <w:tcW w:w="798" w:type="dxa"/>
            <w:noWrap/>
            <w:vAlign w:val="center"/>
            <w:hideMark/>
          </w:tcPr>
          <w:p w14:paraId="06901AB8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-33,5223</w:t>
            </w:r>
          </w:p>
        </w:tc>
        <w:tc>
          <w:tcPr>
            <w:tcW w:w="2467" w:type="dxa"/>
            <w:noWrap/>
            <w:vAlign w:val="center"/>
            <w:hideMark/>
          </w:tcPr>
          <w:p w14:paraId="615DC8BA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PE1262-Parada 5 / (M) Bellavista De La Florida (Comuna La Florida)</w:t>
            </w:r>
          </w:p>
        </w:tc>
        <w:tc>
          <w:tcPr>
            <w:tcW w:w="1701" w:type="dxa"/>
            <w:noWrap/>
            <w:vAlign w:val="center"/>
            <w:hideMark/>
          </w:tcPr>
          <w:p w14:paraId="65EA7723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Bus stop</w:t>
            </w:r>
          </w:p>
        </w:tc>
        <w:tc>
          <w:tcPr>
            <w:tcW w:w="1417" w:type="dxa"/>
            <w:noWrap/>
            <w:vAlign w:val="center"/>
            <w:hideMark/>
          </w:tcPr>
          <w:p w14:paraId="6EE9654F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Information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board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14:paraId="0AE0819C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  <w:tr w:rsidR="00126847" w:rsidRPr="00126847" w14:paraId="55DCA655" w14:textId="77777777" w:rsidTr="002F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5DB5ED4C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BC-0345799013</w:t>
            </w:r>
          </w:p>
        </w:tc>
        <w:tc>
          <w:tcPr>
            <w:tcW w:w="792" w:type="dxa"/>
            <w:noWrap/>
            <w:vAlign w:val="center"/>
            <w:hideMark/>
          </w:tcPr>
          <w:p w14:paraId="275D73F9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-70,5745</w:t>
            </w:r>
          </w:p>
        </w:tc>
        <w:tc>
          <w:tcPr>
            <w:tcW w:w="798" w:type="dxa"/>
            <w:noWrap/>
            <w:vAlign w:val="center"/>
            <w:hideMark/>
          </w:tcPr>
          <w:p w14:paraId="4736D87F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-33,6091</w:t>
            </w:r>
          </w:p>
        </w:tc>
        <w:tc>
          <w:tcPr>
            <w:tcW w:w="2467" w:type="dxa"/>
            <w:noWrap/>
            <w:vAlign w:val="center"/>
            <w:hideMark/>
          </w:tcPr>
          <w:p w14:paraId="1E1C4D17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PF512-Parada 2 / (M) Plaza De Puente Alto (Comuna Puente Alto)</w:t>
            </w:r>
          </w:p>
        </w:tc>
        <w:tc>
          <w:tcPr>
            <w:tcW w:w="1701" w:type="dxa"/>
            <w:noWrap/>
            <w:vAlign w:val="center"/>
            <w:hideMark/>
          </w:tcPr>
          <w:p w14:paraId="3EC633BD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Bus stop</w:t>
            </w:r>
          </w:p>
        </w:tc>
        <w:tc>
          <w:tcPr>
            <w:tcW w:w="1417" w:type="dxa"/>
            <w:noWrap/>
            <w:vAlign w:val="center"/>
            <w:hideMark/>
          </w:tcPr>
          <w:p w14:paraId="54BB9EF8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Horizontal pole</w:t>
            </w:r>
          </w:p>
        </w:tc>
        <w:tc>
          <w:tcPr>
            <w:tcW w:w="1418" w:type="dxa"/>
            <w:noWrap/>
            <w:vAlign w:val="center"/>
            <w:hideMark/>
          </w:tcPr>
          <w:p w14:paraId="3CCE6A9C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  <w:tr w:rsidR="002F0FDB" w:rsidRPr="00126847" w14:paraId="4499FA96" w14:textId="77777777" w:rsidTr="002F0F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0CE5E58C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BC-0361053718</w:t>
            </w:r>
          </w:p>
        </w:tc>
        <w:tc>
          <w:tcPr>
            <w:tcW w:w="792" w:type="dxa"/>
            <w:noWrap/>
            <w:vAlign w:val="center"/>
            <w:hideMark/>
          </w:tcPr>
          <w:p w14:paraId="6AA3D717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-70,5989</w:t>
            </w:r>
          </w:p>
        </w:tc>
        <w:tc>
          <w:tcPr>
            <w:tcW w:w="798" w:type="dxa"/>
            <w:noWrap/>
            <w:vAlign w:val="center"/>
            <w:hideMark/>
          </w:tcPr>
          <w:p w14:paraId="2A7F8624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-33,4737</w:t>
            </w:r>
          </w:p>
        </w:tc>
        <w:tc>
          <w:tcPr>
            <w:tcW w:w="2467" w:type="dxa"/>
            <w:noWrap/>
            <w:vAlign w:val="center"/>
            <w:hideMark/>
          </w:tcPr>
          <w:p w14:paraId="7949E56C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PD64-Parada 1 / Colegio San Marcos (Comuna Macul)</w:t>
            </w:r>
          </w:p>
        </w:tc>
        <w:tc>
          <w:tcPr>
            <w:tcW w:w="1701" w:type="dxa"/>
            <w:noWrap/>
            <w:vAlign w:val="center"/>
            <w:hideMark/>
          </w:tcPr>
          <w:p w14:paraId="22F351FA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Bus stop</w:t>
            </w:r>
          </w:p>
        </w:tc>
        <w:tc>
          <w:tcPr>
            <w:tcW w:w="1417" w:type="dxa"/>
            <w:noWrap/>
            <w:vAlign w:val="center"/>
            <w:hideMark/>
          </w:tcPr>
          <w:p w14:paraId="6B9CB377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Pole</w:t>
            </w:r>
          </w:p>
        </w:tc>
        <w:tc>
          <w:tcPr>
            <w:tcW w:w="1418" w:type="dxa"/>
            <w:noWrap/>
            <w:vAlign w:val="center"/>
            <w:hideMark/>
          </w:tcPr>
          <w:p w14:paraId="759DDFA7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  <w:tr w:rsidR="00126847" w:rsidRPr="00126847" w14:paraId="5BCEAFD6" w14:textId="77777777" w:rsidTr="002F0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622F1C24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BC-0361053744</w:t>
            </w:r>
          </w:p>
        </w:tc>
        <w:tc>
          <w:tcPr>
            <w:tcW w:w="792" w:type="dxa"/>
            <w:noWrap/>
            <w:vAlign w:val="center"/>
            <w:hideMark/>
          </w:tcPr>
          <w:p w14:paraId="44576E24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-70,6071</w:t>
            </w:r>
          </w:p>
        </w:tc>
        <w:tc>
          <w:tcPr>
            <w:tcW w:w="798" w:type="dxa"/>
            <w:noWrap/>
            <w:vAlign w:val="center"/>
            <w:hideMark/>
          </w:tcPr>
          <w:p w14:paraId="6929257B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-33,4543</w:t>
            </w:r>
          </w:p>
        </w:tc>
        <w:tc>
          <w:tcPr>
            <w:tcW w:w="2467" w:type="dxa"/>
            <w:noWrap/>
            <w:vAlign w:val="center"/>
            <w:hideMark/>
          </w:tcPr>
          <w:p w14:paraId="6A8FC7AF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Medical Center (Comuna Ñuñoa)</w:t>
            </w:r>
          </w:p>
        </w:tc>
        <w:tc>
          <w:tcPr>
            <w:tcW w:w="1701" w:type="dxa"/>
            <w:noWrap/>
            <w:vAlign w:val="center"/>
            <w:hideMark/>
          </w:tcPr>
          <w:p w14:paraId="28EC62E9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Practitioner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office</w:t>
            </w:r>
          </w:p>
        </w:tc>
        <w:tc>
          <w:tcPr>
            <w:tcW w:w="1417" w:type="dxa"/>
            <w:noWrap/>
            <w:vAlign w:val="center"/>
            <w:hideMark/>
          </w:tcPr>
          <w:p w14:paraId="0F9B526C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Door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handle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14:paraId="54B5C18A" w14:textId="77777777" w:rsidR="00126847" w:rsidRPr="00126847" w:rsidRDefault="00126847" w:rsidP="002F0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  <w:tr w:rsidR="002F0FDB" w:rsidRPr="00126847" w14:paraId="42AB0F78" w14:textId="77777777" w:rsidTr="002F0FD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noWrap/>
            <w:vAlign w:val="center"/>
            <w:hideMark/>
          </w:tcPr>
          <w:p w14:paraId="233C8361" w14:textId="77777777" w:rsidR="00126847" w:rsidRPr="00126847" w:rsidRDefault="00126847" w:rsidP="002F0FDB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BC-0361057091</w:t>
            </w:r>
          </w:p>
        </w:tc>
        <w:tc>
          <w:tcPr>
            <w:tcW w:w="792" w:type="dxa"/>
            <w:noWrap/>
            <w:vAlign w:val="center"/>
            <w:hideMark/>
          </w:tcPr>
          <w:p w14:paraId="6388E386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-70,6071</w:t>
            </w:r>
          </w:p>
        </w:tc>
        <w:tc>
          <w:tcPr>
            <w:tcW w:w="798" w:type="dxa"/>
            <w:noWrap/>
            <w:vAlign w:val="center"/>
            <w:hideMark/>
          </w:tcPr>
          <w:p w14:paraId="158D69DE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-33,4544</w:t>
            </w:r>
          </w:p>
        </w:tc>
        <w:tc>
          <w:tcPr>
            <w:tcW w:w="2467" w:type="dxa"/>
            <w:noWrap/>
            <w:vAlign w:val="center"/>
            <w:hideMark/>
          </w:tcPr>
          <w:p w14:paraId="6D23297C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Medical Center (Comuna Ñuñoa)</w:t>
            </w:r>
          </w:p>
        </w:tc>
        <w:tc>
          <w:tcPr>
            <w:tcW w:w="1701" w:type="dxa"/>
            <w:noWrap/>
            <w:vAlign w:val="center"/>
            <w:hideMark/>
          </w:tcPr>
          <w:p w14:paraId="78FB70F4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Practitioner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office</w:t>
            </w:r>
          </w:p>
        </w:tc>
        <w:tc>
          <w:tcPr>
            <w:tcW w:w="1417" w:type="dxa"/>
            <w:noWrap/>
            <w:vAlign w:val="center"/>
            <w:hideMark/>
          </w:tcPr>
          <w:p w14:paraId="61294B08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Door</w:t>
            </w:r>
            <w:proofErr w:type="spellEnd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 xml:space="preserve"> </w:t>
            </w:r>
            <w:proofErr w:type="spellStart"/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handle</w:t>
            </w:r>
            <w:proofErr w:type="spellEnd"/>
          </w:p>
        </w:tc>
        <w:tc>
          <w:tcPr>
            <w:tcW w:w="1418" w:type="dxa"/>
            <w:noWrap/>
            <w:vAlign w:val="center"/>
            <w:hideMark/>
          </w:tcPr>
          <w:p w14:paraId="08305EA2" w14:textId="77777777" w:rsidR="00126847" w:rsidRPr="00126847" w:rsidRDefault="00126847" w:rsidP="002F0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</w:pPr>
            <w:r w:rsidRPr="0012684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MX"/>
              </w:rPr>
              <w:t>Metal</w:t>
            </w:r>
          </w:p>
        </w:tc>
      </w:tr>
    </w:tbl>
    <w:p w14:paraId="20FE66EF" w14:textId="77777777" w:rsidR="00555DAC" w:rsidRDefault="00555DAC" w:rsidP="00A910AD">
      <w:pPr>
        <w:pStyle w:val="Sinespaciado"/>
        <w:rPr>
          <w:b/>
          <w:bCs/>
        </w:rPr>
      </w:pPr>
    </w:p>
    <w:p w14:paraId="1BA3950B" w14:textId="68FE55E4" w:rsidR="00D91648" w:rsidRPr="00F763E5" w:rsidRDefault="00FA6E7E" w:rsidP="00A910AD">
      <w:pPr>
        <w:pStyle w:val="Sinespaciado"/>
      </w:pPr>
      <w:r>
        <w:t>A continuación</w:t>
      </w:r>
      <w:r w:rsidR="00F9153F">
        <w:t xml:space="preserve"> se </w:t>
      </w:r>
      <w:r w:rsidR="00D01D1F">
        <w:t>realizó</w:t>
      </w:r>
      <w:r w:rsidR="00F9153F">
        <w:t xml:space="preserve"> el mapeo </w:t>
      </w:r>
      <w:r w:rsidR="00D6612C">
        <w:t xml:space="preserve">con Bowtie2 </w:t>
      </w:r>
      <w:r w:rsidR="00F9153F">
        <w:t>contra la referencia</w:t>
      </w:r>
      <w:r w:rsidR="003D6883">
        <w:t xml:space="preserve"> de </w:t>
      </w:r>
      <w:r w:rsidR="005A2CD0">
        <w:t>CoV</w:t>
      </w:r>
      <w:r w:rsidR="00BB1D4A">
        <w:t>-</w:t>
      </w:r>
      <w:r w:rsidR="005A2CD0">
        <w:t>2</w:t>
      </w:r>
      <w:r w:rsidR="00F9153F">
        <w:t xml:space="preserve"> </w:t>
      </w:r>
      <w:r w:rsidR="003D6883" w:rsidRPr="003D6883">
        <w:t>NC_045512.2</w:t>
      </w:r>
      <w:r w:rsidR="007A4103">
        <w:t>, desde ahora, el genoma de referencia</w:t>
      </w:r>
      <w:r w:rsidR="005A2CD0">
        <w:t>, el cual corresponde a un aislado encontrado en Wuhan</w:t>
      </w:r>
      <w:r w:rsidR="00581A31">
        <w:t xml:space="preserve"> en abril del año 2020. </w:t>
      </w:r>
      <w:r w:rsidR="00DB7490">
        <w:t xml:space="preserve">Este archivo fue inmediatamente </w:t>
      </w:r>
      <w:r w:rsidR="00A72A71">
        <w:t xml:space="preserve">convertido a .bam </w:t>
      </w:r>
      <w:r w:rsidR="00740AF4">
        <w:t>con su respectivo índice</w:t>
      </w:r>
      <w:r w:rsidR="00A72A71">
        <w:t>.</w:t>
      </w:r>
      <w:r w:rsidR="001B2471">
        <w:t xml:space="preserve"> </w:t>
      </w:r>
      <w:r w:rsidR="00196C79">
        <w:t xml:space="preserve">Luego se </w:t>
      </w:r>
      <w:r w:rsidR="00740AF4">
        <w:t>analizó</w:t>
      </w:r>
      <w:r w:rsidR="00196C79">
        <w:t xml:space="preserve"> mediante bcftools</w:t>
      </w:r>
      <w:r w:rsidR="00740AF4">
        <w:t xml:space="preserve"> mpileup y bcftools call </w:t>
      </w:r>
      <w:r w:rsidR="002B2E2E">
        <w:t>las</w:t>
      </w:r>
      <w:r w:rsidR="00DD0381">
        <w:t xml:space="preserve"> posibles</w:t>
      </w:r>
      <w:r w:rsidR="002B2E2E">
        <w:t xml:space="preserve"> variantes</w:t>
      </w:r>
      <w:r w:rsidR="00DD0381">
        <w:t xml:space="preserve"> de CoV2</w:t>
      </w:r>
      <w:r w:rsidR="002B2E2E">
        <w:t xml:space="preserve"> encontradas al momento del análisis con la referencia</w:t>
      </w:r>
      <w:r w:rsidR="00B619F9">
        <w:t xml:space="preserve"> para llegar a un</w:t>
      </w:r>
      <w:r w:rsidR="001A0603">
        <w:t>a secuencia</w:t>
      </w:r>
      <w:r w:rsidR="00B619F9">
        <w:t xml:space="preserve"> consenso</w:t>
      </w:r>
      <w:r w:rsidR="00F11B11">
        <w:t>. Finalmente estos archivos se transforman a un documento tipo fasta</w:t>
      </w:r>
      <w:r w:rsidR="00B619F9">
        <w:t xml:space="preserve">. </w:t>
      </w:r>
      <w:r w:rsidR="002F7C15">
        <w:t xml:space="preserve">Para lograr analizar los SNPs de cada genoma de CoV2 encontrados en los archivos de metatranscriptoma, era necesario realizar 3 </w:t>
      </w:r>
      <w:r w:rsidR="00F63A3C">
        <w:t>análisis</w:t>
      </w:r>
      <w:r w:rsidR="002F7C15">
        <w:t xml:space="preserve">. En primer lugar, se realiza un alineamiento contra la referencia mencionada de cada </w:t>
      </w:r>
      <w:r w:rsidR="00F63A3C">
        <w:t>metatranscriptoma mediante MAFFT. Posteriormente se debe llegar a un consenso de cuales son l</w:t>
      </w:r>
      <w:r w:rsidR="00EB256B">
        <w:t xml:space="preserve">as cepas encontradas en cada metatranscriptoma utilizando Pangolin. Finalmente se utiliza IQTree para realizar </w:t>
      </w:r>
      <w:r w:rsidR="00EB256B">
        <w:lastRenderedPageBreak/>
        <w:t xml:space="preserve">un árbol </w:t>
      </w:r>
      <w:r w:rsidR="0020560F">
        <w:t>filogenético</w:t>
      </w:r>
      <w:r w:rsidR="00EB256B">
        <w:t xml:space="preserve">. Con eso, se puede realizar un </w:t>
      </w:r>
      <w:r w:rsidR="0020560F">
        <w:t>análisis</w:t>
      </w:r>
      <w:r w:rsidR="00EB256B">
        <w:t xml:space="preserve"> rápido mediante Llama, con tal de determinar cuales son los SNPs de los genomas </w:t>
      </w:r>
      <w:r w:rsidR="0020560F">
        <w:t>CoV2 de cada metatranscriptoma</w:t>
      </w:r>
      <w:r w:rsidR="00077E94">
        <w:t xml:space="preserve">. </w:t>
      </w:r>
      <w:r w:rsidR="00CB6B28">
        <w:t>Además</w:t>
      </w:r>
      <w:r w:rsidR="00077E94">
        <w:t xml:space="preserve">, los genomas reconstruidos se analizaron mediante </w:t>
      </w:r>
      <w:r w:rsidR="00FF7182">
        <w:t xml:space="preserve">CoVsurver de la plataforma de GISAID para determinar el clado reconocido para cada </w:t>
      </w:r>
      <w:r w:rsidR="00D37B74">
        <w:t>secuencia</w:t>
      </w:r>
      <w:r w:rsidR="0020560F">
        <w:t xml:space="preserve">. </w:t>
      </w:r>
      <w:r w:rsidR="00F763E5">
        <w:t xml:space="preserve">El </w:t>
      </w:r>
      <w:r w:rsidR="00F763E5">
        <w:rPr>
          <w:i/>
          <w:iCs/>
        </w:rPr>
        <w:t xml:space="preserve">script </w:t>
      </w:r>
      <w:r w:rsidR="00F763E5">
        <w:t xml:space="preserve">completo se </w:t>
      </w:r>
      <w:r w:rsidR="009737D2">
        <w:t>encuentra</w:t>
      </w:r>
      <w:r w:rsidR="00F763E5">
        <w:t xml:space="preserve"> en material suplementario</w:t>
      </w:r>
      <w:r w:rsidR="009737D2">
        <w:t xml:space="preserve"> 1.</w:t>
      </w:r>
    </w:p>
    <w:p w14:paraId="351E9891" w14:textId="71CFD1E8" w:rsidR="00D91648" w:rsidRPr="001D18E1" w:rsidRDefault="00D91648" w:rsidP="00EB0932">
      <w:pPr>
        <w:pStyle w:val="Sinespaciado"/>
      </w:pPr>
    </w:p>
    <w:p w14:paraId="3CDF39A3" w14:textId="0B5B84B4" w:rsidR="00A910AD" w:rsidRPr="00F9153F" w:rsidRDefault="007D0994" w:rsidP="00EB0932">
      <w:pPr>
        <w:pStyle w:val="Sinespaciado"/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0FE9913" wp14:editId="71ABB1BB">
            <wp:extent cx="3673660" cy="48863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87" t="703" r="62831" b="2862"/>
                    <a:stretch/>
                  </pic:blipFill>
                  <pic:spPr bwMode="auto">
                    <a:xfrm>
                      <a:off x="0" y="0"/>
                      <a:ext cx="3716580" cy="4943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194C4" w14:textId="6C87BB21" w:rsidR="00A910AD" w:rsidRDefault="00E278B6" w:rsidP="00EB0932">
      <w:pPr>
        <w:pStyle w:val="Sinespaciado"/>
      </w:pPr>
      <w:r w:rsidRPr="00EB0932">
        <w:rPr>
          <w:b/>
          <w:bCs/>
        </w:rPr>
        <w:t>Figura 1.</w:t>
      </w:r>
      <w:r>
        <w:t xml:space="preserve"> </w:t>
      </w:r>
      <w:r w:rsidR="00EB0932">
        <w:t>Flujo de trabajo utilizado en este estudio.</w:t>
      </w:r>
    </w:p>
    <w:p w14:paraId="2E22DB93" w14:textId="0A4E502D" w:rsidR="00732AE6" w:rsidRDefault="00732AE6" w:rsidP="00EB0932">
      <w:pPr>
        <w:pStyle w:val="Sinespaciado"/>
      </w:pPr>
    </w:p>
    <w:p w14:paraId="7966838B" w14:textId="6CD16A59" w:rsidR="00732AE6" w:rsidRDefault="00732AE6" w:rsidP="00EB0932">
      <w:pPr>
        <w:pStyle w:val="Sinespaciado"/>
      </w:pPr>
    </w:p>
    <w:p w14:paraId="38E9C61A" w14:textId="7B61B154" w:rsidR="00732AE6" w:rsidRDefault="00732AE6" w:rsidP="00EB0932">
      <w:pPr>
        <w:pStyle w:val="Sinespaciado"/>
      </w:pPr>
    </w:p>
    <w:p w14:paraId="6DDCD435" w14:textId="4BC5D649" w:rsidR="00732AE6" w:rsidRDefault="00732AE6" w:rsidP="00EB0932">
      <w:pPr>
        <w:pStyle w:val="Sinespaciado"/>
      </w:pPr>
    </w:p>
    <w:p w14:paraId="7FBA910C" w14:textId="335B7418" w:rsidR="00732AE6" w:rsidRDefault="00732AE6" w:rsidP="00EB0932">
      <w:pPr>
        <w:pStyle w:val="Sinespaciado"/>
      </w:pPr>
    </w:p>
    <w:p w14:paraId="56818493" w14:textId="41C7DCA9" w:rsidR="00732AE6" w:rsidRDefault="00732AE6" w:rsidP="00EB0932">
      <w:pPr>
        <w:pStyle w:val="Sinespaciado"/>
      </w:pPr>
    </w:p>
    <w:p w14:paraId="2B691065" w14:textId="78A6B3BA" w:rsidR="00732AE6" w:rsidRDefault="00732AE6" w:rsidP="00EB0932">
      <w:pPr>
        <w:pStyle w:val="Sinespaciado"/>
      </w:pPr>
    </w:p>
    <w:p w14:paraId="2E49D9E3" w14:textId="6238A1EB" w:rsidR="00732AE6" w:rsidRDefault="00732AE6" w:rsidP="00EB0932">
      <w:pPr>
        <w:pStyle w:val="Sinespaciado"/>
      </w:pPr>
    </w:p>
    <w:p w14:paraId="31A8A703" w14:textId="2E1BF47C" w:rsidR="00732AE6" w:rsidRDefault="00732AE6" w:rsidP="00EB0932">
      <w:pPr>
        <w:pStyle w:val="Sinespaciado"/>
      </w:pPr>
    </w:p>
    <w:p w14:paraId="017EFD16" w14:textId="1549AA6B" w:rsidR="00732AE6" w:rsidRDefault="00732AE6" w:rsidP="00EB0932">
      <w:pPr>
        <w:pStyle w:val="Sinespaciado"/>
      </w:pPr>
    </w:p>
    <w:p w14:paraId="461B8C95" w14:textId="29ED156F" w:rsidR="00732AE6" w:rsidRDefault="00732AE6" w:rsidP="00EB0932">
      <w:pPr>
        <w:pStyle w:val="Sinespaciado"/>
      </w:pPr>
    </w:p>
    <w:p w14:paraId="075C0CFC" w14:textId="77777777" w:rsidR="00732AE6" w:rsidRPr="00F9153F" w:rsidRDefault="00732AE6" w:rsidP="00EB0932">
      <w:pPr>
        <w:pStyle w:val="Sinespaciado"/>
        <w:rPr>
          <w:lang w:val="es-MX"/>
        </w:rPr>
      </w:pPr>
    </w:p>
    <w:p w14:paraId="71A96D71" w14:textId="0C084DF9" w:rsidR="00EB0932" w:rsidRPr="00EB0932" w:rsidRDefault="00EB0932" w:rsidP="00EB0932">
      <w:pPr>
        <w:pStyle w:val="Sinespaciado"/>
        <w:rPr>
          <w:b/>
          <w:bCs/>
        </w:rPr>
      </w:pPr>
      <w:r w:rsidRPr="00EB0932">
        <w:rPr>
          <w:b/>
          <w:bCs/>
        </w:rPr>
        <w:t>Resultados</w:t>
      </w:r>
      <w:r w:rsidR="00286C81">
        <w:rPr>
          <w:b/>
          <w:bCs/>
        </w:rPr>
        <w:t xml:space="preserve"> y discusión</w:t>
      </w:r>
    </w:p>
    <w:p w14:paraId="4F7CEC66" w14:textId="459428EF" w:rsidR="00EB0932" w:rsidRPr="00F9153F" w:rsidRDefault="00EB0932" w:rsidP="00EB0932">
      <w:pPr>
        <w:pStyle w:val="Sinespaciado"/>
      </w:pPr>
    </w:p>
    <w:p w14:paraId="556C3C11" w14:textId="26C8F5B1" w:rsidR="009922DF" w:rsidRDefault="00B57EC3" w:rsidP="003E5E98">
      <w:pPr>
        <w:pStyle w:val="Sinespaciado"/>
        <w:rPr>
          <w:lang w:val="es-MX"/>
        </w:rPr>
      </w:pPr>
      <w:r>
        <w:rPr>
          <w:lang w:val="es-MX"/>
        </w:rPr>
        <w:t xml:space="preserve">Mediante el análisis de </w:t>
      </w:r>
      <w:r w:rsidR="00166B15">
        <w:rPr>
          <w:lang w:val="es-MX"/>
        </w:rPr>
        <w:t>los genomas obtenidos mediante el mapeo</w:t>
      </w:r>
      <w:r w:rsidR="00773E7A">
        <w:rPr>
          <w:lang w:val="es-MX"/>
        </w:rPr>
        <w:t xml:space="preserve"> en contra de la referencia</w:t>
      </w:r>
      <w:r w:rsidR="00166B15">
        <w:rPr>
          <w:lang w:val="es-MX"/>
        </w:rPr>
        <w:t xml:space="preserve"> de los reads de los metatranscriptomas, </w:t>
      </w:r>
      <w:r w:rsidR="00773E7A">
        <w:rPr>
          <w:lang w:val="es-MX"/>
        </w:rPr>
        <w:t xml:space="preserve">es que se logro </w:t>
      </w:r>
      <w:r w:rsidR="00595B54">
        <w:rPr>
          <w:lang w:val="es-MX"/>
        </w:rPr>
        <w:t xml:space="preserve">determinar la presencia de </w:t>
      </w:r>
      <w:r w:rsidR="004B4F74">
        <w:rPr>
          <w:lang w:val="es-MX"/>
        </w:rPr>
        <w:t>CoV</w:t>
      </w:r>
      <w:r w:rsidR="000E5E0D">
        <w:rPr>
          <w:lang w:val="es-MX"/>
        </w:rPr>
        <w:t>-</w:t>
      </w:r>
      <w:r w:rsidR="004B4F74">
        <w:rPr>
          <w:lang w:val="es-MX"/>
        </w:rPr>
        <w:t>2 en los metatranscriptomas</w:t>
      </w:r>
      <w:r w:rsidR="00E62556">
        <w:rPr>
          <w:lang w:val="es-MX"/>
        </w:rPr>
        <w:t xml:space="preserve"> en</w:t>
      </w:r>
      <w:r w:rsidR="004D104F">
        <w:rPr>
          <w:lang w:val="es-MX"/>
        </w:rPr>
        <w:t xml:space="preserve"> al menos</w:t>
      </w:r>
      <w:r w:rsidR="00E62556">
        <w:rPr>
          <w:lang w:val="es-MX"/>
        </w:rPr>
        <w:t xml:space="preserve"> </w:t>
      </w:r>
      <w:r w:rsidR="004D104F">
        <w:rPr>
          <w:lang w:val="es-MX"/>
        </w:rPr>
        <w:t>1</w:t>
      </w:r>
      <w:r w:rsidR="00A831C0">
        <w:rPr>
          <w:lang w:val="es-MX"/>
        </w:rPr>
        <w:t>4</w:t>
      </w:r>
      <w:r w:rsidR="00E62556">
        <w:rPr>
          <w:lang w:val="es-MX"/>
        </w:rPr>
        <w:t xml:space="preserve"> muestras</w:t>
      </w:r>
      <w:r w:rsidR="00350EB0">
        <w:rPr>
          <w:lang w:val="es-MX"/>
        </w:rPr>
        <w:t xml:space="preserve"> (Tabla </w:t>
      </w:r>
      <w:r w:rsidR="00732AE6">
        <w:rPr>
          <w:lang w:val="es-MX"/>
        </w:rPr>
        <w:t>2</w:t>
      </w:r>
      <w:r w:rsidR="00350EB0">
        <w:rPr>
          <w:lang w:val="es-MX"/>
        </w:rPr>
        <w:t>)</w:t>
      </w:r>
      <w:r w:rsidR="00E62556">
        <w:rPr>
          <w:lang w:val="es-MX"/>
        </w:rPr>
        <w:t xml:space="preserve">. </w:t>
      </w:r>
      <w:r w:rsidR="000E5E0D">
        <w:rPr>
          <w:lang w:val="es-MX"/>
        </w:rPr>
        <w:t>El criterio de exclusión asociado a la detección de genoma de CoV-2 en las muestras fue de 10X</w:t>
      </w:r>
      <w:r w:rsidR="00006CBB">
        <w:rPr>
          <w:lang w:val="es-MX"/>
        </w:rPr>
        <w:t xml:space="preserve"> de profundidad de secuenciacion posterior a los análisis de mapeo mediante Bowtie2. </w:t>
      </w:r>
      <w:r w:rsidR="00D90519">
        <w:rPr>
          <w:lang w:val="es-MX"/>
        </w:rPr>
        <w:t>Debido a</w:t>
      </w:r>
      <w:r w:rsidR="00455885">
        <w:rPr>
          <w:lang w:val="es-MX"/>
        </w:rPr>
        <w:t xml:space="preserve">l tamaño pequeño del genoma de CoV2, es que </w:t>
      </w:r>
      <w:r w:rsidR="00F3243C">
        <w:rPr>
          <w:lang w:val="es-MX"/>
        </w:rPr>
        <w:t xml:space="preserve">para asegurar que está presente en la muestra, debe estar secuenciado mediante una gran cantidad de </w:t>
      </w:r>
      <w:r w:rsidR="00FD5CEE" w:rsidRPr="00FD5CEE">
        <w:rPr>
          <w:i/>
          <w:lang w:val="es-MX"/>
        </w:rPr>
        <w:t>reads</w:t>
      </w:r>
      <w:r w:rsidR="00197C60">
        <w:rPr>
          <w:iCs/>
          <w:lang w:val="es-MX"/>
        </w:rPr>
        <w:t>, por lo que la profundidad se transforma en un criterio relevante para lograr discriminar est</w:t>
      </w:r>
      <w:r w:rsidR="00006CBB">
        <w:rPr>
          <w:iCs/>
          <w:lang w:val="es-MX"/>
        </w:rPr>
        <w:t>a situación</w:t>
      </w:r>
      <w:r w:rsidR="00197C60">
        <w:rPr>
          <w:iCs/>
          <w:lang w:val="es-MX"/>
        </w:rPr>
        <w:t xml:space="preserve">. Si bien, </w:t>
      </w:r>
      <w:r w:rsidR="003246F5">
        <w:rPr>
          <w:iCs/>
          <w:lang w:val="es-MX"/>
        </w:rPr>
        <w:t>sería</w:t>
      </w:r>
      <w:r w:rsidR="00197C60">
        <w:rPr>
          <w:iCs/>
          <w:lang w:val="es-MX"/>
        </w:rPr>
        <w:t xml:space="preserve"> ideal tener un control negativo para contrastar dichos valores y poder afirmar con mayor certeza</w:t>
      </w:r>
      <w:r w:rsidR="003246F5">
        <w:rPr>
          <w:iCs/>
          <w:lang w:val="es-MX"/>
        </w:rPr>
        <w:t xml:space="preserve"> la presencia de genoma de CoV-2 en las muestras de transcriptomas, se pueden establecer criterios exigentes con tal de </w:t>
      </w:r>
      <w:r w:rsidR="006131EA">
        <w:rPr>
          <w:iCs/>
          <w:lang w:val="es-MX"/>
        </w:rPr>
        <w:t>afirmar la posibilidad de encontrarse muestras positivas para este genoma</w:t>
      </w:r>
      <w:r w:rsidR="00AE3625">
        <w:rPr>
          <w:iCs/>
          <w:lang w:val="es-MX"/>
        </w:rPr>
        <w:t xml:space="preserve"> con mayor confianza</w:t>
      </w:r>
      <w:r w:rsidR="006131EA">
        <w:rPr>
          <w:iCs/>
          <w:lang w:val="es-MX"/>
        </w:rPr>
        <w:t xml:space="preserve">, razón por el cual se </w:t>
      </w:r>
      <w:r w:rsidR="00F3725C">
        <w:rPr>
          <w:iCs/>
          <w:lang w:val="es-MX"/>
        </w:rPr>
        <w:t>consideró</w:t>
      </w:r>
      <w:r w:rsidR="006131EA">
        <w:rPr>
          <w:iCs/>
          <w:lang w:val="es-MX"/>
        </w:rPr>
        <w:t xml:space="preserve"> una profundidad</w:t>
      </w:r>
      <w:r w:rsidR="00446E65">
        <w:rPr>
          <w:iCs/>
          <w:lang w:val="es-MX"/>
        </w:rPr>
        <w:t xml:space="preserve"> de 10X </w:t>
      </w:r>
      <w:r w:rsidR="00F3725C">
        <w:rPr>
          <w:iCs/>
          <w:lang w:val="es-MX"/>
        </w:rPr>
        <w:t>como un</w:t>
      </w:r>
      <w:r w:rsidR="00446E65">
        <w:rPr>
          <w:iCs/>
          <w:lang w:val="es-MX"/>
        </w:rPr>
        <w:t xml:space="preserve"> umbral</w:t>
      </w:r>
      <w:r w:rsidR="00F3725C">
        <w:rPr>
          <w:iCs/>
          <w:lang w:val="es-MX"/>
        </w:rPr>
        <w:t xml:space="preserve"> sintético adecuado</w:t>
      </w:r>
      <w:r w:rsidR="00446E65">
        <w:rPr>
          <w:iCs/>
          <w:lang w:val="es-MX"/>
        </w:rPr>
        <w:t xml:space="preserve"> para determinar </w:t>
      </w:r>
      <w:r w:rsidR="00F3725C">
        <w:rPr>
          <w:iCs/>
          <w:lang w:val="es-MX"/>
        </w:rPr>
        <w:t>la</w:t>
      </w:r>
      <w:r w:rsidR="00446E65">
        <w:rPr>
          <w:iCs/>
          <w:lang w:val="es-MX"/>
        </w:rPr>
        <w:t xml:space="preserve"> </w:t>
      </w:r>
      <w:r w:rsidR="00F3725C">
        <w:rPr>
          <w:iCs/>
          <w:lang w:val="es-MX"/>
        </w:rPr>
        <w:t>detección de</w:t>
      </w:r>
      <w:r w:rsidR="00446E65">
        <w:rPr>
          <w:iCs/>
          <w:lang w:val="es-MX"/>
        </w:rPr>
        <w:t xml:space="preserve"> la presencia de</w:t>
      </w:r>
      <w:r w:rsidR="00350EB0">
        <w:rPr>
          <w:iCs/>
          <w:lang w:val="es-MX"/>
        </w:rPr>
        <w:t>l genoma de</w:t>
      </w:r>
      <w:r w:rsidR="00446E65">
        <w:rPr>
          <w:iCs/>
          <w:lang w:val="es-MX"/>
        </w:rPr>
        <w:t xml:space="preserve"> este virus.</w:t>
      </w:r>
      <w:r w:rsidR="00CB3C8C">
        <w:rPr>
          <w:lang w:val="es-MX"/>
        </w:rPr>
        <w:t xml:space="preserve"> </w:t>
      </w:r>
      <w:r w:rsidR="0006174B">
        <w:rPr>
          <w:lang w:val="es-MX"/>
        </w:rPr>
        <w:t xml:space="preserve">Si bien en estudios como el de </w:t>
      </w:r>
      <w:r w:rsidR="00BD0D04" w:rsidRPr="00BD0D04">
        <w:rPr>
          <w:lang w:val="es-MX"/>
        </w:rPr>
        <w:t xml:space="preserve">Zhang </w:t>
      </w:r>
      <w:r w:rsidR="00BD0D04" w:rsidRPr="00EA65AA">
        <w:rPr>
          <w:i/>
          <w:iCs/>
          <w:lang w:val="es-MX"/>
        </w:rPr>
        <w:t>et al.</w:t>
      </w:r>
      <w:r w:rsidR="00BD0D04">
        <w:rPr>
          <w:lang w:val="es-MX"/>
        </w:rPr>
        <w:t xml:space="preserve"> (2020) determinan la presencia de CoV-2</w:t>
      </w:r>
      <w:r w:rsidR="00EA65AA">
        <w:rPr>
          <w:lang w:val="es-MX"/>
        </w:rPr>
        <w:t xml:space="preserve"> sin la necesidad de umbral, ellos extraen el metatranscriptoma directamente desde pacientes positivos para CoV-2, por lo que </w:t>
      </w:r>
      <w:r w:rsidR="0087536E">
        <w:rPr>
          <w:lang w:val="es-MX"/>
        </w:rPr>
        <w:t>existe confianza de la presencia de dich</w:t>
      </w:r>
      <w:r w:rsidR="00200A55">
        <w:rPr>
          <w:lang w:val="es-MX"/>
        </w:rPr>
        <w:t>a existencia del genoma. En este caso son muestras ambientales, lugar donde se pueden presentar una gran cantidad de diversidad de genomas y transcriptomas provenientes de diversos virus. Es po</w:t>
      </w:r>
      <w:r w:rsidR="002B5BF1">
        <w:rPr>
          <w:lang w:val="es-MX"/>
        </w:rPr>
        <w:t xml:space="preserve">r esto que se prefirió un umbral de detección que va acorde con el porcentaje de cobertura del </w:t>
      </w:r>
      <w:r w:rsidR="00DD2A63">
        <w:rPr>
          <w:lang w:val="es-MX"/>
        </w:rPr>
        <w:t xml:space="preserve">genoma del </w:t>
      </w:r>
      <w:r w:rsidR="002B5BF1">
        <w:rPr>
          <w:lang w:val="es-MX"/>
        </w:rPr>
        <w:t>virus</w:t>
      </w:r>
      <w:r w:rsidR="0077011D">
        <w:rPr>
          <w:lang w:val="es-MX"/>
        </w:rPr>
        <w:t>.</w:t>
      </w:r>
      <w:r w:rsidR="00F03CE8">
        <w:rPr>
          <w:lang w:val="es-MX"/>
        </w:rPr>
        <w:t xml:space="preserve"> </w:t>
      </w:r>
      <w:r w:rsidR="002D2662">
        <w:rPr>
          <w:lang w:val="es-MX"/>
        </w:rPr>
        <w:t xml:space="preserve">Con respecto </w:t>
      </w:r>
      <w:r w:rsidR="003E5E98">
        <w:rPr>
          <w:lang w:val="es-MX"/>
        </w:rPr>
        <w:t xml:space="preserve">a la reconstrucción del genoma, se tomaron en cuenta los criterios de exclusión encontrados en la </w:t>
      </w:r>
      <w:hyperlink r:id="rId6" w:anchor="43036b" w:history="1">
        <w:r w:rsidR="003E5E98" w:rsidRPr="00E22544">
          <w:rPr>
            <w:rStyle w:val="Hipervnculo"/>
            <w:lang w:val="es-MX"/>
          </w:rPr>
          <w:t>página de GISAID</w:t>
        </w:r>
      </w:hyperlink>
      <w:r w:rsidR="003E5E98">
        <w:rPr>
          <w:lang w:val="es-MX"/>
        </w:rPr>
        <w:t>.</w:t>
      </w:r>
      <w:r w:rsidR="00C96DFD">
        <w:rPr>
          <w:lang w:val="es-MX"/>
        </w:rPr>
        <w:t xml:space="preserve"> Principalmente, es necesario obtener </w:t>
      </w:r>
      <w:r w:rsidR="00114A83">
        <w:rPr>
          <w:lang w:val="es-MX"/>
        </w:rPr>
        <w:t xml:space="preserve">mas de 29 mil bases mapeadas y </w:t>
      </w:r>
      <w:r w:rsidR="00F132FD">
        <w:rPr>
          <w:lang w:val="es-MX"/>
        </w:rPr>
        <w:t>además</w:t>
      </w:r>
      <w:r w:rsidR="00114A83">
        <w:rPr>
          <w:lang w:val="es-MX"/>
        </w:rPr>
        <w:t xml:space="preserve"> poseer menos de un 5% de “N” en la secuencia resultante</w:t>
      </w:r>
      <w:r w:rsidR="009922DF">
        <w:rPr>
          <w:lang w:val="es-MX"/>
        </w:rPr>
        <w:t xml:space="preserve"> para considerar que se encuentra el genoma de CoV-2 reconstruido</w:t>
      </w:r>
      <w:r w:rsidR="00114A83">
        <w:rPr>
          <w:lang w:val="es-MX"/>
        </w:rPr>
        <w:t>. Mediante estos criterios, es que se logro reconstruir</w:t>
      </w:r>
      <w:r w:rsidR="00F132FD">
        <w:rPr>
          <w:lang w:val="es-MX"/>
        </w:rPr>
        <w:t xml:space="preserve"> 1</w:t>
      </w:r>
      <w:r w:rsidR="009922DF">
        <w:rPr>
          <w:lang w:val="es-MX"/>
        </w:rPr>
        <w:t>4</w:t>
      </w:r>
      <w:r w:rsidR="00F132FD">
        <w:rPr>
          <w:lang w:val="es-MX"/>
        </w:rPr>
        <w:t xml:space="preserve"> genomas en total (</w:t>
      </w:r>
      <w:r w:rsidR="00732AE6">
        <w:rPr>
          <w:lang w:val="es-MX"/>
        </w:rPr>
        <w:t>Tabla 2</w:t>
      </w:r>
      <w:r w:rsidR="00F132FD">
        <w:rPr>
          <w:lang w:val="es-MX"/>
        </w:rPr>
        <w:t>)</w:t>
      </w:r>
      <w:r w:rsidR="00907AD6">
        <w:rPr>
          <w:lang w:val="es-MX"/>
        </w:rPr>
        <w:t xml:space="preserve">. </w:t>
      </w:r>
      <w:r w:rsidR="009922DF">
        <w:rPr>
          <w:lang w:val="es-MX"/>
        </w:rPr>
        <w:t xml:space="preserve">De hecho, existe una </w:t>
      </w:r>
      <w:r w:rsidR="00E22544">
        <w:rPr>
          <w:lang w:val="es-MX"/>
        </w:rPr>
        <w:t>relación</w:t>
      </w:r>
      <w:r w:rsidR="009922DF">
        <w:rPr>
          <w:lang w:val="es-MX"/>
        </w:rPr>
        <w:t xml:space="preserve"> clara en base a aquellas muestras que presentaron mayor </w:t>
      </w:r>
      <w:r w:rsidR="00A32BCA">
        <w:rPr>
          <w:lang w:val="es-MX"/>
        </w:rPr>
        <w:t>profundidad de mapeo</w:t>
      </w:r>
      <w:r w:rsidR="009922DF">
        <w:rPr>
          <w:lang w:val="es-MX"/>
        </w:rPr>
        <w:t xml:space="preserve"> del virus</w:t>
      </w:r>
      <w:r w:rsidR="00A32BCA">
        <w:rPr>
          <w:lang w:val="es-MX"/>
        </w:rPr>
        <w:t xml:space="preserve"> </w:t>
      </w:r>
      <w:r w:rsidR="006F0682">
        <w:rPr>
          <w:lang w:val="es-MX"/>
        </w:rPr>
        <w:t>con respecto al mayor</w:t>
      </w:r>
      <w:r w:rsidR="00A32BCA">
        <w:rPr>
          <w:lang w:val="es-MX"/>
        </w:rPr>
        <w:t xml:space="preserve"> porcentaje de cobertura y en consecuencia, poseer mayor cantidad de bases mapeadas (</w:t>
      </w:r>
      <w:r w:rsidR="00732AE6">
        <w:rPr>
          <w:lang w:val="es-MX"/>
        </w:rPr>
        <w:t>Tabla 2</w:t>
      </w:r>
      <w:r w:rsidR="00A32BCA">
        <w:rPr>
          <w:lang w:val="es-MX"/>
        </w:rPr>
        <w:t>)</w:t>
      </w:r>
      <w:r w:rsidR="00E22544">
        <w:rPr>
          <w:lang w:val="es-MX"/>
        </w:rPr>
        <w:t xml:space="preserve">. </w:t>
      </w:r>
    </w:p>
    <w:p w14:paraId="4103E45C" w14:textId="4D5C7CA8" w:rsidR="0077011D" w:rsidRDefault="0077011D" w:rsidP="003E5E98">
      <w:pPr>
        <w:pStyle w:val="Sinespaciado"/>
        <w:rPr>
          <w:lang w:val="es-MX"/>
        </w:rPr>
      </w:pPr>
    </w:p>
    <w:p w14:paraId="4F16E9CA" w14:textId="6A7D8871" w:rsidR="00FC47DB" w:rsidRPr="00685058" w:rsidRDefault="00196DF4" w:rsidP="006A0534">
      <w:pPr>
        <w:pStyle w:val="Sinespaciado"/>
        <w:rPr>
          <w:lang w:val="es-419"/>
        </w:rPr>
      </w:pPr>
      <w:r w:rsidRPr="00685058">
        <w:rPr>
          <w:lang w:val="es-419"/>
        </w:rPr>
        <w:t xml:space="preserve">Se analizo </w:t>
      </w:r>
      <w:r w:rsidR="005859DB" w:rsidRPr="00685058">
        <w:rPr>
          <w:lang w:val="es-419"/>
        </w:rPr>
        <w:t>el linaje al cual podrían pertenecer los genomas reconstruidos mediante el mapeo contra la referencia mencionada.</w:t>
      </w:r>
      <w:r w:rsidR="00B541CD" w:rsidRPr="00685058">
        <w:rPr>
          <w:lang w:val="es-419"/>
        </w:rPr>
        <w:t xml:space="preserve"> En base a lo anterior, es que mediante la plataforma de Pangolin, se </w:t>
      </w:r>
      <w:r w:rsidR="00DD2A63" w:rsidRPr="00685058">
        <w:rPr>
          <w:lang w:val="es-419"/>
        </w:rPr>
        <w:t>logró</w:t>
      </w:r>
      <w:r w:rsidR="00B541CD" w:rsidRPr="00685058">
        <w:rPr>
          <w:lang w:val="es-419"/>
        </w:rPr>
        <w:t xml:space="preserve"> detectar el linaje para cada una de las muestras, aunque con diversas probabilidades de asignación correcta (</w:t>
      </w:r>
      <w:r w:rsidR="00732AE6">
        <w:rPr>
          <w:lang w:val="es-419"/>
        </w:rPr>
        <w:t>Tabla 2</w:t>
      </w:r>
      <w:r w:rsidR="00B541CD" w:rsidRPr="00685058">
        <w:rPr>
          <w:lang w:val="es-419"/>
        </w:rPr>
        <w:t>).</w:t>
      </w:r>
      <w:r w:rsidR="005C3700" w:rsidRPr="00685058">
        <w:rPr>
          <w:lang w:val="es-419"/>
        </w:rPr>
        <w:t xml:space="preserve"> </w:t>
      </w:r>
      <w:r w:rsidR="00404DD9" w:rsidRPr="00685058">
        <w:rPr>
          <w:lang w:val="es-419"/>
        </w:rPr>
        <w:t>En base a los criterios de exclusión de GISAID mencionados previamente, se analizar</w:t>
      </w:r>
      <w:r w:rsidR="00DD2A63" w:rsidRPr="00685058">
        <w:rPr>
          <w:lang w:val="es-419"/>
        </w:rPr>
        <w:t>o</w:t>
      </w:r>
      <w:r w:rsidR="00404DD9" w:rsidRPr="00685058">
        <w:rPr>
          <w:lang w:val="es-419"/>
        </w:rPr>
        <w:t>n los genomas que fueron efectivamente reconstruidos</w:t>
      </w:r>
      <w:r w:rsidR="0019177B" w:rsidRPr="00685058">
        <w:rPr>
          <w:lang w:val="es-419"/>
        </w:rPr>
        <w:t>, debido a</w:t>
      </w:r>
      <w:r w:rsidR="00685058" w:rsidRPr="00685058">
        <w:rPr>
          <w:lang w:val="es-419"/>
        </w:rPr>
        <w:t xml:space="preserve"> que</w:t>
      </w:r>
      <w:r w:rsidR="0019177B" w:rsidRPr="00685058">
        <w:rPr>
          <w:lang w:val="es-419"/>
        </w:rPr>
        <w:t xml:space="preserve"> la deficiencia en la cobertura podría eventualmente </w:t>
      </w:r>
      <w:r w:rsidR="00793521" w:rsidRPr="00685058">
        <w:rPr>
          <w:lang w:val="es-419"/>
        </w:rPr>
        <w:t xml:space="preserve">resultar en falsos positivos para la selección del linaje asignado. </w:t>
      </w:r>
      <w:r w:rsidR="00865A97" w:rsidRPr="00685058">
        <w:rPr>
          <w:lang w:val="es-419"/>
        </w:rPr>
        <w:t xml:space="preserve">Mediante Pangolin, es que se </w:t>
      </w:r>
      <w:r w:rsidR="00685058" w:rsidRPr="00685058">
        <w:rPr>
          <w:lang w:val="es-419"/>
        </w:rPr>
        <w:t>logró</w:t>
      </w:r>
      <w:r w:rsidR="00865A97" w:rsidRPr="00685058">
        <w:rPr>
          <w:lang w:val="es-419"/>
        </w:rPr>
        <w:t xml:space="preserve"> detectar el linaje B.1 en todas las muestras, aunque con diferencias en la probabilidad</w:t>
      </w:r>
      <w:r w:rsidR="00226060" w:rsidRPr="00685058">
        <w:rPr>
          <w:lang w:val="es-419"/>
        </w:rPr>
        <w:t xml:space="preserve"> de </w:t>
      </w:r>
      <w:r w:rsidR="00642AC5" w:rsidRPr="00685058">
        <w:rPr>
          <w:lang w:val="es-419"/>
        </w:rPr>
        <w:t>asignación</w:t>
      </w:r>
      <w:r w:rsidR="00226060" w:rsidRPr="00685058">
        <w:rPr>
          <w:lang w:val="es-419"/>
        </w:rPr>
        <w:t>. De hecho, los genomas seleccionados como reconstruidos, se logr</w:t>
      </w:r>
      <w:r w:rsidR="00685058" w:rsidRPr="00685058">
        <w:rPr>
          <w:lang w:val="es-419"/>
        </w:rPr>
        <w:t>ó</w:t>
      </w:r>
      <w:r w:rsidR="00685058">
        <w:rPr>
          <w:lang w:val="es-419"/>
        </w:rPr>
        <w:t xml:space="preserve"> </w:t>
      </w:r>
      <w:r w:rsidR="00226060" w:rsidRPr="00685058">
        <w:rPr>
          <w:lang w:val="es-419"/>
        </w:rPr>
        <w:t>determinar una distribución entre 0.36 hasta 0.91</w:t>
      </w:r>
      <w:r w:rsidR="006A1F8C">
        <w:rPr>
          <w:lang w:val="es-419"/>
        </w:rPr>
        <w:t>, siendo predominante la alta probabilidad de asignación correcta del linaje al genoma reconstruido</w:t>
      </w:r>
      <w:r w:rsidR="00642AC5" w:rsidRPr="00685058">
        <w:rPr>
          <w:lang w:val="es-419"/>
        </w:rPr>
        <w:t>.</w:t>
      </w:r>
      <w:r w:rsidR="00685058">
        <w:rPr>
          <w:lang w:val="es-419"/>
        </w:rPr>
        <w:t xml:space="preserve"> En mayor detalle, s</w:t>
      </w:r>
      <w:r w:rsidR="00642AC5" w:rsidRPr="00685058">
        <w:rPr>
          <w:lang w:val="es-419"/>
        </w:rPr>
        <w:t xml:space="preserve">e encontraron </w:t>
      </w:r>
      <w:r w:rsidR="00D63101" w:rsidRPr="00685058">
        <w:rPr>
          <w:lang w:val="es-419"/>
        </w:rPr>
        <w:t>10 genomas con un 0.91</w:t>
      </w:r>
      <w:r w:rsidR="006D30E2">
        <w:rPr>
          <w:lang w:val="es-419"/>
        </w:rPr>
        <w:t xml:space="preserve"> de probabilidad de asignación</w:t>
      </w:r>
      <w:r w:rsidR="00D63101" w:rsidRPr="00685058">
        <w:rPr>
          <w:lang w:val="es-419"/>
        </w:rPr>
        <w:t>, mientras</w:t>
      </w:r>
      <w:r w:rsidR="00316096" w:rsidRPr="00685058">
        <w:rPr>
          <w:lang w:val="es-419"/>
        </w:rPr>
        <w:t xml:space="preserve"> que 0.50 se </w:t>
      </w:r>
      <w:r w:rsidR="00316096" w:rsidRPr="00685058">
        <w:rPr>
          <w:lang w:val="es-419"/>
        </w:rPr>
        <w:lastRenderedPageBreak/>
        <w:t>encontró 1 vez y 0.36 se encontró 3 veces</w:t>
      </w:r>
      <w:r w:rsidR="002B39A0" w:rsidRPr="00685058">
        <w:rPr>
          <w:lang w:val="es-419"/>
        </w:rPr>
        <w:t xml:space="preserve">. Con respecto a aquellos que resultaron en una menor probabilidad, puede estar otorgado debido a que </w:t>
      </w:r>
      <w:r w:rsidR="006F7104" w:rsidRPr="00685058">
        <w:rPr>
          <w:lang w:val="es-419"/>
        </w:rPr>
        <w:t>la cobertura</w:t>
      </w:r>
      <w:r w:rsidR="00762B50">
        <w:rPr>
          <w:lang w:val="es-419"/>
        </w:rPr>
        <w:t xml:space="preserve"> incompleta de los genomas. A</w:t>
      </w:r>
      <w:r w:rsidR="006F7104" w:rsidRPr="00685058">
        <w:rPr>
          <w:lang w:val="es-419"/>
        </w:rPr>
        <w:t>l no ser 100%</w:t>
      </w:r>
      <w:r w:rsidR="00762B50">
        <w:rPr>
          <w:lang w:val="es-419"/>
        </w:rPr>
        <w:t xml:space="preserve"> esta cobertura</w:t>
      </w:r>
      <w:r w:rsidR="006F7104" w:rsidRPr="00685058">
        <w:rPr>
          <w:lang w:val="es-419"/>
        </w:rPr>
        <w:t>, pu</w:t>
      </w:r>
      <w:r w:rsidR="00762B50">
        <w:rPr>
          <w:lang w:val="es-419"/>
        </w:rPr>
        <w:t>e</w:t>
      </w:r>
      <w:r w:rsidR="006F7104" w:rsidRPr="00685058">
        <w:rPr>
          <w:lang w:val="es-419"/>
        </w:rPr>
        <w:t>d</w:t>
      </w:r>
      <w:r w:rsidR="00762B50">
        <w:rPr>
          <w:lang w:val="es-419"/>
        </w:rPr>
        <w:t>en</w:t>
      </w:r>
      <w:r w:rsidR="006F7104" w:rsidRPr="00685058">
        <w:rPr>
          <w:lang w:val="es-419"/>
        </w:rPr>
        <w:t xml:space="preserve"> existi</w:t>
      </w:r>
      <w:r w:rsidR="00762B50">
        <w:rPr>
          <w:lang w:val="es-419"/>
        </w:rPr>
        <w:t>r</w:t>
      </w:r>
      <w:r w:rsidR="006F7104" w:rsidRPr="00685058">
        <w:rPr>
          <w:lang w:val="es-419"/>
        </w:rPr>
        <w:t xml:space="preserve"> regiones sin mapear, l</w:t>
      </w:r>
      <w:r w:rsidR="006A1F8C">
        <w:rPr>
          <w:lang w:val="es-419"/>
        </w:rPr>
        <w:t>a</w:t>
      </w:r>
      <w:r w:rsidR="006F7104" w:rsidRPr="00685058">
        <w:rPr>
          <w:lang w:val="es-419"/>
        </w:rPr>
        <w:t xml:space="preserve">s cuales son </w:t>
      </w:r>
      <w:r w:rsidR="00685058" w:rsidRPr="00685058">
        <w:rPr>
          <w:lang w:val="es-419"/>
        </w:rPr>
        <w:t>específicas</w:t>
      </w:r>
      <w:r w:rsidR="006F7104" w:rsidRPr="00685058">
        <w:rPr>
          <w:lang w:val="es-419"/>
        </w:rPr>
        <w:t xml:space="preserve"> para detectar el linaje al que pertenecen. Al perd</w:t>
      </w:r>
      <w:r w:rsidR="005E07C8" w:rsidRPr="00685058">
        <w:rPr>
          <w:lang w:val="es-419"/>
        </w:rPr>
        <w:t>er estas regiones, la plataforma evita la correcta identificación del linaje del genoma, disminuyendo la probabilidad de</w:t>
      </w:r>
      <w:r w:rsidR="002D0853" w:rsidRPr="00685058">
        <w:rPr>
          <w:lang w:val="es-419"/>
        </w:rPr>
        <w:t xml:space="preserve"> una correcta correlación entre estos. </w:t>
      </w:r>
      <w:r w:rsidR="00443915" w:rsidRPr="00685058">
        <w:rPr>
          <w:lang w:val="es-419"/>
        </w:rPr>
        <w:t>Además</w:t>
      </w:r>
      <w:r w:rsidR="002D0853" w:rsidRPr="00685058">
        <w:rPr>
          <w:lang w:val="es-419"/>
        </w:rPr>
        <w:t xml:space="preserve"> del análisis de Pangolin, se </w:t>
      </w:r>
      <w:r w:rsidR="00685058" w:rsidRPr="00685058">
        <w:rPr>
          <w:lang w:val="es-419"/>
        </w:rPr>
        <w:t>utilizó</w:t>
      </w:r>
      <w:r w:rsidR="002D0853" w:rsidRPr="00685058">
        <w:rPr>
          <w:lang w:val="es-419"/>
        </w:rPr>
        <w:t xml:space="preserve"> la plataforma CoVsurver de GISAID, el cual determino</w:t>
      </w:r>
      <w:r w:rsidR="002509F4" w:rsidRPr="00685058">
        <w:rPr>
          <w:lang w:val="es-419"/>
        </w:rPr>
        <w:t xml:space="preserve"> que el clado correspondiente a</w:t>
      </w:r>
      <w:r w:rsidR="002D0853" w:rsidRPr="00685058">
        <w:rPr>
          <w:lang w:val="es-419"/>
        </w:rPr>
        <w:t xml:space="preserve"> </w:t>
      </w:r>
      <w:r w:rsidR="00231ECF" w:rsidRPr="00685058">
        <w:rPr>
          <w:lang w:val="es-419"/>
        </w:rPr>
        <w:t xml:space="preserve">16 de </w:t>
      </w:r>
      <w:r w:rsidR="002509F4" w:rsidRPr="00685058">
        <w:rPr>
          <w:lang w:val="es-419"/>
        </w:rPr>
        <w:t xml:space="preserve">los </w:t>
      </w:r>
      <w:r w:rsidR="00231ECF" w:rsidRPr="00685058">
        <w:rPr>
          <w:lang w:val="es-419"/>
        </w:rPr>
        <w:t xml:space="preserve">20 genomas </w:t>
      </w:r>
      <w:r w:rsidR="002509F4" w:rsidRPr="00685058">
        <w:rPr>
          <w:lang w:val="es-419"/>
        </w:rPr>
        <w:t>obtenidos serian del clado GH</w:t>
      </w:r>
      <w:r w:rsidR="00196C37" w:rsidRPr="00685058">
        <w:rPr>
          <w:lang w:val="es-419"/>
        </w:rPr>
        <w:t>. Con respecto a los 14 genomas recon</w:t>
      </w:r>
      <w:r w:rsidR="007B7C5C" w:rsidRPr="00685058">
        <w:rPr>
          <w:lang w:val="es-419"/>
        </w:rPr>
        <w:t xml:space="preserve">struidos, es que 4 de no pudieron ser identificados. Debido a que las plataformas se basan en criterios diferentes, </w:t>
      </w:r>
      <w:r w:rsidR="0097353F" w:rsidRPr="00685058">
        <w:rPr>
          <w:lang w:val="es-419"/>
        </w:rPr>
        <w:t>la falta de ciertas regiones en el genoma puede</w:t>
      </w:r>
      <w:r w:rsidR="0002645A" w:rsidRPr="00685058">
        <w:rPr>
          <w:lang w:val="es-419"/>
        </w:rPr>
        <w:t xml:space="preserve"> afectar la clasificación de forma distinta, por lo que</w:t>
      </w:r>
      <w:r w:rsidR="00667559">
        <w:rPr>
          <w:lang w:val="es-419"/>
        </w:rPr>
        <w:t xml:space="preserve"> pueden</w:t>
      </w:r>
      <w:r w:rsidR="00443915" w:rsidRPr="00685058">
        <w:rPr>
          <w:lang w:val="es-419"/>
        </w:rPr>
        <w:t xml:space="preserve"> genera</w:t>
      </w:r>
      <w:r w:rsidR="00667559">
        <w:rPr>
          <w:lang w:val="es-419"/>
        </w:rPr>
        <w:t>r</w:t>
      </w:r>
      <w:r w:rsidR="00443915" w:rsidRPr="00685058">
        <w:rPr>
          <w:lang w:val="es-419"/>
        </w:rPr>
        <w:t xml:space="preserve"> resultados dispares. En base a lo anterior, se </w:t>
      </w:r>
      <w:r w:rsidR="00685058" w:rsidRPr="00685058">
        <w:rPr>
          <w:lang w:val="es-419"/>
        </w:rPr>
        <w:t>logró</w:t>
      </w:r>
      <w:r w:rsidR="00443915" w:rsidRPr="00685058">
        <w:rPr>
          <w:lang w:val="es-419"/>
        </w:rPr>
        <w:t xml:space="preserve"> determinar el linaje de </w:t>
      </w:r>
      <w:r w:rsidR="0097353F" w:rsidRPr="00685058">
        <w:rPr>
          <w:lang w:val="es-419"/>
        </w:rPr>
        <w:t>14 genomas y el clado de 10 en las plataformas mencionadas.</w:t>
      </w:r>
      <w:r w:rsidR="00F33FB5" w:rsidRPr="00685058">
        <w:rPr>
          <w:lang w:val="es-419"/>
        </w:rPr>
        <w:t xml:space="preserve"> Con respecto al linaje</w:t>
      </w:r>
      <w:r w:rsidR="00667559">
        <w:rPr>
          <w:lang w:val="es-419"/>
        </w:rPr>
        <w:t xml:space="preserve"> B.1</w:t>
      </w:r>
      <w:r w:rsidR="008B312D">
        <w:rPr>
          <w:lang w:val="es-419"/>
        </w:rPr>
        <w:t xml:space="preserve"> encontrado en los genomas reconstruidos</w:t>
      </w:r>
      <w:r w:rsidR="00D21D5F" w:rsidRPr="00685058">
        <w:rPr>
          <w:lang w:val="es-419"/>
        </w:rPr>
        <w:t>,</w:t>
      </w:r>
      <w:r w:rsidR="008B312D">
        <w:rPr>
          <w:lang w:val="es-419"/>
        </w:rPr>
        <w:t xml:space="preserve"> cabe destacar su pr</w:t>
      </w:r>
      <w:r w:rsidR="00113BF5">
        <w:rPr>
          <w:lang w:val="es-419"/>
        </w:rPr>
        <w:t>ocedencia</w:t>
      </w:r>
      <w:r w:rsidR="00DF4B77" w:rsidRPr="00685058">
        <w:rPr>
          <w:lang w:val="es-419"/>
        </w:rPr>
        <w:t xml:space="preserve"> </w:t>
      </w:r>
      <w:r w:rsidR="00113BF5">
        <w:rPr>
          <w:lang w:val="es-419"/>
        </w:rPr>
        <w:t>e</w:t>
      </w:r>
      <w:r w:rsidR="00D21D5F" w:rsidRPr="00685058">
        <w:rPr>
          <w:lang w:val="es-419"/>
        </w:rPr>
        <w:t>urop</w:t>
      </w:r>
      <w:r w:rsidR="00113BF5">
        <w:rPr>
          <w:lang w:val="es-419"/>
        </w:rPr>
        <w:t>e</w:t>
      </w:r>
      <w:r w:rsidR="00D21D5F" w:rsidRPr="00685058">
        <w:rPr>
          <w:lang w:val="es-419"/>
        </w:rPr>
        <w:t>a</w:t>
      </w:r>
      <w:r w:rsidR="005462AC" w:rsidRPr="00685058">
        <w:rPr>
          <w:lang w:val="es-419"/>
        </w:rPr>
        <w:t>, correspondiente a un brote de Italia</w:t>
      </w:r>
      <w:r w:rsidR="00D21D5F" w:rsidRPr="00685058">
        <w:rPr>
          <w:lang w:val="es-419"/>
        </w:rPr>
        <w:t xml:space="preserve">. </w:t>
      </w:r>
      <w:r w:rsidR="00384899" w:rsidRPr="00685058">
        <w:rPr>
          <w:lang w:val="es-419"/>
        </w:rPr>
        <w:t xml:space="preserve">Han existido reportes de cepas europeas ingresadas a Chile, por lo que </w:t>
      </w:r>
      <w:r w:rsidR="00113BF5">
        <w:rPr>
          <w:lang w:val="es-419"/>
        </w:rPr>
        <w:t xml:space="preserve">se podría hipotetizar la entrada de este linaje mediante </w:t>
      </w:r>
      <w:r w:rsidR="007E6C52">
        <w:rPr>
          <w:lang w:val="es-419"/>
        </w:rPr>
        <w:t>personas que viajaron desde Europa a Chile</w:t>
      </w:r>
      <w:r w:rsidR="00384899" w:rsidRPr="00685058">
        <w:rPr>
          <w:lang w:val="es-419"/>
        </w:rPr>
        <w:t xml:space="preserve">. </w:t>
      </w:r>
      <w:r w:rsidR="007C15A6" w:rsidRPr="00685058">
        <w:rPr>
          <w:lang w:val="es-419"/>
        </w:rPr>
        <w:t xml:space="preserve">Si analizamos desde los clados de la plataforma de GISAID, el clado GH se </w:t>
      </w:r>
      <w:r w:rsidR="00EE63C6" w:rsidRPr="00685058">
        <w:rPr>
          <w:lang w:val="es-419"/>
        </w:rPr>
        <w:t>conformó</w:t>
      </w:r>
      <w:r w:rsidR="007C15A6" w:rsidRPr="00685058">
        <w:rPr>
          <w:lang w:val="es-419"/>
        </w:rPr>
        <w:t xml:space="preserve"> en febrero </w:t>
      </w:r>
      <w:r w:rsidR="004D110C" w:rsidRPr="00685058">
        <w:rPr>
          <w:lang w:val="es-419"/>
        </w:rPr>
        <w:t xml:space="preserve">de 2020, </w:t>
      </w:r>
      <w:r w:rsidR="00E65105" w:rsidRPr="00685058">
        <w:rPr>
          <w:lang w:val="es-419"/>
        </w:rPr>
        <w:t xml:space="preserve">expandiéndose en gran parte de </w:t>
      </w:r>
      <w:r w:rsidR="00C869AB" w:rsidRPr="00685058">
        <w:rPr>
          <w:lang w:val="es-419"/>
        </w:rPr>
        <w:t>América</w:t>
      </w:r>
      <w:r w:rsidR="0017259C" w:rsidRPr="00685058">
        <w:rPr>
          <w:lang w:val="es-419"/>
        </w:rPr>
        <w:t xml:space="preserve"> del Norte, Europa y </w:t>
      </w:r>
      <w:r w:rsidR="00C869AB" w:rsidRPr="00685058">
        <w:rPr>
          <w:lang w:val="es-419"/>
        </w:rPr>
        <w:t>América</w:t>
      </w:r>
      <w:r w:rsidR="0017259C" w:rsidRPr="00685058">
        <w:rPr>
          <w:lang w:val="es-419"/>
        </w:rPr>
        <w:t xml:space="preserve"> del Sur</w:t>
      </w:r>
      <w:r w:rsidR="001651D6" w:rsidRPr="00685058">
        <w:rPr>
          <w:lang w:val="es-419"/>
        </w:rPr>
        <w:t xml:space="preserve">, incluyendo </w:t>
      </w:r>
      <w:hyperlink r:id="rId7" w:anchor="/" w:history="1">
        <w:r w:rsidR="001651D6" w:rsidRPr="00685058">
          <w:rPr>
            <w:rStyle w:val="Hipervnculo"/>
            <w:lang w:val="es-419"/>
          </w:rPr>
          <w:t>Chile</w:t>
        </w:r>
      </w:hyperlink>
      <w:r w:rsidR="00C869AB" w:rsidRPr="00685058">
        <w:rPr>
          <w:lang w:val="es-419"/>
        </w:rPr>
        <w:t xml:space="preserve"> (</w:t>
      </w:r>
      <w:r w:rsidR="00EE63C6" w:rsidRPr="00685058">
        <w:rPr>
          <w:lang w:val="es-419"/>
        </w:rPr>
        <w:t>Mercatelli y Giorgi, 2020</w:t>
      </w:r>
      <w:r w:rsidR="00C869AB" w:rsidRPr="00685058">
        <w:rPr>
          <w:lang w:val="es-419"/>
        </w:rPr>
        <w:t>)</w:t>
      </w:r>
      <w:r w:rsidR="007E6C52">
        <w:rPr>
          <w:lang w:val="es-419"/>
        </w:rPr>
        <w:t>, por lo que se correlaciona encontrar este clado en particular en las muestras</w:t>
      </w:r>
      <w:r w:rsidR="001651D6" w:rsidRPr="00685058">
        <w:rPr>
          <w:lang w:val="es-419"/>
        </w:rPr>
        <w:t>.</w:t>
      </w:r>
      <w:r w:rsidR="00C869AB" w:rsidRPr="00685058">
        <w:rPr>
          <w:lang w:val="es-419"/>
        </w:rPr>
        <w:t xml:space="preserve"> </w:t>
      </w:r>
    </w:p>
    <w:p w14:paraId="31D2B1BB" w14:textId="77777777" w:rsidR="00BC5CD2" w:rsidRDefault="00BC5CD2" w:rsidP="00EB0932">
      <w:pPr>
        <w:pStyle w:val="Sinespaciado"/>
        <w:rPr>
          <w:lang w:val="es-MX"/>
        </w:rPr>
      </w:pPr>
    </w:p>
    <w:p w14:paraId="3A1371A4" w14:textId="37839D5C" w:rsidR="00B9498B" w:rsidRPr="00F03CE8" w:rsidRDefault="00B9498B" w:rsidP="00EB0932">
      <w:pPr>
        <w:pStyle w:val="Sinespaciado"/>
      </w:pPr>
      <w:r w:rsidRPr="00F03CE8">
        <w:rPr>
          <w:b/>
          <w:bCs/>
        </w:rPr>
        <w:t xml:space="preserve">Tabla </w:t>
      </w:r>
      <w:r w:rsidR="00732AE6">
        <w:rPr>
          <w:b/>
          <w:bCs/>
        </w:rPr>
        <w:t>2</w:t>
      </w:r>
      <w:r w:rsidRPr="00F03CE8">
        <w:rPr>
          <w:b/>
          <w:bCs/>
        </w:rPr>
        <w:t>.</w:t>
      </w:r>
      <w:r w:rsidRPr="00F03CE8">
        <w:t xml:space="preserve"> </w:t>
      </w:r>
      <w:r w:rsidR="00F03CE8">
        <w:t xml:space="preserve">Resultados estadísticos </w:t>
      </w:r>
      <w:r w:rsidR="00932829">
        <w:t>y detección de linaje y clado</w:t>
      </w:r>
      <w:r w:rsidR="00B272AF">
        <w:t xml:space="preserve"> de genomas reconstruidos</w:t>
      </w:r>
      <w:r w:rsidR="00932829">
        <w:t>.</w:t>
      </w:r>
      <w:r w:rsidR="005973C4" w:rsidRPr="00F03CE8">
        <w:t xml:space="preserve"> </w:t>
      </w:r>
    </w:p>
    <w:tbl>
      <w:tblPr>
        <w:tblStyle w:val="Tabladelista1clara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787"/>
        <w:gridCol w:w="914"/>
        <w:gridCol w:w="1276"/>
        <w:gridCol w:w="1134"/>
        <w:gridCol w:w="992"/>
        <w:gridCol w:w="709"/>
        <w:gridCol w:w="1275"/>
        <w:gridCol w:w="851"/>
      </w:tblGrid>
      <w:tr w:rsidR="00077E94" w:rsidRPr="00BD279B" w14:paraId="3C1B67D9" w14:textId="103B99B3" w:rsidTr="00077E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27412C1D" w14:textId="40B65669" w:rsidR="00077E94" w:rsidRPr="00BD279B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BD279B">
              <w:rPr>
                <w:rFonts w:ascii="Calibri" w:hAnsi="Calibri" w:cs="Calibri"/>
                <w:color w:val="000000"/>
                <w:sz w:val="18"/>
                <w:szCs w:val="18"/>
              </w:rPr>
              <w:t>Muestra</w:t>
            </w:r>
          </w:p>
        </w:tc>
        <w:tc>
          <w:tcPr>
            <w:tcW w:w="1701" w:type="dxa"/>
            <w:gridSpan w:val="2"/>
            <w:vAlign w:val="center"/>
          </w:tcPr>
          <w:p w14:paraId="2B214392" w14:textId="488E2567" w:rsidR="00077E94" w:rsidRPr="00BD279B" w:rsidRDefault="00077E94" w:rsidP="0007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BD279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Porcentaje de </w:t>
            </w:r>
            <w:r w:rsidRPr="00BD279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reads</w:t>
            </w:r>
            <w:r w:rsidRPr="00BD279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mapeado (%)</w:t>
            </w:r>
          </w:p>
        </w:tc>
        <w:tc>
          <w:tcPr>
            <w:tcW w:w="1276" w:type="dxa"/>
            <w:vAlign w:val="center"/>
          </w:tcPr>
          <w:p w14:paraId="211B58CC" w14:textId="28E90121" w:rsidR="00077E94" w:rsidRPr="00BD279B" w:rsidRDefault="00077E94" w:rsidP="0007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BD279B">
              <w:rPr>
                <w:rFonts w:ascii="Calibri" w:hAnsi="Calibri" w:cs="Calibri"/>
                <w:color w:val="000000"/>
                <w:sz w:val="18"/>
                <w:szCs w:val="18"/>
              </w:rPr>
              <w:t>Profundidad</w:t>
            </w:r>
          </w:p>
        </w:tc>
        <w:tc>
          <w:tcPr>
            <w:tcW w:w="1134" w:type="dxa"/>
            <w:noWrap/>
            <w:vAlign w:val="center"/>
            <w:hideMark/>
          </w:tcPr>
          <w:p w14:paraId="0A460ADD" w14:textId="7391B6F1" w:rsidR="00077E94" w:rsidRPr="00BD279B" w:rsidRDefault="00077E94" w:rsidP="0007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BD279B">
              <w:rPr>
                <w:rFonts w:ascii="Calibri" w:hAnsi="Calibri" w:cs="Calibri"/>
                <w:color w:val="000000"/>
                <w:sz w:val="18"/>
                <w:szCs w:val="18"/>
              </w:rPr>
              <w:t>Porcentaje de genoma cubierto</w:t>
            </w:r>
          </w:p>
        </w:tc>
        <w:tc>
          <w:tcPr>
            <w:tcW w:w="992" w:type="dxa"/>
            <w:vAlign w:val="center"/>
          </w:tcPr>
          <w:p w14:paraId="0E8A535D" w14:textId="5F745FB0" w:rsidR="00077E94" w:rsidRPr="00BD279B" w:rsidRDefault="00077E94" w:rsidP="0007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BD279B">
              <w:rPr>
                <w:rFonts w:ascii="Calibri" w:hAnsi="Calibri" w:cs="Calibri"/>
                <w:color w:val="000000"/>
                <w:sz w:val="18"/>
                <w:szCs w:val="18"/>
              </w:rPr>
              <w:t>Bases totales mapeadas</w:t>
            </w:r>
          </w:p>
        </w:tc>
        <w:tc>
          <w:tcPr>
            <w:tcW w:w="709" w:type="dxa"/>
            <w:vAlign w:val="center"/>
          </w:tcPr>
          <w:p w14:paraId="52FF6ACD" w14:textId="07F794C1" w:rsidR="00077E94" w:rsidRPr="00BD279B" w:rsidRDefault="00077E94" w:rsidP="0007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BD279B">
              <w:rPr>
                <w:rFonts w:ascii="Calibri" w:hAnsi="Calibri" w:cs="Calibri"/>
                <w:color w:val="000000"/>
                <w:sz w:val="18"/>
                <w:szCs w:val="18"/>
              </w:rPr>
              <w:t>Linaje</w:t>
            </w:r>
          </w:p>
        </w:tc>
        <w:tc>
          <w:tcPr>
            <w:tcW w:w="1275" w:type="dxa"/>
            <w:vAlign w:val="center"/>
          </w:tcPr>
          <w:p w14:paraId="541EAEF1" w14:textId="64A5EAA7" w:rsidR="00077E94" w:rsidRPr="00BD279B" w:rsidRDefault="00077E94" w:rsidP="0007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D5587">
              <w:rPr>
                <w:rFonts w:ascii="Calibri" w:hAnsi="Calibri" w:cs="Calibri"/>
                <w:color w:val="000000"/>
                <w:sz w:val="18"/>
                <w:szCs w:val="18"/>
              </w:rPr>
              <w:t>Probabilidad de asignación (Pangolin)</w:t>
            </w:r>
          </w:p>
        </w:tc>
        <w:tc>
          <w:tcPr>
            <w:tcW w:w="851" w:type="dxa"/>
            <w:vAlign w:val="center"/>
          </w:tcPr>
          <w:p w14:paraId="59842864" w14:textId="54C70BEE" w:rsidR="00077E94" w:rsidRPr="00BD5587" w:rsidRDefault="00077E94" w:rsidP="00077E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077E94">
              <w:rPr>
                <w:rFonts w:ascii="Calibri" w:hAnsi="Calibri" w:cs="Calibri"/>
                <w:color w:val="000000"/>
                <w:sz w:val="18"/>
                <w:szCs w:val="18"/>
              </w:rPr>
              <w:t>Clado GISAID</w:t>
            </w:r>
          </w:p>
        </w:tc>
      </w:tr>
      <w:tr w:rsidR="00077E94" w:rsidRPr="00AE4646" w14:paraId="767A062B" w14:textId="39D76FFF" w:rsidTr="0007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026BC614" w14:textId="1C4CCBFD" w:rsidR="00077E94" w:rsidRPr="008F530E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BC-0345795864</w:t>
            </w:r>
          </w:p>
        </w:tc>
        <w:tc>
          <w:tcPr>
            <w:tcW w:w="787" w:type="dxa"/>
            <w:vAlign w:val="center"/>
          </w:tcPr>
          <w:p w14:paraId="77CBB470" w14:textId="5F2231B2" w:rsidR="00077E94" w:rsidRPr="008F530E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0.0025</w:t>
            </w:r>
          </w:p>
        </w:tc>
        <w:tc>
          <w:tcPr>
            <w:tcW w:w="2190" w:type="dxa"/>
            <w:gridSpan w:val="2"/>
            <w:vAlign w:val="center"/>
          </w:tcPr>
          <w:p w14:paraId="04D6660A" w14:textId="57901493" w:rsidR="00077E94" w:rsidRPr="008F530E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6.79</w:t>
            </w:r>
          </w:p>
        </w:tc>
        <w:tc>
          <w:tcPr>
            <w:tcW w:w="1134" w:type="dxa"/>
            <w:noWrap/>
            <w:vAlign w:val="center"/>
          </w:tcPr>
          <w:p w14:paraId="7B9AA35C" w14:textId="30841C41" w:rsidR="00077E94" w:rsidRPr="008F530E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89.85</w:t>
            </w:r>
          </w:p>
        </w:tc>
        <w:tc>
          <w:tcPr>
            <w:tcW w:w="992" w:type="dxa"/>
            <w:vAlign w:val="center"/>
          </w:tcPr>
          <w:p w14:paraId="420036F2" w14:textId="50A7705F" w:rsidR="00077E94" w:rsidRPr="00AE4646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26839</w:t>
            </w:r>
          </w:p>
        </w:tc>
        <w:tc>
          <w:tcPr>
            <w:tcW w:w="709" w:type="dxa"/>
            <w:vAlign w:val="center"/>
          </w:tcPr>
          <w:p w14:paraId="2921B241" w14:textId="7DDA3425" w:rsidR="00077E94" w:rsidRPr="008F530E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394BC297" w14:textId="45C54BB3" w:rsidR="00077E94" w:rsidRPr="00BD5587" w:rsidRDefault="00865A97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BD55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91</w:t>
            </w:r>
          </w:p>
        </w:tc>
        <w:tc>
          <w:tcPr>
            <w:tcW w:w="851" w:type="dxa"/>
            <w:vAlign w:val="center"/>
          </w:tcPr>
          <w:p w14:paraId="18F05D7C" w14:textId="7321907C" w:rsidR="00077E94" w:rsidRPr="00077E94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77E9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  <w:tr w:rsidR="00077E94" w:rsidRPr="00FD6812" w14:paraId="2D6F4A09" w14:textId="4E4B6CC3" w:rsidTr="00077E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424B993B" w14:textId="63D0DA6B" w:rsidR="00077E94" w:rsidRPr="00FD6812" w:rsidRDefault="00077E94" w:rsidP="00077E94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8"/>
                <w:szCs w:val="18"/>
                <w:lang w:eastAsia="es-MX"/>
              </w:rPr>
            </w:pPr>
            <w:r w:rsidRPr="00FD6812"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BC-0345795896</w:t>
            </w:r>
          </w:p>
        </w:tc>
        <w:tc>
          <w:tcPr>
            <w:tcW w:w="787" w:type="dxa"/>
            <w:vAlign w:val="center"/>
          </w:tcPr>
          <w:p w14:paraId="60CB184B" w14:textId="749AF63A" w:rsidR="00077E94" w:rsidRPr="00FD6812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FD6812">
              <w:rPr>
                <w:rFonts w:ascii="Calibri" w:hAnsi="Calibri" w:cs="Calibri"/>
                <w:color w:val="000000"/>
                <w:sz w:val="18"/>
                <w:szCs w:val="18"/>
              </w:rPr>
              <w:t>0.0009</w:t>
            </w:r>
          </w:p>
        </w:tc>
        <w:tc>
          <w:tcPr>
            <w:tcW w:w="2190" w:type="dxa"/>
            <w:gridSpan w:val="2"/>
            <w:vAlign w:val="center"/>
          </w:tcPr>
          <w:p w14:paraId="48347F2D" w14:textId="25E74BE0" w:rsidR="00077E94" w:rsidRPr="00FD6812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FD6812">
              <w:rPr>
                <w:rFonts w:ascii="Calibri" w:hAnsi="Calibri" w:cs="Calibri"/>
                <w:color w:val="000000"/>
                <w:sz w:val="18"/>
                <w:szCs w:val="18"/>
              </w:rPr>
              <w:t>3.35</w:t>
            </w:r>
          </w:p>
        </w:tc>
        <w:tc>
          <w:tcPr>
            <w:tcW w:w="1134" w:type="dxa"/>
            <w:noWrap/>
            <w:vAlign w:val="center"/>
          </w:tcPr>
          <w:p w14:paraId="69423EC7" w14:textId="5700E658" w:rsidR="00077E94" w:rsidRPr="00FD6812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FD6812">
              <w:rPr>
                <w:rFonts w:ascii="Calibri" w:hAnsi="Calibri" w:cs="Calibri"/>
                <w:color w:val="000000"/>
                <w:sz w:val="18"/>
                <w:szCs w:val="18"/>
              </w:rPr>
              <w:t>64.20</w:t>
            </w:r>
          </w:p>
        </w:tc>
        <w:tc>
          <w:tcPr>
            <w:tcW w:w="992" w:type="dxa"/>
            <w:vAlign w:val="center"/>
          </w:tcPr>
          <w:p w14:paraId="1DD0A7E2" w14:textId="657C663B" w:rsidR="00077E94" w:rsidRPr="00FD6812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FD6812">
              <w:rPr>
                <w:rFonts w:ascii="Calibri" w:hAnsi="Calibri" w:cs="Calibri"/>
                <w:color w:val="000000"/>
                <w:sz w:val="18"/>
                <w:szCs w:val="18"/>
              </w:rPr>
              <w:t>19171</w:t>
            </w:r>
          </w:p>
        </w:tc>
        <w:tc>
          <w:tcPr>
            <w:tcW w:w="709" w:type="dxa"/>
            <w:vAlign w:val="center"/>
          </w:tcPr>
          <w:p w14:paraId="2B635C49" w14:textId="4C101CE4" w:rsidR="00077E94" w:rsidRPr="00FD6812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FD6812">
              <w:rPr>
                <w:rFonts w:ascii="Calibri" w:hAnsi="Calibri" w:cs="Calibri"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66173859" w14:textId="38C3ECCC" w:rsidR="00077E94" w:rsidRPr="00FD6812" w:rsidRDefault="00865A97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FD681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91</w:t>
            </w:r>
          </w:p>
        </w:tc>
        <w:tc>
          <w:tcPr>
            <w:tcW w:w="851" w:type="dxa"/>
            <w:vAlign w:val="center"/>
          </w:tcPr>
          <w:p w14:paraId="3E984DC8" w14:textId="69B0DBE2" w:rsidR="00077E94" w:rsidRPr="00077E94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77E9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  <w:tr w:rsidR="00077E94" w:rsidRPr="00CB0CF4" w14:paraId="1EA1B6F3" w14:textId="6674F2A3" w:rsidTr="0007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21780AC5" w14:textId="794CC8F6" w:rsidR="00077E94" w:rsidRPr="00CB0CF4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BC-0345797312</w:t>
            </w:r>
          </w:p>
        </w:tc>
        <w:tc>
          <w:tcPr>
            <w:tcW w:w="787" w:type="dxa"/>
            <w:vAlign w:val="center"/>
          </w:tcPr>
          <w:p w14:paraId="5EADDC5B" w14:textId="0455EDF3" w:rsidR="00077E94" w:rsidRPr="00CB0CF4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0.0014</w:t>
            </w:r>
          </w:p>
        </w:tc>
        <w:tc>
          <w:tcPr>
            <w:tcW w:w="2190" w:type="dxa"/>
            <w:gridSpan w:val="2"/>
            <w:vAlign w:val="center"/>
          </w:tcPr>
          <w:p w14:paraId="73AC7E3F" w14:textId="71D62F3D" w:rsidR="00077E94" w:rsidRPr="00CB0CF4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4.64</w:t>
            </w:r>
          </w:p>
        </w:tc>
        <w:tc>
          <w:tcPr>
            <w:tcW w:w="1134" w:type="dxa"/>
            <w:noWrap/>
            <w:vAlign w:val="center"/>
          </w:tcPr>
          <w:p w14:paraId="1541F6B2" w14:textId="4BE358FC" w:rsidR="00077E94" w:rsidRPr="00CB0CF4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81.77</w:t>
            </w:r>
          </w:p>
        </w:tc>
        <w:tc>
          <w:tcPr>
            <w:tcW w:w="992" w:type="dxa"/>
            <w:vAlign w:val="center"/>
          </w:tcPr>
          <w:p w14:paraId="1A6285C7" w14:textId="142275B4" w:rsidR="00077E94" w:rsidRPr="00CB0CF4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24416</w:t>
            </w:r>
          </w:p>
        </w:tc>
        <w:tc>
          <w:tcPr>
            <w:tcW w:w="709" w:type="dxa"/>
            <w:vAlign w:val="center"/>
          </w:tcPr>
          <w:p w14:paraId="580F39F5" w14:textId="560B65CA" w:rsidR="00077E94" w:rsidRPr="00CB0CF4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67A2BE15" w14:textId="4F601943" w:rsidR="00077E94" w:rsidRPr="00BD5587" w:rsidRDefault="00865A97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BD55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36</w:t>
            </w:r>
          </w:p>
        </w:tc>
        <w:tc>
          <w:tcPr>
            <w:tcW w:w="851" w:type="dxa"/>
            <w:vAlign w:val="center"/>
          </w:tcPr>
          <w:p w14:paraId="2F8D5432" w14:textId="40F04A3D" w:rsidR="00077E94" w:rsidRPr="00077E94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77E9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  <w:tr w:rsidR="00077E94" w:rsidRPr="00AE4646" w14:paraId="76EFFED6" w14:textId="339B0FF9" w:rsidTr="00077E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3CF4492A" w14:textId="1EBDE050" w:rsidR="00077E94" w:rsidRPr="008F530E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BC-0345797317</w:t>
            </w:r>
          </w:p>
        </w:tc>
        <w:tc>
          <w:tcPr>
            <w:tcW w:w="787" w:type="dxa"/>
            <w:vAlign w:val="center"/>
          </w:tcPr>
          <w:p w14:paraId="441E9AFD" w14:textId="0F9A0534" w:rsidR="00077E94" w:rsidRPr="008F530E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0.0015</w:t>
            </w:r>
          </w:p>
        </w:tc>
        <w:tc>
          <w:tcPr>
            <w:tcW w:w="2190" w:type="dxa"/>
            <w:gridSpan w:val="2"/>
            <w:vAlign w:val="center"/>
          </w:tcPr>
          <w:p w14:paraId="54CD3F59" w14:textId="2DE80EEC" w:rsidR="00077E94" w:rsidRPr="008F530E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5.26</w:t>
            </w:r>
          </w:p>
        </w:tc>
        <w:tc>
          <w:tcPr>
            <w:tcW w:w="1134" w:type="dxa"/>
            <w:noWrap/>
            <w:vAlign w:val="center"/>
          </w:tcPr>
          <w:p w14:paraId="02A7B5A4" w14:textId="73F50B16" w:rsidR="00077E94" w:rsidRPr="008F530E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81.69</w:t>
            </w:r>
          </w:p>
        </w:tc>
        <w:tc>
          <w:tcPr>
            <w:tcW w:w="992" w:type="dxa"/>
            <w:vAlign w:val="center"/>
          </w:tcPr>
          <w:p w14:paraId="7251E69C" w14:textId="05E08280" w:rsidR="00077E94" w:rsidRPr="00AE4646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24399</w:t>
            </w:r>
          </w:p>
        </w:tc>
        <w:tc>
          <w:tcPr>
            <w:tcW w:w="709" w:type="dxa"/>
            <w:vAlign w:val="center"/>
          </w:tcPr>
          <w:p w14:paraId="382EEF91" w14:textId="0B9B40F0" w:rsidR="00077E94" w:rsidRPr="008F530E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0625E0B3" w14:textId="34B6004C" w:rsidR="00077E94" w:rsidRPr="00BD5587" w:rsidRDefault="00865A97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BD55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50</w:t>
            </w:r>
          </w:p>
        </w:tc>
        <w:tc>
          <w:tcPr>
            <w:tcW w:w="851" w:type="dxa"/>
            <w:vAlign w:val="center"/>
          </w:tcPr>
          <w:p w14:paraId="5EC08D2F" w14:textId="5D5CD788" w:rsidR="00077E94" w:rsidRPr="00077E94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77E9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  <w:tr w:rsidR="00077E94" w:rsidRPr="00861B91" w14:paraId="687A434E" w14:textId="1B60527E" w:rsidTr="0007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701042AA" w14:textId="2F3B38AF" w:rsidR="00077E94" w:rsidRPr="00861B91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BC-0345797602</w:t>
            </w:r>
          </w:p>
        </w:tc>
        <w:tc>
          <w:tcPr>
            <w:tcW w:w="787" w:type="dxa"/>
            <w:vAlign w:val="center"/>
          </w:tcPr>
          <w:p w14:paraId="5D499E40" w14:textId="57235F47" w:rsidR="00077E94" w:rsidRPr="00861B91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0.0027</w:t>
            </w:r>
          </w:p>
        </w:tc>
        <w:tc>
          <w:tcPr>
            <w:tcW w:w="2190" w:type="dxa"/>
            <w:gridSpan w:val="2"/>
            <w:vAlign w:val="center"/>
          </w:tcPr>
          <w:p w14:paraId="778D0605" w14:textId="5BB34F87" w:rsidR="00077E94" w:rsidRPr="00861B91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9.06</w:t>
            </w:r>
          </w:p>
        </w:tc>
        <w:tc>
          <w:tcPr>
            <w:tcW w:w="1134" w:type="dxa"/>
            <w:noWrap/>
            <w:vAlign w:val="center"/>
          </w:tcPr>
          <w:p w14:paraId="3ADA6C51" w14:textId="30E8360C" w:rsidR="00077E94" w:rsidRPr="00861B91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95.59</w:t>
            </w:r>
          </w:p>
        </w:tc>
        <w:tc>
          <w:tcPr>
            <w:tcW w:w="992" w:type="dxa"/>
            <w:vAlign w:val="center"/>
          </w:tcPr>
          <w:p w14:paraId="0E856004" w14:textId="383058C2" w:rsidR="00077E94" w:rsidRPr="00861B91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28548</w:t>
            </w:r>
          </w:p>
        </w:tc>
        <w:tc>
          <w:tcPr>
            <w:tcW w:w="709" w:type="dxa"/>
            <w:vAlign w:val="center"/>
          </w:tcPr>
          <w:p w14:paraId="20855183" w14:textId="27549F9A" w:rsidR="00077E94" w:rsidRPr="00861B91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3E89515B" w14:textId="45363F19" w:rsidR="00077E94" w:rsidRPr="00BD5587" w:rsidRDefault="00865A97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BD55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91</w:t>
            </w:r>
          </w:p>
        </w:tc>
        <w:tc>
          <w:tcPr>
            <w:tcW w:w="851" w:type="dxa"/>
            <w:vAlign w:val="center"/>
          </w:tcPr>
          <w:p w14:paraId="59496D69" w14:textId="4DC56049" w:rsidR="00077E94" w:rsidRPr="00077E94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77E9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  <w:tr w:rsidR="00077E94" w:rsidRPr="00865A97" w14:paraId="7A4B7519" w14:textId="581D4E52" w:rsidTr="00077E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3574E60C" w14:textId="466275E7" w:rsidR="00077E94" w:rsidRPr="00865A97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color w:val="000000"/>
                <w:sz w:val="18"/>
                <w:szCs w:val="18"/>
              </w:rPr>
              <w:t>BC-0345797632</w:t>
            </w:r>
          </w:p>
        </w:tc>
        <w:tc>
          <w:tcPr>
            <w:tcW w:w="787" w:type="dxa"/>
            <w:vAlign w:val="center"/>
          </w:tcPr>
          <w:p w14:paraId="1C988D64" w14:textId="43821604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0.0128</w:t>
            </w:r>
          </w:p>
        </w:tc>
        <w:tc>
          <w:tcPr>
            <w:tcW w:w="2190" w:type="dxa"/>
            <w:gridSpan w:val="2"/>
            <w:vAlign w:val="center"/>
          </w:tcPr>
          <w:p w14:paraId="78C584AA" w14:textId="3D4BAA90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39.34*</w:t>
            </w:r>
          </w:p>
        </w:tc>
        <w:tc>
          <w:tcPr>
            <w:tcW w:w="1134" w:type="dxa"/>
            <w:noWrap/>
            <w:vAlign w:val="center"/>
          </w:tcPr>
          <w:p w14:paraId="60AA249D" w14:textId="23E57352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99.82</w:t>
            </w:r>
          </w:p>
        </w:tc>
        <w:tc>
          <w:tcPr>
            <w:tcW w:w="992" w:type="dxa"/>
            <w:vAlign w:val="center"/>
          </w:tcPr>
          <w:p w14:paraId="5C043C15" w14:textId="0D2E5AB4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29818</w:t>
            </w:r>
          </w:p>
        </w:tc>
        <w:tc>
          <w:tcPr>
            <w:tcW w:w="709" w:type="dxa"/>
            <w:vAlign w:val="center"/>
          </w:tcPr>
          <w:p w14:paraId="73EC96E3" w14:textId="13F63C53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5B9C5FE5" w14:textId="4D1F739B" w:rsidR="00077E94" w:rsidRPr="00865A97" w:rsidRDefault="00865A97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50</w:t>
            </w:r>
          </w:p>
        </w:tc>
        <w:tc>
          <w:tcPr>
            <w:tcW w:w="851" w:type="dxa"/>
            <w:vAlign w:val="center"/>
          </w:tcPr>
          <w:p w14:paraId="7752926D" w14:textId="280BAF3B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  <w:tr w:rsidR="00077E94" w:rsidRPr="00865A97" w14:paraId="0B7D5475" w14:textId="2930F6BC" w:rsidTr="0007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3BD826A9" w14:textId="690885EF" w:rsidR="00077E94" w:rsidRPr="00865A97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color w:val="000000"/>
                <w:sz w:val="18"/>
                <w:szCs w:val="18"/>
              </w:rPr>
              <w:t>BC-0345797636</w:t>
            </w:r>
          </w:p>
        </w:tc>
        <w:tc>
          <w:tcPr>
            <w:tcW w:w="787" w:type="dxa"/>
            <w:vAlign w:val="center"/>
          </w:tcPr>
          <w:p w14:paraId="714F6ECF" w14:textId="3594D087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2190" w:type="dxa"/>
            <w:gridSpan w:val="2"/>
            <w:vAlign w:val="center"/>
          </w:tcPr>
          <w:p w14:paraId="2A07CDF4" w14:textId="763729CE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13.79*</w:t>
            </w:r>
          </w:p>
        </w:tc>
        <w:tc>
          <w:tcPr>
            <w:tcW w:w="1134" w:type="dxa"/>
            <w:noWrap/>
            <w:vAlign w:val="center"/>
          </w:tcPr>
          <w:p w14:paraId="6E4FEE7E" w14:textId="589C7726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99.94</w:t>
            </w:r>
          </w:p>
        </w:tc>
        <w:tc>
          <w:tcPr>
            <w:tcW w:w="992" w:type="dxa"/>
            <w:vAlign w:val="center"/>
          </w:tcPr>
          <w:p w14:paraId="55435C01" w14:textId="12498D55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29555</w:t>
            </w:r>
          </w:p>
        </w:tc>
        <w:tc>
          <w:tcPr>
            <w:tcW w:w="709" w:type="dxa"/>
            <w:vAlign w:val="center"/>
          </w:tcPr>
          <w:p w14:paraId="112C3429" w14:textId="1491C817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298A1259" w14:textId="4AA2CCC3" w:rsidR="00077E94" w:rsidRPr="00865A97" w:rsidRDefault="00865A97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91</w:t>
            </w:r>
          </w:p>
        </w:tc>
        <w:tc>
          <w:tcPr>
            <w:tcW w:w="851" w:type="dxa"/>
            <w:vAlign w:val="center"/>
          </w:tcPr>
          <w:p w14:paraId="5676432B" w14:textId="634E34B0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Otra</w:t>
            </w:r>
          </w:p>
        </w:tc>
      </w:tr>
      <w:tr w:rsidR="00077E94" w:rsidRPr="00865A97" w14:paraId="1C6689F5" w14:textId="0667AF12" w:rsidTr="00077E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621DC992" w14:textId="5424DBDF" w:rsidR="00077E94" w:rsidRPr="00865A97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color w:val="000000"/>
                <w:sz w:val="18"/>
                <w:szCs w:val="18"/>
              </w:rPr>
              <w:t>BC-0345797641</w:t>
            </w:r>
          </w:p>
        </w:tc>
        <w:tc>
          <w:tcPr>
            <w:tcW w:w="787" w:type="dxa"/>
            <w:vAlign w:val="center"/>
          </w:tcPr>
          <w:p w14:paraId="44925789" w14:textId="03AD8FA4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0.0144</w:t>
            </w:r>
          </w:p>
        </w:tc>
        <w:tc>
          <w:tcPr>
            <w:tcW w:w="2190" w:type="dxa"/>
            <w:gridSpan w:val="2"/>
            <w:vAlign w:val="center"/>
          </w:tcPr>
          <w:p w14:paraId="4C5651DF" w14:textId="3CA738B4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45.01*</w:t>
            </w:r>
          </w:p>
        </w:tc>
        <w:tc>
          <w:tcPr>
            <w:tcW w:w="1134" w:type="dxa"/>
            <w:noWrap/>
            <w:vAlign w:val="center"/>
          </w:tcPr>
          <w:p w14:paraId="2BCAC14E" w14:textId="5C1D6556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99.93</w:t>
            </w:r>
          </w:p>
        </w:tc>
        <w:tc>
          <w:tcPr>
            <w:tcW w:w="992" w:type="dxa"/>
            <w:vAlign w:val="center"/>
          </w:tcPr>
          <w:p w14:paraId="728CE94C" w14:textId="2B5E5C4A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29852</w:t>
            </w:r>
          </w:p>
        </w:tc>
        <w:tc>
          <w:tcPr>
            <w:tcW w:w="709" w:type="dxa"/>
            <w:vAlign w:val="center"/>
          </w:tcPr>
          <w:p w14:paraId="73FC7D0C" w14:textId="575566BA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3AEE95E8" w14:textId="62962B4E" w:rsidR="00077E94" w:rsidRPr="00865A97" w:rsidRDefault="00865A97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91</w:t>
            </w:r>
          </w:p>
        </w:tc>
        <w:tc>
          <w:tcPr>
            <w:tcW w:w="851" w:type="dxa"/>
            <w:vAlign w:val="center"/>
          </w:tcPr>
          <w:p w14:paraId="52B3F9EA" w14:textId="4A481E00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Otra</w:t>
            </w:r>
          </w:p>
        </w:tc>
      </w:tr>
      <w:tr w:rsidR="00077E94" w:rsidRPr="00865A97" w14:paraId="769E7866" w14:textId="241BFB1D" w:rsidTr="0007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24C72D75" w14:textId="40F1A831" w:rsidR="00077E94" w:rsidRPr="00865A97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color w:val="000000"/>
                <w:sz w:val="18"/>
                <w:szCs w:val="18"/>
              </w:rPr>
              <w:t>BC-0345797645</w:t>
            </w:r>
          </w:p>
        </w:tc>
        <w:tc>
          <w:tcPr>
            <w:tcW w:w="787" w:type="dxa"/>
            <w:vAlign w:val="center"/>
          </w:tcPr>
          <w:p w14:paraId="7EB5138C" w14:textId="559B420A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1.1467</w:t>
            </w:r>
          </w:p>
        </w:tc>
        <w:tc>
          <w:tcPr>
            <w:tcW w:w="2190" w:type="dxa"/>
            <w:gridSpan w:val="2"/>
            <w:vAlign w:val="center"/>
          </w:tcPr>
          <w:p w14:paraId="4BA3076C" w14:textId="1570EE78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2660.99*</w:t>
            </w:r>
          </w:p>
        </w:tc>
        <w:tc>
          <w:tcPr>
            <w:tcW w:w="1134" w:type="dxa"/>
            <w:noWrap/>
            <w:vAlign w:val="center"/>
          </w:tcPr>
          <w:p w14:paraId="0827B6DA" w14:textId="4DAC3163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99.94</w:t>
            </w:r>
          </w:p>
        </w:tc>
        <w:tc>
          <w:tcPr>
            <w:tcW w:w="992" w:type="dxa"/>
            <w:vAlign w:val="center"/>
          </w:tcPr>
          <w:p w14:paraId="592367EC" w14:textId="3CE9CD1E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29853</w:t>
            </w:r>
          </w:p>
        </w:tc>
        <w:tc>
          <w:tcPr>
            <w:tcW w:w="709" w:type="dxa"/>
            <w:vAlign w:val="center"/>
          </w:tcPr>
          <w:p w14:paraId="5D250072" w14:textId="679EE3C0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06BFAE24" w14:textId="360840B4" w:rsidR="00077E94" w:rsidRPr="00865A97" w:rsidRDefault="00865A97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36</w:t>
            </w:r>
          </w:p>
        </w:tc>
        <w:tc>
          <w:tcPr>
            <w:tcW w:w="851" w:type="dxa"/>
            <w:vAlign w:val="center"/>
          </w:tcPr>
          <w:p w14:paraId="607D4F64" w14:textId="4BB3CC94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  <w:tr w:rsidR="00077E94" w:rsidRPr="00861B91" w14:paraId="0E750F47" w14:textId="5747F1CF" w:rsidTr="00077E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387DCB87" w14:textId="3149C174" w:rsidR="00077E94" w:rsidRPr="00861B91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 w:val="18"/>
                <w:szCs w:val="18"/>
              </w:rPr>
              <w:t>BC-0345797686</w:t>
            </w:r>
          </w:p>
        </w:tc>
        <w:tc>
          <w:tcPr>
            <w:tcW w:w="787" w:type="dxa"/>
            <w:vAlign w:val="center"/>
          </w:tcPr>
          <w:p w14:paraId="31AB1FFD" w14:textId="16AEAE5C" w:rsidR="00077E94" w:rsidRPr="00861B91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0.0011</w:t>
            </w:r>
          </w:p>
        </w:tc>
        <w:tc>
          <w:tcPr>
            <w:tcW w:w="2190" w:type="dxa"/>
            <w:gridSpan w:val="2"/>
            <w:vAlign w:val="center"/>
          </w:tcPr>
          <w:p w14:paraId="1AC3772E" w14:textId="7B14E4BD" w:rsidR="00077E94" w:rsidRPr="00861B91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4.27</w:t>
            </w:r>
          </w:p>
        </w:tc>
        <w:tc>
          <w:tcPr>
            <w:tcW w:w="1134" w:type="dxa"/>
            <w:noWrap/>
            <w:vAlign w:val="center"/>
          </w:tcPr>
          <w:p w14:paraId="4CF5D83A" w14:textId="46D880E1" w:rsidR="00077E94" w:rsidRPr="00861B91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80.25</w:t>
            </w:r>
          </w:p>
        </w:tc>
        <w:tc>
          <w:tcPr>
            <w:tcW w:w="992" w:type="dxa"/>
            <w:vAlign w:val="center"/>
          </w:tcPr>
          <w:p w14:paraId="14B9A763" w14:textId="58640B37" w:rsidR="00077E94" w:rsidRPr="00861B91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23972</w:t>
            </w:r>
          </w:p>
        </w:tc>
        <w:tc>
          <w:tcPr>
            <w:tcW w:w="709" w:type="dxa"/>
            <w:vAlign w:val="center"/>
          </w:tcPr>
          <w:p w14:paraId="57779579" w14:textId="0E1BA33C" w:rsidR="00077E94" w:rsidRPr="00861B91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5C755512" w14:textId="75A70C69" w:rsidR="00077E94" w:rsidRPr="00BD5587" w:rsidRDefault="00865A97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BD558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91</w:t>
            </w:r>
          </w:p>
        </w:tc>
        <w:tc>
          <w:tcPr>
            <w:tcW w:w="851" w:type="dxa"/>
            <w:vAlign w:val="center"/>
          </w:tcPr>
          <w:p w14:paraId="7E148583" w14:textId="4BBC16CB" w:rsidR="00077E94" w:rsidRPr="00077E94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077E9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  <w:tr w:rsidR="00EB060E" w:rsidRPr="00861B91" w14:paraId="417483D5" w14:textId="77777777" w:rsidTr="008C4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</w:tcPr>
          <w:p w14:paraId="50AE2669" w14:textId="2F55402E" w:rsidR="00EB060E" w:rsidRDefault="00EB060E" w:rsidP="00EB060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9520E4">
              <w:rPr>
                <w:rFonts w:ascii="Calibri" w:hAnsi="Calibri" w:cs="Calibri"/>
                <w:color w:val="000000"/>
                <w:sz w:val="18"/>
                <w:szCs w:val="18"/>
              </w:rPr>
              <w:t>BC-0345797802</w:t>
            </w:r>
          </w:p>
        </w:tc>
        <w:tc>
          <w:tcPr>
            <w:tcW w:w="787" w:type="dxa"/>
          </w:tcPr>
          <w:p w14:paraId="4404687B" w14:textId="748BE4C6" w:rsidR="00EB060E" w:rsidRPr="009520E4" w:rsidRDefault="00EB060E" w:rsidP="00EB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520E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0.3427</w:t>
            </w:r>
          </w:p>
        </w:tc>
        <w:tc>
          <w:tcPr>
            <w:tcW w:w="2190" w:type="dxa"/>
            <w:gridSpan w:val="2"/>
          </w:tcPr>
          <w:p w14:paraId="78290475" w14:textId="35D46562" w:rsidR="00EB060E" w:rsidRPr="009520E4" w:rsidRDefault="00EB060E" w:rsidP="00EB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520E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703.90*</w:t>
            </w:r>
          </w:p>
        </w:tc>
        <w:tc>
          <w:tcPr>
            <w:tcW w:w="1134" w:type="dxa"/>
            <w:noWrap/>
          </w:tcPr>
          <w:p w14:paraId="589CEB2C" w14:textId="30423858" w:rsidR="00EB060E" w:rsidRPr="009520E4" w:rsidRDefault="00EB060E" w:rsidP="00EB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520E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99.96</w:t>
            </w:r>
          </w:p>
        </w:tc>
        <w:tc>
          <w:tcPr>
            <w:tcW w:w="992" w:type="dxa"/>
          </w:tcPr>
          <w:p w14:paraId="16F6DBC4" w14:textId="77785657" w:rsidR="00EB060E" w:rsidRPr="009520E4" w:rsidRDefault="00EB060E" w:rsidP="00EB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520E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29858</w:t>
            </w:r>
          </w:p>
        </w:tc>
        <w:tc>
          <w:tcPr>
            <w:tcW w:w="709" w:type="dxa"/>
          </w:tcPr>
          <w:p w14:paraId="1759AD72" w14:textId="5E9547A8" w:rsidR="00EB060E" w:rsidRPr="009520E4" w:rsidRDefault="00EB060E" w:rsidP="00EB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9520E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</w:tcPr>
          <w:p w14:paraId="665FAD94" w14:textId="3BA58EFE" w:rsidR="00EB060E" w:rsidRPr="009520E4" w:rsidRDefault="00D63101" w:rsidP="00EB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</w:t>
            </w:r>
            <w:r w:rsidR="00EB060E" w:rsidRPr="009520E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36</w:t>
            </w:r>
          </w:p>
        </w:tc>
        <w:tc>
          <w:tcPr>
            <w:tcW w:w="851" w:type="dxa"/>
            <w:vAlign w:val="center"/>
          </w:tcPr>
          <w:p w14:paraId="7F92E552" w14:textId="1BDD5CEC" w:rsidR="00EB060E" w:rsidRPr="00077E94" w:rsidRDefault="009520E4" w:rsidP="00EB0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  <w:tr w:rsidR="00086F35" w:rsidRPr="00865A97" w14:paraId="7AF7039B" w14:textId="26996C8E" w:rsidTr="00077E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3BD7C0FA" w14:textId="450BB74A" w:rsidR="00077E94" w:rsidRPr="00865A97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color w:val="000000"/>
                <w:sz w:val="18"/>
                <w:szCs w:val="18"/>
              </w:rPr>
              <w:t>BC-0345797815</w:t>
            </w:r>
          </w:p>
        </w:tc>
        <w:tc>
          <w:tcPr>
            <w:tcW w:w="787" w:type="dxa"/>
            <w:vAlign w:val="center"/>
          </w:tcPr>
          <w:p w14:paraId="576AB8DF" w14:textId="634486D9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0.0191</w:t>
            </w:r>
          </w:p>
        </w:tc>
        <w:tc>
          <w:tcPr>
            <w:tcW w:w="2190" w:type="dxa"/>
            <w:gridSpan w:val="2"/>
            <w:vAlign w:val="center"/>
          </w:tcPr>
          <w:p w14:paraId="29A5D933" w14:textId="38A17089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50.36*</w:t>
            </w:r>
          </w:p>
        </w:tc>
        <w:tc>
          <w:tcPr>
            <w:tcW w:w="1134" w:type="dxa"/>
            <w:noWrap/>
            <w:vAlign w:val="center"/>
          </w:tcPr>
          <w:p w14:paraId="5F131AC6" w14:textId="20FEA0A4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99.87</w:t>
            </w:r>
          </w:p>
        </w:tc>
        <w:tc>
          <w:tcPr>
            <w:tcW w:w="992" w:type="dxa"/>
            <w:vAlign w:val="center"/>
          </w:tcPr>
          <w:p w14:paraId="29A234ED" w14:textId="448B519F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29833</w:t>
            </w:r>
          </w:p>
        </w:tc>
        <w:tc>
          <w:tcPr>
            <w:tcW w:w="709" w:type="dxa"/>
            <w:vAlign w:val="center"/>
          </w:tcPr>
          <w:p w14:paraId="219F2045" w14:textId="01BF355E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59CEB9FF" w14:textId="2493FBE0" w:rsidR="00077E94" w:rsidRPr="00865A97" w:rsidRDefault="00865A97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36</w:t>
            </w:r>
          </w:p>
        </w:tc>
        <w:tc>
          <w:tcPr>
            <w:tcW w:w="851" w:type="dxa"/>
            <w:vAlign w:val="center"/>
          </w:tcPr>
          <w:p w14:paraId="66E645F8" w14:textId="09C33919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  <w:tr w:rsidR="00086F35" w:rsidRPr="00865A97" w14:paraId="2B0A7A90" w14:textId="66332743" w:rsidTr="0007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71523DCD" w14:textId="003701FA" w:rsidR="00077E94" w:rsidRPr="00865A97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color w:val="000000"/>
                <w:sz w:val="18"/>
                <w:szCs w:val="18"/>
              </w:rPr>
              <w:t>BC-0345797817</w:t>
            </w:r>
          </w:p>
        </w:tc>
        <w:tc>
          <w:tcPr>
            <w:tcW w:w="787" w:type="dxa"/>
            <w:vAlign w:val="center"/>
          </w:tcPr>
          <w:p w14:paraId="2819C1ED" w14:textId="76770964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0.0309</w:t>
            </w:r>
          </w:p>
        </w:tc>
        <w:tc>
          <w:tcPr>
            <w:tcW w:w="2190" w:type="dxa"/>
            <w:gridSpan w:val="2"/>
            <w:vAlign w:val="center"/>
          </w:tcPr>
          <w:p w14:paraId="534C05E4" w14:textId="34119B4B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90.21*</w:t>
            </w:r>
          </w:p>
        </w:tc>
        <w:tc>
          <w:tcPr>
            <w:tcW w:w="1134" w:type="dxa"/>
            <w:noWrap/>
            <w:vAlign w:val="center"/>
          </w:tcPr>
          <w:p w14:paraId="7B19E245" w14:textId="0D314385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99.94</w:t>
            </w:r>
          </w:p>
        </w:tc>
        <w:tc>
          <w:tcPr>
            <w:tcW w:w="992" w:type="dxa"/>
            <w:vAlign w:val="center"/>
          </w:tcPr>
          <w:p w14:paraId="2D2CDF30" w14:textId="065526CF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29854</w:t>
            </w:r>
          </w:p>
        </w:tc>
        <w:tc>
          <w:tcPr>
            <w:tcW w:w="709" w:type="dxa"/>
            <w:vAlign w:val="center"/>
          </w:tcPr>
          <w:p w14:paraId="525A644C" w14:textId="2664167B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4418A7D5" w14:textId="5C329139" w:rsidR="00077E94" w:rsidRPr="00865A97" w:rsidRDefault="00865A97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91</w:t>
            </w:r>
          </w:p>
        </w:tc>
        <w:tc>
          <w:tcPr>
            <w:tcW w:w="851" w:type="dxa"/>
            <w:vAlign w:val="center"/>
          </w:tcPr>
          <w:p w14:paraId="53761D31" w14:textId="21723546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  <w:tr w:rsidR="00086F35" w:rsidRPr="00865A97" w14:paraId="74FB9CFB" w14:textId="47000D6A" w:rsidTr="00077E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4C0CA5C7" w14:textId="08BFE55F" w:rsidR="00077E94" w:rsidRPr="00865A97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color w:val="000000"/>
                <w:sz w:val="18"/>
                <w:szCs w:val="18"/>
              </w:rPr>
              <w:t>BC-0345797839</w:t>
            </w:r>
          </w:p>
        </w:tc>
        <w:tc>
          <w:tcPr>
            <w:tcW w:w="787" w:type="dxa"/>
            <w:vAlign w:val="center"/>
          </w:tcPr>
          <w:p w14:paraId="525B97ED" w14:textId="57798F5E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0.0132</w:t>
            </w:r>
          </w:p>
        </w:tc>
        <w:tc>
          <w:tcPr>
            <w:tcW w:w="2190" w:type="dxa"/>
            <w:gridSpan w:val="2"/>
            <w:vAlign w:val="center"/>
          </w:tcPr>
          <w:p w14:paraId="548A51CD" w14:textId="509D4685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41.20*</w:t>
            </w:r>
          </w:p>
        </w:tc>
        <w:tc>
          <w:tcPr>
            <w:tcW w:w="1134" w:type="dxa"/>
            <w:noWrap/>
            <w:vAlign w:val="center"/>
          </w:tcPr>
          <w:p w14:paraId="1C40975D" w14:textId="11322E6A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99.93</w:t>
            </w:r>
          </w:p>
        </w:tc>
        <w:tc>
          <w:tcPr>
            <w:tcW w:w="992" w:type="dxa"/>
            <w:vAlign w:val="center"/>
          </w:tcPr>
          <w:p w14:paraId="131B057A" w14:textId="1489EC21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29851</w:t>
            </w:r>
          </w:p>
        </w:tc>
        <w:tc>
          <w:tcPr>
            <w:tcW w:w="709" w:type="dxa"/>
            <w:vAlign w:val="center"/>
          </w:tcPr>
          <w:p w14:paraId="3CB9A758" w14:textId="1A7FB662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563BFF6B" w14:textId="1AFA112D" w:rsidR="00077E94" w:rsidRPr="00865A97" w:rsidRDefault="00865A97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91</w:t>
            </w:r>
          </w:p>
        </w:tc>
        <w:tc>
          <w:tcPr>
            <w:tcW w:w="851" w:type="dxa"/>
            <w:vAlign w:val="center"/>
          </w:tcPr>
          <w:p w14:paraId="680F8741" w14:textId="357272F5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  <w:tr w:rsidR="00086F35" w:rsidRPr="00865A97" w14:paraId="172C7E1F" w14:textId="0242F8F9" w:rsidTr="0007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73C22CFC" w14:textId="675B624C" w:rsidR="00077E94" w:rsidRPr="00865A97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color w:val="000000"/>
                <w:sz w:val="18"/>
                <w:szCs w:val="18"/>
              </w:rPr>
              <w:t>BC-0345798087</w:t>
            </w:r>
          </w:p>
        </w:tc>
        <w:tc>
          <w:tcPr>
            <w:tcW w:w="787" w:type="dxa"/>
            <w:vAlign w:val="center"/>
          </w:tcPr>
          <w:p w14:paraId="4415FF38" w14:textId="49EB933D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0.0094</w:t>
            </w:r>
          </w:p>
        </w:tc>
        <w:tc>
          <w:tcPr>
            <w:tcW w:w="2190" w:type="dxa"/>
            <w:gridSpan w:val="2"/>
            <w:vAlign w:val="center"/>
          </w:tcPr>
          <w:p w14:paraId="0AFD4798" w14:textId="0465CE05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22.20*</w:t>
            </w:r>
          </w:p>
        </w:tc>
        <w:tc>
          <w:tcPr>
            <w:tcW w:w="1134" w:type="dxa"/>
            <w:noWrap/>
            <w:vAlign w:val="center"/>
          </w:tcPr>
          <w:p w14:paraId="7B44BDA6" w14:textId="5A26BB20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99.68</w:t>
            </w:r>
          </w:p>
        </w:tc>
        <w:tc>
          <w:tcPr>
            <w:tcW w:w="992" w:type="dxa"/>
            <w:vAlign w:val="center"/>
          </w:tcPr>
          <w:p w14:paraId="529C4B75" w14:textId="75971E3A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29775</w:t>
            </w:r>
          </w:p>
        </w:tc>
        <w:tc>
          <w:tcPr>
            <w:tcW w:w="709" w:type="dxa"/>
            <w:vAlign w:val="center"/>
          </w:tcPr>
          <w:p w14:paraId="656E4FE1" w14:textId="6DF1CDDE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5989F8D7" w14:textId="06719A2F" w:rsidR="00077E94" w:rsidRPr="00865A97" w:rsidRDefault="00865A97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91</w:t>
            </w:r>
          </w:p>
        </w:tc>
        <w:tc>
          <w:tcPr>
            <w:tcW w:w="851" w:type="dxa"/>
            <w:vAlign w:val="center"/>
          </w:tcPr>
          <w:p w14:paraId="5E561304" w14:textId="02B0E126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Otra</w:t>
            </w:r>
          </w:p>
        </w:tc>
      </w:tr>
      <w:tr w:rsidR="00086F35" w:rsidRPr="00865A97" w14:paraId="7C964635" w14:textId="28A4AF70" w:rsidTr="00077E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20EF25A2" w14:textId="223BD20C" w:rsidR="00077E94" w:rsidRPr="00865A97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color w:val="000000"/>
                <w:sz w:val="18"/>
                <w:szCs w:val="18"/>
              </w:rPr>
              <w:t>BC-0345798943</w:t>
            </w:r>
          </w:p>
        </w:tc>
        <w:tc>
          <w:tcPr>
            <w:tcW w:w="787" w:type="dxa"/>
            <w:vAlign w:val="center"/>
          </w:tcPr>
          <w:p w14:paraId="47A89A54" w14:textId="5146D1A7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2190" w:type="dxa"/>
            <w:gridSpan w:val="2"/>
            <w:vAlign w:val="center"/>
          </w:tcPr>
          <w:p w14:paraId="797C820C" w14:textId="33454B48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16.71*</w:t>
            </w:r>
          </w:p>
        </w:tc>
        <w:tc>
          <w:tcPr>
            <w:tcW w:w="1134" w:type="dxa"/>
            <w:noWrap/>
            <w:vAlign w:val="center"/>
          </w:tcPr>
          <w:p w14:paraId="11837E70" w14:textId="227B9810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98.31</w:t>
            </w:r>
          </w:p>
        </w:tc>
        <w:tc>
          <w:tcPr>
            <w:tcW w:w="992" w:type="dxa"/>
            <w:vAlign w:val="center"/>
          </w:tcPr>
          <w:p w14:paraId="1EAEB4EC" w14:textId="6AF62E3D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29366</w:t>
            </w:r>
          </w:p>
        </w:tc>
        <w:tc>
          <w:tcPr>
            <w:tcW w:w="709" w:type="dxa"/>
            <w:vAlign w:val="center"/>
          </w:tcPr>
          <w:p w14:paraId="0DB6B5ED" w14:textId="44EC9F81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7D34F80D" w14:textId="4F349E57" w:rsidR="00077E94" w:rsidRPr="00865A97" w:rsidRDefault="00865A97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91</w:t>
            </w:r>
          </w:p>
        </w:tc>
        <w:tc>
          <w:tcPr>
            <w:tcW w:w="851" w:type="dxa"/>
            <w:vAlign w:val="center"/>
          </w:tcPr>
          <w:p w14:paraId="50EB2557" w14:textId="56BA0E80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Otra</w:t>
            </w:r>
          </w:p>
        </w:tc>
      </w:tr>
      <w:tr w:rsidR="00086F35" w:rsidRPr="00865A97" w14:paraId="5B84415E" w14:textId="56781370" w:rsidTr="0007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2C104FF3" w14:textId="2B1517D5" w:rsidR="00077E94" w:rsidRPr="00865A97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color w:val="000000"/>
                <w:sz w:val="18"/>
                <w:szCs w:val="18"/>
              </w:rPr>
              <w:t>BC-0345799013</w:t>
            </w:r>
          </w:p>
        </w:tc>
        <w:tc>
          <w:tcPr>
            <w:tcW w:w="787" w:type="dxa"/>
            <w:vAlign w:val="center"/>
          </w:tcPr>
          <w:p w14:paraId="320BD763" w14:textId="2C15AD8E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0.0174</w:t>
            </w:r>
          </w:p>
        </w:tc>
        <w:tc>
          <w:tcPr>
            <w:tcW w:w="2190" w:type="dxa"/>
            <w:gridSpan w:val="2"/>
            <w:vAlign w:val="center"/>
          </w:tcPr>
          <w:p w14:paraId="3C217A06" w14:textId="358097CB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53.47*</w:t>
            </w:r>
          </w:p>
        </w:tc>
        <w:tc>
          <w:tcPr>
            <w:tcW w:w="1134" w:type="dxa"/>
            <w:noWrap/>
            <w:vAlign w:val="center"/>
          </w:tcPr>
          <w:p w14:paraId="08D7D7F3" w14:textId="7CBF57DF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99.96</w:t>
            </w:r>
          </w:p>
        </w:tc>
        <w:tc>
          <w:tcPr>
            <w:tcW w:w="992" w:type="dxa"/>
            <w:vAlign w:val="center"/>
          </w:tcPr>
          <w:p w14:paraId="1A799FC7" w14:textId="7EFF2A11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29860</w:t>
            </w:r>
          </w:p>
        </w:tc>
        <w:tc>
          <w:tcPr>
            <w:tcW w:w="709" w:type="dxa"/>
            <w:vAlign w:val="center"/>
          </w:tcPr>
          <w:p w14:paraId="78584D3C" w14:textId="2BFA5B89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77E30604" w14:textId="30AB6252" w:rsidR="00077E94" w:rsidRPr="00865A97" w:rsidRDefault="00865A97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91</w:t>
            </w:r>
          </w:p>
        </w:tc>
        <w:tc>
          <w:tcPr>
            <w:tcW w:w="851" w:type="dxa"/>
            <w:vAlign w:val="center"/>
          </w:tcPr>
          <w:p w14:paraId="578E9B35" w14:textId="3ACB17F9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  <w:tr w:rsidR="00086F35" w:rsidRPr="00865A97" w14:paraId="3A7426B0" w14:textId="20065318" w:rsidTr="00077E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7BCCA6E9" w14:textId="2CB87EDA" w:rsidR="00077E94" w:rsidRPr="00865A97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color w:val="000000"/>
                <w:sz w:val="18"/>
                <w:szCs w:val="18"/>
              </w:rPr>
              <w:t>BC-0361053718</w:t>
            </w:r>
          </w:p>
        </w:tc>
        <w:tc>
          <w:tcPr>
            <w:tcW w:w="787" w:type="dxa"/>
            <w:vAlign w:val="center"/>
          </w:tcPr>
          <w:p w14:paraId="0461A0D6" w14:textId="10B7C420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0.0180</w:t>
            </w:r>
          </w:p>
        </w:tc>
        <w:tc>
          <w:tcPr>
            <w:tcW w:w="2190" w:type="dxa"/>
            <w:gridSpan w:val="2"/>
            <w:vAlign w:val="center"/>
          </w:tcPr>
          <w:p w14:paraId="3B208BAC" w14:textId="42402E84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49.55*</w:t>
            </w:r>
          </w:p>
        </w:tc>
        <w:tc>
          <w:tcPr>
            <w:tcW w:w="1134" w:type="dxa"/>
            <w:noWrap/>
            <w:vAlign w:val="center"/>
          </w:tcPr>
          <w:p w14:paraId="752C2AD5" w14:textId="1DB1AB00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99.82</w:t>
            </w:r>
          </w:p>
        </w:tc>
        <w:tc>
          <w:tcPr>
            <w:tcW w:w="992" w:type="dxa"/>
            <w:vAlign w:val="center"/>
          </w:tcPr>
          <w:p w14:paraId="7229DE10" w14:textId="639ED1E2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29814</w:t>
            </w:r>
          </w:p>
        </w:tc>
        <w:tc>
          <w:tcPr>
            <w:tcW w:w="709" w:type="dxa"/>
            <w:vAlign w:val="center"/>
          </w:tcPr>
          <w:p w14:paraId="708637A6" w14:textId="56C7845F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628F6407" w14:textId="39E7C127" w:rsidR="00077E94" w:rsidRPr="00865A97" w:rsidRDefault="00865A97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91</w:t>
            </w:r>
          </w:p>
        </w:tc>
        <w:tc>
          <w:tcPr>
            <w:tcW w:w="851" w:type="dxa"/>
            <w:vAlign w:val="center"/>
          </w:tcPr>
          <w:p w14:paraId="2DAE71FF" w14:textId="1C638347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  <w:tr w:rsidR="00086F35" w:rsidRPr="00865A97" w14:paraId="0AB71EC0" w14:textId="1A058856" w:rsidTr="00077E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14FD0AC7" w14:textId="630DFEDA" w:rsidR="00077E94" w:rsidRPr="00865A97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color w:val="000000"/>
                <w:sz w:val="18"/>
                <w:szCs w:val="18"/>
              </w:rPr>
              <w:t>BC-0361053744</w:t>
            </w:r>
          </w:p>
        </w:tc>
        <w:tc>
          <w:tcPr>
            <w:tcW w:w="787" w:type="dxa"/>
            <w:vAlign w:val="center"/>
          </w:tcPr>
          <w:p w14:paraId="2B6C39CA" w14:textId="58F4A8A6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0.0625</w:t>
            </w:r>
          </w:p>
        </w:tc>
        <w:tc>
          <w:tcPr>
            <w:tcW w:w="2190" w:type="dxa"/>
            <w:gridSpan w:val="2"/>
            <w:vAlign w:val="center"/>
          </w:tcPr>
          <w:p w14:paraId="174FEDB7" w14:textId="61045CCD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181.37*</w:t>
            </w:r>
          </w:p>
        </w:tc>
        <w:tc>
          <w:tcPr>
            <w:tcW w:w="1134" w:type="dxa"/>
            <w:noWrap/>
            <w:vAlign w:val="center"/>
          </w:tcPr>
          <w:p w14:paraId="4A9329CB" w14:textId="7E0D2566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99.96</w:t>
            </w:r>
          </w:p>
        </w:tc>
        <w:tc>
          <w:tcPr>
            <w:tcW w:w="992" w:type="dxa"/>
            <w:vAlign w:val="center"/>
          </w:tcPr>
          <w:p w14:paraId="51A5C3BC" w14:textId="6CF35D73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29859</w:t>
            </w:r>
          </w:p>
        </w:tc>
        <w:tc>
          <w:tcPr>
            <w:tcW w:w="709" w:type="dxa"/>
            <w:vAlign w:val="center"/>
          </w:tcPr>
          <w:p w14:paraId="41C466BC" w14:textId="072C36DE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0C63C16B" w14:textId="0AE9B516" w:rsidR="00077E94" w:rsidRPr="00865A97" w:rsidRDefault="00865A97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91</w:t>
            </w:r>
          </w:p>
        </w:tc>
        <w:tc>
          <w:tcPr>
            <w:tcW w:w="851" w:type="dxa"/>
            <w:vAlign w:val="center"/>
          </w:tcPr>
          <w:p w14:paraId="614C029D" w14:textId="30AFE9C6" w:rsidR="00077E94" w:rsidRPr="00865A97" w:rsidRDefault="00077E94" w:rsidP="0007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  <w:tr w:rsidR="00086F35" w:rsidRPr="00865A97" w14:paraId="3D8EC07E" w14:textId="58D13FBD" w:rsidTr="00077E9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noWrap/>
            <w:vAlign w:val="center"/>
            <w:hideMark/>
          </w:tcPr>
          <w:p w14:paraId="2E236299" w14:textId="5F9E9EF9" w:rsidR="00077E94" w:rsidRPr="00865A97" w:rsidRDefault="00077E94" w:rsidP="00077E94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color w:val="000000"/>
                <w:sz w:val="18"/>
                <w:szCs w:val="18"/>
              </w:rPr>
              <w:t>BC-0361057091</w:t>
            </w:r>
          </w:p>
        </w:tc>
        <w:tc>
          <w:tcPr>
            <w:tcW w:w="787" w:type="dxa"/>
            <w:vAlign w:val="center"/>
          </w:tcPr>
          <w:p w14:paraId="6AC47F4F" w14:textId="0166C6A3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0.0630</w:t>
            </w:r>
          </w:p>
        </w:tc>
        <w:tc>
          <w:tcPr>
            <w:tcW w:w="2190" w:type="dxa"/>
            <w:gridSpan w:val="2"/>
            <w:vAlign w:val="center"/>
          </w:tcPr>
          <w:p w14:paraId="3FC48D2E" w14:textId="2B8EAD25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179.44*</w:t>
            </w:r>
          </w:p>
        </w:tc>
        <w:tc>
          <w:tcPr>
            <w:tcW w:w="1134" w:type="dxa"/>
            <w:noWrap/>
            <w:vAlign w:val="center"/>
          </w:tcPr>
          <w:p w14:paraId="1E8A5FED" w14:textId="42C61867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99.42</w:t>
            </w:r>
          </w:p>
        </w:tc>
        <w:tc>
          <w:tcPr>
            <w:tcW w:w="992" w:type="dxa"/>
            <w:vAlign w:val="center"/>
          </w:tcPr>
          <w:p w14:paraId="6E52DE0A" w14:textId="3E4B7D70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29697</w:t>
            </w:r>
          </w:p>
        </w:tc>
        <w:tc>
          <w:tcPr>
            <w:tcW w:w="709" w:type="dxa"/>
            <w:vAlign w:val="center"/>
          </w:tcPr>
          <w:p w14:paraId="188CB84E" w14:textId="44A13325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B.1</w:t>
            </w:r>
          </w:p>
        </w:tc>
        <w:tc>
          <w:tcPr>
            <w:tcW w:w="1275" w:type="dxa"/>
            <w:vAlign w:val="center"/>
          </w:tcPr>
          <w:p w14:paraId="7747D8B2" w14:textId="42D4BE25" w:rsidR="00077E94" w:rsidRPr="00865A97" w:rsidRDefault="00865A97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0.</w:t>
            </w:r>
            <w:r w:rsidR="00077E94" w:rsidRPr="00865A9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91</w:t>
            </w:r>
          </w:p>
        </w:tc>
        <w:tc>
          <w:tcPr>
            <w:tcW w:w="851" w:type="dxa"/>
            <w:vAlign w:val="center"/>
          </w:tcPr>
          <w:p w14:paraId="6E870A1A" w14:textId="67A8267F" w:rsidR="00077E94" w:rsidRPr="00865A97" w:rsidRDefault="00077E94" w:rsidP="00077E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65A97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GH</w:t>
            </w:r>
          </w:p>
        </w:tc>
      </w:tr>
    </w:tbl>
    <w:p w14:paraId="45327665" w14:textId="5F02024D" w:rsidR="00A910AD" w:rsidRDefault="00AE4646" w:rsidP="00AE4646">
      <w:pPr>
        <w:pStyle w:val="Sinespaciado"/>
      </w:pPr>
      <w:r>
        <w:lastRenderedPageBreak/>
        <w:t>*</w:t>
      </w:r>
      <w:r w:rsidR="002C0F9C">
        <w:t xml:space="preserve">Secuencias que lograron superar una profundidad de </w:t>
      </w:r>
      <w:r w:rsidR="00B6386B">
        <w:t>1</w:t>
      </w:r>
      <w:r w:rsidR="002C0F9C">
        <w:t xml:space="preserve">0X. </w:t>
      </w:r>
    </w:p>
    <w:p w14:paraId="74624633" w14:textId="26982342" w:rsidR="00B57EC3" w:rsidRDefault="00CB6B28" w:rsidP="00573914">
      <w:pPr>
        <w:pStyle w:val="Sinespaciado"/>
        <w:rPr>
          <w:lang w:val="es-MX"/>
        </w:rPr>
      </w:pPr>
      <w:r>
        <w:rPr>
          <w:lang w:val="es-MX"/>
        </w:rPr>
        <w:t>Se realizo el análisis de las SNPs de l</w:t>
      </w:r>
      <w:r w:rsidR="00155120">
        <w:rPr>
          <w:lang w:val="es-MX"/>
        </w:rPr>
        <w:t>os genomas encontrados en este trabajo, incluyendo aquellos reconstruidos y no reconstruidos.</w:t>
      </w:r>
      <w:r w:rsidR="00573914">
        <w:rPr>
          <w:lang w:val="es-MX"/>
        </w:rPr>
        <w:t xml:space="preserve"> Mediante llama es que se </w:t>
      </w:r>
      <w:r w:rsidR="00B57EC3">
        <w:rPr>
          <w:lang w:val="es-MX"/>
        </w:rPr>
        <w:t xml:space="preserve">logró identificar SNPs específicos </w:t>
      </w:r>
      <w:r w:rsidR="009C47E4">
        <w:rPr>
          <w:lang w:val="es-MX"/>
        </w:rPr>
        <w:t>que fueron mutados con respecto a la referencia</w:t>
      </w:r>
      <w:r w:rsidR="00B57EC3">
        <w:rPr>
          <w:lang w:val="es-MX"/>
        </w:rPr>
        <w:t xml:space="preserve"> (Figura 3). Se logr</w:t>
      </w:r>
      <w:r w:rsidR="009C47E4">
        <w:rPr>
          <w:lang w:val="es-MX"/>
        </w:rPr>
        <w:t>o</w:t>
      </w:r>
      <w:r w:rsidR="00B57EC3">
        <w:rPr>
          <w:lang w:val="es-MX"/>
        </w:rPr>
        <w:t xml:space="preserve"> detectar SNPs presentes en todas los genomas reconstruidos, como las transiciones de “C” a “T” en 3037, 14408 y 28144, la transición de “A” a “G” en 23403 y la transversión de “G” a “T” en 25563. </w:t>
      </w:r>
      <w:r w:rsidR="00D46D08">
        <w:rPr>
          <w:lang w:val="es-MX"/>
        </w:rPr>
        <w:t>A pesar de las diferencias entre SNPs de algunos genomas, es que Pangolin los agrupo al linaje B.1</w:t>
      </w:r>
      <w:r w:rsidR="004B265F">
        <w:rPr>
          <w:lang w:val="es-MX"/>
        </w:rPr>
        <w:t xml:space="preserve">. Es por esto que es necesario complementar la probabilidad de </w:t>
      </w:r>
      <w:r w:rsidR="009B30C4">
        <w:rPr>
          <w:lang w:val="es-MX"/>
        </w:rPr>
        <w:t>asignación</w:t>
      </w:r>
      <w:r w:rsidR="004B265F">
        <w:rPr>
          <w:lang w:val="es-MX"/>
        </w:rPr>
        <w:t xml:space="preserve">, en conjunto al porcentaje de </w:t>
      </w:r>
      <w:r w:rsidR="009B30C4">
        <w:rPr>
          <w:lang w:val="es-MX"/>
        </w:rPr>
        <w:t xml:space="preserve">cobertura y profundidad, con tal de determinar específicamente una variable. </w:t>
      </w:r>
    </w:p>
    <w:p w14:paraId="14073AAA" w14:textId="77777777" w:rsidR="00B57EC3" w:rsidRPr="00B57EC3" w:rsidRDefault="00B57EC3" w:rsidP="00AE4646">
      <w:pPr>
        <w:pStyle w:val="Sinespaciado"/>
        <w:rPr>
          <w:lang w:val="es-MX"/>
        </w:rPr>
      </w:pPr>
    </w:p>
    <w:p w14:paraId="613DB9C4" w14:textId="634D5F32" w:rsidR="00A910AD" w:rsidRPr="00AE4646" w:rsidRDefault="005B5EF7" w:rsidP="005B5EF7">
      <w:pPr>
        <w:pStyle w:val="Sinespaciado"/>
        <w:jc w:val="center"/>
      </w:pPr>
      <w:r>
        <w:rPr>
          <w:noProof/>
        </w:rPr>
        <w:drawing>
          <wp:inline distT="0" distB="0" distL="0" distR="0" wp14:anchorId="4FC3A3B9" wp14:editId="074AE0FE">
            <wp:extent cx="4057650" cy="3024293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468" cy="302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C7E8" w14:textId="476C2544" w:rsidR="00A910AD" w:rsidRPr="00AE4646" w:rsidRDefault="005B5EF7" w:rsidP="00EB0932">
      <w:pPr>
        <w:pStyle w:val="Sinespaciado"/>
      </w:pPr>
      <w:r w:rsidRPr="000F13C8">
        <w:rPr>
          <w:b/>
          <w:bCs/>
        </w:rPr>
        <w:t xml:space="preserve">Figura 3. </w:t>
      </w:r>
      <w:r w:rsidR="00CA1FDD" w:rsidRPr="000F13C8">
        <w:t>Asignación</w:t>
      </w:r>
      <w:r w:rsidR="00F47834" w:rsidRPr="000F13C8">
        <w:t xml:space="preserve"> de SNPs para cada genoma reconstruido</w:t>
      </w:r>
      <w:r w:rsidR="00855FEC" w:rsidRPr="000F13C8">
        <w:t>.</w:t>
      </w:r>
      <w:r w:rsidR="00855FEC" w:rsidRPr="000F13C8">
        <w:rPr>
          <w:b/>
          <w:bCs/>
        </w:rPr>
        <w:t xml:space="preserve"> </w:t>
      </w:r>
      <w:r w:rsidR="00722053">
        <w:t>Para cada genoma se señala la</w:t>
      </w:r>
      <w:r w:rsidR="00C02320">
        <w:t xml:space="preserve"> </w:t>
      </w:r>
      <w:r w:rsidR="00DD60C0">
        <w:t>base mutada en conjunto a la posición del genoma. Para cada base se tiene asignado un color, siendo para Timi</w:t>
      </w:r>
      <w:r w:rsidR="00D20368">
        <w:t xml:space="preserve">na verde, Adenina azul, Guanina celeste y Citocina Rojo. Los nucleótidos con la letra “N” grises son aquellos que no lograron ser identificados, mientras que </w:t>
      </w:r>
      <w:r w:rsidR="00F15004">
        <w:t xml:space="preserve">aquellos con la letra “Y” hace referencia a </w:t>
      </w:r>
      <w:r w:rsidR="00982FD3">
        <w:t>Citosina o Guanina</w:t>
      </w:r>
      <w:r w:rsidR="000F13C8">
        <w:t>.</w:t>
      </w:r>
    </w:p>
    <w:p w14:paraId="7E807505" w14:textId="77777777" w:rsidR="00A910AD" w:rsidRPr="00AE4646" w:rsidRDefault="00A910AD" w:rsidP="00EB0932">
      <w:pPr>
        <w:pStyle w:val="Sinespaciado"/>
      </w:pPr>
    </w:p>
    <w:p w14:paraId="66CFE458" w14:textId="4A74058F" w:rsidR="001452BE" w:rsidRDefault="00AA4A72" w:rsidP="00FC1CFC">
      <w:pPr>
        <w:pStyle w:val="Sinespaciado"/>
      </w:pPr>
      <w:r>
        <w:t>Con respecto a la abundancia de las variantes de CoV-2</w:t>
      </w:r>
      <w:r w:rsidR="005B712A">
        <w:t>, es que se logran detectar principalmente en superficies de metal</w:t>
      </w:r>
      <w:r w:rsidR="00663356">
        <w:t xml:space="preserve">, a excepción de la muestra </w:t>
      </w:r>
      <w:r w:rsidR="00663356" w:rsidRPr="00663356">
        <w:t>BC-0345797839</w:t>
      </w:r>
      <w:r w:rsidR="00663356">
        <w:t xml:space="preserve">, la cual fue obtenida desde </w:t>
      </w:r>
      <w:r w:rsidR="00DA3BB0">
        <w:t>caucho</w:t>
      </w:r>
      <w:r w:rsidR="00663356" w:rsidRPr="00663356">
        <w:t xml:space="preserve"> </w:t>
      </w:r>
      <w:r w:rsidR="00BE3B2E">
        <w:t xml:space="preserve">(Tabla </w:t>
      </w:r>
      <w:r w:rsidR="000302EA">
        <w:t>1</w:t>
      </w:r>
      <w:r w:rsidR="00BE3B2E">
        <w:t>).</w:t>
      </w:r>
      <w:r w:rsidR="00FA164C">
        <w:t xml:space="preserve"> </w:t>
      </w:r>
      <w:r w:rsidR="005F66D3">
        <w:t xml:space="preserve">Esto va acorde a lo mencionado por </w:t>
      </w:r>
      <w:r w:rsidR="00FA164C">
        <w:t xml:space="preserve">Fiorillo </w:t>
      </w:r>
      <w:r w:rsidR="00FA164C" w:rsidRPr="00481B8C">
        <w:rPr>
          <w:i/>
          <w:iCs/>
        </w:rPr>
        <w:t xml:space="preserve">et </w:t>
      </w:r>
      <w:r w:rsidR="00481B8C" w:rsidRPr="00481B8C">
        <w:rPr>
          <w:i/>
          <w:iCs/>
        </w:rPr>
        <w:t>al.</w:t>
      </w:r>
      <w:r w:rsidR="00FA164C">
        <w:t xml:space="preserve"> (2020)</w:t>
      </w:r>
      <w:r w:rsidR="007A0D4C">
        <w:t>. En este estudio se</w:t>
      </w:r>
      <w:r w:rsidR="00FA164C">
        <w:t xml:space="preserve"> </w:t>
      </w:r>
      <w:r w:rsidR="007A0D4C">
        <w:t>realizó</w:t>
      </w:r>
      <w:r w:rsidR="00FA164C">
        <w:t xml:space="preserve"> una </w:t>
      </w:r>
      <w:r w:rsidR="00481B8C">
        <w:t>revisión de diversos artículos científicos</w:t>
      </w:r>
      <w:r w:rsidR="00FA164C">
        <w:t xml:space="preserve"> de aquellos sitios que están mayormente expuestos a recibir y mantener los virus </w:t>
      </w:r>
      <w:r w:rsidR="00481B8C">
        <w:t>en estado infeccioso</w:t>
      </w:r>
      <w:r w:rsidR="007A0D4C">
        <w:t xml:space="preserve">, concluyendo </w:t>
      </w:r>
      <w:r w:rsidR="006E44F1">
        <w:t xml:space="preserve">que </w:t>
      </w:r>
      <w:r w:rsidR="00FA4CE3">
        <w:t>los metales y los plásticos son</w:t>
      </w:r>
      <w:r w:rsidR="00FC1CFC">
        <w:t xml:space="preserve"> capaces de mantener el virus activo, incluso por 9 </w:t>
      </w:r>
      <w:r w:rsidR="00E82FD9">
        <w:t>días</w:t>
      </w:r>
      <w:r w:rsidR="00FC1CFC">
        <w:t xml:space="preserve"> a temperatura ambiente</w:t>
      </w:r>
      <w:r w:rsidR="007A0D4C">
        <w:t>, mientras que el caucho</w:t>
      </w:r>
      <w:r w:rsidR="001452BE">
        <w:t xml:space="preserve"> durante 3 días</w:t>
      </w:r>
      <w:r w:rsidR="00FC1CFC">
        <w:t>.</w:t>
      </w:r>
      <w:r w:rsidR="00E82FD9">
        <w:t xml:space="preserve"> </w:t>
      </w:r>
      <w:r w:rsidR="00774387">
        <w:t xml:space="preserve">Es por esto que existe una alta </w:t>
      </w:r>
      <w:r w:rsidR="001642FC">
        <w:t>relación</w:t>
      </w:r>
      <w:r w:rsidR="00774387">
        <w:t xml:space="preserve"> a encontrar una mayor cobertura y profundidad en aquellas muestras obtenidas precisamente de superficies de metal</w:t>
      </w:r>
      <w:r w:rsidR="001642FC">
        <w:t xml:space="preserve">. </w:t>
      </w:r>
    </w:p>
    <w:p w14:paraId="21E6DB7A" w14:textId="77777777" w:rsidR="001452BE" w:rsidRDefault="001452BE" w:rsidP="00FC1CFC">
      <w:pPr>
        <w:pStyle w:val="Sinespaciado"/>
      </w:pPr>
    </w:p>
    <w:p w14:paraId="3933E3A8" w14:textId="69145FE4" w:rsidR="00027995" w:rsidRDefault="00134BD5" w:rsidP="00FC1CFC">
      <w:pPr>
        <w:pStyle w:val="Sinespaciado"/>
      </w:pPr>
      <w:r>
        <w:lastRenderedPageBreak/>
        <w:t>Además</w:t>
      </w:r>
      <w:r w:rsidR="00E82FD9">
        <w:t xml:space="preserve">, en este </w:t>
      </w:r>
      <w:r w:rsidR="00BB7312">
        <w:t>trabajo se logro detectar una mayor cobertura de genomas desde muestras provenientes de ATMs</w:t>
      </w:r>
      <w:r w:rsidR="002D66BF">
        <w:t>,</w:t>
      </w:r>
      <w:r w:rsidR="00BD7423">
        <w:t xml:space="preserve"> manijas de puertas</w:t>
      </w:r>
      <w:r w:rsidR="00597B93">
        <w:t xml:space="preserve">, y en menor medida de pasamanos y </w:t>
      </w:r>
      <w:r w:rsidR="00027995">
        <w:t>postes</w:t>
      </w:r>
      <w:r w:rsidR="00BD7423">
        <w:t>, lugares donde existe un alto contacto manual</w:t>
      </w:r>
      <w:r>
        <w:t xml:space="preserve">. </w:t>
      </w:r>
      <w:r w:rsidR="00027995">
        <w:t xml:space="preserve">De hecho, es importante </w:t>
      </w:r>
      <w:r w:rsidR="007D19F2">
        <w:t xml:space="preserve">considerar que estas muestras provienen principalmente de estaciones de metro </w:t>
      </w:r>
      <w:r w:rsidR="00440B29">
        <w:t>(</w:t>
      </w:r>
      <w:r w:rsidR="00440B29" w:rsidRPr="00440B29">
        <w:t>BC-0345797815</w:t>
      </w:r>
      <w:r w:rsidR="00440B29">
        <w:t xml:space="preserve">, </w:t>
      </w:r>
      <w:r w:rsidR="00440B29" w:rsidRPr="00440B29">
        <w:t>BC-0345797817</w:t>
      </w:r>
      <w:r w:rsidR="00440B29">
        <w:t xml:space="preserve">, </w:t>
      </w:r>
      <w:r w:rsidR="00A91CC0" w:rsidRPr="00A91CC0">
        <w:t>BC-0345797839</w:t>
      </w:r>
      <w:r w:rsidR="00A91CC0">
        <w:t xml:space="preserve">, </w:t>
      </w:r>
      <w:r w:rsidR="00A91CC0" w:rsidRPr="00A91CC0">
        <w:t>BC-0345798087</w:t>
      </w:r>
      <w:r w:rsidR="00440B29">
        <w:t xml:space="preserve">) </w:t>
      </w:r>
      <w:r w:rsidR="007D19F2">
        <w:t>y paraderos de buses</w:t>
      </w:r>
      <w:r w:rsidR="00440B29">
        <w:t xml:space="preserve"> (</w:t>
      </w:r>
      <w:r w:rsidR="00A91CC0" w:rsidRPr="00A91CC0">
        <w:t>BC-0345797632</w:t>
      </w:r>
      <w:r w:rsidR="00A91CC0">
        <w:t xml:space="preserve">, </w:t>
      </w:r>
      <w:r w:rsidR="00A91CC0" w:rsidRPr="00A91CC0">
        <w:t>BC-0345797636</w:t>
      </w:r>
      <w:r w:rsidR="009750A2">
        <w:t xml:space="preserve">, </w:t>
      </w:r>
      <w:r w:rsidR="009750A2" w:rsidRPr="009750A2">
        <w:t>BC-0345798943</w:t>
      </w:r>
      <w:r w:rsidR="009750A2">
        <w:t xml:space="preserve">, </w:t>
      </w:r>
      <w:r w:rsidR="009750A2" w:rsidRPr="009750A2">
        <w:t>BC-0345799013</w:t>
      </w:r>
      <w:r w:rsidR="009750A2">
        <w:t xml:space="preserve">, </w:t>
      </w:r>
      <w:r w:rsidR="009750A2" w:rsidRPr="009750A2">
        <w:t>BC-0361053718</w:t>
      </w:r>
      <w:r w:rsidR="00440B29">
        <w:t>)</w:t>
      </w:r>
      <w:r w:rsidR="007D19F2">
        <w:t>, por lo que estaría correlacionado con el alto flujo de personas que reciben constantemente estos lugares</w:t>
      </w:r>
      <w:r w:rsidR="00F86190">
        <w:t xml:space="preserve">. </w:t>
      </w:r>
      <w:r w:rsidR="00744322">
        <w:t>También existen dos muestras</w:t>
      </w:r>
      <w:r w:rsidR="009750A2">
        <w:t xml:space="preserve"> relacionadas a un centro </w:t>
      </w:r>
      <w:r w:rsidR="008F4A5E">
        <w:t>médico</w:t>
      </w:r>
      <w:r w:rsidR="00744322">
        <w:t xml:space="preserve"> (</w:t>
      </w:r>
      <w:r w:rsidR="008F4A5E" w:rsidRPr="008F4A5E">
        <w:t>BC-0361053744</w:t>
      </w:r>
      <w:r w:rsidR="008F4A5E">
        <w:t xml:space="preserve">, </w:t>
      </w:r>
      <w:r w:rsidR="008F4A5E" w:rsidRPr="008F4A5E">
        <w:t>BC-0361057091</w:t>
      </w:r>
      <w:r w:rsidR="009750A2">
        <w:t>),</w:t>
      </w:r>
      <w:r w:rsidR="008F4A5E">
        <w:t xml:space="preserve"> donde se detecta con una alta profundidad el genoma de CoV-2, situación que estaría relacionada a la atención de pacientes infectados con este virus. </w:t>
      </w:r>
    </w:p>
    <w:p w14:paraId="62316CFE" w14:textId="77777777" w:rsidR="00027995" w:rsidRDefault="00027995" w:rsidP="00FC1CFC">
      <w:pPr>
        <w:pStyle w:val="Sinespaciado"/>
      </w:pPr>
    </w:p>
    <w:p w14:paraId="5E4D3014" w14:textId="59CBFE12" w:rsidR="00B50980" w:rsidRDefault="00134BD5" w:rsidP="00FC1CFC">
      <w:pPr>
        <w:pStyle w:val="Sinespaciado"/>
      </w:pPr>
      <w:r>
        <w:t>Finalmente</w:t>
      </w:r>
      <w:r w:rsidR="00C44E35">
        <w:t xml:space="preserve">, existen </w:t>
      </w:r>
      <w:r w:rsidR="00507081">
        <w:t>6</w:t>
      </w:r>
      <w:r w:rsidR="00F81204">
        <w:t xml:space="preserve"> muestras con alta cobertura que provienen de </w:t>
      </w:r>
      <w:r w:rsidR="008F09E1">
        <w:t>Ñuñoa</w:t>
      </w:r>
      <w:r w:rsidR="00F81204">
        <w:t>, comuna en la que se encontraba con una alta cantidad de personas infectadas en el momento de la toma de muestra</w:t>
      </w:r>
      <w:r w:rsidR="005D5A73">
        <w:t>. Esta comuna entro el jueves 26 de marzo a cuarentena debido a la alta cantidad de personas de esa localidad infectadas con CoV-2.</w:t>
      </w:r>
      <w:r w:rsidR="008238CF">
        <w:t xml:space="preserve"> Otra comuna afectada al comienzo de la pandemia en Chile fue </w:t>
      </w:r>
      <w:r w:rsidR="008F09E1">
        <w:t>La Florida</w:t>
      </w:r>
      <w:r w:rsidR="008238CF">
        <w:t xml:space="preserve">, lugar donde se encontraron </w:t>
      </w:r>
      <w:r w:rsidR="00507081">
        <w:t>5</w:t>
      </w:r>
      <w:r w:rsidR="008F09E1">
        <w:t xml:space="preserve"> muestras</w:t>
      </w:r>
      <w:r w:rsidR="008238CF">
        <w:t xml:space="preserve"> positivas</w:t>
      </w:r>
      <w:r w:rsidR="008F09E1">
        <w:t xml:space="preserve">, comuna también bastante afectada </w:t>
      </w:r>
      <w:r w:rsidR="00EE5435">
        <w:t>en abril-mayo de este año.</w:t>
      </w:r>
      <w:r w:rsidR="005158F5">
        <w:t xml:space="preserve"> </w:t>
      </w:r>
      <w:r w:rsidR="00846C4C">
        <w:t xml:space="preserve">Ya para el 16 de abril se reportaba </w:t>
      </w:r>
      <w:r w:rsidR="007D3189">
        <w:t xml:space="preserve">como una de las comunas con una alta cantidad de personas infectadas, para entrar a cuarentena </w:t>
      </w:r>
      <w:r w:rsidR="00D36692">
        <w:t xml:space="preserve">el 8 de mayo. </w:t>
      </w:r>
      <w:r w:rsidR="005342E8">
        <w:t xml:space="preserve">En conjunto a lo anterior, se encontraron 2 muestras positivas </w:t>
      </w:r>
      <w:r w:rsidR="00EF72B4">
        <w:t>provenientes de Puente Alto, comuna que entro a cuarentena el 9 de abril debido a la alta cantidad de contagios.</w:t>
      </w:r>
      <w:r w:rsidR="00254566">
        <w:t xml:space="preserve"> </w:t>
      </w:r>
      <w:r w:rsidR="009A782E">
        <w:t xml:space="preserve">Dado el momento de la toma de muestras </w:t>
      </w:r>
      <w:r w:rsidR="003010CD">
        <w:t xml:space="preserve">(abril-mayo), la </w:t>
      </w:r>
      <w:r w:rsidR="001E5B06">
        <w:t xml:space="preserve">zona </w:t>
      </w:r>
      <w:r w:rsidR="005A6F83">
        <w:t>poniente</w:t>
      </w:r>
      <w:r w:rsidR="001E5B06">
        <w:t xml:space="preserve"> estaba siendo afectada gravemente con la cantidad de infectados de CoV-2, debido </w:t>
      </w:r>
      <w:r w:rsidR="004810C4">
        <w:t>un deficiente rastreo de personas infectadas</w:t>
      </w:r>
      <w:r w:rsidR="00F946A5">
        <w:t xml:space="preserve">, por lo que encontrar genomas completos dentro de estas muestras transcriptomas esta correlacionada con el lugar desde donde se obtienen. </w:t>
      </w:r>
    </w:p>
    <w:p w14:paraId="21B186D5" w14:textId="77777777" w:rsidR="00B50980" w:rsidRDefault="00B50980" w:rsidP="00FC1CFC">
      <w:pPr>
        <w:pStyle w:val="Sinespaciado"/>
      </w:pPr>
    </w:p>
    <w:p w14:paraId="39106AB9" w14:textId="34B928BF" w:rsidR="00254566" w:rsidRPr="00C1289F" w:rsidRDefault="00C1289F" w:rsidP="00EB0932">
      <w:pPr>
        <w:pStyle w:val="Sinespaciado"/>
        <w:rPr>
          <w:b/>
          <w:bCs/>
          <w:lang w:val="es-MX"/>
        </w:rPr>
      </w:pPr>
      <w:r w:rsidRPr="00C1289F">
        <w:rPr>
          <w:b/>
          <w:bCs/>
          <w:lang w:val="es-MX"/>
        </w:rPr>
        <w:t>Conclusión</w:t>
      </w:r>
    </w:p>
    <w:p w14:paraId="0ABC3804" w14:textId="71BDAEE4" w:rsidR="001C7B43" w:rsidRDefault="001C7B43" w:rsidP="00EB0932">
      <w:pPr>
        <w:pStyle w:val="Sinespaciado"/>
        <w:rPr>
          <w:lang w:val="es-MX"/>
        </w:rPr>
      </w:pPr>
    </w:p>
    <w:p w14:paraId="14EB5EEF" w14:textId="7FA4A5FC" w:rsidR="001C7B43" w:rsidRDefault="00C1289F" w:rsidP="00EB0932">
      <w:pPr>
        <w:pStyle w:val="Sinespaciado"/>
        <w:rPr>
          <w:lang w:val="es-MX"/>
        </w:rPr>
      </w:pPr>
      <w:r>
        <w:rPr>
          <w:lang w:val="es-MX"/>
        </w:rPr>
        <w:t>Mediante el análisis metatranscriptómico de diferentes superficies de Santiago</w:t>
      </w:r>
      <w:r w:rsidR="00B2744F">
        <w:rPr>
          <w:lang w:val="es-MX"/>
        </w:rPr>
        <w:t>, se logro detectar y reconstruir el genoma de CoV-2 en 14 muestras</w:t>
      </w:r>
      <w:r w:rsidR="00B31065">
        <w:rPr>
          <w:lang w:val="es-MX"/>
        </w:rPr>
        <w:t xml:space="preserve"> de un total de 20</w:t>
      </w:r>
      <w:r w:rsidR="00B2744F">
        <w:rPr>
          <w:lang w:val="es-MX"/>
        </w:rPr>
        <w:t>. Con esto, además se pudo identificar el linaje y clado de estas mediante las plataformas de Pangolin y GISAID.</w:t>
      </w:r>
      <w:r w:rsidR="000B059A">
        <w:rPr>
          <w:lang w:val="es-MX"/>
        </w:rPr>
        <w:t xml:space="preserve"> Con respecto a la </w:t>
      </w:r>
      <w:r w:rsidR="00B514A6">
        <w:rPr>
          <w:lang w:val="es-MX"/>
        </w:rPr>
        <w:t>relación</w:t>
      </w:r>
      <w:r w:rsidR="000B059A">
        <w:rPr>
          <w:lang w:val="es-MX"/>
        </w:rPr>
        <w:t xml:space="preserve"> geográfica, las muestras mas abundantes se encuentran relacionadas con lugares </w:t>
      </w:r>
      <w:r w:rsidR="00B514A6">
        <w:rPr>
          <w:lang w:val="es-MX"/>
        </w:rPr>
        <w:t>de alto tránsito</w:t>
      </w:r>
      <w:r w:rsidR="00845256">
        <w:rPr>
          <w:lang w:val="es-MX"/>
        </w:rPr>
        <w:t xml:space="preserve"> y en comunas con un alto nivel de contagios</w:t>
      </w:r>
      <w:r w:rsidR="00B514A6">
        <w:rPr>
          <w:lang w:val="es-MX"/>
        </w:rPr>
        <w:t>,</w:t>
      </w:r>
      <w:r w:rsidR="00B31065">
        <w:rPr>
          <w:lang w:val="es-MX"/>
        </w:rPr>
        <w:t xml:space="preserve"> </w:t>
      </w:r>
      <w:proofErr w:type="spellStart"/>
      <w:r w:rsidR="00B31065">
        <w:rPr>
          <w:lang w:val="es-MX"/>
        </w:rPr>
        <w:t>ademas</w:t>
      </w:r>
      <w:proofErr w:type="spellEnd"/>
      <w:r w:rsidR="00B31065">
        <w:rPr>
          <w:lang w:val="es-MX"/>
        </w:rPr>
        <w:t xml:space="preserve"> de encontrarse</w:t>
      </w:r>
      <w:r w:rsidR="00B514A6">
        <w:rPr>
          <w:lang w:val="es-MX"/>
        </w:rPr>
        <w:t xml:space="preserve"> en </w:t>
      </w:r>
      <w:r w:rsidR="00845256">
        <w:rPr>
          <w:lang w:val="es-MX"/>
        </w:rPr>
        <w:t>superficies</w:t>
      </w:r>
      <w:r w:rsidR="00B514A6">
        <w:rPr>
          <w:lang w:val="es-MX"/>
        </w:rPr>
        <w:t xml:space="preserve"> </w:t>
      </w:r>
      <w:r w:rsidR="00845256">
        <w:rPr>
          <w:lang w:val="es-MX"/>
        </w:rPr>
        <w:t>de alto contacto</w:t>
      </w:r>
      <w:r w:rsidR="00B514A6">
        <w:rPr>
          <w:lang w:val="es-MX"/>
        </w:rPr>
        <w:t xml:space="preserve">, como ATMs, manijas de puertas y postes. </w:t>
      </w:r>
    </w:p>
    <w:p w14:paraId="068DEF17" w14:textId="0E1A04F9" w:rsidR="001C7B43" w:rsidRDefault="001C7B43" w:rsidP="00EB0932">
      <w:pPr>
        <w:pStyle w:val="Sinespaciado"/>
        <w:rPr>
          <w:lang w:val="es-MX"/>
        </w:rPr>
      </w:pPr>
    </w:p>
    <w:p w14:paraId="10EF409D" w14:textId="458E715F" w:rsidR="001C7B43" w:rsidRDefault="001C7B43" w:rsidP="00EB0932">
      <w:pPr>
        <w:pStyle w:val="Sinespaciado"/>
        <w:rPr>
          <w:lang w:val="es-MX"/>
        </w:rPr>
      </w:pPr>
    </w:p>
    <w:p w14:paraId="04A0150B" w14:textId="0C53FE12" w:rsidR="001C7B43" w:rsidRDefault="001C7B43" w:rsidP="00EB0932">
      <w:pPr>
        <w:pStyle w:val="Sinespaciado"/>
        <w:rPr>
          <w:lang w:val="es-MX"/>
        </w:rPr>
      </w:pPr>
    </w:p>
    <w:p w14:paraId="0D46BF6D" w14:textId="6E2A65A1" w:rsidR="001C7B43" w:rsidRDefault="001C7B43" w:rsidP="00EB0932">
      <w:pPr>
        <w:pStyle w:val="Sinespaciado"/>
        <w:rPr>
          <w:lang w:val="es-MX"/>
        </w:rPr>
      </w:pPr>
    </w:p>
    <w:p w14:paraId="6B89B1B2" w14:textId="4629B2F0" w:rsidR="001C7B43" w:rsidRDefault="001C7B43" w:rsidP="00EB0932">
      <w:pPr>
        <w:pStyle w:val="Sinespaciado"/>
        <w:rPr>
          <w:lang w:val="es-MX"/>
        </w:rPr>
      </w:pPr>
    </w:p>
    <w:p w14:paraId="48C28D16" w14:textId="77777777" w:rsidR="00845256" w:rsidRDefault="00845256" w:rsidP="00EB0932">
      <w:pPr>
        <w:pStyle w:val="Sinespaciado"/>
        <w:rPr>
          <w:lang w:val="es-MX"/>
        </w:rPr>
      </w:pPr>
    </w:p>
    <w:p w14:paraId="7D763E9B" w14:textId="3C4CB559" w:rsidR="001C7B43" w:rsidRDefault="001C7B43" w:rsidP="00EB0932">
      <w:pPr>
        <w:pStyle w:val="Sinespaciado"/>
        <w:rPr>
          <w:lang w:val="es-MX"/>
        </w:rPr>
      </w:pPr>
    </w:p>
    <w:p w14:paraId="65D5E6AE" w14:textId="2F1C10BA" w:rsidR="001C7B43" w:rsidRDefault="001C7B43" w:rsidP="00EB0932">
      <w:pPr>
        <w:pStyle w:val="Sinespaciado"/>
        <w:rPr>
          <w:lang w:val="es-MX"/>
        </w:rPr>
      </w:pPr>
    </w:p>
    <w:p w14:paraId="62BA86A3" w14:textId="32AF5B26" w:rsidR="00F86190" w:rsidRDefault="00F86190" w:rsidP="00EB0932">
      <w:pPr>
        <w:pStyle w:val="Sinespaciado"/>
        <w:rPr>
          <w:lang w:val="es-MX"/>
        </w:rPr>
      </w:pPr>
    </w:p>
    <w:p w14:paraId="77AA7519" w14:textId="77777777" w:rsidR="00A910AD" w:rsidRPr="00A910AD" w:rsidRDefault="00A910AD" w:rsidP="00A910AD">
      <w:pPr>
        <w:pStyle w:val="Sinespaciado"/>
        <w:rPr>
          <w:b/>
          <w:bCs/>
        </w:rPr>
      </w:pPr>
      <w:r w:rsidRPr="00A910AD">
        <w:rPr>
          <w:b/>
          <w:bCs/>
        </w:rPr>
        <w:lastRenderedPageBreak/>
        <w:t>Referencias</w:t>
      </w:r>
    </w:p>
    <w:p w14:paraId="615B25FC" w14:textId="77777777" w:rsidR="00A910AD" w:rsidRPr="00A910AD" w:rsidRDefault="00A910AD" w:rsidP="00A910AD">
      <w:pPr>
        <w:pStyle w:val="Sinespaciado"/>
      </w:pPr>
    </w:p>
    <w:p w14:paraId="00CD0F97" w14:textId="77777777" w:rsidR="00A910AD" w:rsidRPr="00A910AD" w:rsidRDefault="00A910AD" w:rsidP="00A910AD">
      <w:pPr>
        <w:pStyle w:val="Sinespaciado"/>
        <w:rPr>
          <w:lang w:val="en-US"/>
        </w:rPr>
      </w:pPr>
      <w:r w:rsidRPr="00A910AD">
        <w:t xml:space="preserve">Fiorillo, L., Cervino, G., Matarese, M., D’Amico, C., Surace, G., Paduano, V., Cicciù, M. (2020). </w:t>
      </w:r>
      <w:r w:rsidRPr="00A910AD">
        <w:rPr>
          <w:lang w:val="en-US"/>
        </w:rPr>
        <w:t>COVID-19 Surface Persistence: A Recent Data Summary and Its Importance for Medical and Dental Settings. International Journal of Environmental Research and Public Health, 17(9), 3132.</w:t>
      </w:r>
    </w:p>
    <w:p w14:paraId="4F0CDCF0" w14:textId="77777777" w:rsidR="00EE63C6" w:rsidRDefault="00EE63C6" w:rsidP="00A910AD">
      <w:pPr>
        <w:pStyle w:val="Sinespaciado"/>
        <w:rPr>
          <w:lang w:val="en-US"/>
        </w:rPr>
      </w:pPr>
    </w:p>
    <w:p w14:paraId="4A6EF01A" w14:textId="2F89A85E" w:rsidR="00EE63C6" w:rsidRDefault="00EE63C6" w:rsidP="00A910AD">
      <w:pPr>
        <w:pStyle w:val="Sinespaciado"/>
        <w:rPr>
          <w:lang w:val="en-US"/>
        </w:rPr>
      </w:pPr>
      <w:proofErr w:type="spellStart"/>
      <w:r w:rsidRPr="00EE63C6">
        <w:rPr>
          <w:lang w:val="en-US"/>
        </w:rPr>
        <w:t>Mercatelli</w:t>
      </w:r>
      <w:proofErr w:type="spellEnd"/>
      <w:r w:rsidRPr="00EE63C6">
        <w:rPr>
          <w:lang w:val="en-US"/>
        </w:rPr>
        <w:t xml:space="preserve">, D., &amp; Giorgi, F. M. (2020). Geographic and Genomic Distribution of SARS-CoV-2 Mutations. Frontiers in Microbiology, 11. </w:t>
      </w:r>
    </w:p>
    <w:p w14:paraId="53C36159" w14:textId="77777777" w:rsidR="00EE63C6" w:rsidRDefault="00EE63C6" w:rsidP="00A910AD">
      <w:pPr>
        <w:pStyle w:val="Sinespaciado"/>
        <w:rPr>
          <w:lang w:val="en-US"/>
        </w:rPr>
      </w:pPr>
    </w:p>
    <w:p w14:paraId="69B78DDB" w14:textId="097A7079" w:rsidR="00A910AD" w:rsidRPr="00A910AD" w:rsidRDefault="00A910AD" w:rsidP="00A910AD">
      <w:pPr>
        <w:pStyle w:val="Sinespaciado"/>
        <w:rPr>
          <w:lang w:val="en-US"/>
        </w:rPr>
      </w:pPr>
      <w:r w:rsidRPr="00C1289F">
        <w:rPr>
          <w:lang w:val="en-US"/>
        </w:rPr>
        <w:t xml:space="preserve">Murillo, J., Villegas, L. M., Ulloa-Murillo, L. M., &amp; Rodríguez, A. R. (2020). </w:t>
      </w:r>
      <w:r w:rsidRPr="00A910AD">
        <w:rPr>
          <w:lang w:val="en-US"/>
        </w:rPr>
        <w:t xml:space="preserve">Recent Trends on Omics and Bioinformatics Approaches to Study SARS-CoV-2: A Bibliometric Analysis and mini-review. Computers in Biology and Medicine, 104162. Advance online publication. </w:t>
      </w:r>
    </w:p>
    <w:p w14:paraId="41C9EA3E" w14:textId="77777777" w:rsidR="00A910AD" w:rsidRPr="00A910AD" w:rsidRDefault="00A910AD" w:rsidP="00A910AD">
      <w:pPr>
        <w:pStyle w:val="Sinespaciado"/>
        <w:rPr>
          <w:lang w:val="en-US"/>
        </w:rPr>
      </w:pPr>
    </w:p>
    <w:p w14:paraId="7A2C24A3" w14:textId="51581311" w:rsidR="00A910AD" w:rsidRPr="00A910AD" w:rsidRDefault="00A910AD" w:rsidP="00A910AD">
      <w:pPr>
        <w:pStyle w:val="Sinespaciado"/>
        <w:rPr>
          <w:lang w:val="en-US"/>
        </w:rPr>
      </w:pPr>
      <w:r w:rsidRPr="00A910AD">
        <w:rPr>
          <w:lang w:val="en-US"/>
        </w:rPr>
        <w:t xml:space="preserve">Ren, L. L., Wang, Y. M., Wu, Z. Q., Xiang, Z. C., Guo, L., Xu, T., Jiang, Y. Z., Xiong, Y., Li, Y. J., Li, X. W., Li, H., Fan, G. H., Gu, X. Y., Xiao, Y., Gao, H., Xu, J. Y., Yang, F., Wang, X. M., Wu, C., Chen, L., Wang, J. W. (2020). Identification of a novel coronavirus causing severe pneumonia in human: a descriptive study. Chinese medical journal, 133(9), 1015–1024. </w:t>
      </w:r>
    </w:p>
    <w:p w14:paraId="0A86726F" w14:textId="77777777" w:rsidR="00A910AD" w:rsidRPr="00A910AD" w:rsidRDefault="00A910AD" w:rsidP="00A910AD">
      <w:pPr>
        <w:pStyle w:val="Sinespaciado"/>
        <w:rPr>
          <w:lang w:val="en-US"/>
        </w:rPr>
      </w:pPr>
    </w:p>
    <w:p w14:paraId="62E0D17B" w14:textId="5A219B25" w:rsidR="00A910AD" w:rsidRPr="00E40676" w:rsidRDefault="00A910AD" w:rsidP="00A910AD">
      <w:pPr>
        <w:pStyle w:val="Sinespaciado"/>
        <w:rPr>
          <w:lang w:val="en-US"/>
        </w:rPr>
      </w:pPr>
      <w:r w:rsidRPr="00A910AD">
        <w:rPr>
          <w:lang w:val="en-US"/>
        </w:rPr>
        <w:t xml:space="preserve">Zhang, H., Ai, J. W., Yang, W., Zhou, X., He, F., Xie, S., Zeng, W., Li, Y., Yu, Y., Gou, X., Li, Y., Wang, X., Su, H., Xu, T., &amp; Zhang, W. (2020). Metatranscriptomic Characterization of COVID-19 Identified A Host Transcriptional Classifier Associated With Immune Signaling. Clinical infectious </w:t>
      </w:r>
      <w:r w:rsidR="00EE5435" w:rsidRPr="00A910AD">
        <w:rPr>
          <w:lang w:val="en-US"/>
        </w:rPr>
        <w:t>diseases:</w:t>
      </w:r>
      <w:r w:rsidRPr="00A910AD">
        <w:rPr>
          <w:lang w:val="en-US"/>
        </w:rPr>
        <w:t xml:space="preserve"> an official publication of the Infectious Diseases Society of America, ciaa663. </w:t>
      </w:r>
      <w:r w:rsidRPr="00E40676">
        <w:rPr>
          <w:lang w:val="en-US"/>
        </w:rPr>
        <w:t>Advance online publication.</w:t>
      </w:r>
    </w:p>
    <w:p w14:paraId="5649CEF4" w14:textId="77777777" w:rsidR="00BF2695" w:rsidRPr="00E40676" w:rsidRDefault="00BF2695" w:rsidP="00A910AD">
      <w:pPr>
        <w:pStyle w:val="Sinespaciado"/>
        <w:rPr>
          <w:lang w:val="en-US"/>
        </w:rPr>
      </w:pPr>
    </w:p>
    <w:p w14:paraId="0254A0A9" w14:textId="76AA6933" w:rsidR="00BF2695" w:rsidRDefault="00BF2695" w:rsidP="00BF2695">
      <w:pPr>
        <w:pStyle w:val="Sinespaciado"/>
        <w:rPr>
          <w:lang w:val="es-MX"/>
        </w:rPr>
      </w:pPr>
      <w:r w:rsidRPr="00E40676">
        <w:rPr>
          <w:lang w:val="en-US"/>
        </w:rPr>
        <w:t xml:space="preserve">Wu,F., Zhao,S., Yu,B., Chen,Y.M., Wang,W., Song,Z.G., Hu,Y., Tao,Z.W., Tian,J.H., Pei,Y.Y., Yuan,M.L., Zhang,Y.L., Dai,F.H., Liu,Y., Wang,Q.M., Zheng,J.J., Xu,L., Holmes,E.C., Zhang,Y.Z. (2020). </w:t>
      </w:r>
      <w:r w:rsidRPr="00BF2695">
        <w:rPr>
          <w:lang w:val="en-US"/>
        </w:rPr>
        <w:t xml:space="preserve">A new coronavirus associated with human respiratory disease in China. </w:t>
      </w:r>
      <w:proofErr w:type="spellStart"/>
      <w:r w:rsidRPr="00E40676">
        <w:rPr>
          <w:lang w:val="es-MX"/>
        </w:rPr>
        <w:t>Nature</w:t>
      </w:r>
      <w:proofErr w:type="spellEnd"/>
      <w:r w:rsidRPr="00E40676">
        <w:rPr>
          <w:lang w:val="es-MX"/>
        </w:rPr>
        <w:t>, 579, (7798), 265-269.</w:t>
      </w:r>
    </w:p>
    <w:p w14:paraId="0292B368" w14:textId="50F94338" w:rsidR="00FD7D60" w:rsidRDefault="00FD7D60" w:rsidP="00BF2695">
      <w:pPr>
        <w:pStyle w:val="Sinespaciado"/>
        <w:rPr>
          <w:lang w:val="es-MX"/>
        </w:rPr>
      </w:pPr>
    </w:p>
    <w:sectPr w:rsidR="00FD7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F4"/>
    <w:rsid w:val="00006CBB"/>
    <w:rsid w:val="00007468"/>
    <w:rsid w:val="00013A31"/>
    <w:rsid w:val="00020F34"/>
    <w:rsid w:val="000223F9"/>
    <w:rsid w:val="0002284E"/>
    <w:rsid w:val="00024F7E"/>
    <w:rsid w:val="0002645A"/>
    <w:rsid w:val="00027995"/>
    <w:rsid w:val="000302EA"/>
    <w:rsid w:val="0003290B"/>
    <w:rsid w:val="00052CEC"/>
    <w:rsid w:val="0006174B"/>
    <w:rsid w:val="00071A71"/>
    <w:rsid w:val="0007251B"/>
    <w:rsid w:val="00077E94"/>
    <w:rsid w:val="00086F35"/>
    <w:rsid w:val="000900C4"/>
    <w:rsid w:val="000947FF"/>
    <w:rsid w:val="00096BC9"/>
    <w:rsid w:val="000B059A"/>
    <w:rsid w:val="000B1377"/>
    <w:rsid w:val="000C5CDF"/>
    <w:rsid w:val="000E5E0D"/>
    <w:rsid w:val="000E78C8"/>
    <w:rsid w:val="000F13C8"/>
    <w:rsid w:val="001131B1"/>
    <w:rsid w:val="00113BF5"/>
    <w:rsid w:val="00114A83"/>
    <w:rsid w:val="00126847"/>
    <w:rsid w:val="00134BD5"/>
    <w:rsid w:val="001419BB"/>
    <w:rsid w:val="001452BE"/>
    <w:rsid w:val="00155120"/>
    <w:rsid w:val="00155C09"/>
    <w:rsid w:val="001616A5"/>
    <w:rsid w:val="001642FC"/>
    <w:rsid w:val="001651D6"/>
    <w:rsid w:val="00166B15"/>
    <w:rsid w:val="00171AEE"/>
    <w:rsid w:val="0017259C"/>
    <w:rsid w:val="001802B7"/>
    <w:rsid w:val="0019177B"/>
    <w:rsid w:val="00196C37"/>
    <w:rsid w:val="00196C79"/>
    <w:rsid w:val="00196DF4"/>
    <w:rsid w:val="00197C60"/>
    <w:rsid w:val="001A0603"/>
    <w:rsid w:val="001B2471"/>
    <w:rsid w:val="001B38EE"/>
    <w:rsid w:val="001C7B43"/>
    <w:rsid w:val="001D18E1"/>
    <w:rsid w:val="001D62A1"/>
    <w:rsid w:val="001E5B06"/>
    <w:rsid w:val="001F49A4"/>
    <w:rsid w:val="00200A55"/>
    <w:rsid w:val="0020560F"/>
    <w:rsid w:val="00212DC2"/>
    <w:rsid w:val="00225679"/>
    <w:rsid w:val="00226060"/>
    <w:rsid w:val="00231ECF"/>
    <w:rsid w:val="002509F4"/>
    <w:rsid w:val="00251249"/>
    <w:rsid w:val="00254566"/>
    <w:rsid w:val="00267AFB"/>
    <w:rsid w:val="00284ADC"/>
    <w:rsid w:val="00286C81"/>
    <w:rsid w:val="00292C32"/>
    <w:rsid w:val="002A248A"/>
    <w:rsid w:val="002B1C18"/>
    <w:rsid w:val="002B2E2E"/>
    <w:rsid w:val="002B39A0"/>
    <w:rsid w:val="002B5BF1"/>
    <w:rsid w:val="002C036A"/>
    <w:rsid w:val="002C0F9C"/>
    <w:rsid w:val="002C6BC2"/>
    <w:rsid w:val="002D0853"/>
    <w:rsid w:val="002D2662"/>
    <w:rsid w:val="002D66BF"/>
    <w:rsid w:val="002D711A"/>
    <w:rsid w:val="002E17B5"/>
    <w:rsid w:val="002F0FDB"/>
    <w:rsid w:val="002F7251"/>
    <w:rsid w:val="002F7C15"/>
    <w:rsid w:val="003010CD"/>
    <w:rsid w:val="00316096"/>
    <w:rsid w:val="00317C80"/>
    <w:rsid w:val="003246F5"/>
    <w:rsid w:val="0033462C"/>
    <w:rsid w:val="00344234"/>
    <w:rsid w:val="00350EB0"/>
    <w:rsid w:val="00364D4F"/>
    <w:rsid w:val="003738A5"/>
    <w:rsid w:val="00377B01"/>
    <w:rsid w:val="00384899"/>
    <w:rsid w:val="003B72DF"/>
    <w:rsid w:val="003C1C36"/>
    <w:rsid w:val="003C5457"/>
    <w:rsid w:val="003C65EB"/>
    <w:rsid w:val="003D6883"/>
    <w:rsid w:val="003E5E98"/>
    <w:rsid w:val="003E69AE"/>
    <w:rsid w:val="0040276A"/>
    <w:rsid w:val="00404DD9"/>
    <w:rsid w:val="004055A4"/>
    <w:rsid w:val="00406D95"/>
    <w:rsid w:val="00412FC5"/>
    <w:rsid w:val="00414B21"/>
    <w:rsid w:val="00440B29"/>
    <w:rsid w:val="00443915"/>
    <w:rsid w:val="00443BF4"/>
    <w:rsid w:val="00446E65"/>
    <w:rsid w:val="00455885"/>
    <w:rsid w:val="00474AC4"/>
    <w:rsid w:val="004810C4"/>
    <w:rsid w:val="00481B8C"/>
    <w:rsid w:val="0048285D"/>
    <w:rsid w:val="00484639"/>
    <w:rsid w:val="004A73AC"/>
    <w:rsid w:val="004B265F"/>
    <w:rsid w:val="004B3401"/>
    <w:rsid w:val="004B4508"/>
    <w:rsid w:val="004B4F74"/>
    <w:rsid w:val="004C3093"/>
    <w:rsid w:val="004C5BC0"/>
    <w:rsid w:val="004D104F"/>
    <w:rsid w:val="004D110C"/>
    <w:rsid w:val="004E0464"/>
    <w:rsid w:val="004E7674"/>
    <w:rsid w:val="00504874"/>
    <w:rsid w:val="0050660E"/>
    <w:rsid w:val="00507081"/>
    <w:rsid w:val="005158F5"/>
    <w:rsid w:val="00525855"/>
    <w:rsid w:val="00530378"/>
    <w:rsid w:val="005342E8"/>
    <w:rsid w:val="005462AC"/>
    <w:rsid w:val="00555DAC"/>
    <w:rsid w:val="0056583B"/>
    <w:rsid w:val="00565DD2"/>
    <w:rsid w:val="005733A3"/>
    <w:rsid w:val="00573914"/>
    <w:rsid w:val="005749C8"/>
    <w:rsid w:val="00581A31"/>
    <w:rsid w:val="005859DB"/>
    <w:rsid w:val="0058684C"/>
    <w:rsid w:val="00595B54"/>
    <w:rsid w:val="005973C4"/>
    <w:rsid w:val="00597B93"/>
    <w:rsid w:val="005A2CD0"/>
    <w:rsid w:val="005A3519"/>
    <w:rsid w:val="005A6F83"/>
    <w:rsid w:val="005B21C8"/>
    <w:rsid w:val="005B5EF7"/>
    <w:rsid w:val="005B712A"/>
    <w:rsid w:val="005C3700"/>
    <w:rsid w:val="005D5A73"/>
    <w:rsid w:val="005D5FC0"/>
    <w:rsid w:val="005E07C8"/>
    <w:rsid w:val="005E3B3D"/>
    <w:rsid w:val="005E62DB"/>
    <w:rsid w:val="005F66D3"/>
    <w:rsid w:val="006022B6"/>
    <w:rsid w:val="00602811"/>
    <w:rsid w:val="00603C8F"/>
    <w:rsid w:val="00611C3E"/>
    <w:rsid w:val="006131EA"/>
    <w:rsid w:val="00615062"/>
    <w:rsid w:val="00625AB1"/>
    <w:rsid w:val="00630B22"/>
    <w:rsid w:val="006356C4"/>
    <w:rsid w:val="00642AC5"/>
    <w:rsid w:val="006560F1"/>
    <w:rsid w:val="00663356"/>
    <w:rsid w:val="00667559"/>
    <w:rsid w:val="00684B2F"/>
    <w:rsid w:val="00685058"/>
    <w:rsid w:val="006A0534"/>
    <w:rsid w:val="006A1F8C"/>
    <w:rsid w:val="006B70CD"/>
    <w:rsid w:val="006C1F23"/>
    <w:rsid w:val="006C47DF"/>
    <w:rsid w:val="006C4B72"/>
    <w:rsid w:val="006D30E2"/>
    <w:rsid w:val="006E44F1"/>
    <w:rsid w:val="006E70A1"/>
    <w:rsid w:val="006F0682"/>
    <w:rsid w:val="006F7104"/>
    <w:rsid w:val="00700801"/>
    <w:rsid w:val="00721AA2"/>
    <w:rsid w:val="00722053"/>
    <w:rsid w:val="007279A8"/>
    <w:rsid w:val="00732AE6"/>
    <w:rsid w:val="00740AF4"/>
    <w:rsid w:val="00742486"/>
    <w:rsid w:val="00744322"/>
    <w:rsid w:val="00761B20"/>
    <w:rsid w:val="00762B50"/>
    <w:rsid w:val="0077011D"/>
    <w:rsid w:val="00773E7A"/>
    <w:rsid w:val="00774387"/>
    <w:rsid w:val="00781969"/>
    <w:rsid w:val="00782C41"/>
    <w:rsid w:val="00785BE9"/>
    <w:rsid w:val="00793521"/>
    <w:rsid w:val="00793FD5"/>
    <w:rsid w:val="007A0D4C"/>
    <w:rsid w:val="007A4103"/>
    <w:rsid w:val="007B0364"/>
    <w:rsid w:val="007B314A"/>
    <w:rsid w:val="007B5342"/>
    <w:rsid w:val="007B7C5C"/>
    <w:rsid w:val="007C15A6"/>
    <w:rsid w:val="007C4171"/>
    <w:rsid w:val="007C72D1"/>
    <w:rsid w:val="007D0994"/>
    <w:rsid w:val="007D19F2"/>
    <w:rsid w:val="007D3189"/>
    <w:rsid w:val="007D59EC"/>
    <w:rsid w:val="007D75CA"/>
    <w:rsid w:val="007E18D2"/>
    <w:rsid w:val="007E6C52"/>
    <w:rsid w:val="007F4A1F"/>
    <w:rsid w:val="007F4E94"/>
    <w:rsid w:val="00803D86"/>
    <w:rsid w:val="008238CF"/>
    <w:rsid w:val="00845256"/>
    <w:rsid w:val="00846C4C"/>
    <w:rsid w:val="00855FEC"/>
    <w:rsid w:val="0085732A"/>
    <w:rsid w:val="00861B91"/>
    <w:rsid w:val="00865A97"/>
    <w:rsid w:val="00870002"/>
    <w:rsid w:val="0087536E"/>
    <w:rsid w:val="008830F8"/>
    <w:rsid w:val="00886AA5"/>
    <w:rsid w:val="008B312D"/>
    <w:rsid w:val="008C15E7"/>
    <w:rsid w:val="008D741E"/>
    <w:rsid w:val="008F09E1"/>
    <w:rsid w:val="008F4A5E"/>
    <w:rsid w:val="008F530E"/>
    <w:rsid w:val="009064FB"/>
    <w:rsid w:val="00907AD6"/>
    <w:rsid w:val="00932829"/>
    <w:rsid w:val="00934145"/>
    <w:rsid w:val="009520E4"/>
    <w:rsid w:val="00966478"/>
    <w:rsid w:val="0097353F"/>
    <w:rsid w:val="009737D2"/>
    <w:rsid w:val="009750A2"/>
    <w:rsid w:val="00982FD3"/>
    <w:rsid w:val="009922DF"/>
    <w:rsid w:val="009948DA"/>
    <w:rsid w:val="009A6549"/>
    <w:rsid w:val="009A782E"/>
    <w:rsid w:val="009B30C4"/>
    <w:rsid w:val="009B3807"/>
    <w:rsid w:val="009B7869"/>
    <w:rsid w:val="009C47E4"/>
    <w:rsid w:val="009C4BC0"/>
    <w:rsid w:val="009C79FE"/>
    <w:rsid w:val="009D0145"/>
    <w:rsid w:val="009D4C21"/>
    <w:rsid w:val="009F2474"/>
    <w:rsid w:val="009F7545"/>
    <w:rsid w:val="00A12CC5"/>
    <w:rsid w:val="00A20456"/>
    <w:rsid w:val="00A32BCA"/>
    <w:rsid w:val="00A5507F"/>
    <w:rsid w:val="00A62C4B"/>
    <w:rsid w:val="00A72A71"/>
    <w:rsid w:val="00A77738"/>
    <w:rsid w:val="00A831C0"/>
    <w:rsid w:val="00A910AD"/>
    <w:rsid w:val="00A91CC0"/>
    <w:rsid w:val="00A95321"/>
    <w:rsid w:val="00AA2A98"/>
    <w:rsid w:val="00AA4A72"/>
    <w:rsid w:val="00AB2CF0"/>
    <w:rsid w:val="00AC344C"/>
    <w:rsid w:val="00AE3625"/>
    <w:rsid w:val="00AE4646"/>
    <w:rsid w:val="00B1676D"/>
    <w:rsid w:val="00B25A04"/>
    <w:rsid w:val="00B27099"/>
    <w:rsid w:val="00B272AF"/>
    <w:rsid w:val="00B2744F"/>
    <w:rsid w:val="00B31065"/>
    <w:rsid w:val="00B41605"/>
    <w:rsid w:val="00B50980"/>
    <w:rsid w:val="00B514A6"/>
    <w:rsid w:val="00B541CD"/>
    <w:rsid w:val="00B54969"/>
    <w:rsid w:val="00B57EC3"/>
    <w:rsid w:val="00B619F9"/>
    <w:rsid w:val="00B623B1"/>
    <w:rsid w:val="00B6386B"/>
    <w:rsid w:val="00B64571"/>
    <w:rsid w:val="00B728B5"/>
    <w:rsid w:val="00B72E30"/>
    <w:rsid w:val="00B74237"/>
    <w:rsid w:val="00B81D1D"/>
    <w:rsid w:val="00B8419A"/>
    <w:rsid w:val="00B85BBD"/>
    <w:rsid w:val="00B9498B"/>
    <w:rsid w:val="00BA34E0"/>
    <w:rsid w:val="00BB11E0"/>
    <w:rsid w:val="00BB1D4A"/>
    <w:rsid w:val="00BB3547"/>
    <w:rsid w:val="00BB7312"/>
    <w:rsid w:val="00BC5CD2"/>
    <w:rsid w:val="00BD0D04"/>
    <w:rsid w:val="00BD0F7A"/>
    <w:rsid w:val="00BD2319"/>
    <w:rsid w:val="00BD279B"/>
    <w:rsid w:val="00BD5587"/>
    <w:rsid w:val="00BD7423"/>
    <w:rsid w:val="00BE3B2E"/>
    <w:rsid w:val="00BF2695"/>
    <w:rsid w:val="00C02320"/>
    <w:rsid w:val="00C055D4"/>
    <w:rsid w:val="00C117B5"/>
    <w:rsid w:val="00C1289F"/>
    <w:rsid w:val="00C1318B"/>
    <w:rsid w:val="00C3189B"/>
    <w:rsid w:val="00C352D2"/>
    <w:rsid w:val="00C374F7"/>
    <w:rsid w:val="00C40293"/>
    <w:rsid w:val="00C40719"/>
    <w:rsid w:val="00C44E35"/>
    <w:rsid w:val="00C45250"/>
    <w:rsid w:val="00C71F7E"/>
    <w:rsid w:val="00C768DA"/>
    <w:rsid w:val="00C869AB"/>
    <w:rsid w:val="00C9510D"/>
    <w:rsid w:val="00C96DFD"/>
    <w:rsid w:val="00CA1FDD"/>
    <w:rsid w:val="00CA3579"/>
    <w:rsid w:val="00CA6D3A"/>
    <w:rsid w:val="00CB0CF4"/>
    <w:rsid w:val="00CB3C8C"/>
    <w:rsid w:val="00CB6B28"/>
    <w:rsid w:val="00CB7E81"/>
    <w:rsid w:val="00CC749E"/>
    <w:rsid w:val="00CD3356"/>
    <w:rsid w:val="00CD72BE"/>
    <w:rsid w:val="00CE36F8"/>
    <w:rsid w:val="00CF5491"/>
    <w:rsid w:val="00D01D1F"/>
    <w:rsid w:val="00D032B7"/>
    <w:rsid w:val="00D050D0"/>
    <w:rsid w:val="00D16995"/>
    <w:rsid w:val="00D20368"/>
    <w:rsid w:val="00D21D5F"/>
    <w:rsid w:val="00D228E2"/>
    <w:rsid w:val="00D22D6B"/>
    <w:rsid w:val="00D336D5"/>
    <w:rsid w:val="00D36692"/>
    <w:rsid w:val="00D37B74"/>
    <w:rsid w:val="00D46B48"/>
    <w:rsid w:val="00D46D08"/>
    <w:rsid w:val="00D63101"/>
    <w:rsid w:val="00D6612C"/>
    <w:rsid w:val="00D74820"/>
    <w:rsid w:val="00D82DE8"/>
    <w:rsid w:val="00D90519"/>
    <w:rsid w:val="00D91648"/>
    <w:rsid w:val="00DA3BB0"/>
    <w:rsid w:val="00DB3291"/>
    <w:rsid w:val="00DB7490"/>
    <w:rsid w:val="00DD0381"/>
    <w:rsid w:val="00DD21DD"/>
    <w:rsid w:val="00DD2A63"/>
    <w:rsid w:val="00DD60C0"/>
    <w:rsid w:val="00DE2F14"/>
    <w:rsid w:val="00DF4B77"/>
    <w:rsid w:val="00E001DE"/>
    <w:rsid w:val="00E013E1"/>
    <w:rsid w:val="00E11B9B"/>
    <w:rsid w:val="00E22544"/>
    <w:rsid w:val="00E278B6"/>
    <w:rsid w:val="00E37AE3"/>
    <w:rsid w:val="00E40676"/>
    <w:rsid w:val="00E575B3"/>
    <w:rsid w:val="00E62556"/>
    <w:rsid w:val="00E65105"/>
    <w:rsid w:val="00E82FD9"/>
    <w:rsid w:val="00EA4271"/>
    <w:rsid w:val="00EA65AA"/>
    <w:rsid w:val="00EB060E"/>
    <w:rsid w:val="00EB0932"/>
    <w:rsid w:val="00EB1023"/>
    <w:rsid w:val="00EB104F"/>
    <w:rsid w:val="00EB256B"/>
    <w:rsid w:val="00EB61E0"/>
    <w:rsid w:val="00EC11E1"/>
    <w:rsid w:val="00EC1319"/>
    <w:rsid w:val="00ED597F"/>
    <w:rsid w:val="00EE24DF"/>
    <w:rsid w:val="00EE5435"/>
    <w:rsid w:val="00EE616C"/>
    <w:rsid w:val="00EE63C6"/>
    <w:rsid w:val="00EE7A2B"/>
    <w:rsid w:val="00EF72B4"/>
    <w:rsid w:val="00F03CE8"/>
    <w:rsid w:val="00F11B11"/>
    <w:rsid w:val="00F132FD"/>
    <w:rsid w:val="00F15004"/>
    <w:rsid w:val="00F151BC"/>
    <w:rsid w:val="00F24C59"/>
    <w:rsid w:val="00F3243C"/>
    <w:rsid w:val="00F33FB5"/>
    <w:rsid w:val="00F3725C"/>
    <w:rsid w:val="00F43C0C"/>
    <w:rsid w:val="00F47834"/>
    <w:rsid w:val="00F601D6"/>
    <w:rsid w:val="00F63A3C"/>
    <w:rsid w:val="00F721B3"/>
    <w:rsid w:val="00F763E5"/>
    <w:rsid w:val="00F76FA1"/>
    <w:rsid w:val="00F81204"/>
    <w:rsid w:val="00F86190"/>
    <w:rsid w:val="00F9153F"/>
    <w:rsid w:val="00F946A5"/>
    <w:rsid w:val="00F95AA7"/>
    <w:rsid w:val="00FA164C"/>
    <w:rsid w:val="00FA4CE3"/>
    <w:rsid w:val="00FA6E7E"/>
    <w:rsid w:val="00FC1CFC"/>
    <w:rsid w:val="00FC3DA4"/>
    <w:rsid w:val="00FC47DB"/>
    <w:rsid w:val="00FC718C"/>
    <w:rsid w:val="00FD5CEE"/>
    <w:rsid w:val="00FD6812"/>
    <w:rsid w:val="00FD7D60"/>
    <w:rsid w:val="00FF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E9DBA"/>
  <w15:chartTrackingRefBased/>
  <w15:docId w15:val="{6361E296-F427-4FB2-9971-F952C358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10AD"/>
    <w:pPr>
      <w:spacing w:after="0" w:line="240" w:lineRule="auto"/>
      <w:jc w:val="both"/>
    </w:pPr>
    <w:rPr>
      <w:sz w:val="24"/>
      <w:szCs w:val="24"/>
      <w:lang w:val="es-CL"/>
    </w:rPr>
  </w:style>
  <w:style w:type="character" w:styleId="Hipervnculo">
    <w:name w:val="Hyperlink"/>
    <w:basedOn w:val="Fuentedeprrafopredeter"/>
    <w:uiPriority w:val="99"/>
    <w:unhideWhenUsed/>
    <w:rsid w:val="00D91648"/>
    <w:rPr>
      <w:color w:val="0000FF"/>
      <w:u w:val="single"/>
    </w:rPr>
  </w:style>
  <w:style w:type="table" w:styleId="Tablaconcuadrculaclara">
    <w:name w:val="Grid Table Light"/>
    <w:basedOn w:val="Tablanormal"/>
    <w:uiPriority w:val="40"/>
    <w:rsid w:val="000223F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022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85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decuadrcula2">
    <w:name w:val="Grid Table 2"/>
    <w:basedOn w:val="Tablanormal"/>
    <w:uiPriority w:val="47"/>
    <w:rsid w:val="00B728B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">
    <w:name w:val="List Table 1 Light"/>
    <w:basedOn w:val="Tablanormal"/>
    <w:uiPriority w:val="46"/>
    <w:rsid w:val="001F49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7concolores-nfasis6">
    <w:name w:val="Grid Table 7 Colorful Accent 6"/>
    <w:basedOn w:val="Tablanormal"/>
    <w:uiPriority w:val="52"/>
    <w:rsid w:val="007B036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85B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85BE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85BE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5B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5BE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5B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BE9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E225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25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ov2.c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epicov.org/epi3/fronten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10E56-37AF-4A60-9DE6-BF70C5DBD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8</Pages>
  <Words>2994</Words>
  <Characters>16469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WOLTER SALAS, SEBASTIÁN A.</dc:creator>
  <cp:keywords/>
  <dc:description/>
  <cp:lastModifiedBy>WOLTER SALAS, SEBASTIÁN A.</cp:lastModifiedBy>
  <cp:revision>435</cp:revision>
  <dcterms:created xsi:type="dcterms:W3CDTF">2020-12-06T19:52:00Z</dcterms:created>
  <dcterms:modified xsi:type="dcterms:W3CDTF">2020-12-09T22:21:00Z</dcterms:modified>
</cp:coreProperties>
</file>