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Classes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Need a description of what each class does an what it inherits</w:t>
      </w:r>
    </w:p>
    <w:tbl>
      <w:tblPr>
        <w:tblW w:w="5233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13"/>
        <w:gridCol w:w="3520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1713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Type</w:t>
              <w:tab/>
            </w:r>
          </w:p>
        </w:tc>
        <w:tc>
          <w:tcPr>
            <w:tcW w:type="dxa" w:w="3519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Description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713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integer</w:t>
            </w:r>
          </w:p>
        </w:tc>
        <w:tc>
          <w:tcPr>
            <w:tcW w:type="dxa" w:w="3519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 whole number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71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number</w:t>
            </w:r>
          </w:p>
        </w:tc>
        <w:tc>
          <w:tcPr>
            <w:tcW w:type="dxa" w:w="3519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 real number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7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35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 list of characters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71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boolean</w:t>
            </w:r>
          </w:p>
        </w:tc>
        <w:tc>
          <w:tcPr>
            <w:tcW w:type="dxa" w:w="3519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 true/1 or false/0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7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* object</w:t>
            </w:r>
          </w:p>
        </w:tc>
        <w:tc>
          <w:tcPr>
            <w:tcW w:type="dxa" w:w="35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 object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>Ant</w:t>
      </w:r>
    </w:p>
    <w:tbl>
      <w:tblPr>
        <w:tblW w:w="1368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20"/>
        <w:gridCol w:w="2409"/>
        <w:gridCol w:w="2340"/>
        <w:gridCol w:w="7320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Function name</w:t>
              <w:tab/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Varibles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Type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Description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Ant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this.size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width : integer, height : integer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size of the ant in pixels (default: CELL_SIZE)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this.coord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x : number, y : number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coordinate of the ant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this.id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integer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unique ant id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this.species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Species object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The ants species which determines its characteristics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this.type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integer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type of ant, use the ANT_TYPE object when setting. e.g. ANT_TYPE.worker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this.nest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Nest object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ants home nest where it was born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this.colour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The hexadecimal colour of the ant e.g. </w:t>
            </w:r>
            <w:r>
              <w:t>‘</w:t>
            </w:r>
            <w:r>
              <w:t>#FF0000</w:t>
            </w:r>
            <w:r>
              <w:t xml:space="preserve">’ </w:t>
            </w:r>
            <w:r>
              <w:t xml:space="preserve">(default: </w:t>
            </w:r>
            <w:r>
              <w:t>‘</w:t>
            </w:r>
            <w:r>
              <w:t>#1C1C1C</w:t>
            </w:r>
            <w:r>
              <w:t>’</w:t>
            </w:r>
            <w:r>
              <w:t>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this.health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number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health of the ant, if &lt;= 0 the ant is dead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this.hungerThreshold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number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value of health bellow which the ant is determined to be hungry (default: 100)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this.healthRate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number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rate at which the ants health decreases per tick (default: 0.1)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this.alive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boolean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Represents the ants living state (default: true)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this.goal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integer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current goal which the ant is trying to accomplish, use the GOAL object when setting e.g. GOAL.findFood (default: GOAL.none)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this.target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x : number, y : number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coordinate of a target the ant has chosen, the type of target depends on the ant i.e. a worker ant targets food while soldier ants target enemy ants (default: void(0))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this.itemsInView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ants: [Ant object], food : [Food object]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Holds arrays of all ants and food within view (default: ants: [], food: [])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this.pheromonesInRange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[Pheromone object]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 array of all the pheromones in the ants antenna range (default: [])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this.sleep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integer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number of ticks the ant needs to sleep for. Used for tasks which require actions which take multiple ticks to complete (default: 0)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this.followingPheromone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boolean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Used to tell if an ant is following a pheromone (default: false)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this.direction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number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angle which the ant is facing in radians from the vertical axis clockwise (default: *random direction*)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this.prioritizeDirection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number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direction the ant will tend to move in, used to achieve straighter more realistic paths (default: *random direction*)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Ant.addToMap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Adds the current position of the ant on the map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Ant.removeFromMap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Removes the current position of the ant from the map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Ant.isHungry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Determines whether the ant is hungry or not.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  <w:lang w:val="en-US"/>
              </w:rPr>
              <w:t>Return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 boolean - true if the ant is hungry else false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Ant.updateSleep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Updates this.sleep variable to simulate time passing during sleep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Ant.isFood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food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Food object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Determines whether a piece of food exists or not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  <w:lang w:val="en-US"/>
              </w:rPr>
              <w:t>Return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 boolean - true if piece of food exists else false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Ant.takeFood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food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Food.object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Takes a single piece of food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  <w:lang w:val="en-US"/>
              </w:rPr>
              <w:t>Return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 boolean - true if there is still food left, else false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Ant.atNest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Determines whether the ant is currently at its own nest i.e. standing on top of a NestPiece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  <w:lang w:val="en-US"/>
              </w:rPr>
              <w:t>Return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 boolean - true if the ant is standing on its nest, else false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Ant.seeNest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Determines whether the ant can see its own nest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  <w:lang w:val="en-US"/>
              </w:rPr>
              <w:t>Return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 boolean - true if ant can see its nest, else false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Ant.findFoodTarget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Choose the target piece of food the ant should go for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Ant.getFood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Walk towards food until on top of it and then pick it up one piece at a time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Ant.useFood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Determines the best use of food i.e. either eating the food if hungry or carrying it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Ant.scan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Looks at all blocks in front of the ant within eyesight, places all items of interest into this.itemsInView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Ant.smell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Similar to this.scan - Looks at all blocks in front of the ant within antenna size, places all pheromones into this.pheromoensInRange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Ant.secrete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Secrete pheromones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Ant.wonder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Wonder around the map, following pheromones of own species otherwise picking random directions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Ant.move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Updates the ants coordinates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Ant.die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Removes the ant from the simulation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>Worker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Inherits Ant</w:t>
      </w:r>
    </w:p>
    <w:tbl>
      <w:tblPr>
        <w:tblW w:w="1368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20"/>
        <w:gridCol w:w="2409"/>
        <w:gridCol w:w="2340"/>
        <w:gridCol w:w="7320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Function name</w:t>
              <w:tab/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Varibles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Type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Description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Worker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this.coord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x : number, y : number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coordinate of the ant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this.id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integer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unique ant id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this.type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integer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type of ant, use the ANT_TYPE object when setting. e.g. ANT_TYPE.worker (default: ANT_TYPE.worker)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this.direction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number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angle which the ant is facing in radians from the vertical axis clockwise (default: *random direction*)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this.prioritizeDirection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number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direction the ant will tend to move in, used to achieve straighter more realistic paths (default: *random direction*)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this.carrying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integer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amount of food the ant is carrying (default: 0)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this.carryingThreshold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integer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If an ant is carrying more food then this value and cannot see any food near it, ant will return to the nest to deposit the food (default: 4)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Worker.canCarry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Determines if an ant can carry food or not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  <w:lang w:val="en-US"/>
              </w:rPr>
              <w:t>Return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 boolean - true if ant can carry food else false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Worker.depositeFood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Navigate towards the nest and deposit food at the nest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Worker.dropFood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Drop a single piece of food at the nest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</w:rPr>
              <w:t>Return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 boolean - True if there is no more food to drop off, else false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Worker.useFood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Determines the best use of food i.e. eating it if hungry or carrying it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index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integer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MAP index of the ant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food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Food object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food object which is being used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Worker.doTask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Performs the actions required to complete a task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Worker.updateGoal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Determines if a goal has been completed or not and updates the next goal for the ant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Worker.updateHealth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Updates the ants this.health variable. Differs from ant.updateHealth as allows ants to eat food they are carrying if hungry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Worker.draw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ctx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Canvas context object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Draws the ant onto the canvas context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scaledCoord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integer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coordinate of the map scaled to pixels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Worker.update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Update the ant each tick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>Queen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inherits Ant</w:t>
      </w:r>
    </w:p>
    <w:tbl>
      <w:tblPr>
        <w:tblW w:w="1368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20"/>
        <w:gridCol w:w="2409"/>
        <w:gridCol w:w="2340"/>
        <w:gridCol w:w="7320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Function name</w:t>
              <w:tab/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Varibles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Type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Description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Queen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this.coord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x : number, y : number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coordinate of the ant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this.id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integer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unique ant id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this.type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integer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type of ant, use the ANT_TYPE object when setting. e.g. ANT_TYPE.worker (default: ANT_TYPE.worker)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this.steps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integer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number of steps the queen will take until reaching the nest site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Queen.doTask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Decide what actions need to be done to accomplish a task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Queen.updateGoal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Checks to see if the goal is accomplished and updates it if necessary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Queen.pickDirection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Used to pick a direction in which the Queen will walk a specific number of steps in (this.steps) and then create a nest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Queen.createNest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Creates a nest object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nest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Nest object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MAP index of the ant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index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integer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index of the queen ant in this.species.ants used to determine which ant to remove from the list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Queen.draw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ctx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Canvas context object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Draw the queen onto the canvas context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scaledCoord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integer</w:t>
            </w:r>
          </w:p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scaled MAP coordinate to pixels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Queen.update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N/A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Update the queen each tick</w:t>
            </w:r>
          </w:p>
        </w:tc>
      </w:tr>
    </w:tbl>
    <w:p>
      <w:pPr>
        <w:pStyle w:val="Body"/>
        <w:bidi w:val="0"/>
      </w:pPr>
      <w:r>
        <w:br w:type="page"/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 3">
    <w:name w:val="Heading 3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