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 w:ascii="黑体" w:hAnsi="黑体" w:eastAsia="黑体" w:cs="黑体"/>
          <w:b/>
          <w:bCs/>
          <w:color w:val="auto"/>
          <w:sz w:val="36"/>
          <w:szCs w:val="36"/>
          <w:lang w:val="en-US" w:eastAsia="zh-CN"/>
        </w:rPr>
        <w:t>论秦始皇一统大业的原因</w:t>
      </w:r>
    </w:p>
    <w:p>
      <w:pP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36"/>
          <w:szCs w:val="36"/>
          <w:lang w:val="en-US" w:eastAsia="zh-CN"/>
        </w:rPr>
        <w:t xml:space="preserve">                          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color w:val="auto"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——用辩证的眼光看待历史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摘要：本文介绍了第一个自称皇帝的君主——秦始皇，他确立了皇帝至高无上的地位，以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instrText xml:space="preserve"> HYPERLINK "http://baike.baidu.com/view/2717.htm" \t "http://baike.baidu.com/_blank" </w:instrTex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汉族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为主体统一的中央集权的大帝国——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instrText xml:space="preserve"> HYPERLINK "http://baike.baidu.com/view/6586.htm" \t "http://baike.baidu.com/_blank" </w:instrTex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秦朝</w:t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。大修驰道，但是他晚年暴政，苛政虐民，在寻找长生不老药途中离世。本文使用较大篇幅从其他角度分析了秦始皇能成功统一大业的原因，希望给读者一个不一样的感受和体验。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 xml:space="preserve">关键词：秦始皇  一统大业 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秦始皇简介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秦始皇于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生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秦昭王四十八年正月（公元前259年1月27日）出生，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出生在当时的赵国邯郸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是秦庄襄王的中子，商朝重臣恶来的第35世孙，嬴姓赵氏，名政。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公元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前247年，秦庄襄王驾崩，13岁的嬴政被立为秦王，即位时由于年少，国政皆由相邦吕不韦把持，并尊吕不韦为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"http://baike.baidu.com/subview/338148/10022328.htm" \t "http://baike.baidu.com/_blank" </w:instrTex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仲父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公元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前239年，秦王政年已21岁将亲政，但此时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"http://baike.baidu.com/view/113333.htm" \t "http://baike.baidu.com/_blank" </w:instrTex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秦国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朝廷中却掀起了激烈的政治斗争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，他掌权后，任用尉缭和李斯等人，积极推行统一战略。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秦国从前230年起，到灭齐时止，10年陆续兼并了六国，从此结束了贵族王侯专政的王国时代，进入了君主的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instrText xml:space="preserve"> HYPERLINK "http://baike.baidu.com/view/38143.htm" \t "http://baike.baidu.com/_blank" </w:instrTex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帝国时代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秦王政二十六年（前221）灭六国后，以王号不足以显其业，乃称皇帝。并继续执行孝公变法以来商鞅的法家政策，加强君主专制，削弱旧贵族势力，提拔由军功而上升起来的贵族。秦始皇废除分封制以后，建立了一套自中央到地方的郡县制和官僚制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统一六国后，商鞅变法时极力反对的各方面的学派、人才都纷纷来到秦国服务，可能秦始皇采用了“秦国特色的商鞅变法”，造成秦帝国各种迷信盛行。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到了晚年时候秦始皇迷恋长生不死之术，笃信命数。又说海上有蓬莱、方丈、瀛洲三岛，是神仙居住的地方，有“不死之药”，服后便可“长生不老”。秦始皇听了都很动心，幻想成为“长生不老”的神仙。秦始皇三十七年（前210年），秦始皇死于他第五次东巡途中的沙丘宫（今河北广宗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秦灭六国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中学课本上，说到秦国之所以能统一天下要归功于一个人，这个人就是商鞅，商鞅在公元前356年开始施行变法，新法的主要内容有：允许土地自由买卖；奖励农耕、生产粮食和布帛多的人，可以免除徭役；奖励军功，立有军功的人按功劳大小授予不等的爵位和田宅；建立县制，将原有的居民聚落合并为县，由国家直接任命官吏管理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是的，相比较其他国家，比如李逵在魏国变法，楚国的吴起变法，商鞅变法集各家所长，是最为全面、彻底的。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首先，从法律上维护了土地私有制，这大大鼓励了人们开荒拓土，有利于扩大疆域；其次，奖励耕织，提高了农民百姓的生产积极性，农业繁荣，经济得以快速发展；又因为奖励军功，是将士的积极性提高，是秦国整体的军队战斗力增强，作战更加尽心尽力；最后，使用郡县制的方法，加强了中央集权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但是转而一想，商鞅变法是在秦始皇父亲秦孝文公的时候就有了，但是秦孝文公却没有统一，而是秦始皇灭掉了其他六国，所以我们不得不去考虑，除了商鞅变法这个总主线的引导，其实还有很多小的支线。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战国时期，是会有很多国家与国家之间交好，组成同盟之类的，这就会产生质子、联姻的公主等等。来打这样一个比方，假如说，楚王把自己的妹妹嫁到了秦国，那么当楚国想要攻打秦国的时候，伐城战是绝对没有什么关系的，可是一旦到灭国战的份上一定就难以展开了，因为楚王自己的妹妹还在秦国，如果把秦国灭了，自己的妹妹不也就没了吗。这其实就是一个真实的例子，我们从一些史书的记载中，我们可以推测出秦始皇的皇后就是楚国的公主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首先，历史上没有任何关于秦始皇皇后的记载，可是，他有二十多个儿子，不可能没有一个皇后，而最大可能将他皇后有关的这段历史抹去的，就是秦始皇自己，那么他究竟为什么要把皇后的历史给抹去呢？很有可能就是他杀了他的皇后，铲除了楚国在秦国的势力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史书上有记载，项羽复国的时候打的是项燕和扶苏的旗号。项燕是项羽的爷爷，也是楚国的兵家，楚国贵族，但是扶苏是秦始皇的长子啊，据此，我们还可以推论一下，扶苏的母亲就是秦始皇的皇后。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所以当秦始皇暴毙，赵高和李斯去传了一个口谕，让扶苏自刎，扶苏都未确定真实性就直接自刎了，这样一个史实就可以被说服了。因为扶苏知道自己的母亲死了，秦始皇要除掉所有楚国的势力，自己也会被拔除，所以就自刎了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那按照这样的思路，我们再来看看秦始皇母亲。众所周知，秦始皇的母亲赵姬是赵国人，秦始皇13岁登帝，他并非秦孝文王的独子，赵姬虽未太后，但是为了让秦始皇坐稳皇位，培育了一大批的赵国人，在朝堂上以嫪毐为首。同时，秦始皇还有一个弟弟，他的母妃是韩国人，后来，嫪毐吧韩国人的势力给拔除了，但是秦始皇为了一统大业，还是重用了尉缭和李斯等人，把嫪毐和他母后赵姬的外国势力一并拔除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做完了这些，秦国差不多就是没有太大其他外国的势力了，这样就可以便于展开灭国战了。这时，秦国因为商鞅变法所带来了的国富、兵强才用上了地方。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但同时，历史的发展也还有其他的因素和助力，比如说战国时期持续那么长，老百姓出水生火热之中，统一也势在必行。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历史小结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一段历史的背后，推动历史的发展的，肯定不会只有一股力量，一定是多个力量的集合所共同造成的，对历史也好，对生活也好，用辩证的眼光来看待历史问题，看待生活问题，大胆推测，或许要不一样的新发现和体验。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【参考文献】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《走进秦始皇》（作者：李开元）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《史记》（作者：司马迁）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迷你霹雳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E93F6"/>
    <w:multiLevelType w:val="singleLevel"/>
    <w:tmpl w:val="581E93F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05487"/>
    <w:rsid w:val="35CE2F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8DE6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38DE6"/>
      <w:u w:val="none"/>
    </w:rPr>
  </w:style>
  <w:style w:type="character" w:styleId="10">
    <w:name w:val="HTML Cod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1">
    <w:name w:val="HTML Cite"/>
    <w:basedOn w:val="3"/>
    <w:uiPriority w:val="0"/>
  </w:style>
  <w:style w:type="character" w:styleId="12">
    <w:name w:val="HTML Keyboard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3">
    <w:name w:val="HTML Sample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5">
    <w:name w:val="fontstrikethrough"/>
    <w:basedOn w:val="3"/>
    <w:uiPriority w:val="0"/>
    <w:rPr>
      <w:strike/>
    </w:rPr>
  </w:style>
  <w:style w:type="character" w:customStyle="1" w:styleId="16">
    <w:name w:val="fontborder"/>
    <w:basedOn w:val="3"/>
    <w:uiPriority w:val="0"/>
    <w:rPr>
      <w:bdr w:val="single" w:color="000000" w:sz="6" w:space="0"/>
    </w:rPr>
  </w:style>
  <w:style w:type="character" w:customStyle="1" w:styleId="17">
    <w:name w:val="description5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2016-11-06T06:07:38Z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