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6614D" w14:textId="77777777" w:rsidR="00A75C47" w:rsidRPr="00A75C47" w:rsidRDefault="00A75C47" w:rsidP="00A84850">
      <w:pPr>
        <w:spacing w:after="0" w:line="240" w:lineRule="auto"/>
        <w:rPr>
          <w:rFonts w:ascii="Garamond" w:hAnsi="Garamond"/>
          <w:b/>
          <w:bCs/>
        </w:rPr>
      </w:pPr>
      <w:r w:rsidRPr="00A75C47">
        <w:rPr>
          <w:rFonts w:ascii="Garamond" w:hAnsi="Garamond"/>
          <w:b/>
          <w:bCs/>
        </w:rPr>
        <w:t>Materials &amp; Methods paragraph (Sensory analysis)</w:t>
      </w:r>
    </w:p>
    <w:p w14:paraId="0F6F9294" w14:textId="07CD08D2" w:rsidR="00A75C47" w:rsidRPr="00A75C47" w:rsidRDefault="00A75C47" w:rsidP="00A84850">
      <w:pPr>
        <w:spacing w:after="0" w:line="240" w:lineRule="auto"/>
        <w:rPr>
          <w:rFonts w:ascii="Garamond" w:hAnsi="Garamond"/>
        </w:rPr>
      </w:pPr>
      <w:r w:rsidRPr="00A84850">
        <w:rPr>
          <w:rFonts w:ascii="Garamond" w:hAnsi="Garamond"/>
        </w:rPr>
        <w:t>..</w:t>
      </w:r>
      <w:r w:rsidRPr="00A75C47">
        <w:rPr>
          <w:rFonts w:ascii="Garamond" w:hAnsi="Garamond"/>
        </w:rPr>
        <w:t>add specifics like location/ethics/training/serving order/blinding if needed):</w:t>
      </w:r>
    </w:p>
    <w:p w14:paraId="4656F5CE" w14:textId="77777777" w:rsidR="00A75C47" w:rsidRPr="00A75C47" w:rsidRDefault="00A75C47" w:rsidP="00A84850">
      <w:pPr>
        <w:spacing w:after="0" w:line="240" w:lineRule="auto"/>
        <w:rPr>
          <w:rFonts w:ascii="Garamond" w:hAnsi="Garamond"/>
        </w:rPr>
      </w:pPr>
      <w:r w:rsidRPr="00A75C47">
        <w:rPr>
          <w:rFonts w:ascii="Garamond" w:hAnsi="Garamond"/>
          <w:b/>
          <w:bCs/>
        </w:rPr>
        <w:t>Materials &amp; Methods – Sensory evaluation and statistical analysis (example paragraph):</w:t>
      </w:r>
    </w:p>
    <w:p w14:paraId="1120C8F7" w14:textId="77777777" w:rsidR="00A75C47" w:rsidRPr="00A84850" w:rsidRDefault="00A75C47" w:rsidP="00A84850">
      <w:pPr>
        <w:spacing w:after="0" w:line="240" w:lineRule="auto"/>
        <w:rPr>
          <w:rFonts w:ascii="Garamond" w:hAnsi="Garamond"/>
        </w:rPr>
      </w:pPr>
      <w:r w:rsidRPr="00A75C47">
        <w:rPr>
          <w:rFonts w:ascii="Garamond" w:hAnsi="Garamond"/>
        </w:rPr>
        <w:t>Consumer sensory acceptability of meat samples from the different dietary treatments was evaluated using a 9-point hedonic scale (1 = dislike extremely; 9 = like extremely), with “no response” entries treated as missing values and excluded pairwise from analyses. Sensory attributes assessed included colour, flavour, tenderness, juiciness, taste, and overall quality, and willingness-to-buy was recorded as a binary response (yes/no). Hedonic responses were recoded to numeric scores (1–9) and summarised as mean ± 95% confidence intervals. Treatment effects on each sensory attribute were analysed using linear mixed-effects models with diet as a fixed effect, and gender and age group included as covariates, while respondent ID was fitted as a random intercept to account for between-consumer variability. Model assumptions were evaluated using residual diagnostics (normality and homoscedasticity). Where assumptions were not adequately met, non-parametric analyses (Kruskal–Wallis tests with appropriate post hoc comparisons) were applied. Willingness-to-buy was analysed using logistic regression including diet and key sensory drivers as predictors. Statistical significance was declared at α = 0.05. All analyses were performed in R.</w:t>
      </w:r>
    </w:p>
    <w:p w14:paraId="13B879BB" w14:textId="77777777" w:rsidR="003A76CF" w:rsidRPr="00A84850" w:rsidRDefault="003A76CF" w:rsidP="00A84850">
      <w:pPr>
        <w:spacing w:after="0" w:line="240" w:lineRule="auto"/>
        <w:rPr>
          <w:rFonts w:ascii="Garamond" w:hAnsi="Garamond"/>
        </w:rPr>
      </w:pPr>
    </w:p>
    <w:p w14:paraId="43D03213" w14:textId="259108DF" w:rsidR="002E08E4" w:rsidRDefault="002E08E4" w:rsidP="00A84850">
      <w:pPr>
        <w:spacing w:after="0" w:line="240" w:lineRule="auto"/>
        <w:rPr>
          <w:rFonts w:ascii="Garamond" w:hAnsi="Garamond"/>
          <w:b/>
          <w:bCs/>
        </w:rPr>
      </w:pPr>
      <w:r>
        <w:rPr>
          <w:rFonts w:ascii="Garamond" w:hAnsi="Garamond"/>
          <w:b/>
          <w:bCs/>
        </w:rPr>
        <w:t>Or (latest)</w:t>
      </w:r>
    </w:p>
    <w:p w14:paraId="3BCB90F2" w14:textId="77777777" w:rsidR="002E08E4" w:rsidRPr="002E08E4" w:rsidRDefault="002E08E4" w:rsidP="002E08E4">
      <w:pPr>
        <w:spacing w:after="0" w:line="240" w:lineRule="auto"/>
        <w:jc w:val="both"/>
        <w:rPr>
          <w:rFonts w:ascii="Garamond" w:hAnsi="Garamond"/>
        </w:rPr>
      </w:pPr>
      <w:r w:rsidRPr="002E08E4">
        <w:rPr>
          <w:rFonts w:ascii="Garamond" w:hAnsi="Garamond"/>
        </w:rPr>
        <w:t>Statistical analysis (Sensory attributes and willingness to buy)</w:t>
      </w:r>
    </w:p>
    <w:p w14:paraId="0B847579" w14:textId="53EA12DF" w:rsidR="002E08E4" w:rsidRPr="002E08E4" w:rsidRDefault="002E08E4" w:rsidP="002E08E4">
      <w:pPr>
        <w:spacing w:after="0" w:line="240" w:lineRule="auto"/>
        <w:jc w:val="both"/>
        <w:rPr>
          <w:rFonts w:ascii="Garamond" w:hAnsi="Garamond"/>
        </w:rPr>
      </w:pPr>
      <w:r w:rsidRPr="002E08E4">
        <w:rPr>
          <w:rFonts w:ascii="Garamond" w:hAnsi="Garamond"/>
        </w:rPr>
        <w:t xml:space="preserve">Sensory attribute scores (colour, flavour, tenderness, juiciness, taste and overall quality), measured on a 9-point hedonic scale, were analysed using linear mixed-effects models with diet, gender and age group included as fixed effects and respondent identity included as a random effect to account for repeated assessments. Model assumptions were evaluated graphically using residual diagnostics. When necessary, estimated marginal means were computed and compared using Tukey-adjusted post hoc tests. Willingness to buy (yes/no) was analysed using a binomial logistic regression model including diet, gender and age group as fixed effects. Overall effects were assessed using Type III likelihood-ratio chi-square tests, and adjusted predicted probabilities with 95% confidence intervals were derived from the fitted models. Statistical significance was declared at </w:t>
      </w:r>
      <w:r w:rsidRPr="002E08E4">
        <w:rPr>
          <w:rFonts w:ascii="Garamond" w:hAnsi="Garamond"/>
          <w:i/>
          <w:iCs/>
        </w:rPr>
        <w:t>p</w:t>
      </w:r>
      <w:r w:rsidRPr="002E08E4">
        <w:rPr>
          <w:rFonts w:ascii="Garamond" w:hAnsi="Garamond"/>
        </w:rPr>
        <w:t xml:space="preserve"> &lt; 0.05. All analyses were performed in R (version </w:t>
      </w:r>
      <w:r>
        <w:rPr>
          <w:rFonts w:ascii="Garamond" w:hAnsi="Garamond"/>
        </w:rPr>
        <w:t>4.3.1</w:t>
      </w:r>
      <w:r w:rsidR="00FB2321">
        <w:rPr>
          <w:rFonts w:ascii="Garamond" w:hAnsi="Garamond"/>
        </w:rPr>
        <w:t>Z</w:t>
      </w:r>
      <w:r w:rsidRPr="002E08E4">
        <w:rPr>
          <w:rFonts w:ascii="Garamond" w:hAnsi="Garamond"/>
        </w:rPr>
        <w:t>).</w:t>
      </w:r>
    </w:p>
    <w:p w14:paraId="739B6976" w14:textId="77777777" w:rsidR="002E08E4" w:rsidRPr="002E08E4" w:rsidRDefault="00000000" w:rsidP="002E08E4">
      <w:pPr>
        <w:spacing w:after="0" w:line="240" w:lineRule="auto"/>
        <w:jc w:val="both"/>
        <w:rPr>
          <w:rFonts w:ascii="Garamond" w:hAnsi="Garamond"/>
        </w:rPr>
      </w:pPr>
      <w:r>
        <w:rPr>
          <w:rFonts w:ascii="Garamond" w:hAnsi="Garamond"/>
        </w:rPr>
        <w:pict w14:anchorId="490E11BE">
          <v:rect id="_x0000_i1025" style="width:0;height:1.5pt" o:hralign="center" o:hrstd="t" o:hr="t" fillcolor="#a0a0a0" stroked="f"/>
        </w:pict>
      </w:r>
    </w:p>
    <w:p w14:paraId="2C29D126" w14:textId="77777777" w:rsidR="002E08E4" w:rsidRPr="002E08E4" w:rsidRDefault="002E08E4" w:rsidP="002E08E4">
      <w:pPr>
        <w:spacing w:after="0" w:line="240" w:lineRule="auto"/>
        <w:jc w:val="both"/>
        <w:rPr>
          <w:rFonts w:ascii="Garamond" w:hAnsi="Garamond"/>
        </w:rPr>
      </w:pPr>
      <w:r w:rsidRPr="002E08E4">
        <w:rPr>
          <w:rFonts w:ascii="Garamond" w:hAnsi="Garamond"/>
        </w:rPr>
        <w:t>Optional shorter version (if journal has tight word limits)</w:t>
      </w:r>
    </w:p>
    <w:p w14:paraId="5B496D41" w14:textId="77777777" w:rsidR="002E08E4" w:rsidRPr="002E08E4" w:rsidRDefault="002E08E4" w:rsidP="002E08E4">
      <w:pPr>
        <w:spacing w:after="0" w:line="240" w:lineRule="auto"/>
        <w:jc w:val="both"/>
        <w:rPr>
          <w:rFonts w:ascii="Garamond" w:hAnsi="Garamond"/>
        </w:rPr>
      </w:pPr>
      <w:r w:rsidRPr="002E08E4">
        <w:rPr>
          <w:rFonts w:ascii="Garamond" w:hAnsi="Garamond"/>
        </w:rPr>
        <w:t xml:space="preserve">Sensory attributes were analysed using linear mixed-effects models with diet, gender and age group as fixed effects and respondent as a random effect. Willingness to buy was analysed using binomial logistic regression with the same fixed effects. Model-based estimated marginal means and predicted probabilities with 95% confidence intervals were computed, and overall effects were tested using Type III likelihood-ratio tests. Analyses were conducted in R, with significance set at </w:t>
      </w:r>
      <w:r w:rsidRPr="002E08E4">
        <w:rPr>
          <w:rFonts w:ascii="Garamond" w:hAnsi="Garamond"/>
          <w:i/>
          <w:iCs/>
        </w:rPr>
        <w:t>p</w:t>
      </w:r>
      <w:r w:rsidRPr="002E08E4">
        <w:rPr>
          <w:rFonts w:ascii="Garamond" w:hAnsi="Garamond"/>
        </w:rPr>
        <w:t xml:space="preserve"> &lt; 0.05.</w:t>
      </w:r>
    </w:p>
    <w:p w14:paraId="60ED0F1C" w14:textId="77777777" w:rsidR="002E08E4" w:rsidRDefault="002E08E4" w:rsidP="00A84850">
      <w:pPr>
        <w:spacing w:after="0" w:line="240" w:lineRule="auto"/>
        <w:rPr>
          <w:rFonts w:ascii="Garamond" w:hAnsi="Garamond"/>
          <w:b/>
          <w:bCs/>
        </w:rPr>
      </w:pPr>
    </w:p>
    <w:p w14:paraId="6E2593EE" w14:textId="77777777" w:rsidR="002E08E4" w:rsidRDefault="002E08E4" w:rsidP="00A84850">
      <w:pPr>
        <w:spacing w:after="0" w:line="240" w:lineRule="auto"/>
        <w:rPr>
          <w:rFonts w:ascii="Garamond" w:hAnsi="Garamond"/>
          <w:b/>
          <w:bCs/>
        </w:rPr>
      </w:pPr>
    </w:p>
    <w:p w14:paraId="0542BB5B" w14:textId="77777777" w:rsidR="002E08E4" w:rsidRDefault="002E08E4" w:rsidP="00A84850">
      <w:pPr>
        <w:spacing w:after="0" w:line="240" w:lineRule="auto"/>
        <w:rPr>
          <w:rFonts w:ascii="Garamond" w:hAnsi="Garamond"/>
          <w:b/>
          <w:bCs/>
        </w:rPr>
      </w:pPr>
    </w:p>
    <w:p w14:paraId="4615B403" w14:textId="77777777" w:rsidR="002E08E4" w:rsidRDefault="002E08E4" w:rsidP="00A84850">
      <w:pPr>
        <w:spacing w:after="0" w:line="240" w:lineRule="auto"/>
        <w:rPr>
          <w:rFonts w:ascii="Garamond" w:hAnsi="Garamond"/>
          <w:b/>
          <w:bCs/>
        </w:rPr>
      </w:pPr>
    </w:p>
    <w:p w14:paraId="40DF7045" w14:textId="77777777" w:rsidR="002E08E4" w:rsidRDefault="002E08E4" w:rsidP="00A84850">
      <w:pPr>
        <w:spacing w:after="0" w:line="240" w:lineRule="auto"/>
        <w:rPr>
          <w:rFonts w:ascii="Garamond" w:hAnsi="Garamond"/>
          <w:b/>
          <w:bCs/>
        </w:rPr>
      </w:pPr>
    </w:p>
    <w:p w14:paraId="5B4D99C2" w14:textId="77777777" w:rsidR="002E08E4" w:rsidRDefault="002E08E4" w:rsidP="00A84850">
      <w:pPr>
        <w:spacing w:after="0" w:line="240" w:lineRule="auto"/>
        <w:rPr>
          <w:rFonts w:ascii="Garamond" w:hAnsi="Garamond"/>
          <w:b/>
          <w:bCs/>
        </w:rPr>
      </w:pPr>
    </w:p>
    <w:p w14:paraId="56852C55" w14:textId="77777777" w:rsidR="002E08E4" w:rsidRDefault="002E08E4" w:rsidP="00A84850">
      <w:pPr>
        <w:spacing w:after="0" w:line="240" w:lineRule="auto"/>
        <w:rPr>
          <w:rFonts w:ascii="Garamond" w:hAnsi="Garamond"/>
          <w:b/>
          <w:bCs/>
        </w:rPr>
      </w:pPr>
    </w:p>
    <w:p w14:paraId="57558564" w14:textId="77777777" w:rsidR="002E08E4" w:rsidRDefault="002E08E4" w:rsidP="00A84850">
      <w:pPr>
        <w:spacing w:after="0" w:line="240" w:lineRule="auto"/>
        <w:rPr>
          <w:rFonts w:ascii="Garamond" w:hAnsi="Garamond"/>
          <w:b/>
          <w:bCs/>
        </w:rPr>
      </w:pPr>
    </w:p>
    <w:p w14:paraId="054D79AD" w14:textId="77777777" w:rsidR="002E08E4" w:rsidRDefault="002E08E4" w:rsidP="00A84850">
      <w:pPr>
        <w:spacing w:after="0" w:line="240" w:lineRule="auto"/>
        <w:rPr>
          <w:rFonts w:ascii="Garamond" w:hAnsi="Garamond"/>
          <w:b/>
          <w:bCs/>
        </w:rPr>
      </w:pPr>
    </w:p>
    <w:p w14:paraId="59940598" w14:textId="77777777" w:rsidR="002E08E4" w:rsidRDefault="002E08E4" w:rsidP="00A84850">
      <w:pPr>
        <w:spacing w:after="0" w:line="240" w:lineRule="auto"/>
        <w:rPr>
          <w:rFonts w:ascii="Garamond" w:hAnsi="Garamond"/>
          <w:b/>
          <w:bCs/>
        </w:rPr>
      </w:pPr>
    </w:p>
    <w:p w14:paraId="3BF4BC5B" w14:textId="0841A643" w:rsidR="003A76CF" w:rsidRPr="003A76CF" w:rsidRDefault="003A76CF" w:rsidP="00A84850">
      <w:pPr>
        <w:spacing w:after="0" w:line="240" w:lineRule="auto"/>
        <w:rPr>
          <w:rFonts w:ascii="Garamond" w:hAnsi="Garamond"/>
          <w:b/>
          <w:bCs/>
        </w:rPr>
      </w:pPr>
      <w:r w:rsidRPr="003A76CF">
        <w:rPr>
          <w:rFonts w:ascii="Garamond" w:hAnsi="Garamond"/>
          <w:b/>
          <w:bCs/>
        </w:rPr>
        <w:t>How to decide: parametric vs non-parametric wording</w:t>
      </w:r>
    </w:p>
    <w:p w14:paraId="36EABA4A" w14:textId="77777777" w:rsidR="003A76CF" w:rsidRPr="003A76CF" w:rsidRDefault="003A76CF" w:rsidP="00A84850">
      <w:pPr>
        <w:spacing w:after="0" w:line="240" w:lineRule="auto"/>
        <w:rPr>
          <w:rFonts w:ascii="Garamond" w:hAnsi="Garamond"/>
          <w:b/>
          <w:bCs/>
        </w:rPr>
      </w:pPr>
      <w:r w:rsidRPr="003A76CF">
        <w:rPr>
          <w:rFonts w:ascii="Garamond" w:hAnsi="Garamond"/>
          <w:b/>
          <w:bCs/>
        </w:rPr>
        <w:t>What’s “best practice” for 9-point hedonic data?</w:t>
      </w:r>
    </w:p>
    <w:p w14:paraId="65F96A71" w14:textId="77777777" w:rsidR="003A76CF" w:rsidRPr="003A76CF" w:rsidRDefault="003A76CF" w:rsidP="00A84850">
      <w:pPr>
        <w:numPr>
          <w:ilvl w:val="0"/>
          <w:numId w:val="1"/>
        </w:numPr>
        <w:spacing w:after="0" w:line="240" w:lineRule="auto"/>
        <w:rPr>
          <w:rFonts w:ascii="Garamond" w:hAnsi="Garamond"/>
        </w:rPr>
      </w:pPr>
      <w:r w:rsidRPr="003A76CF">
        <w:rPr>
          <w:rFonts w:ascii="Garamond" w:hAnsi="Garamond"/>
        </w:rPr>
        <w:lastRenderedPageBreak/>
        <w:t xml:space="preserve">Hedonic scores are </w:t>
      </w:r>
      <w:r w:rsidRPr="003A76CF">
        <w:rPr>
          <w:rFonts w:ascii="Garamond" w:hAnsi="Garamond"/>
          <w:b/>
          <w:bCs/>
        </w:rPr>
        <w:t>ordinal</w:t>
      </w:r>
      <w:r w:rsidRPr="003A76CF">
        <w:rPr>
          <w:rFonts w:ascii="Garamond" w:hAnsi="Garamond"/>
        </w:rPr>
        <w:t xml:space="preserve">, but are </w:t>
      </w:r>
      <w:r w:rsidRPr="003A76CF">
        <w:rPr>
          <w:rFonts w:ascii="Garamond" w:hAnsi="Garamond"/>
          <w:b/>
          <w:bCs/>
        </w:rPr>
        <w:t>often treated as approximately continuous</w:t>
      </w:r>
      <w:r w:rsidRPr="003A76CF">
        <w:rPr>
          <w:rFonts w:ascii="Garamond" w:hAnsi="Garamond"/>
        </w:rPr>
        <w:t xml:space="preserve"> in animal/food science when sample sizes are decent and residuals are reasonable.</w:t>
      </w:r>
    </w:p>
    <w:p w14:paraId="2C756EC8" w14:textId="77777777" w:rsidR="003A76CF" w:rsidRPr="003A76CF" w:rsidRDefault="003A76CF" w:rsidP="00A84850">
      <w:pPr>
        <w:numPr>
          <w:ilvl w:val="0"/>
          <w:numId w:val="1"/>
        </w:numPr>
        <w:spacing w:after="0" w:line="240" w:lineRule="auto"/>
        <w:rPr>
          <w:rFonts w:ascii="Garamond" w:hAnsi="Garamond"/>
        </w:rPr>
      </w:pPr>
      <w:r w:rsidRPr="003A76CF">
        <w:rPr>
          <w:rFonts w:ascii="Garamond" w:hAnsi="Garamond"/>
        </w:rPr>
        <w:t>The strongest, reviewer-resistant approach is:</w:t>
      </w:r>
    </w:p>
    <w:p w14:paraId="3027C08E" w14:textId="77777777" w:rsidR="003A76CF" w:rsidRPr="003A76CF" w:rsidRDefault="003A76CF" w:rsidP="00A84850">
      <w:pPr>
        <w:numPr>
          <w:ilvl w:val="1"/>
          <w:numId w:val="1"/>
        </w:numPr>
        <w:spacing w:after="0" w:line="240" w:lineRule="auto"/>
        <w:rPr>
          <w:rFonts w:ascii="Garamond" w:hAnsi="Garamond"/>
        </w:rPr>
      </w:pPr>
      <w:r w:rsidRPr="003A76CF">
        <w:rPr>
          <w:rFonts w:ascii="Garamond" w:hAnsi="Garamond"/>
          <w:b/>
          <w:bCs/>
        </w:rPr>
        <w:t>Mixed-effects model</w:t>
      </w:r>
      <w:r w:rsidRPr="003A76CF">
        <w:rPr>
          <w:rFonts w:ascii="Garamond" w:hAnsi="Garamond"/>
        </w:rPr>
        <w:t xml:space="preserve"> (accounts for ID variability)</w:t>
      </w:r>
    </w:p>
    <w:p w14:paraId="0012CF85" w14:textId="77777777" w:rsidR="003A76CF" w:rsidRPr="003A76CF" w:rsidRDefault="003A76CF" w:rsidP="00A84850">
      <w:pPr>
        <w:numPr>
          <w:ilvl w:val="1"/>
          <w:numId w:val="1"/>
        </w:numPr>
        <w:spacing w:after="0" w:line="240" w:lineRule="auto"/>
        <w:rPr>
          <w:rFonts w:ascii="Garamond" w:hAnsi="Garamond"/>
        </w:rPr>
      </w:pPr>
      <w:r w:rsidRPr="003A76CF">
        <w:rPr>
          <w:rFonts w:ascii="Garamond" w:hAnsi="Garamond"/>
        </w:rPr>
        <w:t xml:space="preserve">and/or </w:t>
      </w:r>
      <w:r w:rsidRPr="003A76CF">
        <w:rPr>
          <w:rFonts w:ascii="Garamond" w:hAnsi="Garamond"/>
          <w:b/>
          <w:bCs/>
        </w:rPr>
        <w:t>ordinal mixed model</w:t>
      </w:r>
      <w:r w:rsidRPr="003A76CF">
        <w:rPr>
          <w:rFonts w:ascii="Garamond" w:hAnsi="Garamond"/>
        </w:rPr>
        <w:t xml:space="preserve"> (if reviewers push back)</w:t>
      </w:r>
    </w:p>
    <w:p w14:paraId="6CAFE32D" w14:textId="77777777" w:rsidR="003A76CF" w:rsidRPr="003A76CF" w:rsidRDefault="003A76CF" w:rsidP="00A84850">
      <w:pPr>
        <w:spacing w:after="0" w:line="240" w:lineRule="auto"/>
        <w:rPr>
          <w:rFonts w:ascii="Garamond" w:hAnsi="Garamond"/>
          <w:b/>
          <w:bCs/>
        </w:rPr>
      </w:pPr>
      <w:r w:rsidRPr="003A76CF">
        <w:rPr>
          <w:rFonts w:ascii="Garamond" w:hAnsi="Garamond"/>
          <w:b/>
          <w:bCs/>
        </w:rPr>
        <w:t>A practical decision rule</w:t>
      </w:r>
    </w:p>
    <w:p w14:paraId="32AB2897" w14:textId="77777777" w:rsidR="003A76CF" w:rsidRPr="003A76CF" w:rsidRDefault="003A76CF" w:rsidP="00A84850">
      <w:pPr>
        <w:spacing w:after="0" w:line="240" w:lineRule="auto"/>
        <w:rPr>
          <w:rFonts w:ascii="Garamond" w:hAnsi="Garamond"/>
        </w:rPr>
      </w:pPr>
      <w:r w:rsidRPr="003A76CF">
        <w:rPr>
          <w:rFonts w:ascii="Garamond" w:hAnsi="Garamond"/>
        </w:rPr>
        <w:t xml:space="preserve">Use </w:t>
      </w:r>
      <w:r w:rsidRPr="003A76CF">
        <w:rPr>
          <w:rFonts w:ascii="Garamond" w:hAnsi="Garamond"/>
          <w:b/>
          <w:bCs/>
        </w:rPr>
        <w:t>parametric (mixed model)</w:t>
      </w:r>
      <w:r w:rsidRPr="003A76CF">
        <w:rPr>
          <w:rFonts w:ascii="Garamond" w:hAnsi="Garamond"/>
        </w:rPr>
        <w:t xml:space="preserve"> when:</w:t>
      </w:r>
    </w:p>
    <w:p w14:paraId="6B40F80D" w14:textId="77777777" w:rsidR="003A76CF" w:rsidRPr="003A76CF" w:rsidRDefault="003A76CF" w:rsidP="00A84850">
      <w:pPr>
        <w:numPr>
          <w:ilvl w:val="0"/>
          <w:numId w:val="2"/>
        </w:numPr>
        <w:spacing w:after="0" w:line="240" w:lineRule="auto"/>
        <w:rPr>
          <w:rFonts w:ascii="Garamond" w:hAnsi="Garamond"/>
        </w:rPr>
      </w:pPr>
      <w:r w:rsidRPr="003A76CF">
        <w:rPr>
          <w:rFonts w:ascii="Garamond" w:hAnsi="Garamond"/>
        </w:rPr>
        <w:t>Each diet has a reasonable number of respondents (rule of thumb: ≥ 20/diet is nice; smaller can still work)</w:t>
      </w:r>
    </w:p>
    <w:p w14:paraId="36790AB3" w14:textId="77777777" w:rsidR="003A76CF" w:rsidRPr="003A76CF" w:rsidRDefault="003A76CF" w:rsidP="00A84850">
      <w:pPr>
        <w:numPr>
          <w:ilvl w:val="0"/>
          <w:numId w:val="2"/>
        </w:numPr>
        <w:spacing w:after="0" w:line="240" w:lineRule="auto"/>
        <w:rPr>
          <w:rFonts w:ascii="Garamond" w:hAnsi="Garamond"/>
        </w:rPr>
      </w:pPr>
      <w:r w:rsidRPr="003A76CF">
        <w:rPr>
          <w:rFonts w:ascii="Garamond" w:hAnsi="Garamond"/>
        </w:rPr>
        <w:t>Residual plots look acceptable (no extreme skew, no crazy heteroscedasticity)</w:t>
      </w:r>
    </w:p>
    <w:p w14:paraId="5C9C5828" w14:textId="77777777" w:rsidR="003A76CF" w:rsidRPr="003A76CF" w:rsidRDefault="003A76CF" w:rsidP="00A84850">
      <w:pPr>
        <w:numPr>
          <w:ilvl w:val="0"/>
          <w:numId w:val="2"/>
        </w:numPr>
        <w:spacing w:after="0" w:line="240" w:lineRule="auto"/>
        <w:rPr>
          <w:rFonts w:ascii="Garamond" w:hAnsi="Garamond"/>
        </w:rPr>
      </w:pPr>
      <w:r w:rsidRPr="003A76CF">
        <w:rPr>
          <w:rFonts w:ascii="Garamond" w:hAnsi="Garamond"/>
        </w:rPr>
        <w:t>Conclusions are stable (parametric and nonparametric tell the same story)</w:t>
      </w:r>
    </w:p>
    <w:p w14:paraId="74EEDC48" w14:textId="77777777" w:rsidR="003A76CF" w:rsidRPr="003A76CF" w:rsidRDefault="003A76CF" w:rsidP="00A84850">
      <w:pPr>
        <w:spacing w:after="0" w:line="240" w:lineRule="auto"/>
        <w:rPr>
          <w:rFonts w:ascii="Garamond" w:hAnsi="Garamond"/>
        </w:rPr>
      </w:pPr>
      <w:r w:rsidRPr="003A76CF">
        <w:rPr>
          <w:rFonts w:ascii="Garamond" w:hAnsi="Garamond"/>
        </w:rPr>
        <w:t xml:space="preserve">Use </w:t>
      </w:r>
      <w:r w:rsidRPr="003A76CF">
        <w:rPr>
          <w:rFonts w:ascii="Garamond" w:hAnsi="Garamond"/>
          <w:b/>
          <w:bCs/>
        </w:rPr>
        <w:t>non-parametric</w:t>
      </w:r>
      <w:r w:rsidRPr="003A76CF">
        <w:rPr>
          <w:rFonts w:ascii="Garamond" w:hAnsi="Garamond"/>
        </w:rPr>
        <w:t xml:space="preserve"> when:</w:t>
      </w:r>
    </w:p>
    <w:p w14:paraId="0A85A9A0" w14:textId="77777777" w:rsidR="003A76CF" w:rsidRPr="003A76CF" w:rsidRDefault="003A76CF" w:rsidP="00A84850">
      <w:pPr>
        <w:numPr>
          <w:ilvl w:val="0"/>
          <w:numId w:val="3"/>
        </w:numPr>
        <w:spacing w:after="0" w:line="240" w:lineRule="auto"/>
        <w:rPr>
          <w:rFonts w:ascii="Garamond" w:hAnsi="Garamond"/>
        </w:rPr>
      </w:pPr>
      <w:r w:rsidRPr="003A76CF">
        <w:rPr>
          <w:rFonts w:ascii="Garamond" w:hAnsi="Garamond"/>
        </w:rPr>
        <w:t>Heavy ceiling/floor effects (most responses are 8–9 or 1–2)</w:t>
      </w:r>
    </w:p>
    <w:p w14:paraId="44C90F27" w14:textId="77777777" w:rsidR="003A76CF" w:rsidRPr="003A76CF" w:rsidRDefault="003A76CF" w:rsidP="00A84850">
      <w:pPr>
        <w:numPr>
          <w:ilvl w:val="0"/>
          <w:numId w:val="3"/>
        </w:numPr>
        <w:spacing w:after="0" w:line="240" w:lineRule="auto"/>
        <w:rPr>
          <w:rFonts w:ascii="Garamond" w:hAnsi="Garamond"/>
        </w:rPr>
      </w:pPr>
      <w:r w:rsidRPr="003A76CF">
        <w:rPr>
          <w:rFonts w:ascii="Garamond" w:hAnsi="Garamond"/>
        </w:rPr>
        <w:t>Strong heteroscedasticity or very non-normal residuals</w:t>
      </w:r>
    </w:p>
    <w:p w14:paraId="70573590" w14:textId="77777777" w:rsidR="003A76CF" w:rsidRPr="003A76CF" w:rsidRDefault="003A76CF" w:rsidP="00A84850">
      <w:pPr>
        <w:numPr>
          <w:ilvl w:val="0"/>
          <w:numId w:val="3"/>
        </w:numPr>
        <w:spacing w:after="0" w:line="240" w:lineRule="auto"/>
        <w:rPr>
          <w:rFonts w:ascii="Garamond" w:hAnsi="Garamond"/>
        </w:rPr>
      </w:pPr>
      <w:r w:rsidRPr="003A76CF">
        <w:rPr>
          <w:rFonts w:ascii="Garamond" w:hAnsi="Garamond"/>
        </w:rPr>
        <w:t>Very small n per diet</w:t>
      </w:r>
    </w:p>
    <w:p w14:paraId="5CAED2D1" w14:textId="77777777" w:rsidR="003A76CF" w:rsidRPr="003A76CF" w:rsidRDefault="003A76CF" w:rsidP="00A84850">
      <w:pPr>
        <w:spacing w:after="0" w:line="240" w:lineRule="auto"/>
        <w:rPr>
          <w:rFonts w:ascii="Garamond" w:hAnsi="Garamond"/>
          <w:b/>
          <w:bCs/>
        </w:rPr>
      </w:pPr>
      <w:r w:rsidRPr="003A76CF">
        <w:rPr>
          <w:rFonts w:ascii="Garamond" w:hAnsi="Garamond"/>
          <w:b/>
          <w:bCs/>
        </w:rPr>
        <w:t>Code to run diagnostics quickly (for one attribute)</w:t>
      </w:r>
    </w:p>
    <w:p w14:paraId="39DA7F5B" w14:textId="77777777" w:rsidR="003A76CF" w:rsidRPr="003A76CF" w:rsidRDefault="003A76CF" w:rsidP="00A84850">
      <w:pPr>
        <w:spacing w:after="0" w:line="240" w:lineRule="auto"/>
        <w:rPr>
          <w:rFonts w:ascii="Garamond" w:hAnsi="Garamond"/>
        </w:rPr>
      </w:pPr>
      <w:r w:rsidRPr="003A76CF">
        <w:rPr>
          <w:rFonts w:ascii="Garamond" w:hAnsi="Garamond"/>
        </w:rPr>
        <w:t>library(performance)</w:t>
      </w:r>
    </w:p>
    <w:p w14:paraId="0E54A153" w14:textId="77777777" w:rsidR="003A76CF" w:rsidRPr="003A76CF" w:rsidRDefault="003A76CF" w:rsidP="00A84850">
      <w:pPr>
        <w:spacing w:after="0" w:line="240" w:lineRule="auto"/>
        <w:rPr>
          <w:rFonts w:ascii="Garamond" w:hAnsi="Garamond"/>
        </w:rPr>
      </w:pPr>
      <w:r w:rsidRPr="003A76CF">
        <w:rPr>
          <w:rFonts w:ascii="Garamond" w:hAnsi="Garamond"/>
        </w:rPr>
        <w:t>library(lme4)</w:t>
      </w:r>
    </w:p>
    <w:p w14:paraId="5FBDA9C5" w14:textId="77777777" w:rsidR="003A76CF" w:rsidRPr="003A76CF" w:rsidRDefault="003A76CF" w:rsidP="00A84850">
      <w:pPr>
        <w:spacing w:after="0" w:line="240" w:lineRule="auto"/>
        <w:rPr>
          <w:rFonts w:ascii="Garamond" w:hAnsi="Garamond"/>
        </w:rPr>
      </w:pPr>
      <w:r w:rsidRPr="003A76CF">
        <w:rPr>
          <w:rFonts w:ascii="Garamond" w:hAnsi="Garamond"/>
        </w:rPr>
        <w:t>library(</w:t>
      </w:r>
      <w:proofErr w:type="spellStart"/>
      <w:r w:rsidRPr="003A76CF">
        <w:rPr>
          <w:rFonts w:ascii="Garamond" w:hAnsi="Garamond"/>
        </w:rPr>
        <w:t>lmerTest</w:t>
      </w:r>
      <w:proofErr w:type="spellEnd"/>
      <w:r w:rsidRPr="003A76CF">
        <w:rPr>
          <w:rFonts w:ascii="Garamond" w:hAnsi="Garamond"/>
        </w:rPr>
        <w:t>)</w:t>
      </w:r>
    </w:p>
    <w:p w14:paraId="0A26C263" w14:textId="77777777" w:rsidR="003A76CF" w:rsidRPr="003A76CF" w:rsidRDefault="003A76CF" w:rsidP="00A84850">
      <w:pPr>
        <w:spacing w:after="0" w:line="240" w:lineRule="auto"/>
        <w:rPr>
          <w:rFonts w:ascii="Garamond" w:hAnsi="Garamond"/>
        </w:rPr>
      </w:pPr>
    </w:p>
    <w:p w14:paraId="0BFBFEF3" w14:textId="77777777" w:rsidR="003A76CF" w:rsidRPr="003A76CF" w:rsidRDefault="003A76CF" w:rsidP="00A84850">
      <w:pPr>
        <w:spacing w:after="0" w:line="240" w:lineRule="auto"/>
        <w:rPr>
          <w:rFonts w:ascii="Garamond" w:hAnsi="Garamond"/>
        </w:rPr>
      </w:pPr>
      <w:r w:rsidRPr="003A76CF">
        <w:rPr>
          <w:rFonts w:ascii="Garamond" w:hAnsi="Garamond"/>
        </w:rPr>
        <w:t xml:space="preserve">m1 &lt;- </w:t>
      </w:r>
      <w:proofErr w:type="spellStart"/>
      <w:r w:rsidRPr="003A76CF">
        <w:rPr>
          <w:rFonts w:ascii="Garamond" w:hAnsi="Garamond"/>
        </w:rPr>
        <w:t>lmer</w:t>
      </w:r>
      <w:proofErr w:type="spellEnd"/>
      <w:r w:rsidRPr="003A76CF">
        <w:rPr>
          <w:rFonts w:ascii="Garamond" w:hAnsi="Garamond"/>
        </w:rPr>
        <w:t>(</w:t>
      </w:r>
      <w:proofErr w:type="spellStart"/>
      <w:r w:rsidRPr="003A76CF">
        <w:rPr>
          <w:rFonts w:ascii="Garamond" w:hAnsi="Garamond"/>
        </w:rPr>
        <w:t>overall_quality</w:t>
      </w:r>
      <w:proofErr w:type="spellEnd"/>
      <w:r w:rsidRPr="003A76CF">
        <w:rPr>
          <w:rFonts w:ascii="Garamond" w:hAnsi="Garamond"/>
        </w:rPr>
        <w:t xml:space="preserve"> ~ diet + gender + </w:t>
      </w:r>
      <w:proofErr w:type="spellStart"/>
      <w:r w:rsidRPr="003A76CF">
        <w:rPr>
          <w:rFonts w:ascii="Garamond" w:hAnsi="Garamond"/>
        </w:rPr>
        <w:t>age_group</w:t>
      </w:r>
      <w:proofErr w:type="spellEnd"/>
      <w:r w:rsidRPr="003A76CF">
        <w:rPr>
          <w:rFonts w:ascii="Garamond" w:hAnsi="Garamond"/>
        </w:rPr>
        <w:t xml:space="preserve"> + (1|id), data = </w:t>
      </w:r>
      <w:proofErr w:type="spellStart"/>
      <w:r w:rsidRPr="003A76CF">
        <w:rPr>
          <w:rFonts w:ascii="Garamond" w:hAnsi="Garamond"/>
        </w:rPr>
        <w:t>sensory_num</w:t>
      </w:r>
      <w:proofErr w:type="spellEnd"/>
      <w:r w:rsidRPr="003A76CF">
        <w:rPr>
          <w:rFonts w:ascii="Garamond" w:hAnsi="Garamond"/>
        </w:rPr>
        <w:t>)</w:t>
      </w:r>
    </w:p>
    <w:p w14:paraId="5D705F7B" w14:textId="77777777" w:rsidR="003A76CF" w:rsidRPr="003A76CF" w:rsidRDefault="003A76CF" w:rsidP="00A84850">
      <w:pPr>
        <w:spacing w:after="0" w:line="240" w:lineRule="auto"/>
        <w:rPr>
          <w:rFonts w:ascii="Garamond" w:hAnsi="Garamond"/>
        </w:rPr>
      </w:pPr>
    </w:p>
    <w:p w14:paraId="3B0BDC28" w14:textId="77777777" w:rsidR="003A76CF" w:rsidRPr="003A76CF" w:rsidRDefault="003A76CF" w:rsidP="00A84850">
      <w:pPr>
        <w:spacing w:after="0" w:line="240" w:lineRule="auto"/>
        <w:rPr>
          <w:rFonts w:ascii="Garamond" w:hAnsi="Garamond"/>
        </w:rPr>
      </w:pPr>
      <w:proofErr w:type="spellStart"/>
      <w:r w:rsidRPr="003A76CF">
        <w:rPr>
          <w:rFonts w:ascii="Garamond" w:hAnsi="Garamond"/>
        </w:rPr>
        <w:t>check_model</w:t>
      </w:r>
      <w:proofErr w:type="spellEnd"/>
      <w:r w:rsidRPr="003A76CF">
        <w:rPr>
          <w:rFonts w:ascii="Garamond" w:hAnsi="Garamond"/>
        </w:rPr>
        <w:t>(m1)   # diagnostic plots</w:t>
      </w:r>
    </w:p>
    <w:p w14:paraId="5109C8A4" w14:textId="77777777" w:rsidR="003A76CF" w:rsidRPr="003A76CF" w:rsidRDefault="003A76CF" w:rsidP="00A84850">
      <w:pPr>
        <w:spacing w:after="0" w:line="240" w:lineRule="auto"/>
        <w:rPr>
          <w:rFonts w:ascii="Garamond" w:hAnsi="Garamond"/>
        </w:rPr>
      </w:pPr>
      <w:proofErr w:type="spellStart"/>
      <w:r w:rsidRPr="003A76CF">
        <w:rPr>
          <w:rFonts w:ascii="Garamond" w:hAnsi="Garamond"/>
        </w:rPr>
        <w:t>check_normality</w:t>
      </w:r>
      <w:proofErr w:type="spellEnd"/>
      <w:r w:rsidRPr="003A76CF">
        <w:rPr>
          <w:rFonts w:ascii="Garamond" w:hAnsi="Garamond"/>
        </w:rPr>
        <w:t>(m1)</w:t>
      </w:r>
    </w:p>
    <w:p w14:paraId="7F631ACF" w14:textId="77777777" w:rsidR="003A76CF" w:rsidRPr="003A76CF" w:rsidRDefault="003A76CF" w:rsidP="00A84850">
      <w:pPr>
        <w:spacing w:after="0" w:line="240" w:lineRule="auto"/>
        <w:rPr>
          <w:rFonts w:ascii="Garamond" w:hAnsi="Garamond"/>
        </w:rPr>
      </w:pPr>
      <w:proofErr w:type="spellStart"/>
      <w:r w:rsidRPr="003A76CF">
        <w:rPr>
          <w:rFonts w:ascii="Garamond" w:hAnsi="Garamond"/>
        </w:rPr>
        <w:t>check_heteroscedasticity</w:t>
      </w:r>
      <w:proofErr w:type="spellEnd"/>
      <w:r w:rsidRPr="003A76CF">
        <w:rPr>
          <w:rFonts w:ascii="Garamond" w:hAnsi="Garamond"/>
        </w:rPr>
        <w:t>(m1)</w:t>
      </w:r>
    </w:p>
    <w:p w14:paraId="1808723C" w14:textId="77777777" w:rsidR="003A76CF" w:rsidRPr="003A76CF" w:rsidRDefault="00000000" w:rsidP="00A84850">
      <w:pPr>
        <w:spacing w:after="0" w:line="240" w:lineRule="auto"/>
        <w:rPr>
          <w:rFonts w:ascii="Garamond" w:hAnsi="Garamond"/>
        </w:rPr>
      </w:pPr>
      <w:r>
        <w:rPr>
          <w:rFonts w:ascii="Garamond" w:hAnsi="Garamond"/>
        </w:rPr>
        <w:pict w14:anchorId="3E64CC0C">
          <v:rect id="_x0000_i1026" style="width:0;height:1.5pt" o:hralign="center" o:hrstd="t" o:hr="t" fillcolor="#a0a0a0" stroked="f"/>
        </w:pict>
      </w:r>
    </w:p>
    <w:p w14:paraId="1713252A" w14:textId="77777777" w:rsidR="003A76CF" w:rsidRPr="003A76CF" w:rsidRDefault="003A76CF" w:rsidP="00A84850">
      <w:pPr>
        <w:spacing w:after="0" w:line="240" w:lineRule="auto"/>
        <w:rPr>
          <w:rFonts w:ascii="Garamond" w:hAnsi="Garamond"/>
          <w:b/>
          <w:bCs/>
        </w:rPr>
      </w:pPr>
      <w:r w:rsidRPr="003A76CF">
        <w:rPr>
          <w:rFonts w:ascii="Garamond" w:hAnsi="Garamond"/>
          <w:b/>
          <w:bCs/>
        </w:rPr>
        <w:t>Recommended reporting wording (copy/paste options)</w:t>
      </w:r>
    </w:p>
    <w:p w14:paraId="54858D08" w14:textId="77777777" w:rsidR="003A76CF" w:rsidRPr="003A76CF" w:rsidRDefault="003A76CF" w:rsidP="00A84850">
      <w:pPr>
        <w:spacing w:after="0" w:line="240" w:lineRule="auto"/>
        <w:rPr>
          <w:rFonts w:ascii="Garamond" w:hAnsi="Garamond"/>
          <w:b/>
          <w:bCs/>
        </w:rPr>
      </w:pPr>
      <w:r w:rsidRPr="003A76CF">
        <w:rPr>
          <w:rFonts w:ascii="Garamond" w:hAnsi="Garamond"/>
          <w:b/>
          <w:bCs/>
        </w:rPr>
        <w:t>If you go parametric (mixed model)</w:t>
      </w:r>
    </w:p>
    <w:p w14:paraId="22803E68" w14:textId="77777777" w:rsidR="003A76CF" w:rsidRPr="003A76CF" w:rsidRDefault="003A76CF" w:rsidP="00A84850">
      <w:pPr>
        <w:spacing w:after="0" w:line="240" w:lineRule="auto"/>
        <w:rPr>
          <w:rFonts w:ascii="Garamond" w:hAnsi="Garamond"/>
        </w:rPr>
      </w:pPr>
      <w:r w:rsidRPr="003A76CF">
        <w:rPr>
          <w:rFonts w:ascii="Garamond" w:hAnsi="Garamond"/>
        </w:rPr>
        <w:t>“Hedonic scores were analysed using linear mixed-effects models with diet as a fixed effect and respondent ID as a random intercept. Gender and age group were included as covariates. Model assumptions were checked using residual diagnostics.”</w:t>
      </w:r>
    </w:p>
    <w:p w14:paraId="2CE6CEBC" w14:textId="77777777" w:rsidR="003A76CF" w:rsidRPr="003A76CF" w:rsidRDefault="003A76CF" w:rsidP="00A84850">
      <w:pPr>
        <w:spacing w:after="0" w:line="240" w:lineRule="auto"/>
        <w:rPr>
          <w:rFonts w:ascii="Garamond" w:hAnsi="Garamond"/>
          <w:b/>
          <w:bCs/>
        </w:rPr>
      </w:pPr>
      <w:r w:rsidRPr="003A76CF">
        <w:rPr>
          <w:rFonts w:ascii="Garamond" w:hAnsi="Garamond"/>
          <w:b/>
          <w:bCs/>
        </w:rPr>
        <w:t>If you go non-parametric</w:t>
      </w:r>
    </w:p>
    <w:p w14:paraId="2D95C98E" w14:textId="77777777" w:rsidR="003A76CF" w:rsidRPr="003A76CF" w:rsidRDefault="003A76CF" w:rsidP="00A84850">
      <w:pPr>
        <w:spacing w:after="0" w:line="240" w:lineRule="auto"/>
        <w:rPr>
          <w:rFonts w:ascii="Garamond" w:hAnsi="Garamond"/>
        </w:rPr>
      </w:pPr>
      <w:r w:rsidRPr="003A76CF">
        <w:rPr>
          <w:rFonts w:ascii="Garamond" w:hAnsi="Garamond"/>
        </w:rPr>
        <w:t>“Because hedonic scores did not satisfy model assumptions, treatment effects were evaluated using Kruskal–Wallis tests followed by post hoc pairwise comparisons with multiplicity adjustment.”</w:t>
      </w:r>
    </w:p>
    <w:p w14:paraId="66621C75" w14:textId="77777777" w:rsidR="003A76CF" w:rsidRPr="003A76CF" w:rsidRDefault="003A76CF" w:rsidP="00A84850">
      <w:pPr>
        <w:spacing w:after="0" w:line="240" w:lineRule="auto"/>
        <w:rPr>
          <w:rFonts w:ascii="Garamond" w:hAnsi="Garamond"/>
          <w:b/>
          <w:bCs/>
        </w:rPr>
      </w:pPr>
      <w:r w:rsidRPr="003A76CF">
        <w:rPr>
          <w:rFonts w:ascii="Garamond" w:hAnsi="Garamond"/>
          <w:b/>
          <w:bCs/>
        </w:rPr>
        <w:t>If you go “robust + reviewer-proof” (my favourite)</w:t>
      </w:r>
    </w:p>
    <w:p w14:paraId="5CEAA678" w14:textId="77777777" w:rsidR="003A76CF" w:rsidRPr="003A76CF" w:rsidRDefault="003A76CF" w:rsidP="00A84850">
      <w:pPr>
        <w:spacing w:after="0" w:line="240" w:lineRule="auto"/>
        <w:rPr>
          <w:rFonts w:ascii="Garamond" w:hAnsi="Garamond"/>
        </w:rPr>
      </w:pPr>
      <w:r w:rsidRPr="003A76CF">
        <w:rPr>
          <w:rFonts w:ascii="Garamond" w:hAnsi="Garamond"/>
        </w:rPr>
        <w:t>“Primary inference was based on linear mixed-effects models; non-parametric tests were used as sensitivity analyses and produced consistent conclusions.”</w:t>
      </w:r>
    </w:p>
    <w:p w14:paraId="31012E00" w14:textId="77777777" w:rsidR="003A76CF" w:rsidRPr="003A76CF" w:rsidRDefault="003A76CF" w:rsidP="00A84850">
      <w:pPr>
        <w:spacing w:after="0" w:line="240" w:lineRule="auto"/>
        <w:rPr>
          <w:rFonts w:ascii="Garamond" w:hAnsi="Garamond"/>
        </w:rPr>
      </w:pPr>
      <w:r w:rsidRPr="003A76CF">
        <w:rPr>
          <w:rFonts w:ascii="Garamond" w:hAnsi="Garamond"/>
        </w:rPr>
        <w:t>(That last sentence often prevents reviewer battles.)</w:t>
      </w:r>
    </w:p>
    <w:p w14:paraId="7C5DF7B7" w14:textId="182212FC" w:rsidR="003A76CF" w:rsidRPr="00A84850" w:rsidRDefault="00A84850" w:rsidP="00A84850">
      <w:pPr>
        <w:spacing w:after="0" w:line="240" w:lineRule="auto"/>
        <w:rPr>
          <w:rFonts w:ascii="Garamond" w:hAnsi="Garamond"/>
        </w:rPr>
      </w:pPr>
      <w:r w:rsidRPr="00A84850">
        <w:rPr>
          <w:rFonts w:ascii="Garamond" w:hAnsi="Garamond"/>
          <w:noProof/>
        </w:rPr>
        <w:lastRenderedPageBreak/>
        <w:drawing>
          <wp:inline distT="0" distB="0" distL="0" distR="0" wp14:anchorId="65F59CDE" wp14:editId="752F9012">
            <wp:extent cx="6296660" cy="4924389"/>
            <wp:effectExtent l="0" t="0" r="0" b="0"/>
            <wp:docPr id="1793635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29087" cy="4949749"/>
                    </a:xfrm>
                    <a:prstGeom prst="rect">
                      <a:avLst/>
                    </a:prstGeom>
                    <a:noFill/>
                  </pic:spPr>
                </pic:pic>
              </a:graphicData>
            </a:graphic>
          </wp:inline>
        </w:drawing>
      </w:r>
    </w:p>
    <w:p w14:paraId="73EDA57D" w14:textId="77777777" w:rsidR="00A84850" w:rsidRPr="00A84850" w:rsidRDefault="00A84850" w:rsidP="00A84850">
      <w:pPr>
        <w:spacing w:after="0" w:line="240" w:lineRule="auto"/>
        <w:rPr>
          <w:rFonts w:ascii="Garamond" w:hAnsi="Garamond"/>
          <w:b/>
          <w:bCs/>
        </w:rPr>
      </w:pPr>
      <w:r w:rsidRPr="00A84850">
        <w:rPr>
          <w:rFonts w:ascii="Garamond" w:hAnsi="Garamond"/>
          <w:b/>
          <w:bCs/>
        </w:rPr>
        <w:t>1️</w:t>
      </w:r>
      <w:r w:rsidRPr="00A84850">
        <w:rPr>
          <w:rFonts w:ascii="Segoe UI Symbol" w:hAnsi="Segoe UI Symbol" w:cs="Segoe UI Symbol"/>
          <w:b/>
          <w:bCs/>
        </w:rPr>
        <w:t>⃣</w:t>
      </w:r>
      <w:r w:rsidRPr="00A84850">
        <w:rPr>
          <w:rFonts w:ascii="Garamond" w:hAnsi="Garamond"/>
          <w:b/>
          <w:bCs/>
        </w:rPr>
        <w:t xml:space="preserve"> Posterior Predictive Check</w:t>
      </w:r>
    </w:p>
    <w:p w14:paraId="7EF2A8CA" w14:textId="77777777" w:rsidR="00A84850" w:rsidRPr="00A84850" w:rsidRDefault="00A84850" w:rsidP="00A84850">
      <w:pPr>
        <w:spacing w:after="0" w:line="240" w:lineRule="auto"/>
        <w:rPr>
          <w:rFonts w:ascii="Garamond" w:hAnsi="Garamond"/>
        </w:rPr>
      </w:pPr>
      <w:r w:rsidRPr="00A84850">
        <w:rPr>
          <w:rFonts w:ascii="Garamond" w:hAnsi="Garamond"/>
          <w:b/>
          <w:bCs/>
        </w:rPr>
        <w:t>“Model-predicted lines should resemble observed data line”</w:t>
      </w:r>
    </w:p>
    <w:p w14:paraId="3E423B4E" w14:textId="77777777" w:rsidR="00A84850" w:rsidRPr="00A84850" w:rsidRDefault="00A84850" w:rsidP="00A84850">
      <w:pPr>
        <w:spacing w:after="0" w:line="240" w:lineRule="auto"/>
        <w:rPr>
          <w:rFonts w:ascii="Garamond" w:hAnsi="Garamond"/>
        </w:rPr>
      </w:pPr>
      <w:r w:rsidRPr="00A84850">
        <w:rPr>
          <w:rFonts w:ascii="Garamond" w:hAnsi="Garamond"/>
          <w:b/>
          <w:bCs/>
        </w:rPr>
        <w:t>What you see</w:t>
      </w:r>
    </w:p>
    <w:p w14:paraId="0DE9E4CC" w14:textId="77777777" w:rsidR="00A84850" w:rsidRPr="00A84850" w:rsidRDefault="00A84850" w:rsidP="00A84850">
      <w:pPr>
        <w:numPr>
          <w:ilvl w:val="0"/>
          <w:numId w:val="4"/>
        </w:numPr>
        <w:spacing w:after="0" w:line="240" w:lineRule="auto"/>
        <w:rPr>
          <w:rFonts w:ascii="Garamond" w:hAnsi="Garamond"/>
        </w:rPr>
      </w:pPr>
      <w:r w:rsidRPr="00A84850">
        <w:rPr>
          <w:rFonts w:ascii="Garamond" w:hAnsi="Garamond"/>
        </w:rPr>
        <w:t xml:space="preserve">The </w:t>
      </w:r>
      <w:r w:rsidRPr="00A84850">
        <w:rPr>
          <w:rFonts w:ascii="Garamond" w:hAnsi="Garamond"/>
          <w:b/>
          <w:bCs/>
        </w:rPr>
        <w:t>green line</w:t>
      </w:r>
      <w:r w:rsidRPr="00A84850">
        <w:rPr>
          <w:rFonts w:ascii="Garamond" w:hAnsi="Garamond"/>
        </w:rPr>
        <w:t xml:space="preserve"> (observed data density) closely overlaps with the </w:t>
      </w:r>
      <w:r w:rsidRPr="00A84850">
        <w:rPr>
          <w:rFonts w:ascii="Garamond" w:hAnsi="Garamond"/>
          <w:b/>
          <w:bCs/>
        </w:rPr>
        <w:t>blue lines</w:t>
      </w:r>
      <w:r w:rsidRPr="00A84850">
        <w:rPr>
          <w:rFonts w:ascii="Garamond" w:hAnsi="Garamond"/>
        </w:rPr>
        <w:t xml:space="preserve"> (model-predicted distributions).</w:t>
      </w:r>
    </w:p>
    <w:p w14:paraId="60FB2832" w14:textId="77777777" w:rsidR="00A84850" w:rsidRPr="00A84850" w:rsidRDefault="00A84850" w:rsidP="00A84850">
      <w:pPr>
        <w:numPr>
          <w:ilvl w:val="0"/>
          <w:numId w:val="4"/>
        </w:numPr>
        <w:spacing w:after="0" w:line="240" w:lineRule="auto"/>
        <w:rPr>
          <w:rFonts w:ascii="Garamond" w:hAnsi="Garamond"/>
        </w:rPr>
      </w:pPr>
      <w:r w:rsidRPr="00A84850">
        <w:rPr>
          <w:rFonts w:ascii="Garamond" w:hAnsi="Garamond"/>
        </w:rPr>
        <w:t>The peak, spread, and shape align well.</w:t>
      </w:r>
    </w:p>
    <w:p w14:paraId="1E41E7F3" w14:textId="77777777" w:rsidR="00A84850" w:rsidRPr="00A84850" w:rsidRDefault="00A84850" w:rsidP="00A84850">
      <w:pPr>
        <w:spacing w:after="0" w:line="240" w:lineRule="auto"/>
        <w:rPr>
          <w:rFonts w:ascii="Garamond" w:hAnsi="Garamond"/>
        </w:rPr>
      </w:pPr>
      <w:r w:rsidRPr="00A84850">
        <w:rPr>
          <w:rFonts w:ascii="Garamond" w:hAnsi="Garamond"/>
          <w:b/>
          <w:bCs/>
        </w:rPr>
        <w:t>Interpretation</w:t>
      </w:r>
      <w:r w:rsidRPr="00A84850">
        <w:rPr>
          <w:rFonts w:ascii="Garamond" w:hAnsi="Garamond"/>
        </w:rPr>
        <w:br/>
      </w:r>
      <w:r w:rsidRPr="00A84850">
        <w:rPr>
          <w:rFonts w:ascii="Segoe UI Symbol" w:hAnsi="Segoe UI Symbol" w:cs="Segoe UI Symbol"/>
        </w:rPr>
        <w:t>✔</w:t>
      </w:r>
      <w:r w:rsidRPr="00A84850">
        <w:rPr>
          <w:rFonts w:ascii="Garamond" w:hAnsi="Garamond"/>
        </w:rPr>
        <w:t xml:space="preserve"> The model reproduces the observed distribution of </w:t>
      </w:r>
      <w:proofErr w:type="spellStart"/>
      <w:r w:rsidRPr="00A84850">
        <w:rPr>
          <w:rFonts w:ascii="Garamond" w:hAnsi="Garamond"/>
          <w:i/>
          <w:iCs/>
        </w:rPr>
        <w:t>overall_quality</w:t>
      </w:r>
      <w:proofErr w:type="spellEnd"/>
      <w:r w:rsidRPr="00A84850">
        <w:rPr>
          <w:rFonts w:ascii="Garamond" w:hAnsi="Garamond"/>
        </w:rPr>
        <w:t xml:space="preserve"> well.</w:t>
      </w:r>
      <w:r w:rsidRPr="00A84850">
        <w:rPr>
          <w:rFonts w:ascii="Garamond" w:hAnsi="Garamond"/>
        </w:rPr>
        <w:br/>
      </w:r>
      <w:r w:rsidRPr="00A84850">
        <w:rPr>
          <w:rFonts w:ascii="Segoe UI Symbol" w:hAnsi="Segoe UI Symbol" w:cs="Segoe UI Symbol"/>
        </w:rPr>
        <w:t>✔</w:t>
      </w:r>
      <w:r w:rsidRPr="00A84850">
        <w:rPr>
          <w:rFonts w:ascii="Garamond" w:hAnsi="Garamond"/>
        </w:rPr>
        <w:t xml:space="preserve"> No systematic under- or over-prediction.</w:t>
      </w:r>
    </w:p>
    <w:p w14:paraId="616C0A53" w14:textId="77777777" w:rsidR="00A84850" w:rsidRPr="00A84850" w:rsidRDefault="00A84850" w:rsidP="00A84850">
      <w:pPr>
        <w:spacing w:after="0" w:line="240" w:lineRule="auto"/>
        <w:rPr>
          <w:rFonts w:ascii="Garamond" w:hAnsi="Garamond"/>
        </w:rPr>
      </w:pPr>
      <w:r w:rsidRPr="00A84850">
        <w:rPr>
          <w:rFonts w:ascii="Garamond" w:hAnsi="Garamond"/>
          <w:b/>
          <w:bCs/>
        </w:rPr>
        <w:t>Conclusion</w:t>
      </w:r>
    </w:p>
    <w:p w14:paraId="08D50313" w14:textId="77777777" w:rsidR="00A84850" w:rsidRDefault="00A84850" w:rsidP="00A84850">
      <w:pPr>
        <w:spacing w:after="0" w:line="240" w:lineRule="auto"/>
        <w:rPr>
          <w:rFonts w:ascii="Garamond" w:hAnsi="Garamond"/>
        </w:rPr>
      </w:pPr>
      <w:r w:rsidRPr="00A84850">
        <w:rPr>
          <w:rFonts w:ascii="Garamond" w:hAnsi="Garamond"/>
        </w:rPr>
        <w:t>The model provides an adequate fit to the observed sensory data.</w:t>
      </w:r>
    </w:p>
    <w:p w14:paraId="065940F1" w14:textId="77777777" w:rsidR="00A84850" w:rsidRPr="00A84850" w:rsidRDefault="00A84850" w:rsidP="00A84850">
      <w:pPr>
        <w:spacing w:after="0" w:line="240" w:lineRule="auto"/>
        <w:rPr>
          <w:rFonts w:ascii="Garamond" w:hAnsi="Garamond"/>
        </w:rPr>
      </w:pPr>
    </w:p>
    <w:p w14:paraId="258CBA33" w14:textId="77777777" w:rsidR="00A84850" w:rsidRPr="00A84850" w:rsidRDefault="00A84850" w:rsidP="00A84850">
      <w:pPr>
        <w:spacing w:after="0" w:line="240" w:lineRule="auto"/>
        <w:rPr>
          <w:rFonts w:ascii="Garamond" w:hAnsi="Garamond"/>
          <w:b/>
          <w:bCs/>
        </w:rPr>
      </w:pPr>
      <w:r w:rsidRPr="00A84850">
        <w:rPr>
          <w:rFonts w:ascii="Garamond" w:hAnsi="Garamond"/>
          <w:b/>
          <w:bCs/>
        </w:rPr>
        <w:t>2️</w:t>
      </w:r>
      <w:r w:rsidRPr="00A84850">
        <w:rPr>
          <w:rFonts w:ascii="Segoe UI Symbol" w:hAnsi="Segoe UI Symbol" w:cs="Segoe UI Symbol"/>
          <w:b/>
          <w:bCs/>
        </w:rPr>
        <w:t>⃣</w:t>
      </w:r>
      <w:r w:rsidRPr="00A84850">
        <w:rPr>
          <w:rFonts w:ascii="Garamond" w:hAnsi="Garamond"/>
          <w:b/>
          <w:bCs/>
        </w:rPr>
        <w:t xml:space="preserve"> Linearity</w:t>
      </w:r>
    </w:p>
    <w:p w14:paraId="22CFFB2A" w14:textId="77777777" w:rsidR="00A84850" w:rsidRPr="00A84850" w:rsidRDefault="00A84850" w:rsidP="00A84850">
      <w:pPr>
        <w:spacing w:after="0" w:line="240" w:lineRule="auto"/>
        <w:rPr>
          <w:rFonts w:ascii="Garamond" w:hAnsi="Garamond"/>
        </w:rPr>
      </w:pPr>
      <w:r w:rsidRPr="00A84850">
        <w:rPr>
          <w:rFonts w:ascii="Garamond" w:hAnsi="Garamond"/>
          <w:b/>
          <w:bCs/>
        </w:rPr>
        <w:t>“Reference line should be flat and horizontal”</w:t>
      </w:r>
    </w:p>
    <w:p w14:paraId="1FE33C6C" w14:textId="77777777" w:rsidR="00A84850" w:rsidRPr="00A84850" w:rsidRDefault="00A84850" w:rsidP="00A84850">
      <w:pPr>
        <w:spacing w:after="0" w:line="240" w:lineRule="auto"/>
        <w:rPr>
          <w:rFonts w:ascii="Garamond" w:hAnsi="Garamond"/>
        </w:rPr>
      </w:pPr>
      <w:r w:rsidRPr="00A84850">
        <w:rPr>
          <w:rFonts w:ascii="Garamond" w:hAnsi="Garamond"/>
          <w:b/>
          <w:bCs/>
        </w:rPr>
        <w:t>What you see</w:t>
      </w:r>
    </w:p>
    <w:p w14:paraId="6B91BD9E" w14:textId="77777777" w:rsidR="00A84850" w:rsidRPr="00A84850" w:rsidRDefault="00A84850" w:rsidP="00A84850">
      <w:pPr>
        <w:numPr>
          <w:ilvl w:val="0"/>
          <w:numId w:val="5"/>
        </w:numPr>
        <w:spacing w:after="0" w:line="240" w:lineRule="auto"/>
        <w:rPr>
          <w:rFonts w:ascii="Garamond" w:hAnsi="Garamond"/>
        </w:rPr>
      </w:pPr>
      <w:r w:rsidRPr="00A84850">
        <w:rPr>
          <w:rFonts w:ascii="Garamond" w:hAnsi="Garamond"/>
        </w:rPr>
        <w:t>Residuals are scattered evenly around zero.</w:t>
      </w:r>
    </w:p>
    <w:p w14:paraId="5124540D" w14:textId="77777777" w:rsidR="00A84850" w:rsidRPr="00A84850" w:rsidRDefault="00A84850" w:rsidP="00A84850">
      <w:pPr>
        <w:numPr>
          <w:ilvl w:val="0"/>
          <w:numId w:val="5"/>
        </w:numPr>
        <w:spacing w:after="0" w:line="240" w:lineRule="auto"/>
        <w:rPr>
          <w:rFonts w:ascii="Garamond" w:hAnsi="Garamond"/>
        </w:rPr>
      </w:pPr>
      <w:r w:rsidRPr="00A84850">
        <w:rPr>
          <w:rFonts w:ascii="Garamond" w:hAnsi="Garamond"/>
        </w:rPr>
        <w:t>The smooth (green) line is approximately horizontal.</w:t>
      </w:r>
    </w:p>
    <w:p w14:paraId="79B96816" w14:textId="77777777" w:rsidR="00A84850" w:rsidRPr="00A84850" w:rsidRDefault="00A84850" w:rsidP="00A84850">
      <w:pPr>
        <w:numPr>
          <w:ilvl w:val="0"/>
          <w:numId w:val="5"/>
        </w:numPr>
        <w:spacing w:after="0" w:line="240" w:lineRule="auto"/>
        <w:rPr>
          <w:rFonts w:ascii="Garamond" w:hAnsi="Garamond"/>
        </w:rPr>
      </w:pPr>
      <w:r w:rsidRPr="00A84850">
        <w:rPr>
          <w:rFonts w:ascii="Garamond" w:hAnsi="Garamond"/>
        </w:rPr>
        <w:t>No curvature or funnel pattern.</w:t>
      </w:r>
    </w:p>
    <w:p w14:paraId="58DB0D60" w14:textId="77777777" w:rsidR="00A84850" w:rsidRPr="00A84850" w:rsidRDefault="00A84850" w:rsidP="00A84850">
      <w:pPr>
        <w:spacing w:after="0" w:line="240" w:lineRule="auto"/>
        <w:rPr>
          <w:rFonts w:ascii="Garamond" w:hAnsi="Garamond"/>
        </w:rPr>
      </w:pPr>
      <w:r w:rsidRPr="00A84850">
        <w:rPr>
          <w:rFonts w:ascii="Garamond" w:hAnsi="Garamond"/>
          <w:b/>
          <w:bCs/>
        </w:rPr>
        <w:lastRenderedPageBreak/>
        <w:t>Interpretation</w:t>
      </w:r>
      <w:r w:rsidRPr="00A84850">
        <w:rPr>
          <w:rFonts w:ascii="Garamond" w:hAnsi="Garamond"/>
        </w:rPr>
        <w:br/>
      </w:r>
      <w:r w:rsidRPr="00A84850">
        <w:rPr>
          <w:rFonts w:ascii="Segoe UI Symbol" w:hAnsi="Segoe UI Symbol" w:cs="Segoe UI Symbol"/>
        </w:rPr>
        <w:t>✔</w:t>
      </w:r>
      <w:r w:rsidRPr="00A84850">
        <w:rPr>
          <w:rFonts w:ascii="Garamond" w:hAnsi="Garamond"/>
        </w:rPr>
        <w:t xml:space="preserve"> The relationship between predictors and outcome is sufficiently linear.</w:t>
      </w:r>
      <w:r w:rsidRPr="00A84850">
        <w:rPr>
          <w:rFonts w:ascii="Garamond" w:hAnsi="Garamond"/>
        </w:rPr>
        <w:br/>
      </w:r>
      <w:r w:rsidRPr="00A84850">
        <w:rPr>
          <w:rFonts w:ascii="Segoe UI Symbol" w:hAnsi="Segoe UI Symbol" w:cs="Segoe UI Symbol"/>
        </w:rPr>
        <w:t>✔</w:t>
      </w:r>
      <w:r w:rsidRPr="00A84850">
        <w:rPr>
          <w:rFonts w:ascii="Garamond" w:hAnsi="Garamond"/>
        </w:rPr>
        <w:t xml:space="preserve"> No evidence of non-linear effects that would invalidate the model.</w:t>
      </w:r>
    </w:p>
    <w:p w14:paraId="669CFF9A" w14:textId="77777777" w:rsidR="00A84850" w:rsidRPr="00A84850" w:rsidRDefault="00A84850" w:rsidP="00A84850">
      <w:pPr>
        <w:spacing w:after="0" w:line="240" w:lineRule="auto"/>
        <w:rPr>
          <w:rFonts w:ascii="Garamond" w:hAnsi="Garamond"/>
        </w:rPr>
      </w:pPr>
      <w:r w:rsidRPr="00A84850">
        <w:rPr>
          <w:rFonts w:ascii="Garamond" w:hAnsi="Garamond"/>
          <w:b/>
          <w:bCs/>
        </w:rPr>
        <w:t>Conclusion</w:t>
      </w:r>
    </w:p>
    <w:p w14:paraId="3006AE15" w14:textId="77777777" w:rsidR="00A84850" w:rsidRPr="00A84850" w:rsidRDefault="00A84850" w:rsidP="00A84850">
      <w:pPr>
        <w:spacing w:after="0" w:line="240" w:lineRule="auto"/>
        <w:rPr>
          <w:rFonts w:ascii="Garamond" w:hAnsi="Garamond"/>
        </w:rPr>
      </w:pPr>
      <w:r w:rsidRPr="00A84850">
        <w:rPr>
          <w:rFonts w:ascii="Garamond" w:hAnsi="Garamond"/>
        </w:rPr>
        <w:t>The linearity assumption is satisfied.</w:t>
      </w:r>
    </w:p>
    <w:p w14:paraId="0B512E21" w14:textId="77777777" w:rsidR="00A84850" w:rsidRPr="00A84850" w:rsidRDefault="00000000" w:rsidP="00A84850">
      <w:pPr>
        <w:spacing w:after="0" w:line="240" w:lineRule="auto"/>
        <w:rPr>
          <w:rFonts w:ascii="Garamond" w:hAnsi="Garamond"/>
        </w:rPr>
      </w:pPr>
      <w:r>
        <w:rPr>
          <w:rFonts w:ascii="Garamond" w:hAnsi="Garamond"/>
        </w:rPr>
        <w:pict w14:anchorId="70EB0D2D">
          <v:rect id="_x0000_i1027" style="width:0;height:1.5pt" o:hralign="center" o:hrstd="t" o:hr="t" fillcolor="#a0a0a0" stroked="f"/>
        </w:pict>
      </w:r>
    </w:p>
    <w:p w14:paraId="44635AF1" w14:textId="77777777" w:rsidR="00A84850" w:rsidRPr="00A84850" w:rsidRDefault="00A84850" w:rsidP="00A84850">
      <w:pPr>
        <w:spacing w:after="0" w:line="240" w:lineRule="auto"/>
        <w:rPr>
          <w:rFonts w:ascii="Garamond" w:hAnsi="Garamond"/>
          <w:b/>
          <w:bCs/>
        </w:rPr>
      </w:pPr>
      <w:r w:rsidRPr="00A84850">
        <w:rPr>
          <w:rFonts w:ascii="Garamond" w:hAnsi="Garamond"/>
          <w:b/>
          <w:bCs/>
        </w:rPr>
        <w:t>3️</w:t>
      </w:r>
      <w:r w:rsidRPr="00A84850">
        <w:rPr>
          <w:rFonts w:ascii="Segoe UI Symbol" w:hAnsi="Segoe UI Symbol" w:cs="Segoe UI Symbol"/>
          <w:b/>
          <w:bCs/>
        </w:rPr>
        <w:t>⃣</w:t>
      </w:r>
      <w:r w:rsidRPr="00A84850">
        <w:rPr>
          <w:rFonts w:ascii="Garamond" w:hAnsi="Garamond"/>
          <w:b/>
          <w:bCs/>
        </w:rPr>
        <w:t xml:space="preserve"> Homogeneity of Variance (Homoscedasticity)</w:t>
      </w:r>
    </w:p>
    <w:p w14:paraId="32A496CF" w14:textId="77777777" w:rsidR="00A84850" w:rsidRPr="00A84850" w:rsidRDefault="00A84850" w:rsidP="00A84850">
      <w:pPr>
        <w:spacing w:after="0" w:line="240" w:lineRule="auto"/>
        <w:rPr>
          <w:rFonts w:ascii="Garamond" w:hAnsi="Garamond"/>
        </w:rPr>
      </w:pPr>
      <w:r w:rsidRPr="00A84850">
        <w:rPr>
          <w:rFonts w:ascii="Garamond" w:hAnsi="Garamond"/>
          <w:b/>
          <w:bCs/>
        </w:rPr>
        <w:t>“Reference line should be flat and horizontal”</w:t>
      </w:r>
    </w:p>
    <w:p w14:paraId="6F3A5312" w14:textId="77777777" w:rsidR="00A84850" w:rsidRPr="00A84850" w:rsidRDefault="00A84850" w:rsidP="00A84850">
      <w:pPr>
        <w:spacing w:after="0" w:line="240" w:lineRule="auto"/>
        <w:rPr>
          <w:rFonts w:ascii="Garamond" w:hAnsi="Garamond"/>
        </w:rPr>
      </w:pPr>
      <w:r w:rsidRPr="00A84850">
        <w:rPr>
          <w:rFonts w:ascii="Garamond" w:hAnsi="Garamond"/>
          <w:b/>
          <w:bCs/>
        </w:rPr>
        <w:t>What you see</w:t>
      </w:r>
    </w:p>
    <w:p w14:paraId="2B91CB82" w14:textId="77777777" w:rsidR="00A84850" w:rsidRPr="00A84850" w:rsidRDefault="00A84850" w:rsidP="00A84850">
      <w:pPr>
        <w:numPr>
          <w:ilvl w:val="0"/>
          <w:numId w:val="6"/>
        </w:numPr>
        <w:spacing w:after="0" w:line="240" w:lineRule="auto"/>
        <w:rPr>
          <w:rFonts w:ascii="Garamond" w:hAnsi="Garamond"/>
        </w:rPr>
      </w:pPr>
      <w:r w:rsidRPr="00A84850">
        <w:rPr>
          <w:rFonts w:ascii="Garamond" w:hAnsi="Garamond"/>
        </w:rPr>
        <w:t xml:space="preserve">The √|standardized residuals| vs fitted values show </w:t>
      </w:r>
      <w:r w:rsidRPr="00A84850">
        <w:rPr>
          <w:rFonts w:ascii="Garamond" w:hAnsi="Garamond"/>
          <w:b/>
          <w:bCs/>
        </w:rPr>
        <w:t>no strong funnel shape</w:t>
      </w:r>
      <w:r w:rsidRPr="00A84850">
        <w:rPr>
          <w:rFonts w:ascii="Garamond" w:hAnsi="Garamond"/>
        </w:rPr>
        <w:t>.</w:t>
      </w:r>
    </w:p>
    <w:p w14:paraId="1338F858" w14:textId="77777777" w:rsidR="00A84850" w:rsidRPr="00A84850" w:rsidRDefault="00A84850" w:rsidP="00A84850">
      <w:pPr>
        <w:numPr>
          <w:ilvl w:val="0"/>
          <w:numId w:val="6"/>
        </w:numPr>
        <w:spacing w:after="0" w:line="240" w:lineRule="auto"/>
        <w:rPr>
          <w:rFonts w:ascii="Garamond" w:hAnsi="Garamond"/>
        </w:rPr>
      </w:pPr>
      <w:r w:rsidRPr="00A84850">
        <w:rPr>
          <w:rFonts w:ascii="Garamond" w:hAnsi="Garamond"/>
        </w:rPr>
        <w:t>Slight variability at higher fitted values, but not systematic.</w:t>
      </w:r>
    </w:p>
    <w:p w14:paraId="0B9C11B4" w14:textId="77777777" w:rsidR="00A84850" w:rsidRPr="00A84850" w:rsidRDefault="00A84850" w:rsidP="00A84850">
      <w:pPr>
        <w:spacing w:after="0" w:line="240" w:lineRule="auto"/>
        <w:rPr>
          <w:rFonts w:ascii="Garamond" w:hAnsi="Garamond"/>
        </w:rPr>
      </w:pPr>
      <w:r w:rsidRPr="00A84850">
        <w:rPr>
          <w:rFonts w:ascii="Garamond" w:hAnsi="Garamond"/>
          <w:b/>
          <w:bCs/>
        </w:rPr>
        <w:t>Interpretation</w:t>
      </w:r>
      <w:r w:rsidRPr="00A84850">
        <w:rPr>
          <w:rFonts w:ascii="Garamond" w:hAnsi="Garamond"/>
        </w:rPr>
        <w:br/>
      </w:r>
      <w:r w:rsidRPr="00A84850">
        <w:rPr>
          <w:rFonts w:ascii="Segoe UI Symbol" w:hAnsi="Segoe UI Symbol" w:cs="Segoe UI Symbol"/>
        </w:rPr>
        <w:t>✔</w:t>
      </w:r>
      <w:r w:rsidRPr="00A84850">
        <w:rPr>
          <w:rFonts w:ascii="Garamond" w:hAnsi="Garamond"/>
        </w:rPr>
        <w:t xml:space="preserve"> Variance is reasonably constant across fitted values.</w:t>
      </w:r>
      <w:r w:rsidRPr="00A84850">
        <w:rPr>
          <w:rFonts w:ascii="Garamond" w:hAnsi="Garamond"/>
        </w:rPr>
        <w:br/>
      </w:r>
      <w:r w:rsidRPr="00A84850">
        <w:rPr>
          <w:rFonts w:ascii="Segoe UI Symbol" w:hAnsi="Segoe UI Symbol" w:cs="Segoe UI Symbol"/>
        </w:rPr>
        <w:t>✔</w:t>
      </w:r>
      <w:r w:rsidRPr="00A84850">
        <w:rPr>
          <w:rFonts w:ascii="Garamond" w:hAnsi="Garamond"/>
        </w:rPr>
        <w:t xml:space="preserve"> Minor deviations are expected with bounded hedonic scales (1</w:t>
      </w:r>
      <w:r w:rsidRPr="00A84850">
        <w:rPr>
          <w:rFonts w:ascii="Garamond" w:hAnsi="Garamond" w:cs="Calibri"/>
        </w:rPr>
        <w:t>–</w:t>
      </w:r>
      <w:r w:rsidRPr="00A84850">
        <w:rPr>
          <w:rFonts w:ascii="Garamond" w:hAnsi="Garamond"/>
        </w:rPr>
        <w:t>9).</w:t>
      </w:r>
    </w:p>
    <w:p w14:paraId="7D5FCFAC" w14:textId="77777777" w:rsidR="00A84850" w:rsidRPr="00A84850" w:rsidRDefault="00A84850" w:rsidP="00A84850">
      <w:pPr>
        <w:spacing w:after="0" w:line="240" w:lineRule="auto"/>
        <w:rPr>
          <w:rFonts w:ascii="Garamond" w:hAnsi="Garamond"/>
        </w:rPr>
      </w:pPr>
      <w:r w:rsidRPr="00A84850">
        <w:rPr>
          <w:rFonts w:ascii="Garamond" w:hAnsi="Garamond"/>
          <w:b/>
          <w:bCs/>
        </w:rPr>
        <w:t>Conclusion</w:t>
      </w:r>
    </w:p>
    <w:p w14:paraId="5FAEFCE8" w14:textId="77777777" w:rsidR="00A84850" w:rsidRPr="00A84850" w:rsidRDefault="00A84850" w:rsidP="00A84850">
      <w:pPr>
        <w:spacing w:after="0" w:line="240" w:lineRule="auto"/>
        <w:rPr>
          <w:rFonts w:ascii="Garamond" w:hAnsi="Garamond"/>
        </w:rPr>
      </w:pPr>
      <w:r w:rsidRPr="00A84850">
        <w:rPr>
          <w:rFonts w:ascii="Garamond" w:hAnsi="Garamond"/>
        </w:rPr>
        <w:t>No serious heteroscedasticity detected.</w:t>
      </w:r>
    </w:p>
    <w:p w14:paraId="57294132" w14:textId="77777777" w:rsidR="00A84850" w:rsidRPr="00A84850" w:rsidRDefault="00A84850" w:rsidP="00A84850">
      <w:pPr>
        <w:spacing w:after="0" w:line="240" w:lineRule="auto"/>
        <w:rPr>
          <w:rFonts w:ascii="Garamond" w:hAnsi="Garamond"/>
        </w:rPr>
      </w:pPr>
      <w:r w:rsidRPr="00A84850">
        <w:rPr>
          <w:rFonts w:ascii="Segoe UI Emoji" w:hAnsi="Segoe UI Emoji" w:cs="Segoe UI Emoji"/>
        </w:rPr>
        <w:t>📌</w:t>
      </w:r>
      <w:r w:rsidRPr="00A84850">
        <w:rPr>
          <w:rFonts w:ascii="Garamond" w:hAnsi="Garamond"/>
        </w:rPr>
        <w:t xml:space="preserve"> </w:t>
      </w:r>
      <w:r w:rsidRPr="00A84850">
        <w:rPr>
          <w:rFonts w:ascii="Garamond" w:hAnsi="Garamond"/>
          <w:b/>
          <w:bCs/>
        </w:rPr>
        <w:t>Reviewer note</w:t>
      </w:r>
      <w:r w:rsidRPr="00A84850">
        <w:rPr>
          <w:rFonts w:ascii="Garamond" w:hAnsi="Garamond"/>
        </w:rPr>
        <w:t>: Sensory data often show mild heteroscedasticity near scale boundaries; what you see here is well within acceptable limits.</w:t>
      </w:r>
    </w:p>
    <w:p w14:paraId="64B71119" w14:textId="77777777" w:rsidR="00A84850" w:rsidRPr="00A84850" w:rsidRDefault="00000000" w:rsidP="00A84850">
      <w:pPr>
        <w:spacing w:after="0" w:line="240" w:lineRule="auto"/>
        <w:rPr>
          <w:rFonts w:ascii="Garamond" w:hAnsi="Garamond"/>
        </w:rPr>
      </w:pPr>
      <w:r>
        <w:rPr>
          <w:rFonts w:ascii="Garamond" w:hAnsi="Garamond"/>
        </w:rPr>
        <w:pict w14:anchorId="046564F9">
          <v:rect id="_x0000_i1028" style="width:0;height:1.5pt" o:hralign="center" o:hrstd="t" o:hr="t" fillcolor="#a0a0a0" stroked="f"/>
        </w:pict>
      </w:r>
    </w:p>
    <w:p w14:paraId="5E17E889" w14:textId="77777777" w:rsidR="00A84850" w:rsidRPr="00A84850" w:rsidRDefault="00A84850" w:rsidP="00A84850">
      <w:pPr>
        <w:spacing w:after="0" w:line="240" w:lineRule="auto"/>
        <w:rPr>
          <w:rFonts w:ascii="Garamond" w:hAnsi="Garamond"/>
          <w:b/>
          <w:bCs/>
        </w:rPr>
      </w:pPr>
      <w:r w:rsidRPr="00A84850">
        <w:rPr>
          <w:rFonts w:ascii="Garamond" w:hAnsi="Garamond"/>
          <w:b/>
          <w:bCs/>
        </w:rPr>
        <w:t>4️</w:t>
      </w:r>
      <w:r w:rsidRPr="00A84850">
        <w:rPr>
          <w:rFonts w:ascii="Segoe UI Symbol" w:hAnsi="Segoe UI Symbol" w:cs="Segoe UI Symbol"/>
          <w:b/>
          <w:bCs/>
        </w:rPr>
        <w:t>⃣</w:t>
      </w:r>
      <w:r w:rsidRPr="00A84850">
        <w:rPr>
          <w:rFonts w:ascii="Garamond" w:hAnsi="Garamond"/>
          <w:b/>
          <w:bCs/>
        </w:rPr>
        <w:t xml:space="preserve"> Influential Observations</w:t>
      </w:r>
    </w:p>
    <w:p w14:paraId="5640C4A8" w14:textId="77777777" w:rsidR="00A84850" w:rsidRPr="00A84850" w:rsidRDefault="00A84850" w:rsidP="00A84850">
      <w:pPr>
        <w:spacing w:after="0" w:line="240" w:lineRule="auto"/>
        <w:rPr>
          <w:rFonts w:ascii="Garamond" w:hAnsi="Garamond"/>
        </w:rPr>
      </w:pPr>
      <w:r w:rsidRPr="00A84850">
        <w:rPr>
          <w:rFonts w:ascii="Garamond" w:hAnsi="Garamond"/>
          <w:b/>
          <w:bCs/>
        </w:rPr>
        <w:t>“Points should be inside the contour lines”</w:t>
      </w:r>
    </w:p>
    <w:p w14:paraId="0DC548A9" w14:textId="77777777" w:rsidR="00A84850" w:rsidRPr="00A84850" w:rsidRDefault="00A84850" w:rsidP="00A84850">
      <w:pPr>
        <w:spacing w:after="0" w:line="240" w:lineRule="auto"/>
        <w:rPr>
          <w:rFonts w:ascii="Garamond" w:hAnsi="Garamond"/>
        </w:rPr>
      </w:pPr>
      <w:r w:rsidRPr="00A84850">
        <w:rPr>
          <w:rFonts w:ascii="Garamond" w:hAnsi="Garamond"/>
          <w:b/>
          <w:bCs/>
        </w:rPr>
        <w:t>What you see</w:t>
      </w:r>
    </w:p>
    <w:p w14:paraId="648136E3" w14:textId="77777777" w:rsidR="00A84850" w:rsidRPr="00A84850" w:rsidRDefault="00A84850" w:rsidP="00A84850">
      <w:pPr>
        <w:numPr>
          <w:ilvl w:val="0"/>
          <w:numId w:val="7"/>
        </w:numPr>
        <w:spacing w:after="0" w:line="240" w:lineRule="auto"/>
        <w:rPr>
          <w:rFonts w:ascii="Garamond" w:hAnsi="Garamond"/>
        </w:rPr>
      </w:pPr>
      <w:r w:rsidRPr="00A84850">
        <w:rPr>
          <w:rFonts w:ascii="Garamond" w:hAnsi="Garamond"/>
        </w:rPr>
        <w:t>A few observations (e.g., IDs 15, 66, 97) have higher leverage.</w:t>
      </w:r>
    </w:p>
    <w:p w14:paraId="4C2384D8" w14:textId="77777777" w:rsidR="00A84850" w:rsidRPr="00A84850" w:rsidRDefault="00A84850" w:rsidP="00A84850">
      <w:pPr>
        <w:numPr>
          <w:ilvl w:val="0"/>
          <w:numId w:val="7"/>
        </w:numPr>
        <w:spacing w:after="0" w:line="240" w:lineRule="auto"/>
        <w:rPr>
          <w:rFonts w:ascii="Garamond" w:hAnsi="Garamond"/>
        </w:rPr>
      </w:pPr>
      <w:r w:rsidRPr="00A84850">
        <w:rPr>
          <w:rFonts w:ascii="Garamond" w:hAnsi="Garamond"/>
        </w:rPr>
        <w:t xml:space="preserve">All points remain </w:t>
      </w:r>
      <w:r w:rsidRPr="00A84850">
        <w:rPr>
          <w:rFonts w:ascii="Garamond" w:hAnsi="Garamond"/>
          <w:b/>
          <w:bCs/>
        </w:rPr>
        <w:t>within Cook’s distance contours</w:t>
      </w:r>
      <w:r w:rsidRPr="00A84850">
        <w:rPr>
          <w:rFonts w:ascii="Garamond" w:hAnsi="Garamond"/>
        </w:rPr>
        <w:t>.</w:t>
      </w:r>
    </w:p>
    <w:p w14:paraId="09AC3F45" w14:textId="77777777" w:rsidR="00A84850" w:rsidRPr="00A84850" w:rsidRDefault="00A84850" w:rsidP="00A84850">
      <w:pPr>
        <w:spacing w:after="0" w:line="240" w:lineRule="auto"/>
        <w:rPr>
          <w:rFonts w:ascii="Garamond" w:hAnsi="Garamond"/>
        </w:rPr>
      </w:pPr>
      <w:r w:rsidRPr="00A84850">
        <w:rPr>
          <w:rFonts w:ascii="Garamond" w:hAnsi="Garamond"/>
          <w:b/>
          <w:bCs/>
        </w:rPr>
        <w:t>Interpretation</w:t>
      </w:r>
      <w:r w:rsidRPr="00A84850">
        <w:rPr>
          <w:rFonts w:ascii="Garamond" w:hAnsi="Garamond"/>
        </w:rPr>
        <w:br/>
      </w:r>
      <w:r w:rsidRPr="00A84850">
        <w:rPr>
          <w:rFonts w:ascii="Segoe UI Symbol" w:hAnsi="Segoe UI Symbol" w:cs="Segoe UI Symbol"/>
        </w:rPr>
        <w:t>✔</w:t>
      </w:r>
      <w:r w:rsidRPr="00A84850">
        <w:rPr>
          <w:rFonts w:ascii="Garamond" w:hAnsi="Garamond"/>
        </w:rPr>
        <w:t xml:space="preserve"> No observation unduly influences model estimates.</w:t>
      </w:r>
      <w:r w:rsidRPr="00A84850">
        <w:rPr>
          <w:rFonts w:ascii="Garamond" w:hAnsi="Garamond"/>
        </w:rPr>
        <w:br/>
      </w:r>
      <w:r w:rsidRPr="00A84850">
        <w:rPr>
          <w:rFonts w:ascii="Segoe UI Symbol" w:hAnsi="Segoe UI Symbol" w:cs="Segoe UI Symbol"/>
        </w:rPr>
        <w:t>✔</w:t>
      </w:r>
      <w:r w:rsidRPr="00A84850">
        <w:rPr>
          <w:rFonts w:ascii="Garamond" w:hAnsi="Garamond"/>
        </w:rPr>
        <w:t xml:space="preserve"> Influential points are expected in consumer data and are not problematic here.</w:t>
      </w:r>
    </w:p>
    <w:p w14:paraId="3003E3A7" w14:textId="77777777" w:rsidR="00A84850" w:rsidRPr="00A84850" w:rsidRDefault="00A84850" w:rsidP="00A84850">
      <w:pPr>
        <w:spacing w:after="0" w:line="240" w:lineRule="auto"/>
        <w:rPr>
          <w:rFonts w:ascii="Garamond" w:hAnsi="Garamond"/>
        </w:rPr>
      </w:pPr>
      <w:r w:rsidRPr="00A84850">
        <w:rPr>
          <w:rFonts w:ascii="Garamond" w:hAnsi="Garamond"/>
          <w:b/>
          <w:bCs/>
        </w:rPr>
        <w:t>Conclusion</w:t>
      </w:r>
    </w:p>
    <w:p w14:paraId="2041503E" w14:textId="77777777" w:rsidR="00A84850" w:rsidRPr="00A84850" w:rsidRDefault="00A84850" w:rsidP="00A84850">
      <w:pPr>
        <w:spacing w:after="0" w:line="240" w:lineRule="auto"/>
        <w:rPr>
          <w:rFonts w:ascii="Garamond" w:hAnsi="Garamond"/>
        </w:rPr>
      </w:pPr>
      <w:r w:rsidRPr="00A84850">
        <w:rPr>
          <w:rFonts w:ascii="Garamond" w:hAnsi="Garamond"/>
        </w:rPr>
        <w:t>No influential outliers compromising model stability.</w:t>
      </w:r>
    </w:p>
    <w:p w14:paraId="04B01472" w14:textId="77777777" w:rsidR="00A84850" w:rsidRPr="00A84850" w:rsidRDefault="00000000" w:rsidP="00A84850">
      <w:pPr>
        <w:spacing w:after="0" w:line="240" w:lineRule="auto"/>
        <w:rPr>
          <w:rFonts w:ascii="Garamond" w:hAnsi="Garamond"/>
        </w:rPr>
      </w:pPr>
      <w:r>
        <w:rPr>
          <w:rFonts w:ascii="Garamond" w:hAnsi="Garamond"/>
        </w:rPr>
        <w:pict w14:anchorId="40DF4E0B">
          <v:rect id="_x0000_i1029" style="width:0;height:1.5pt" o:hralign="center" o:hrstd="t" o:hr="t" fillcolor="#a0a0a0" stroked="f"/>
        </w:pict>
      </w:r>
    </w:p>
    <w:p w14:paraId="720D1C8C" w14:textId="77777777" w:rsidR="00A84850" w:rsidRPr="00A84850" w:rsidRDefault="00A84850" w:rsidP="00A84850">
      <w:pPr>
        <w:spacing w:after="0" w:line="240" w:lineRule="auto"/>
        <w:rPr>
          <w:rFonts w:ascii="Garamond" w:hAnsi="Garamond"/>
          <w:b/>
          <w:bCs/>
        </w:rPr>
      </w:pPr>
      <w:r w:rsidRPr="00A84850">
        <w:rPr>
          <w:rFonts w:ascii="Garamond" w:hAnsi="Garamond"/>
          <w:b/>
          <w:bCs/>
        </w:rPr>
        <w:t>5️</w:t>
      </w:r>
      <w:r w:rsidRPr="00A84850">
        <w:rPr>
          <w:rFonts w:ascii="Segoe UI Symbol" w:hAnsi="Segoe UI Symbol" w:cs="Segoe UI Symbol"/>
          <w:b/>
          <w:bCs/>
        </w:rPr>
        <w:t>⃣</w:t>
      </w:r>
      <w:r w:rsidRPr="00A84850">
        <w:rPr>
          <w:rFonts w:ascii="Garamond" w:hAnsi="Garamond"/>
          <w:b/>
          <w:bCs/>
        </w:rPr>
        <w:t xml:space="preserve"> Collinearity (VIF)</w:t>
      </w:r>
    </w:p>
    <w:p w14:paraId="7C0D1D78" w14:textId="77777777" w:rsidR="00A84850" w:rsidRPr="00A84850" w:rsidRDefault="00A84850" w:rsidP="00A84850">
      <w:pPr>
        <w:spacing w:after="0" w:line="240" w:lineRule="auto"/>
        <w:rPr>
          <w:rFonts w:ascii="Garamond" w:hAnsi="Garamond"/>
        </w:rPr>
      </w:pPr>
      <w:r w:rsidRPr="00A84850">
        <w:rPr>
          <w:rFonts w:ascii="Garamond" w:hAnsi="Garamond"/>
          <w:b/>
          <w:bCs/>
        </w:rPr>
        <w:t>“High collinearity (VIF) may inflate parameter uncertainty”</w:t>
      </w:r>
    </w:p>
    <w:p w14:paraId="1E30731E" w14:textId="77777777" w:rsidR="00A84850" w:rsidRPr="00A84850" w:rsidRDefault="00A84850" w:rsidP="00A84850">
      <w:pPr>
        <w:spacing w:after="0" w:line="240" w:lineRule="auto"/>
        <w:rPr>
          <w:rFonts w:ascii="Garamond" w:hAnsi="Garamond"/>
        </w:rPr>
      </w:pPr>
      <w:r w:rsidRPr="00A84850">
        <w:rPr>
          <w:rFonts w:ascii="Garamond" w:hAnsi="Garamond"/>
          <w:b/>
          <w:bCs/>
        </w:rPr>
        <w:t>What you see</w:t>
      </w:r>
    </w:p>
    <w:p w14:paraId="43BCF661" w14:textId="77777777" w:rsidR="00A84850" w:rsidRPr="00A84850" w:rsidRDefault="00A84850" w:rsidP="00A84850">
      <w:pPr>
        <w:numPr>
          <w:ilvl w:val="0"/>
          <w:numId w:val="8"/>
        </w:numPr>
        <w:spacing w:after="0" w:line="240" w:lineRule="auto"/>
        <w:rPr>
          <w:rFonts w:ascii="Garamond" w:hAnsi="Garamond"/>
        </w:rPr>
      </w:pPr>
      <w:r w:rsidRPr="00A84850">
        <w:rPr>
          <w:rFonts w:ascii="Garamond" w:hAnsi="Garamond"/>
        </w:rPr>
        <w:t xml:space="preserve">VIF values for diet, gender, and </w:t>
      </w:r>
      <w:proofErr w:type="spellStart"/>
      <w:r w:rsidRPr="00A84850">
        <w:rPr>
          <w:rFonts w:ascii="Garamond" w:hAnsi="Garamond"/>
        </w:rPr>
        <w:t>age_group</w:t>
      </w:r>
      <w:proofErr w:type="spellEnd"/>
      <w:r w:rsidRPr="00A84850">
        <w:rPr>
          <w:rFonts w:ascii="Garamond" w:hAnsi="Garamond"/>
        </w:rPr>
        <w:t xml:space="preserve"> are </w:t>
      </w:r>
      <w:r w:rsidRPr="00A84850">
        <w:rPr>
          <w:rFonts w:ascii="Garamond" w:hAnsi="Garamond"/>
          <w:b/>
          <w:bCs/>
        </w:rPr>
        <w:t>well below 5</w:t>
      </w:r>
      <w:r w:rsidRPr="00A84850">
        <w:rPr>
          <w:rFonts w:ascii="Garamond" w:hAnsi="Garamond"/>
        </w:rPr>
        <w:t>.</w:t>
      </w:r>
    </w:p>
    <w:p w14:paraId="4344AEB8" w14:textId="77777777" w:rsidR="00A84850" w:rsidRPr="00A84850" w:rsidRDefault="00A84850" w:rsidP="00A84850">
      <w:pPr>
        <w:numPr>
          <w:ilvl w:val="0"/>
          <w:numId w:val="8"/>
        </w:numPr>
        <w:spacing w:after="0" w:line="240" w:lineRule="auto"/>
        <w:rPr>
          <w:rFonts w:ascii="Garamond" w:hAnsi="Garamond"/>
        </w:rPr>
      </w:pPr>
      <w:r w:rsidRPr="00A84850">
        <w:rPr>
          <w:rFonts w:ascii="Garamond" w:hAnsi="Garamond"/>
        </w:rPr>
        <w:t>All points fall in the “Low” zone.</w:t>
      </w:r>
    </w:p>
    <w:p w14:paraId="3CEFAD9F" w14:textId="77777777" w:rsidR="00A84850" w:rsidRPr="00A84850" w:rsidRDefault="00A84850" w:rsidP="00A84850">
      <w:pPr>
        <w:spacing w:after="0" w:line="240" w:lineRule="auto"/>
        <w:rPr>
          <w:rFonts w:ascii="Garamond" w:hAnsi="Garamond"/>
        </w:rPr>
      </w:pPr>
      <w:r w:rsidRPr="00A84850">
        <w:rPr>
          <w:rFonts w:ascii="Garamond" w:hAnsi="Garamond"/>
          <w:b/>
          <w:bCs/>
        </w:rPr>
        <w:t>Interpretation</w:t>
      </w:r>
      <w:r w:rsidRPr="00A84850">
        <w:rPr>
          <w:rFonts w:ascii="Garamond" w:hAnsi="Garamond"/>
        </w:rPr>
        <w:br/>
      </w:r>
      <w:r w:rsidRPr="00A84850">
        <w:rPr>
          <w:rFonts w:ascii="Segoe UI Symbol" w:hAnsi="Segoe UI Symbol" w:cs="Segoe UI Symbol"/>
        </w:rPr>
        <w:t>✔</w:t>
      </w:r>
      <w:r w:rsidRPr="00A84850">
        <w:rPr>
          <w:rFonts w:ascii="Garamond" w:hAnsi="Garamond"/>
        </w:rPr>
        <w:t xml:space="preserve"> Predictors are not collinear.</w:t>
      </w:r>
      <w:r w:rsidRPr="00A84850">
        <w:rPr>
          <w:rFonts w:ascii="Garamond" w:hAnsi="Garamond"/>
        </w:rPr>
        <w:br/>
      </w:r>
      <w:r w:rsidRPr="00A84850">
        <w:rPr>
          <w:rFonts w:ascii="Segoe UI Symbol" w:hAnsi="Segoe UI Symbol" w:cs="Segoe UI Symbol"/>
        </w:rPr>
        <w:t>✔</w:t>
      </w:r>
      <w:r w:rsidRPr="00A84850">
        <w:rPr>
          <w:rFonts w:ascii="Garamond" w:hAnsi="Garamond"/>
        </w:rPr>
        <w:t xml:space="preserve"> Fixed-effect estimates are stable and interpretable.</w:t>
      </w:r>
    </w:p>
    <w:p w14:paraId="51E4925D" w14:textId="77777777" w:rsidR="00A84850" w:rsidRPr="00A84850" w:rsidRDefault="00A84850" w:rsidP="00A84850">
      <w:pPr>
        <w:spacing w:after="0" w:line="240" w:lineRule="auto"/>
        <w:rPr>
          <w:rFonts w:ascii="Garamond" w:hAnsi="Garamond"/>
        </w:rPr>
      </w:pPr>
      <w:r w:rsidRPr="00A84850">
        <w:rPr>
          <w:rFonts w:ascii="Garamond" w:hAnsi="Garamond"/>
          <w:b/>
          <w:bCs/>
        </w:rPr>
        <w:t>Conclusion</w:t>
      </w:r>
    </w:p>
    <w:p w14:paraId="48CFDF50" w14:textId="77777777" w:rsidR="00A84850" w:rsidRPr="00A84850" w:rsidRDefault="00A84850" w:rsidP="00A84850">
      <w:pPr>
        <w:spacing w:after="0" w:line="240" w:lineRule="auto"/>
        <w:rPr>
          <w:rFonts w:ascii="Garamond" w:hAnsi="Garamond"/>
        </w:rPr>
      </w:pPr>
      <w:r w:rsidRPr="00A84850">
        <w:rPr>
          <w:rFonts w:ascii="Garamond" w:hAnsi="Garamond"/>
        </w:rPr>
        <w:t>Multicollinearity is not a concern.</w:t>
      </w:r>
    </w:p>
    <w:p w14:paraId="69B6DE9F" w14:textId="77777777" w:rsidR="00A84850" w:rsidRPr="00A84850" w:rsidRDefault="00000000" w:rsidP="00A84850">
      <w:pPr>
        <w:spacing w:after="0" w:line="240" w:lineRule="auto"/>
        <w:rPr>
          <w:rFonts w:ascii="Garamond" w:hAnsi="Garamond"/>
        </w:rPr>
      </w:pPr>
      <w:r>
        <w:rPr>
          <w:rFonts w:ascii="Garamond" w:hAnsi="Garamond"/>
        </w:rPr>
        <w:pict w14:anchorId="51C1CE91">
          <v:rect id="_x0000_i1030" style="width:0;height:1.5pt" o:hralign="center" o:hrstd="t" o:hr="t" fillcolor="#a0a0a0" stroked="f"/>
        </w:pict>
      </w:r>
    </w:p>
    <w:p w14:paraId="27875C72" w14:textId="77777777" w:rsidR="00A84850" w:rsidRPr="00A84850" w:rsidRDefault="00A84850" w:rsidP="00A84850">
      <w:pPr>
        <w:spacing w:after="0" w:line="240" w:lineRule="auto"/>
        <w:rPr>
          <w:rFonts w:ascii="Garamond" w:hAnsi="Garamond"/>
          <w:b/>
          <w:bCs/>
        </w:rPr>
      </w:pPr>
      <w:r w:rsidRPr="00A84850">
        <w:rPr>
          <w:rFonts w:ascii="Garamond" w:hAnsi="Garamond"/>
          <w:b/>
          <w:bCs/>
        </w:rPr>
        <w:t>6️</w:t>
      </w:r>
      <w:r w:rsidRPr="00A84850">
        <w:rPr>
          <w:rFonts w:ascii="Segoe UI Symbol" w:hAnsi="Segoe UI Symbol" w:cs="Segoe UI Symbol"/>
          <w:b/>
          <w:bCs/>
        </w:rPr>
        <w:t>⃣</w:t>
      </w:r>
      <w:r w:rsidRPr="00A84850">
        <w:rPr>
          <w:rFonts w:ascii="Garamond" w:hAnsi="Garamond"/>
          <w:b/>
          <w:bCs/>
        </w:rPr>
        <w:t xml:space="preserve"> Normality of Residuals</w:t>
      </w:r>
    </w:p>
    <w:p w14:paraId="0EF23D5C" w14:textId="77777777" w:rsidR="00A84850" w:rsidRPr="00A84850" w:rsidRDefault="00A84850" w:rsidP="00A84850">
      <w:pPr>
        <w:spacing w:after="0" w:line="240" w:lineRule="auto"/>
        <w:rPr>
          <w:rFonts w:ascii="Garamond" w:hAnsi="Garamond"/>
        </w:rPr>
      </w:pPr>
      <w:r w:rsidRPr="00A84850">
        <w:rPr>
          <w:rFonts w:ascii="Garamond" w:hAnsi="Garamond"/>
          <w:b/>
          <w:bCs/>
        </w:rPr>
        <w:t>“Dots should fall along the line”</w:t>
      </w:r>
    </w:p>
    <w:p w14:paraId="7E28B1E2" w14:textId="77777777" w:rsidR="00A84850" w:rsidRPr="00A84850" w:rsidRDefault="00A84850" w:rsidP="00A84850">
      <w:pPr>
        <w:spacing w:after="0" w:line="240" w:lineRule="auto"/>
        <w:rPr>
          <w:rFonts w:ascii="Garamond" w:hAnsi="Garamond"/>
        </w:rPr>
      </w:pPr>
      <w:r w:rsidRPr="00A84850">
        <w:rPr>
          <w:rFonts w:ascii="Garamond" w:hAnsi="Garamond"/>
          <w:b/>
          <w:bCs/>
        </w:rPr>
        <w:t>What you see</w:t>
      </w:r>
    </w:p>
    <w:p w14:paraId="7A3D2588" w14:textId="77777777" w:rsidR="00A84850" w:rsidRPr="00A84850" w:rsidRDefault="00A84850" w:rsidP="00A84850">
      <w:pPr>
        <w:numPr>
          <w:ilvl w:val="0"/>
          <w:numId w:val="9"/>
        </w:numPr>
        <w:spacing w:after="0" w:line="240" w:lineRule="auto"/>
        <w:rPr>
          <w:rFonts w:ascii="Garamond" w:hAnsi="Garamond"/>
        </w:rPr>
      </w:pPr>
      <w:r w:rsidRPr="00A84850">
        <w:rPr>
          <w:rFonts w:ascii="Garamond" w:hAnsi="Garamond"/>
        </w:rPr>
        <w:t>Points closely follow the diagonal reference line.</w:t>
      </w:r>
    </w:p>
    <w:p w14:paraId="16D5CB1E" w14:textId="77777777" w:rsidR="00A84850" w:rsidRPr="00A84850" w:rsidRDefault="00A84850" w:rsidP="00A84850">
      <w:pPr>
        <w:numPr>
          <w:ilvl w:val="0"/>
          <w:numId w:val="9"/>
        </w:numPr>
        <w:spacing w:after="0" w:line="240" w:lineRule="auto"/>
        <w:rPr>
          <w:rFonts w:ascii="Garamond" w:hAnsi="Garamond"/>
        </w:rPr>
      </w:pPr>
      <w:r w:rsidRPr="00A84850">
        <w:rPr>
          <w:rFonts w:ascii="Garamond" w:hAnsi="Garamond"/>
        </w:rPr>
        <w:lastRenderedPageBreak/>
        <w:t>Minor deviations at the tails only.</w:t>
      </w:r>
    </w:p>
    <w:p w14:paraId="22DE095A" w14:textId="77777777" w:rsidR="00A84850" w:rsidRPr="00A84850" w:rsidRDefault="00A84850" w:rsidP="00A84850">
      <w:pPr>
        <w:spacing w:after="0" w:line="240" w:lineRule="auto"/>
        <w:rPr>
          <w:rFonts w:ascii="Garamond" w:hAnsi="Garamond"/>
        </w:rPr>
      </w:pPr>
      <w:r w:rsidRPr="00A84850">
        <w:rPr>
          <w:rFonts w:ascii="Garamond" w:hAnsi="Garamond"/>
          <w:b/>
          <w:bCs/>
        </w:rPr>
        <w:t>Interpretation</w:t>
      </w:r>
      <w:r w:rsidRPr="00A84850">
        <w:rPr>
          <w:rFonts w:ascii="Garamond" w:hAnsi="Garamond"/>
        </w:rPr>
        <w:br/>
      </w:r>
      <w:r w:rsidRPr="00A84850">
        <w:rPr>
          <w:rFonts w:ascii="Segoe UI Symbol" w:hAnsi="Segoe UI Symbol" w:cs="Segoe UI Symbol"/>
        </w:rPr>
        <w:t>✔</w:t>
      </w:r>
      <w:r w:rsidRPr="00A84850">
        <w:rPr>
          <w:rFonts w:ascii="Garamond" w:hAnsi="Garamond"/>
        </w:rPr>
        <w:t xml:space="preserve"> Residuals are approximately normally distributed.</w:t>
      </w:r>
      <w:r w:rsidRPr="00A84850">
        <w:rPr>
          <w:rFonts w:ascii="Garamond" w:hAnsi="Garamond"/>
        </w:rPr>
        <w:br/>
      </w:r>
      <w:r w:rsidRPr="00A84850">
        <w:rPr>
          <w:rFonts w:ascii="Segoe UI Symbol" w:hAnsi="Segoe UI Symbol" w:cs="Segoe UI Symbol"/>
        </w:rPr>
        <w:t>✔</w:t>
      </w:r>
      <w:r w:rsidRPr="00A84850">
        <w:rPr>
          <w:rFonts w:ascii="Garamond" w:hAnsi="Garamond"/>
        </w:rPr>
        <w:t xml:space="preserve"> Minor tail deviations are acceptable for sensory hedonic data.</w:t>
      </w:r>
    </w:p>
    <w:p w14:paraId="3B19982A" w14:textId="77777777" w:rsidR="00A84850" w:rsidRPr="00A84850" w:rsidRDefault="00A84850" w:rsidP="00A84850">
      <w:pPr>
        <w:spacing w:after="0" w:line="240" w:lineRule="auto"/>
        <w:rPr>
          <w:rFonts w:ascii="Garamond" w:hAnsi="Garamond"/>
        </w:rPr>
      </w:pPr>
      <w:r w:rsidRPr="00A84850">
        <w:rPr>
          <w:rFonts w:ascii="Garamond" w:hAnsi="Garamond"/>
          <w:b/>
          <w:bCs/>
        </w:rPr>
        <w:t>Conclusion</w:t>
      </w:r>
    </w:p>
    <w:p w14:paraId="5FEF4E42" w14:textId="77777777" w:rsidR="00A84850" w:rsidRPr="00A84850" w:rsidRDefault="00A84850" w:rsidP="00A84850">
      <w:pPr>
        <w:spacing w:after="0" w:line="240" w:lineRule="auto"/>
        <w:rPr>
          <w:rFonts w:ascii="Garamond" w:hAnsi="Garamond"/>
        </w:rPr>
      </w:pPr>
      <w:r w:rsidRPr="00A84850">
        <w:rPr>
          <w:rFonts w:ascii="Garamond" w:hAnsi="Garamond"/>
        </w:rPr>
        <w:t>Normality assumption is adequately met.</w:t>
      </w:r>
    </w:p>
    <w:p w14:paraId="7A9A335B" w14:textId="77777777" w:rsidR="00A84850" w:rsidRPr="00A84850" w:rsidRDefault="00000000" w:rsidP="00A84850">
      <w:pPr>
        <w:spacing w:after="0" w:line="240" w:lineRule="auto"/>
        <w:rPr>
          <w:rFonts w:ascii="Garamond" w:hAnsi="Garamond"/>
        </w:rPr>
      </w:pPr>
      <w:r>
        <w:rPr>
          <w:rFonts w:ascii="Garamond" w:hAnsi="Garamond"/>
        </w:rPr>
        <w:pict w14:anchorId="131E70F6">
          <v:rect id="_x0000_i1031" style="width:0;height:1.5pt" o:hralign="center" o:hrstd="t" o:hr="t" fillcolor="#a0a0a0" stroked="f"/>
        </w:pict>
      </w:r>
    </w:p>
    <w:p w14:paraId="08B13428" w14:textId="77777777" w:rsidR="00A84850" w:rsidRPr="00A84850" w:rsidRDefault="00A84850" w:rsidP="00A84850">
      <w:pPr>
        <w:spacing w:after="0" w:line="240" w:lineRule="auto"/>
        <w:rPr>
          <w:rFonts w:ascii="Garamond" w:hAnsi="Garamond"/>
          <w:b/>
          <w:bCs/>
        </w:rPr>
      </w:pPr>
      <w:r w:rsidRPr="00A84850">
        <w:rPr>
          <w:rFonts w:ascii="Garamond" w:hAnsi="Garamond"/>
          <w:b/>
          <w:bCs/>
        </w:rPr>
        <w:t>7️</w:t>
      </w:r>
      <w:r w:rsidRPr="00A84850">
        <w:rPr>
          <w:rFonts w:ascii="Segoe UI Symbol" w:hAnsi="Segoe UI Symbol" w:cs="Segoe UI Symbol"/>
          <w:b/>
          <w:bCs/>
        </w:rPr>
        <w:t>⃣</w:t>
      </w:r>
      <w:r w:rsidRPr="00A84850">
        <w:rPr>
          <w:rFonts w:ascii="Garamond" w:hAnsi="Garamond"/>
          <w:b/>
          <w:bCs/>
        </w:rPr>
        <w:t xml:space="preserve"> Normality of Random Effects (ID)</w:t>
      </w:r>
    </w:p>
    <w:p w14:paraId="112A8D05" w14:textId="77777777" w:rsidR="00A84850" w:rsidRPr="00A84850" w:rsidRDefault="00A84850" w:rsidP="00A84850">
      <w:pPr>
        <w:spacing w:after="0" w:line="240" w:lineRule="auto"/>
        <w:rPr>
          <w:rFonts w:ascii="Garamond" w:hAnsi="Garamond"/>
        </w:rPr>
      </w:pPr>
      <w:r w:rsidRPr="00A84850">
        <w:rPr>
          <w:rFonts w:ascii="Garamond" w:hAnsi="Garamond"/>
          <w:b/>
          <w:bCs/>
        </w:rPr>
        <w:t>“Dots should be plotted along the line”</w:t>
      </w:r>
    </w:p>
    <w:p w14:paraId="2870ABEB" w14:textId="77777777" w:rsidR="00A84850" w:rsidRPr="00A84850" w:rsidRDefault="00A84850" w:rsidP="00A84850">
      <w:pPr>
        <w:spacing w:after="0" w:line="240" w:lineRule="auto"/>
        <w:rPr>
          <w:rFonts w:ascii="Garamond" w:hAnsi="Garamond"/>
        </w:rPr>
      </w:pPr>
      <w:r w:rsidRPr="00A84850">
        <w:rPr>
          <w:rFonts w:ascii="Garamond" w:hAnsi="Garamond"/>
          <w:b/>
          <w:bCs/>
        </w:rPr>
        <w:t>What you see</w:t>
      </w:r>
    </w:p>
    <w:p w14:paraId="05802B92" w14:textId="77777777" w:rsidR="00A84850" w:rsidRPr="00A84850" w:rsidRDefault="00A84850" w:rsidP="00A84850">
      <w:pPr>
        <w:numPr>
          <w:ilvl w:val="0"/>
          <w:numId w:val="10"/>
        </w:numPr>
        <w:spacing w:after="0" w:line="240" w:lineRule="auto"/>
        <w:rPr>
          <w:rFonts w:ascii="Garamond" w:hAnsi="Garamond"/>
        </w:rPr>
      </w:pPr>
      <w:r w:rsidRPr="00A84850">
        <w:rPr>
          <w:rFonts w:ascii="Garamond" w:hAnsi="Garamond"/>
        </w:rPr>
        <w:t>Random intercepts (respondent effects) align well with the theoretical quantiles.</w:t>
      </w:r>
    </w:p>
    <w:p w14:paraId="2114214F" w14:textId="77777777" w:rsidR="00A84850" w:rsidRPr="00A84850" w:rsidRDefault="00A84850" w:rsidP="00A84850">
      <w:pPr>
        <w:numPr>
          <w:ilvl w:val="0"/>
          <w:numId w:val="10"/>
        </w:numPr>
        <w:spacing w:after="0" w:line="240" w:lineRule="auto"/>
        <w:rPr>
          <w:rFonts w:ascii="Garamond" w:hAnsi="Garamond"/>
        </w:rPr>
      </w:pPr>
      <w:r w:rsidRPr="00A84850">
        <w:rPr>
          <w:rFonts w:ascii="Garamond" w:hAnsi="Garamond"/>
        </w:rPr>
        <w:t>Slight dispersion at extremes, but symmetric.</w:t>
      </w:r>
    </w:p>
    <w:p w14:paraId="1C4EA00E" w14:textId="77777777" w:rsidR="00A84850" w:rsidRPr="00A84850" w:rsidRDefault="00A84850" w:rsidP="00A84850">
      <w:pPr>
        <w:spacing w:after="0" w:line="240" w:lineRule="auto"/>
        <w:rPr>
          <w:rFonts w:ascii="Garamond" w:hAnsi="Garamond"/>
        </w:rPr>
      </w:pPr>
      <w:r w:rsidRPr="00A84850">
        <w:rPr>
          <w:rFonts w:ascii="Garamond" w:hAnsi="Garamond"/>
          <w:b/>
          <w:bCs/>
        </w:rPr>
        <w:t>Interpretation</w:t>
      </w:r>
      <w:r w:rsidRPr="00A84850">
        <w:rPr>
          <w:rFonts w:ascii="Garamond" w:hAnsi="Garamond"/>
        </w:rPr>
        <w:br/>
      </w:r>
      <w:r w:rsidRPr="00A84850">
        <w:rPr>
          <w:rFonts w:ascii="Segoe UI Symbol" w:hAnsi="Segoe UI Symbol" w:cs="Segoe UI Symbol"/>
        </w:rPr>
        <w:t>✔</w:t>
      </w:r>
      <w:r w:rsidRPr="00A84850">
        <w:rPr>
          <w:rFonts w:ascii="Garamond" w:hAnsi="Garamond"/>
        </w:rPr>
        <w:t xml:space="preserve"> Between-consumer variability is well captured.</w:t>
      </w:r>
      <w:r w:rsidRPr="00A84850">
        <w:rPr>
          <w:rFonts w:ascii="Garamond" w:hAnsi="Garamond"/>
        </w:rPr>
        <w:br/>
      </w:r>
      <w:r w:rsidRPr="00A84850">
        <w:rPr>
          <w:rFonts w:ascii="Segoe UI Symbol" w:hAnsi="Segoe UI Symbol" w:cs="Segoe UI Symbol"/>
        </w:rPr>
        <w:t>✔</w:t>
      </w:r>
      <w:r w:rsidRPr="00A84850">
        <w:rPr>
          <w:rFonts w:ascii="Garamond" w:hAnsi="Garamond"/>
        </w:rPr>
        <w:t xml:space="preserve"> Random effects structure is appropriate.</w:t>
      </w:r>
    </w:p>
    <w:p w14:paraId="0F5EF016" w14:textId="77777777" w:rsidR="00A84850" w:rsidRPr="00A84850" w:rsidRDefault="00A84850" w:rsidP="00A84850">
      <w:pPr>
        <w:spacing w:after="0" w:line="240" w:lineRule="auto"/>
        <w:rPr>
          <w:rFonts w:ascii="Garamond" w:hAnsi="Garamond"/>
        </w:rPr>
      </w:pPr>
      <w:r w:rsidRPr="00A84850">
        <w:rPr>
          <w:rFonts w:ascii="Garamond" w:hAnsi="Garamond"/>
          <w:b/>
          <w:bCs/>
        </w:rPr>
        <w:t>Conclusion</w:t>
      </w:r>
    </w:p>
    <w:p w14:paraId="482D3BE8" w14:textId="77777777" w:rsidR="00A84850" w:rsidRPr="00A84850" w:rsidRDefault="00A84850" w:rsidP="00A84850">
      <w:pPr>
        <w:spacing w:after="0" w:line="240" w:lineRule="auto"/>
        <w:rPr>
          <w:rFonts w:ascii="Garamond" w:hAnsi="Garamond"/>
        </w:rPr>
      </w:pPr>
      <w:r w:rsidRPr="00A84850">
        <w:rPr>
          <w:rFonts w:ascii="Garamond" w:hAnsi="Garamond"/>
        </w:rPr>
        <w:t>The random-effects assumption is satisfied.</w:t>
      </w:r>
    </w:p>
    <w:p w14:paraId="0A600ACD" w14:textId="77777777" w:rsidR="00A84850" w:rsidRPr="00A84850" w:rsidRDefault="00000000" w:rsidP="00A84850">
      <w:pPr>
        <w:spacing w:after="0" w:line="240" w:lineRule="auto"/>
        <w:rPr>
          <w:rFonts w:ascii="Garamond" w:hAnsi="Garamond"/>
        </w:rPr>
      </w:pPr>
      <w:r>
        <w:rPr>
          <w:rFonts w:ascii="Garamond" w:hAnsi="Garamond"/>
        </w:rPr>
        <w:pict w14:anchorId="11E05082">
          <v:rect id="_x0000_i1032" style="width:0;height:1.5pt" o:hralign="center" o:hrstd="t" o:hr="t" fillcolor="#a0a0a0" stroked="f"/>
        </w:pict>
      </w:r>
    </w:p>
    <w:p w14:paraId="218B13F2" w14:textId="77777777" w:rsidR="00A84850" w:rsidRPr="00A84850" w:rsidRDefault="00A84850" w:rsidP="00A84850">
      <w:pPr>
        <w:spacing w:after="0" w:line="240" w:lineRule="auto"/>
        <w:rPr>
          <w:rFonts w:ascii="Garamond" w:hAnsi="Garamond"/>
          <w:b/>
          <w:bCs/>
        </w:rPr>
      </w:pPr>
      <w:r w:rsidRPr="00A84850">
        <w:rPr>
          <w:rFonts w:ascii="Segoe UI Emoji" w:hAnsi="Segoe UI Emoji" w:cs="Segoe UI Emoji"/>
          <w:b/>
          <w:bCs/>
        </w:rPr>
        <w:t>🔴</w:t>
      </w:r>
      <w:r w:rsidRPr="00A84850">
        <w:rPr>
          <w:rFonts w:ascii="Garamond" w:hAnsi="Garamond"/>
          <w:b/>
          <w:bCs/>
        </w:rPr>
        <w:t xml:space="preserve"> Big-picture conclusion (important)</w:t>
      </w:r>
    </w:p>
    <w:p w14:paraId="6F88EA9A" w14:textId="77777777" w:rsidR="00A84850" w:rsidRPr="00A84850" w:rsidRDefault="00A84850" w:rsidP="00A84850">
      <w:pPr>
        <w:spacing w:after="0" w:line="240" w:lineRule="auto"/>
        <w:rPr>
          <w:rFonts w:ascii="Garamond" w:hAnsi="Garamond"/>
        </w:rPr>
      </w:pPr>
      <w:r w:rsidRPr="00A84850">
        <w:rPr>
          <w:rFonts w:ascii="Segoe UI Emoji" w:hAnsi="Segoe UI Emoji" w:cs="Segoe UI Emoji"/>
        </w:rPr>
        <w:t>✅</w:t>
      </w:r>
      <w:r w:rsidRPr="00A84850">
        <w:rPr>
          <w:rFonts w:ascii="Garamond" w:hAnsi="Garamond"/>
        </w:rPr>
        <w:t xml:space="preserve"> </w:t>
      </w:r>
      <w:r w:rsidRPr="00A84850">
        <w:rPr>
          <w:rFonts w:ascii="Garamond" w:hAnsi="Garamond"/>
          <w:b/>
          <w:bCs/>
        </w:rPr>
        <w:t>All major assumptions are met</w:t>
      </w:r>
      <w:r w:rsidRPr="00A84850">
        <w:rPr>
          <w:rFonts w:ascii="Garamond" w:hAnsi="Garamond"/>
        </w:rPr>
        <w:br/>
      </w:r>
      <w:r w:rsidRPr="00A84850">
        <w:rPr>
          <w:rFonts w:ascii="Segoe UI Emoji" w:hAnsi="Segoe UI Emoji" w:cs="Segoe UI Emoji"/>
        </w:rPr>
        <w:t>✅</w:t>
      </w:r>
      <w:r w:rsidRPr="00A84850">
        <w:rPr>
          <w:rFonts w:ascii="Garamond" w:hAnsi="Garamond"/>
        </w:rPr>
        <w:t xml:space="preserve"> </w:t>
      </w:r>
      <w:r w:rsidRPr="00A84850">
        <w:rPr>
          <w:rFonts w:ascii="Garamond" w:hAnsi="Garamond"/>
          <w:b/>
          <w:bCs/>
        </w:rPr>
        <w:t>No red flags</w:t>
      </w:r>
      <w:r w:rsidRPr="00A84850">
        <w:rPr>
          <w:rFonts w:ascii="Garamond" w:hAnsi="Garamond"/>
        </w:rPr>
        <w:br/>
      </w:r>
      <w:r w:rsidRPr="00A84850">
        <w:rPr>
          <w:rFonts w:ascii="Segoe UI Emoji" w:hAnsi="Segoe UI Emoji" w:cs="Segoe UI Emoji"/>
        </w:rPr>
        <w:t>✅</w:t>
      </w:r>
      <w:r w:rsidRPr="00A84850">
        <w:rPr>
          <w:rFonts w:ascii="Garamond" w:hAnsi="Garamond"/>
        </w:rPr>
        <w:t xml:space="preserve"> </w:t>
      </w:r>
      <w:r w:rsidRPr="00A84850">
        <w:rPr>
          <w:rFonts w:ascii="Garamond" w:hAnsi="Garamond"/>
          <w:b/>
          <w:bCs/>
          <w:highlight w:val="yellow"/>
        </w:rPr>
        <w:t>Mixed-effects model is appropriate</w:t>
      </w:r>
      <w:r w:rsidRPr="00A84850">
        <w:rPr>
          <w:rFonts w:ascii="Garamond" w:hAnsi="Garamond"/>
        </w:rPr>
        <w:br/>
      </w:r>
      <w:r w:rsidRPr="00A84850">
        <w:rPr>
          <w:rFonts w:ascii="Segoe UI Emoji" w:hAnsi="Segoe UI Emoji" w:cs="Segoe UI Emoji"/>
        </w:rPr>
        <w:t>✅</w:t>
      </w:r>
      <w:r w:rsidRPr="00A84850">
        <w:rPr>
          <w:rFonts w:ascii="Garamond" w:hAnsi="Garamond"/>
        </w:rPr>
        <w:t xml:space="preserve"> </w:t>
      </w:r>
      <w:r w:rsidRPr="00A84850">
        <w:rPr>
          <w:rFonts w:ascii="Garamond" w:hAnsi="Garamond"/>
          <w:b/>
          <w:bCs/>
        </w:rPr>
        <w:t>Parametric inference is justified</w:t>
      </w:r>
    </w:p>
    <w:p w14:paraId="729CFEEB" w14:textId="77777777" w:rsidR="00A84850" w:rsidRPr="00A84850" w:rsidRDefault="00A84850" w:rsidP="00A84850">
      <w:pPr>
        <w:spacing w:after="0" w:line="240" w:lineRule="auto"/>
        <w:rPr>
          <w:rFonts w:ascii="Garamond" w:hAnsi="Garamond"/>
        </w:rPr>
      </w:pPr>
      <w:r w:rsidRPr="00A84850">
        <w:rPr>
          <w:rFonts w:ascii="Garamond" w:hAnsi="Garamond"/>
        </w:rPr>
        <w:t xml:space="preserve">This is </w:t>
      </w:r>
      <w:r w:rsidRPr="00A84850">
        <w:rPr>
          <w:rFonts w:ascii="Garamond" w:hAnsi="Garamond"/>
          <w:b/>
          <w:bCs/>
        </w:rPr>
        <w:t>exactly</w:t>
      </w:r>
      <w:r w:rsidRPr="00A84850">
        <w:rPr>
          <w:rFonts w:ascii="Garamond" w:hAnsi="Garamond"/>
        </w:rPr>
        <w:t xml:space="preserve"> what reviewers want to see.</w:t>
      </w:r>
    </w:p>
    <w:p w14:paraId="0BEC69A5" w14:textId="3D1A294A" w:rsidR="00A84850" w:rsidRPr="00A84850" w:rsidRDefault="00A84850" w:rsidP="00A84850">
      <w:pPr>
        <w:spacing w:after="0" w:line="240" w:lineRule="auto"/>
        <w:rPr>
          <w:rFonts w:ascii="Garamond" w:hAnsi="Garamond"/>
        </w:rPr>
      </w:pPr>
    </w:p>
    <w:p w14:paraId="079DA48E" w14:textId="77777777" w:rsidR="00A84850" w:rsidRPr="00A84850" w:rsidRDefault="00A84850" w:rsidP="00A84850">
      <w:pPr>
        <w:spacing w:after="0" w:line="240" w:lineRule="auto"/>
        <w:rPr>
          <w:rFonts w:ascii="Garamond" w:hAnsi="Garamond"/>
          <w:b/>
          <w:bCs/>
        </w:rPr>
      </w:pPr>
      <w:r w:rsidRPr="00A84850">
        <w:rPr>
          <w:rFonts w:ascii="Garamond" w:hAnsi="Garamond"/>
          <w:b/>
          <w:bCs/>
        </w:rPr>
        <w:t>What this means for your analysis choice</w:t>
      </w:r>
    </w:p>
    <w:p w14:paraId="45BE853F" w14:textId="77777777" w:rsidR="00A84850" w:rsidRPr="00A84850" w:rsidRDefault="00A84850" w:rsidP="00A84850">
      <w:pPr>
        <w:spacing w:after="0" w:line="240" w:lineRule="auto"/>
        <w:rPr>
          <w:rFonts w:ascii="Garamond" w:hAnsi="Garamond"/>
          <w:b/>
          <w:bCs/>
        </w:rPr>
      </w:pPr>
      <w:r w:rsidRPr="00A84850">
        <w:rPr>
          <w:rFonts w:ascii="Segoe UI Emoji" w:hAnsi="Segoe UI Emoji" w:cs="Segoe UI Emoji"/>
          <w:b/>
          <w:bCs/>
        </w:rPr>
        <w:t>✅</w:t>
      </w:r>
      <w:r w:rsidRPr="00A84850">
        <w:rPr>
          <w:rFonts w:ascii="Garamond" w:hAnsi="Garamond"/>
          <w:b/>
          <w:bCs/>
        </w:rPr>
        <w:t xml:space="preserve"> You SHOULD use:</w:t>
      </w:r>
    </w:p>
    <w:p w14:paraId="390A9B6D" w14:textId="77777777" w:rsidR="00A84850" w:rsidRPr="00A84850" w:rsidRDefault="00A84850" w:rsidP="00A84850">
      <w:pPr>
        <w:numPr>
          <w:ilvl w:val="0"/>
          <w:numId w:val="11"/>
        </w:numPr>
        <w:spacing w:after="0" w:line="240" w:lineRule="auto"/>
        <w:rPr>
          <w:rFonts w:ascii="Garamond" w:hAnsi="Garamond"/>
        </w:rPr>
      </w:pPr>
      <w:r w:rsidRPr="00A84850">
        <w:rPr>
          <w:rFonts w:ascii="Garamond" w:hAnsi="Garamond"/>
          <w:b/>
          <w:bCs/>
        </w:rPr>
        <w:t>Linear mixed-effects models</w:t>
      </w:r>
    </w:p>
    <w:p w14:paraId="66F980C2" w14:textId="77777777" w:rsidR="00A84850" w:rsidRPr="00A84850" w:rsidRDefault="00A84850" w:rsidP="00A84850">
      <w:pPr>
        <w:numPr>
          <w:ilvl w:val="0"/>
          <w:numId w:val="11"/>
        </w:numPr>
        <w:spacing w:after="0" w:line="240" w:lineRule="auto"/>
        <w:rPr>
          <w:rFonts w:ascii="Garamond" w:hAnsi="Garamond"/>
        </w:rPr>
      </w:pPr>
      <w:r w:rsidRPr="00A84850">
        <w:rPr>
          <w:rFonts w:ascii="Garamond" w:hAnsi="Garamond"/>
        </w:rPr>
        <w:t xml:space="preserve">Report </w:t>
      </w:r>
      <w:r w:rsidRPr="00A84850">
        <w:rPr>
          <w:rFonts w:ascii="Garamond" w:hAnsi="Garamond"/>
          <w:b/>
          <w:bCs/>
        </w:rPr>
        <w:t>estimated marginal means (EMMs) ± 95% CI</w:t>
      </w:r>
    </w:p>
    <w:p w14:paraId="0CCD7C5B" w14:textId="77777777" w:rsidR="00A84850" w:rsidRPr="00A84850" w:rsidRDefault="00A84850" w:rsidP="00A84850">
      <w:pPr>
        <w:numPr>
          <w:ilvl w:val="0"/>
          <w:numId w:val="11"/>
        </w:numPr>
        <w:spacing w:after="0" w:line="240" w:lineRule="auto"/>
        <w:rPr>
          <w:rFonts w:ascii="Garamond" w:hAnsi="Garamond"/>
        </w:rPr>
      </w:pPr>
      <w:proofErr w:type="spellStart"/>
      <w:r w:rsidRPr="00A84850">
        <w:rPr>
          <w:rFonts w:ascii="Garamond" w:hAnsi="Garamond"/>
        </w:rPr>
        <w:t>Use</w:t>
      </w:r>
      <w:proofErr w:type="spellEnd"/>
      <w:r w:rsidRPr="00A84850">
        <w:rPr>
          <w:rFonts w:ascii="Garamond" w:hAnsi="Garamond"/>
        </w:rPr>
        <w:t xml:space="preserve"> </w:t>
      </w:r>
      <w:r w:rsidRPr="00A84850">
        <w:rPr>
          <w:rFonts w:ascii="Garamond" w:hAnsi="Garamond"/>
          <w:b/>
          <w:bCs/>
        </w:rPr>
        <w:t>Tukey-adjusted pairwise comparisons</w:t>
      </w:r>
    </w:p>
    <w:p w14:paraId="4228556C" w14:textId="77777777" w:rsidR="00A84850" w:rsidRPr="00A84850" w:rsidRDefault="00A84850" w:rsidP="00A84850">
      <w:pPr>
        <w:spacing w:after="0" w:line="240" w:lineRule="auto"/>
        <w:rPr>
          <w:rFonts w:ascii="Garamond" w:hAnsi="Garamond"/>
          <w:b/>
          <w:bCs/>
        </w:rPr>
      </w:pPr>
      <w:r w:rsidRPr="00A84850">
        <w:rPr>
          <w:rFonts w:ascii="Segoe UI Emoji" w:hAnsi="Segoe UI Emoji" w:cs="Segoe UI Emoji"/>
          <w:b/>
          <w:bCs/>
        </w:rPr>
        <w:t>❌</w:t>
      </w:r>
      <w:r w:rsidRPr="00A84850">
        <w:rPr>
          <w:rFonts w:ascii="Garamond" w:hAnsi="Garamond"/>
          <w:b/>
          <w:bCs/>
        </w:rPr>
        <w:t xml:space="preserve"> You do NOT need:</w:t>
      </w:r>
    </w:p>
    <w:p w14:paraId="2061EA13" w14:textId="77777777" w:rsidR="00A84850" w:rsidRPr="00A84850" w:rsidRDefault="00A84850" w:rsidP="00A84850">
      <w:pPr>
        <w:numPr>
          <w:ilvl w:val="0"/>
          <w:numId w:val="12"/>
        </w:numPr>
        <w:spacing w:after="0" w:line="240" w:lineRule="auto"/>
        <w:rPr>
          <w:rFonts w:ascii="Garamond" w:hAnsi="Garamond"/>
        </w:rPr>
      </w:pPr>
      <w:r w:rsidRPr="00A84850">
        <w:rPr>
          <w:rFonts w:ascii="Garamond" w:hAnsi="Garamond"/>
        </w:rPr>
        <w:t>Kruskal–Wallis as the primary analysis</w:t>
      </w:r>
    </w:p>
    <w:p w14:paraId="675DAC92" w14:textId="77777777" w:rsidR="00A84850" w:rsidRPr="00A84850" w:rsidRDefault="00A84850" w:rsidP="00A84850">
      <w:pPr>
        <w:numPr>
          <w:ilvl w:val="0"/>
          <w:numId w:val="12"/>
        </w:numPr>
        <w:spacing w:after="0" w:line="240" w:lineRule="auto"/>
        <w:rPr>
          <w:rFonts w:ascii="Garamond" w:hAnsi="Garamond"/>
        </w:rPr>
      </w:pPr>
      <w:r w:rsidRPr="00A84850">
        <w:rPr>
          <w:rFonts w:ascii="Garamond" w:hAnsi="Garamond"/>
        </w:rPr>
        <w:t>Data transformation</w:t>
      </w:r>
    </w:p>
    <w:p w14:paraId="489EA5F9" w14:textId="511B5EAF" w:rsidR="00A84850" w:rsidRDefault="00A84850" w:rsidP="00A84850">
      <w:pPr>
        <w:numPr>
          <w:ilvl w:val="0"/>
          <w:numId w:val="12"/>
        </w:numPr>
        <w:spacing w:after="0" w:line="240" w:lineRule="auto"/>
        <w:rPr>
          <w:rFonts w:ascii="Garamond" w:hAnsi="Garamond"/>
        </w:rPr>
      </w:pPr>
      <w:r w:rsidRPr="00A84850">
        <w:rPr>
          <w:rFonts w:ascii="Garamond" w:hAnsi="Garamond"/>
        </w:rPr>
        <w:t>Ordinal models (unless a reviewer insists)</w:t>
      </w:r>
    </w:p>
    <w:p w14:paraId="6220993F" w14:textId="77777777" w:rsidR="00A84850" w:rsidRPr="00A84850" w:rsidRDefault="00A84850" w:rsidP="00A84850">
      <w:pPr>
        <w:spacing w:after="0" w:line="240" w:lineRule="auto"/>
        <w:ind w:left="720"/>
        <w:rPr>
          <w:rFonts w:ascii="Garamond" w:hAnsi="Garamond"/>
        </w:rPr>
      </w:pPr>
    </w:p>
    <w:p w14:paraId="09520D37" w14:textId="77777777" w:rsidR="00A84850" w:rsidRPr="00A84850" w:rsidRDefault="00A84850" w:rsidP="00A84850">
      <w:pPr>
        <w:spacing w:after="0" w:line="240" w:lineRule="auto"/>
        <w:rPr>
          <w:rFonts w:ascii="Garamond" w:hAnsi="Garamond"/>
          <w:b/>
          <w:bCs/>
        </w:rPr>
      </w:pPr>
      <w:r w:rsidRPr="00A84850">
        <w:rPr>
          <w:rFonts w:ascii="Garamond" w:hAnsi="Garamond"/>
          <w:b/>
          <w:bCs/>
        </w:rPr>
        <w:t>Recommended Methods wording (tailored to your diagnostics)</w:t>
      </w:r>
    </w:p>
    <w:p w14:paraId="2BD19C99" w14:textId="77777777" w:rsidR="00A84850" w:rsidRPr="00A84850" w:rsidRDefault="00A84850" w:rsidP="00A84850">
      <w:pPr>
        <w:spacing w:after="0" w:line="240" w:lineRule="auto"/>
        <w:rPr>
          <w:rFonts w:ascii="Garamond" w:hAnsi="Garamond"/>
        </w:rPr>
      </w:pPr>
      <w:r w:rsidRPr="00A84850">
        <w:rPr>
          <w:rFonts w:ascii="Garamond" w:hAnsi="Garamond"/>
        </w:rPr>
        <w:t xml:space="preserve">You can safely use this </w:t>
      </w:r>
      <w:r w:rsidRPr="00A84850">
        <w:rPr>
          <w:rFonts w:ascii="Garamond" w:hAnsi="Garamond"/>
          <w:b/>
          <w:bCs/>
        </w:rPr>
        <w:t>high-confidence wording</w:t>
      </w:r>
      <w:r w:rsidRPr="00A84850">
        <w:rPr>
          <w:rFonts w:ascii="Garamond" w:hAnsi="Garamond"/>
        </w:rPr>
        <w:t>:</w:t>
      </w:r>
    </w:p>
    <w:p w14:paraId="2371541A" w14:textId="77777777" w:rsidR="00A84850" w:rsidRPr="00A84850" w:rsidRDefault="00A84850" w:rsidP="00A84850">
      <w:pPr>
        <w:spacing w:after="0" w:line="240" w:lineRule="auto"/>
        <w:rPr>
          <w:rFonts w:ascii="Garamond" w:hAnsi="Garamond"/>
        </w:rPr>
      </w:pPr>
      <w:r w:rsidRPr="00A84850">
        <w:rPr>
          <w:rFonts w:ascii="Garamond" w:hAnsi="Garamond"/>
          <w:highlight w:val="yellow"/>
        </w:rPr>
        <w:t>“Hedonic scores were analysed using linear mixed-effects models with diet as a fixed effect, gender and age group included as covariates, and respondent ID fitted as a random intercept to account for between-consumer variability. Model adequacy and assumptions (linearity, homoscedasticity, normality of residuals and random effects, and absence of influential observations or multicollinearity) were evaluated using graphical and numerical diagnostics, and no major violations were detected.”</w:t>
      </w:r>
    </w:p>
    <w:p w14:paraId="3A418F7D" w14:textId="56A5D977" w:rsidR="00A84850" w:rsidRPr="00A75C47" w:rsidRDefault="00A84850" w:rsidP="00A84850">
      <w:pPr>
        <w:spacing w:after="0" w:line="240" w:lineRule="auto"/>
        <w:rPr>
          <w:rFonts w:ascii="Garamond" w:hAnsi="Garamond"/>
        </w:rPr>
      </w:pPr>
    </w:p>
    <w:p w14:paraId="08CFFFC3" w14:textId="4C963D23" w:rsidR="00B805A8" w:rsidRPr="006E08E1" w:rsidRDefault="0080684D" w:rsidP="00A84850">
      <w:pPr>
        <w:spacing w:after="0" w:line="240" w:lineRule="auto"/>
        <w:rPr>
          <w:rFonts w:ascii="Garamond" w:hAnsi="Garamond"/>
          <w:color w:val="EE0000"/>
        </w:rPr>
      </w:pPr>
      <w:r w:rsidRPr="006E08E1">
        <w:rPr>
          <w:rFonts w:ascii="Garamond" w:hAnsi="Garamond"/>
          <w:color w:val="EE0000"/>
        </w:rPr>
        <w:t>Results</w:t>
      </w:r>
    </w:p>
    <w:p w14:paraId="648210F8" w14:textId="77777777" w:rsidR="0080684D" w:rsidRDefault="0080684D" w:rsidP="00A84850">
      <w:pPr>
        <w:spacing w:after="0" w:line="240" w:lineRule="auto"/>
        <w:rPr>
          <w:rFonts w:ascii="Garamond" w:hAnsi="Garamond"/>
        </w:rPr>
      </w:pPr>
    </w:p>
    <w:p w14:paraId="31186CB0" w14:textId="0EE92352" w:rsidR="0080684D" w:rsidRDefault="0080684D" w:rsidP="00A84850">
      <w:pPr>
        <w:spacing w:after="0" w:line="240" w:lineRule="auto"/>
        <w:rPr>
          <w:rFonts w:ascii="Garamond" w:hAnsi="Garamond"/>
        </w:rPr>
      </w:pPr>
      <w:r w:rsidRPr="0080684D">
        <w:rPr>
          <w:rFonts w:ascii="Garamond" w:hAnsi="Garamond"/>
        </w:rPr>
        <w:t>“Willingness to buy was not affected by diet (LR χ²(3) = 2.45, p = 0.485) or gender (LR χ²(1) = 0.02, p = 0.888). In contrast, age group significantly influenced willingness to buy (LR χ²(2) = 9.48, p = 0.009).”</w:t>
      </w:r>
    </w:p>
    <w:p w14:paraId="149AAAD8" w14:textId="77777777" w:rsidR="00F54D4F" w:rsidRDefault="00F54D4F" w:rsidP="00A84850">
      <w:pPr>
        <w:spacing w:after="0" w:line="240" w:lineRule="auto"/>
        <w:rPr>
          <w:rFonts w:ascii="Garamond" w:hAnsi="Garamond"/>
        </w:rPr>
      </w:pPr>
    </w:p>
    <w:p w14:paraId="5E697830" w14:textId="2ED766F9" w:rsidR="00F54D4F" w:rsidRDefault="00F54D4F" w:rsidP="00A84850">
      <w:pPr>
        <w:spacing w:after="0" w:line="240" w:lineRule="auto"/>
        <w:rPr>
          <w:rFonts w:ascii="Garamond" w:hAnsi="Garamond"/>
          <w:i/>
          <w:iCs/>
        </w:rPr>
      </w:pPr>
      <w:r>
        <w:rPr>
          <w:rFonts w:ascii="Garamond" w:hAnsi="Garamond"/>
          <w:b/>
          <w:bCs/>
        </w:rPr>
        <w:t xml:space="preserve">Filled (solid) dots: </w:t>
      </w:r>
      <w:r w:rsidRPr="00F54D4F">
        <w:rPr>
          <w:rFonts w:ascii="Garamond" w:hAnsi="Garamond"/>
        </w:rPr>
        <w:t xml:space="preserve">Model-predicted probability of </w:t>
      </w:r>
      <w:r w:rsidRPr="00F54D4F">
        <w:rPr>
          <w:rFonts w:ascii="Garamond" w:hAnsi="Garamond"/>
          <w:i/>
          <w:iCs/>
        </w:rPr>
        <w:t>willingness to buy = YES</w:t>
      </w:r>
    </w:p>
    <w:p w14:paraId="2FF34B77" w14:textId="77777777" w:rsidR="00F54D4F" w:rsidRPr="00F54D4F" w:rsidRDefault="00F54D4F" w:rsidP="00F54D4F">
      <w:pPr>
        <w:spacing w:after="0" w:line="240" w:lineRule="auto"/>
        <w:rPr>
          <w:rFonts w:ascii="Garamond" w:hAnsi="Garamond"/>
        </w:rPr>
      </w:pPr>
      <w:r w:rsidRPr="00F54D4F">
        <w:rPr>
          <w:rFonts w:ascii="Garamond" w:hAnsi="Garamond"/>
          <w:b/>
          <w:bCs/>
        </w:rPr>
        <w:t>Interpretation:</w:t>
      </w:r>
    </w:p>
    <w:p w14:paraId="23A2DEC9" w14:textId="77777777" w:rsidR="00F54D4F" w:rsidRPr="00F54D4F" w:rsidRDefault="00F54D4F" w:rsidP="00F54D4F">
      <w:pPr>
        <w:spacing w:after="0" w:line="240" w:lineRule="auto"/>
        <w:rPr>
          <w:rFonts w:ascii="Garamond" w:hAnsi="Garamond"/>
        </w:rPr>
      </w:pPr>
      <w:r w:rsidRPr="00F54D4F">
        <w:rPr>
          <w:rFonts w:ascii="Garamond" w:hAnsi="Garamond"/>
        </w:rPr>
        <w:t>“After adjusting for gender, the predicted probability that respondents in this age group would be willing to buy diet T2 is ~85%.”</w:t>
      </w:r>
    </w:p>
    <w:p w14:paraId="47F7CB49" w14:textId="77777777" w:rsidR="00F54D4F" w:rsidRDefault="00F54D4F" w:rsidP="00A84850">
      <w:pPr>
        <w:spacing w:after="0" w:line="240" w:lineRule="auto"/>
        <w:rPr>
          <w:rFonts w:ascii="Garamond" w:hAnsi="Garamond"/>
        </w:rPr>
      </w:pPr>
    </w:p>
    <w:p w14:paraId="0BF74378" w14:textId="373DFCFD" w:rsidR="00F54D4F" w:rsidRDefault="00F54D4F" w:rsidP="00F54D4F">
      <w:pPr>
        <w:spacing w:after="0" w:line="240" w:lineRule="auto"/>
        <w:rPr>
          <w:rFonts w:ascii="Garamond" w:hAnsi="Garamond"/>
        </w:rPr>
      </w:pPr>
      <w:r w:rsidRPr="00F54D4F">
        <w:rPr>
          <w:rFonts w:ascii="Garamond" w:hAnsi="Garamond"/>
          <w:b/>
          <w:bCs/>
        </w:rPr>
        <w:t>Hollow (open) dot</w:t>
      </w:r>
      <w:r>
        <w:rPr>
          <w:rFonts w:ascii="Garamond" w:hAnsi="Garamond"/>
          <w:b/>
          <w:bCs/>
        </w:rPr>
        <w:t xml:space="preserve">: </w:t>
      </w:r>
      <w:r w:rsidRPr="00F54D4F">
        <w:rPr>
          <w:rFonts w:ascii="Garamond" w:hAnsi="Garamond"/>
        </w:rPr>
        <w:t>Observed (raw) proportion of YES responses</w:t>
      </w:r>
    </w:p>
    <w:p w14:paraId="529C3F9D" w14:textId="77777777" w:rsidR="00F54D4F" w:rsidRPr="00F54D4F" w:rsidRDefault="00F54D4F" w:rsidP="00F54D4F">
      <w:pPr>
        <w:spacing w:after="0" w:line="240" w:lineRule="auto"/>
        <w:rPr>
          <w:rFonts w:ascii="Garamond" w:hAnsi="Garamond"/>
          <w:b/>
          <w:bCs/>
        </w:rPr>
      </w:pPr>
      <w:r w:rsidRPr="00F54D4F">
        <w:rPr>
          <w:rFonts w:ascii="Garamond" w:hAnsi="Garamond"/>
          <w:b/>
          <w:bCs/>
        </w:rPr>
        <w:t>Interpretation:</w:t>
      </w:r>
    </w:p>
    <w:p w14:paraId="4F415196" w14:textId="77777777" w:rsidR="00F54D4F" w:rsidRPr="00F54D4F" w:rsidRDefault="00F54D4F" w:rsidP="00F54D4F">
      <w:pPr>
        <w:spacing w:after="0" w:line="240" w:lineRule="auto"/>
        <w:rPr>
          <w:rFonts w:ascii="Garamond" w:hAnsi="Garamond"/>
          <w:b/>
          <w:bCs/>
        </w:rPr>
      </w:pPr>
      <w:r w:rsidRPr="00F54D4F">
        <w:rPr>
          <w:rFonts w:ascii="Garamond" w:hAnsi="Garamond"/>
          <w:b/>
          <w:bCs/>
        </w:rPr>
        <w:t>“About 82% of respondents in this age group actually said YES for diet T2.”</w:t>
      </w:r>
    </w:p>
    <w:p w14:paraId="1EF24697" w14:textId="77777777" w:rsidR="00F54D4F" w:rsidRPr="00F54D4F" w:rsidRDefault="00F54D4F" w:rsidP="00F54D4F">
      <w:pPr>
        <w:spacing w:after="0" w:line="240" w:lineRule="auto"/>
        <w:rPr>
          <w:rFonts w:ascii="Garamond" w:hAnsi="Garamond"/>
          <w:b/>
          <w:bCs/>
        </w:rPr>
      </w:pPr>
    </w:p>
    <w:p w14:paraId="4254702F" w14:textId="337723C0" w:rsidR="00F54D4F" w:rsidRDefault="006E08E1" w:rsidP="00A84850">
      <w:pPr>
        <w:spacing w:after="0" w:line="240" w:lineRule="auto"/>
        <w:rPr>
          <w:rFonts w:ascii="Garamond" w:hAnsi="Garamond"/>
        </w:rPr>
      </w:pPr>
      <w:r>
        <w:rPr>
          <w:rFonts w:ascii="Garamond" w:hAnsi="Garamond"/>
        </w:rPr>
        <w:t>WTB -REASONS</w:t>
      </w:r>
    </w:p>
    <w:p w14:paraId="1E387352" w14:textId="162090BA" w:rsidR="006E08E1" w:rsidRDefault="006E08E1" w:rsidP="00A84850">
      <w:pPr>
        <w:spacing w:after="0" w:line="240" w:lineRule="auto"/>
        <w:rPr>
          <w:rFonts w:ascii="Garamond" w:hAnsi="Garamond"/>
        </w:rPr>
      </w:pPr>
      <w:r>
        <w:rPr>
          <w:rFonts w:ascii="Garamond" w:hAnsi="Garamond"/>
          <w:noProof/>
        </w:rPr>
        <w:drawing>
          <wp:inline distT="0" distB="0" distL="0" distR="0" wp14:anchorId="1AED71A2" wp14:editId="0B5590ED">
            <wp:extent cx="3701860" cy="2561949"/>
            <wp:effectExtent l="0" t="0" r="0" b="0"/>
            <wp:docPr id="767710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19638" cy="2574253"/>
                    </a:xfrm>
                    <a:prstGeom prst="rect">
                      <a:avLst/>
                    </a:prstGeom>
                    <a:noFill/>
                  </pic:spPr>
                </pic:pic>
              </a:graphicData>
            </a:graphic>
          </wp:inline>
        </w:drawing>
      </w:r>
    </w:p>
    <w:p w14:paraId="28935E71" w14:textId="2546BFFC" w:rsidR="006E08E1" w:rsidRPr="00A84850" w:rsidRDefault="006E08E1" w:rsidP="00A84850">
      <w:pPr>
        <w:spacing w:after="0" w:line="240" w:lineRule="auto"/>
        <w:rPr>
          <w:rFonts w:ascii="Garamond" w:hAnsi="Garamond"/>
        </w:rPr>
      </w:pPr>
      <w:r w:rsidRPr="006E08E1">
        <w:rPr>
          <w:rFonts w:ascii="Garamond" w:hAnsi="Garamond"/>
        </w:rPr>
        <w:t>The figure presents descriptive frequencies of respondents’ stated reasons; no inferential comparisons were intended.</w:t>
      </w:r>
    </w:p>
    <w:sectPr w:rsidR="006E08E1" w:rsidRPr="00A84850" w:rsidSect="00C25D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34C4C"/>
    <w:multiLevelType w:val="multilevel"/>
    <w:tmpl w:val="A810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A6964"/>
    <w:multiLevelType w:val="multilevel"/>
    <w:tmpl w:val="BA2E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13FB1"/>
    <w:multiLevelType w:val="multilevel"/>
    <w:tmpl w:val="7B5A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249AE"/>
    <w:multiLevelType w:val="multilevel"/>
    <w:tmpl w:val="B8F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C1628"/>
    <w:multiLevelType w:val="multilevel"/>
    <w:tmpl w:val="424A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026306"/>
    <w:multiLevelType w:val="multilevel"/>
    <w:tmpl w:val="38A0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911CC4"/>
    <w:multiLevelType w:val="multilevel"/>
    <w:tmpl w:val="6476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DA05C1"/>
    <w:multiLevelType w:val="multilevel"/>
    <w:tmpl w:val="DE1E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8873D1"/>
    <w:multiLevelType w:val="multilevel"/>
    <w:tmpl w:val="C9AA3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967218"/>
    <w:multiLevelType w:val="multilevel"/>
    <w:tmpl w:val="B840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7630E"/>
    <w:multiLevelType w:val="multilevel"/>
    <w:tmpl w:val="B5A2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CB1BB0"/>
    <w:multiLevelType w:val="multilevel"/>
    <w:tmpl w:val="C226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1853091">
    <w:abstractNumId w:val="8"/>
  </w:num>
  <w:num w:numId="2" w16cid:durableId="747389239">
    <w:abstractNumId w:val="6"/>
  </w:num>
  <w:num w:numId="3" w16cid:durableId="207883378">
    <w:abstractNumId w:val="1"/>
  </w:num>
  <w:num w:numId="4" w16cid:durableId="802623658">
    <w:abstractNumId w:val="3"/>
  </w:num>
  <w:num w:numId="5" w16cid:durableId="1766001614">
    <w:abstractNumId w:val="11"/>
  </w:num>
  <w:num w:numId="6" w16cid:durableId="2146116033">
    <w:abstractNumId w:val="0"/>
  </w:num>
  <w:num w:numId="7" w16cid:durableId="2073193823">
    <w:abstractNumId w:val="2"/>
  </w:num>
  <w:num w:numId="8" w16cid:durableId="2122874439">
    <w:abstractNumId w:val="4"/>
  </w:num>
  <w:num w:numId="9" w16cid:durableId="310717571">
    <w:abstractNumId w:val="5"/>
  </w:num>
  <w:num w:numId="10" w16cid:durableId="1663046221">
    <w:abstractNumId w:val="10"/>
  </w:num>
  <w:num w:numId="11" w16cid:durableId="134419211">
    <w:abstractNumId w:val="7"/>
  </w:num>
  <w:num w:numId="12" w16cid:durableId="3280994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1324" w:allStyles="0" w:customStyles="0" w:latentStyles="1" w:stylesInUse="0" w:headingStyles="1" w:numberingStyles="0" w:tableStyles="0" w:directFormattingOnRuns="1" w:directFormattingOnParagraphs="1"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C47"/>
    <w:rsid w:val="000440A4"/>
    <w:rsid w:val="000B0EB6"/>
    <w:rsid w:val="001365F8"/>
    <w:rsid w:val="0025469A"/>
    <w:rsid w:val="002E08E4"/>
    <w:rsid w:val="00321686"/>
    <w:rsid w:val="00341657"/>
    <w:rsid w:val="003A76CF"/>
    <w:rsid w:val="003C23E5"/>
    <w:rsid w:val="00482113"/>
    <w:rsid w:val="00556EB3"/>
    <w:rsid w:val="006E08E1"/>
    <w:rsid w:val="00796740"/>
    <w:rsid w:val="0080684D"/>
    <w:rsid w:val="009E096F"/>
    <w:rsid w:val="00A75C47"/>
    <w:rsid w:val="00A84850"/>
    <w:rsid w:val="00AC2152"/>
    <w:rsid w:val="00AE2AB8"/>
    <w:rsid w:val="00B805A8"/>
    <w:rsid w:val="00B90866"/>
    <w:rsid w:val="00BC0526"/>
    <w:rsid w:val="00C25DAD"/>
    <w:rsid w:val="00D65E1A"/>
    <w:rsid w:val="00EC49FC"/>
    <w:rsid w:val="00EE5782"/>
    <w:rsid w:val="00F54D4F"/>
    <w:rsid w:val="00FB23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077DE"/>
  <w15:chartTrackingRefBased/>
  <w15:docId w15:val="{839A46F6-7326-4075-9A46-35D8C935E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0A4"/>
  </w:style>
  <w:style w:type="paragraph" w:styleId="Heading1">
    <w:name w:val="heading 1"/>
    <w:basedOn w:val="Normal"/>
    <w:next w:val="Normal"/>
    <w:link w:val="Heading1Char"/>
    <w:uiPriority w:val="9"/>
    <w:qFormat/>
    <w:rsid w:val="00A75C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5C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5C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5C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5C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5C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C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C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C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C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5C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5C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5C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5C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5C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C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C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C47"/>
    <w:rPr>
      <w:rFonts w:eastAsiaTheme="majorEastAsia" w:cstheme="majorBidi"/>
      <w:color w:val="272727" w:themeColor="text1" w:themeTint="D8"/>
    </w:rPr>
  </w:style>
  <w:style w:type="paragraph" w:styleId="Title">
    <w:name w:val="Title"/>
    <w:basedOn w:val="Normal"/>
    <w:next w:val="Normal"/>
    <w:link w:val="TitleChar"/>
    <w:uiPriority w:val="10"/>
    <w:qFormat/>
    <w:rsid w:val="00A75C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C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C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C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C47"/>
    <w:pPr>
      <w:spacing w:before="160"/>
      <w:jc w:val="center"/>
    </w:pPr>
    <w:rPr>
      <w:i/>
      <w:iCs/>
      <w:color w:val="404040" w:themeColor="text1" w:themeTint="BF"/>
    </w:rPr>
  </w:style>
  <w:style w:type="character" w:customStyle="1" w:styleId="QuoteChar">
    <w:name w:val="Quote Char"/>
    <w:basedOn w:val="DefaultParagraphFont"/>
    <w:link w:val="Quote"/>
    <w:uiPriority w:val="29"/>
    <w:rsid w:val="00A75C47"/>
    <w:rPr>
      <w:i/>
      <w:iCs/>
      <w:color w:val="404040" w:themeColor="text1" w:themeTint="BF"/>
    </w:rPr>
  </w:style>
  <w:style w:type="paragraph" w:styleId="ListParagraph">
    <w:name w:val="List Paragraph"/>
    <w:basedOn w:val="Normal"/>
    <w:uiPriority w:val="34"/>
    <w:qFormat/>
    <w:rsid w:val="00A75C47"/>
    <w:pPr>
      <w:ind w:left="720"/>
      <w:contextualSpacing/>
    </w:pPr>
  </w:style>
  <w:style w:type="character" w:styleId="IntenseEmphasis">
    <w:name w:val="Intense Emphasis"/>
    <w:basedOn w:val="DefaultParagraphFont"/>
    <w:uiPriority w:val="21"/>
    <w:qFormat/>
    <w:rsid w:val="00A75C47"/>
    <w:rPr>
      <w:i/>
      <w:iCs/>
      <w:color w:val="2F5496" w:themeColor="accent1" w:themeShade="BF"/>
    </w:rPr>
  </w:style>
  <w:style w:type="paragraph" w:styleId="IntenseQuote">
    <w:name w:val="Intense Quote"/>
    <w:basedOn w:val="Normal"/>
    <w:next w:val="Normal"/>
    <w:link w:val="IntenseQuoteChar"/>
    <w:uiPriority w:val="30"/>
    <w:qFormat/>
    <w:rsid w:val="00A75C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5C47"/>
    <w:rPr>
      <w:i/>
      <w:iCs/>
      <w:color w:val="2F5496" w:themeColor="accent1" w:themeShade="BF"/>
    </w:rPr>
  </w:style>
  <w:style w:type="character" w:styleId="IntenseReference">
    <w:name w:val="Intense Reference"/>
    <w:basedOn w:val="DefaultParagraphFont"/>
    <w:uiPriority w:val="32"/>
    <w:qFormat/>
    <w:rsid w:val="00A75C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1782</TotalTime>
  <Pages>6</Pages>
  <Words>1372</Words>
  <Characters>8406</Characters>
  <Application>Microsoft Office Word</Application>
  <DocSecurity>0</DocSecurity>
  <Lines>213</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 Shaphan</dc:creator>
  <cp:keywords/>
  <dc:description/>
  <cp:lastModifiedBy>Chia, Shaphan</cp:lastModifiedBy>
  <cp:revision>7</cp:revision>
  <dcterms:created xsi:type="dcterms:W3CDTF">2025-12-20T17:00:00Z</dcterms:created>
  <dcterms:modified xsi:type="dcterms:W3CDTF">2026-01-03T03:38:00Z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8a2b78f9-9724-4f09-bf18-7ec2266cd2a8</vt:lpwstr>
  </property>
</Properties>
</file>