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0DE0" w14:textId="170DDA9C" w:rsidR="00A17CD5" w:rsidRPr="00257E68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The “Nature Food”</w:t>
      </w:r>
    </w:p>
    <w:p w14:paraId="114DFCE8" w14:textId="6CBC8381" w:rsidR="00B805A8" w:rsidRPr="00257E68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Lead with a single, broad message: “Waste-derived BSF oil can replace conventional dietary lipids in micro-livestock diets without compromising productivity, animal health, and consumer acceptance—supporting circularity in urban/peri-urban food systems.”</w:t>
      </w:r>
    </w:p>
    <w:p w14:paraId="483C7426" w14:textId="77777777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Put these in the spotlight (must-have)</w:t>
      </w:r>
    </w:p>
    <w:p w14:paraId="5240BC3B" w14:textId="77777777" w:rsidR="00A17CD5" w:rsidRPr="00A17CD5" w:rsidRDefault="00A17CD5" w:rsidP="00257E6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Efficiency &amp; productivity</w:t>
      </w:r>
      <w:r w:rsidRPr="00A17CD5">
        <w:rPr>
          <w:rFonts w:ascii="Garamond" w:hAnsi="Garamond"/>
          <w:sz w:val="20"/>
          <w:szCs w:val="20"/>
        </w:rPr>
        <w:t>: ADG, DFI, FCR (primary)</w:t>
      </w:r>
    </w:p>
    <w:p w14:paraId="188208E4" w14:textId="77777777" w:rsidR="00A17CD5" w:rsidRPr="00A17CD5" w:rsidRDefault="00A17CD5" w:rsidP="00257E6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Animal health</w:t>
      </w:r>
      <w:r w:rsidRPr="00A17CD5">
        <w:rPr>
          <w:rFonts w:ascii="Garamond" w:hAnsi="Garamond"/>
          <w:sz w:val="20"/>
          <w:szCs w:val="20"/>
        </w:rPr>
        <w:t>: blood lipids + haematology (safety/physiology)</w:t>
      </w:r>
    </w:p>
    <w:p w14:paraId="4F9BC40E" w14:textId="77777777" w:rsidR="00A17CD5" w:rsidRPr="00A17CD5" w:rsidRDefault="00A17CD5" w:rsidP="00257E6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Food quality &amp; acceptance</w:t>
      </w:r>
      <w:r w:rsidRPr="00A17CD5">
        <w:rPr>
          <w:rFonts w:ascii="Garamond" w:hAnsi="Garamond"/>
          <w:sz w:val="20"/>
          <w:szCs w:val="20"/>
        </w:rPr>
        <w:t>: sensory + purchase intent (human relevance)</w:t>
      </w:r>
    </w:p>
    <w:p w14:paraId="25BD33E4" w14:textId="77777777" w:rsidR="00A17CD5" w:rsidRPr="00A17CD5" w:rsidRDefault="00A17CD5" w:rsidP="00257E68">
      <w:pPr>
        <w:numPr>
          <w:ilvl w:val="0"/>
          <w:numId w:val="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Circularity framing</w:t>
      </w:r>
      <w:r w:rsidRPr="00A17CD5">
        <w:rPr>
          <w:rFonts w:ascii="Garamond" w:hAnsi="Garamond"/>
          <w:sz w:val="20"/>
          <w:szCs w:val="20"/>
        </w:rPr>
        <w:t>: substrate streams, waste diversion, environmental logic (system relevance)</w:t>
      </w:r>
    </w:p>
    <w:p w14:paraId="0679DB82" w14:textId="77777777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Demote to secondary (still valuable, but not headline)</w:t>
      </w:r>
    </w:p>
    <w:p w14:paraId="0BE6C86C" w14:textId="77777777" w:rsidR="00A17CD5" w:rsidRPr="00A17CD5" w:rsidRDefault="00A17CD5" w:rsidP="00257E68">
      <w:pPr>
        <w:numPr>
          <w:ilvl w:val="0"/>
          <w:numId w:val="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Morphometrics (use as supportive mechanism: “tissue accretion vs frame expansion”)</w:t>
      </w:r>
    </w:p>
    <w:p w14:paraId="2FA38192" w14:textId="77777777" w:rsidR="00A17CD5" w:rsidRPr="00A17CD5" w:rsidRDefault="00A17CD5" w:rsidP="00257E68">
      <w:pPr>
        <w:numPr>
          <w:ilvl w:val="0"/>
          <w:numId w:val="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Organ weights (support health/safety, not a central story)</w:t>
      </w:r>
    </w:p>
    <w:p w14:paraId="2EAE8991" w14:textId="77777777" w:rsidR="00A17CD5" w:rsidRPr="00A17CD5" w:rsidRDefault="00A17CD5" w:rsidP="00257E68">
      <w:pPr>
        <w:numPr>
          <w:ilvl w:val="0"/>
          <w:numId w:val="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Preferred preparation methods (support market adoption context; likely Supplement)</w:t>
      </w:r>
    </w:p>
    <w:p w14:paraId="574C570E" w14:textId="77777777" w:rsidR="00A17CD5" w:rsidRPr="00257E68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</w:p>
    <w:p w14:paraId="066F605E" w14:textId="7FCC2FA2" w:rsidR="00A17CD5" w:rsidRPr="00257E68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A Nature Food–style structure that works</w:t>
      </w:r>
    </w:p>
    <w:p w14:paraId="77BB87BA" w14:textId="79D0B708" w:rsidR="00A17CD5" w:rsidRPr="00257E68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 xml:space="preserve">Nature Food expects a tight </w:t>
      </w:r>
      <w:proofErr w:type="spellStart"/>
      <w:r w:rsidRPr="00257E68">
        <w:rPr>
          <w:rFonts w:ascii="Garamond" w:hAnsi="Garamond"/>
          <w:sz w:val="20"/>
          <w:szCs w:val="20"/>
        </w:rPr>
        <w:t>IMRaD</w:t>
      </w:r>
      <w:proofErr w:type="spellEnd"/>
      <w:r w:rsidRPr="00257E68">
        <w:rPr>
          <w:rFonts w:ascii="Garamond" w:hAnsi="Garamond"/>
          <w:sz w:val="20"/>
          <w:szCs w:val="20"/>
        </w:rPr>
        <w:t>: Intro (no heading), Results, Discussion, Methods, with subheadings in Results/Methods.</w:t>
      </w:r>
    </w:p>
    <w:p w14:paraId="66106BDE" w14:textId="77777777" w:rsidR="00A17CD5" w:rsidRPr="00257E68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</w:p>
    <w:p w14:paraId="374B4BC3" w14:textId="77777777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Results subheading flow (highly effective)</w:t>
      </w:r>
    </w:p>
    <w:p w14:paraId="5EA65280" w14:textId="77777777" w:rsidR="00A17CD5" w:rsidRPr="00A17CD5" w:rsidRDefault="00A17CD5" w:rsidP="00257E68">
      <w:pPr>
        <w:numPr>
          <w:ilvl w:val="0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Circular feed ingredient and diet formulation</w:t>
      </w:r>
    </w:p>
    <w:p w14:paraId="2DB7F076" w14:textId="77777777" w:rsidR="00A17CD5" w:rsidRPr="00A17CD5" w:rsidRDefault="00A17CD5" w:rsidP="00257E68">
      <w:pPr>
        <w:numPr>
          <w:ilvl w:val="1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What is BSF oil, how produced, inclusion levels, key fatty acid profile (keep concise).</w:t>
      </w:r>
    </w:p>
    <w:p w14:paraId="0490B14B" w14:textId="77777777" w:rsidR="00A17CD5" w:rsidRPr="00A17CD5" w:rsidRDefault="00A17CD5" w:rsidP="00257E68">
      <w:pPr>
        <w:numPr>
          <w:ilvl w:val="0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Growth performance and feed efficiency</w:t>
      </w:r>
    </w:p>
    <w:p w14:paraId="3DEE363B" w14:textId="77777777" w:rsidR="00A17CD5" w:rsidRPr="00A17CD5" w:rsidRDefault="00A17CD5" w:rsidP="00257E68">
      <w:pPr>
        <w:numPr>
          <w:ilvl w:val="1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ADG, DFI, FCR; emphasize effect sizes + uncertainty.</w:t>
      </w:r>
    </w:p>
    <w:p w14:paraId="76A340CF" w14:textId="77777777" w:rsidR="00A17CD5" w:rsidRPr="00A17CD5" w:rsidRDefault="00A17CD5" w:rsidP="00257E68">
      <w:pPr>
        <w:numPr>
          <w:ilvl w:val="0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Physiological safety and metabolic responses</w:t>
      </w:r>
    </w:p>
    <w:p w14:paraId="6FFA3B0F" w14:textId="77777777" w:rsidR="00A17CD5" w:rsidRPr="00A17CD5" w:rsidRDefault="00A17CD5" w:rsidP="00257E68">
      <w:pPr>
        <w:numPr>
          <w:ilvl w:val="1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FBC + lipid profile; flag any clinically meaningful shifts.</w:t>
      </w:r>
    </w:p>
    <w:p w14:paraId="6DB8A402" w14:textId="77777777" w:rsidR="00A17CD5" w:rsidRPr="00A17CD5" w:rsidRDefault="00A17CD5" w:rsidP="00257E68">
      <w:pPr>
        <w:numPr>
          <w:ilvl w:val="0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Carcass/organ outcomes and conformation</w:t>
      </w:r>
    </w:p>
    <w:p w14:paraId="5F78E0C7" w14:textId="77777777" w:rsidR="00A17CD5" w:rsidRPr="00A17CD5" w:rsidRDefault="00A17CD5" w:rsidP="00257E68">
      <w:pPr>
        <w:numPr>
          <w:ilvl w:val="1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Organ weights as safety; morphometrics as “growth allocation” (Δ and PCA).</w:t>
      </w:r>
    </w:p>
    <w:p w14:paraId="3B541C78" w14:textId="77777777" w:rsidR="00A17CD5" w:rsidRPr="00A17CD5" w:rsidRDefault="00A17CD5" w:rsidP="00257E68">
      <w:pPr>
        <w:numPr>
          <w:ilvl w:val="0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Meat quality, sensory response and consumer intent</w:t>
      </w:r>
    </w:p>
    <w:p w14:paraId="24D4E9D5" w14:textId="77777777" w:rsidR="00A17CD5" w:rsidRPr="00A17CD5" w:rsidRDefault="00A17CD5" w:rsidP="00257E68">
      <w:pPr>
        <w:numPr>
          <w:ilvl w:val="1"/>
          <w:numId w:val="3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Sensory panels + purchase intent; connect to adoption.</w:t>
      </w:r>
    </w:p>
    <w:p w14:paraId="171B59BD" w14:textId="77777777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Discussion (no subheadings—Nature style)</w:t>
      </w:r>
    </w:p>
    <w:p w14:paraId="0F4E5478" w14:textId="77777777" w:rsidR="00A17CD5" w:rsidRP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Organize as 4 short paragraphs:</w:t>
      </w:r>
    </w:p>
    <w:p w14:paraId="4B0B4AE5" w14:textId="77777777" w:rsidR="00A17CD5" w:rsidRPr="00A17CD5" w:rsidRDefault="00A17CD5" w:rsidP="00257E68">
      <w:pPr>
        <w:numPr>
          <w:ilvl w:val="0"/>
          <w:numId w:val="4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What you found (one paragraph)</w:t>
      </w:r>
    </w:p>
    <w:p w14:paraId="0B452217" w14:textId="77777777" w:rsidR="00A17CD5" w:rsidRPr="00A17CD5" w:rsidRDefault="00A17CD5" w:rsidP="00257E68">
      <w:pPr>
        <w:numPr>
          <w:ilvl w:val="0"/>
          <w:numId w:val="4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Why it happens (mechanism/biology; connect lipids and deposition)</w:t>
      </w:r>
    </w:p>
    <w:p w14:paraId="7639793C" w14:textId="77777777" w:rsidR="00A17CD5" w:rsidRPr="00A17CD5" w:rsidRDefault="00A17CD5" w:rsidP="00257E68">
      <w:pPr>
        <w:numPr>
          <w:ilvl w:val="0"/>
          <w:numId w:val="4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Why it matters for circular food systems (systems paragraph)</w:t>
      </w:r>
    </w:p>
    <w:p w14:paraId="15ECEB6F" w14:textId="77777777" w:rsidR="00A17CD5" w:rsidRPr="00A17CD5" w:rsidRDefault="00A17CD5" w:rsidP="00257E68">
      <w:pPr>
        <w:numPr>
          <w:ilvl w:val="0"/>
          <w:numId w:val="4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Limitations and what scales next (feedstock variability, LCA needs, farmer adoption)</w:t>
      </w:r>
    </w:p>
    <w:p w14:paraId="2B993810" w14:textId="77777777" w:rsidR="00A17CD5" w:rsidRPr="00257E68" w:rsidRDefault="00A17CD5" w:rsidP="00257E68">
      <w:pPr>
        <w:spacing w:after="0" w:line="240" w:lineRule="auto"/>
        <w:outlineLvl w:val="1"/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What your “display items” should be (≤6 figures/tables)</w:t>
      </w:r>
    </w:p>
    <w:p w14:paraId="3008824C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 xml:space="preserve">Nature Food often limits display items; plan the main ones carefully. </w:t>
      </w:r>
      <w:hyperlink r:id="rId5" w:tgtFrame="_blank" w:history="1">
        <w:r w:rsidRPr="00257E68">
          <w:rPr>
            <w:rFonts w:ascii="Garamond" w:eastAsia="Times New Roman" w:hAnsi="Garamond" w:cs="Times New Roman"/>
            <w:color w:val="0000FF"/>
            <w:sz w:val="20"/>
            <w:szCs w:val="20"/>
            <w:u w:val="single"/>
            <w14:ligatures w14:val="none"/>
          </w:rPr>
          <w:t>Nature</w:t>
        </w:r>
      </w:hyperlink>
    </w:p>
    <w:p w14:paraId="517B7832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Figure 1 (conceptual)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: Circular pathway schematic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br/>
        <w:t>Residual streams → BSF larvae → oil → feed → guinea pig → meat + acceptance (a graphical abstract style).</w:t>
      </w:r>
    </w:p>
    <w:p w14:paraId="08BF0729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Figure 2 (performance)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: ADG + DFI + FCR (panel)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br/>
        <w:t>Show means/CI and diet contrasts; optionally sex-stratified if important.</w:t>
      </w:r>
    </w:p>
    <w:p w14:paraId="23826013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Figure 3 (health)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: lipid profile + key haematology markers (panel)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br/>
        <w:t>Focus on markers that changed + clinically relevant interpretation.</w:t>
      </w:r>
    </w:p>
    <w:p w14:paraId="5BAC8ADF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Figure 4 (product)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: sensory radar or coefficient plot + purchase intent (panel)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br/>
        <w:t>Keep it simple and interpretable.</w:t>
      </w:r>
    </w:p>
    <w:p w14:paraId="05588247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Figure 5 (mechanism)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: Δ morphometrics PCA + one shape index Δ (panel)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br/>
        <w:t>Shows “where growth went” (frame vs barrel).</w:t>
      </w:r>
    </w:p>
    <w:p w14:paraId="2F8A9B89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b/>
          <w:bCs/>
          <w:sz w:val="20"/>
          <w:szCs w:val="20"/>
          <w14:ligatures w14:val="none"/>
        </w:rPr>
        <w:t>Table 1 (design &amp; diets)</w:t>
      </w: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: formulation + inclusion + nutrient specs (compact).</w:t>
      </w:r>
    </w:p>
    <w:p w14:paraId="737DA405" w14:textId="77777777" w:rsidR="00A17CD5" w:rsidRPr="00257E68" w:rsidRDefault="00A17CD5" w:rsidP="00257E68">
      <w:pPr>
        <w:pStyle w:val="ListParagraph"/>
        <w:numPr>
          <w:ilvl w:val="0"/>
          <w:numId w:val="4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  <w14:ligatures w14:val="none"/>
        </w:rPr>
      </w:pPr>
      <w:r w:rsidRPr="00257E68">
        <w:rPr>
          <w:rFonts w:ascii="Garamond" w:eastAsia="Times New Roman" w:hAnsi="Garamond" w:cs="Times New Roman"/>
          <w:sz w:val="20"/>
          <w:szCs w:val="20"/>
          <w14:ligatures w14:val="none"/>
        </w:rPr>
        <w:t>Everything else goes to Supplementary (full ANOVA tables, full sensory questionnaire, preparation preference frequencies, organ weights detail, etc.).</w:t>
      </w:r>
    </w:p>
    <w:p w14:paraId="29E1F1C5" w14:textId="77777777" w:rsid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</w:p>
    <w:p w14:paraId="3FF7D4CF" w14:textId="5316B9C7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“Nature Food language” to use in the cover letter and abstract</w:t>
      </w:r>
    </w:p>
    <w:p w14:paraId="21ABDA0D" w14:textId="77777777" w:rsidR="00A17CD5" w:rsidRP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 xml:space="preserve">Editors respond to </w:t>
      </w:r>
      <w:r w:rsidRPr="00A17CD5">
        <w:rPr>
          <w:rFonts w:ascii="Garamond" w:hAnsi="Garamond"/>
          <w:b/>
          <w:bCs/>
          <w:sz w:val="20"/>
          <w:szCs w:val="20"/>
        </w:rPr>
        <w:t>systems-level phrasing</w:t>
      </w:r>
      <w:r w:rsidRPr="00A17CD5">
        <w:rPr>
          <w:rFonts w:ascii="Garamond" w:hAnsi="Garamond"/>
          <w:sz w:val="20"/>
          <w:szCs w:val="20"/>
        </w:rPr>
        <w:t>. Examples:</w:t>
      </w:r>
    </w:p>
    <w:p w14:paraId="58D8D7D3" w14:textId="77777777" w:rsidR="00A17CD5" w:rsidRPr="00A17CD5" w:rsidRDefault="00A17CD5" w:rsidP="00257E68">
      <w:pPr>
        <w:numPr>
          <w:ilvl w:val="0"/>
          <w:numId w:val="5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“upcycled residual organic streams”</w:t>
      </w:r>
    </w:p>
    <w:p w14:paraId="11DC8ED9" w14:textId="77777777" w:rsidR="00A17CD5" w:rsidRPr="00A17CD5" w:rsidRDefault="00A17CD5" w:rsidP="00257E68">
      <w:pPr>
        <w:numPr>
          <w:ilvl w:val="0"/>
          <w:numId w:val="5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“circular feed ingredient”</w:t>
      </w:r>
    </w:p>
    <w:p w14:paraId="5560E276" w14:textId="77777777" w:rsidR="00A17CD5" w:rsidRPr="00A17CD5" w:rsidRDefault="00A17CD5" w:rsidP="00257E68">
      <w:pPr>
        <w:numPr>
          <w:ilvl w:val="0"/>
          <w:numId w:val="5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lastRenderedPageBreak/>
        <w:t>“resource-efficient animal-source foods”</w:t>
      </w:r>
    </w:p>
    <w:p w14:paraId="00DCBB96" w14:textId="77777777" w:rsidR="00A17CD5" w:rsidRPr="00A17CD5" w:rsidRDefault="00A17CD5" w:rsidP="00257E68">
      <w:pPr>
        <w:numPr>
          <w:ilvl w:val="0"/>
          <w:numId w:val="5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“urban/peri-urban nutrition”</w:t>
      </w:r>
    </w:p>
    <w:p w14:paraId="2F15207E" w14:textId="77777777" w:rsidR="00A17CD5" w:rsidRPr="00A17CD5" w:rsidRDefault="00A17CD5" w:rsidP="00257E68">
      <w:pPr>
        <w:numPr>
          <w:ilvl w:val="0"/>
          <w:numId w:val="5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“consumer acceptance / willingness to purchase”</w:t>
      </w:r>
    </w:p>
    <w:p w14:paraId="588C41B0" w14:textId="77777777" w:rsidR="00A17CD5" w:rsidRPr="00A17CD5" w:rsidRDefault="00A17CD5" w:rsidP="00257E68">
      <w:pPr>
        <w:numPr>
          <w:ilvl w:val="0"/>
          <w:numId w:val="5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“trade-offs and co-benefits”</w:t>
      </w:r>
    </w:p>
    <w:p w14:paraId="17C0DFF5" w14:textId="77777777" w:rsidR="00A17CD5" w:rsidRP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Avoid leading with:</w:t>
      </w:r>
    </w:p>
    <w:p w14:paraId="5D5C8215" w14:textId="77777777" w:rsidR="00A17CD5" w:rsidRPr="00A17CD5" w:rsidRDefault="00A17CD5" w:rsidP="00257E68">
      <w:pPr>
        <w:numPr>
          <w:ilvl w:val="0"/>
          <w:numId w:val="6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“we measured height/width/length…”</w:t>
      </w:r>
    </w:p>
    <w:p w14:paraId="40F755CB" w14:textId="77777777" w:rsidR="00A17CD5" w:rsidRPr="00A17CD5" w:rsidRDefault="00A17CD5" w:rsidP="00257E68">
      <w:pPr>
        <w:numPr>
          <w:ilvl w:val="0"/>
          <w:numId w:val="6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“significant differences (p&lt;0.05)…” (they prefer effect sizes and meaning)</w:t>
      </w:r>
    </w:p>
    <w:p w14:paraId="0FAC4022" w14:textId="77777777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What will strengthen your chances most</w:t>
      </w:r>
    </w:p>
    <w:p w14:paraId="5E24FFFD" w14:textId="77777777" w:rsidR="00A17CD5" w:rsidRPr="00A17CD5" w:rsidRDefault="00A17CD5" w:rsidP="00257E68">
      <w:pPr>
        <w:numPr>
          <w:ilvl w:val="0"/>
          <w:numId w:val="7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Quantify the circularity claim</w:t>
      </w:r>
      <w:r w:rsidRPr="00A17CD5">
        <w:rPr>
          <w:rFonts w:ascii="Garamond" w:hAnsi="Garamond"/>
          <w:sz w:val="20"/>
          <w:szCs w:val="20"/>
        </w:rPr>
        <w:t xml:space="preserve"> (even if simple):</w:t>
      </w:r>
    </w:p>
    <w:p w14:paraId="4C7D6A1F" w14:textId="77777777" w:rsidR="00A17CD5" w:rsidRPr="00A17CD5" w:rsidRDefault="00A17CD5" w:rsidP="00257E68">
      <w:pPr>
        <w:numPr>
          <w:ilvl w:val="1"/>
          <w:numId w:val="7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kg residual stream used per kg larvae/oil produced; diversion from disposal; basic mass balance.</w:t>
      </w:r>
    </w:p>
    <w:p w14:paraId="025CFF9B" w14:textId="77777777" w:rsidR="00A17CD5" w:rsidRPr="00A17CD5" w:rsidRDefault="00A17CD5" w:rsidP="00257E68">
      <w:pPr>
        <w:numPr>
          <w:ilvl w:val="0"/>
          <w:numId w:val="7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 xml:space="preserve">If you can, add </w:t>
      </w:r>
      <w:r w:rsidRPr="00A17CD5">
        <w:rPr>
          <w:rFonts w:ascii="Garamond" w:hAnsi="Garamond"/>
          <w:b/>
          <w:bCs/>
          <w:sz w:val="20"/>
          <w:szCs w:val="20"/>
        </w:rPr>
        <w:t>a minimal environmental indicator</w:t>
      </w:r>
      <w:r w:rsidRPr="00A17CD5">
        <w:rPr>
          <w:rFonts w:ascii="Garamond" w:hAnsi="Garamond"/>
          <w:sz w:val="20"/>
          <w:szCs w:val="20"/>
        </w:rPr>
        <w:t xml:space="preserve"> or cite a method:</w:t>
      </w:r>
    </w:p>
    <w:p w14:paraId="44C696B4" w14:textId="77777777" w:rsidR="00A17CD5" w:rsidRPr="00A17CD5" w:rsidRDefault="00A17CD5" w:rsidP="00257E68">
      <w:pPr>
        <w:numPr>
          <w:ilvl w:val="1"/>
          <w:numId w:val="7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even a bounded estimate (e.g., waste diverted, avoided disposal pathway) helps—without requiring a full LCA.</w:t>
      </w:r>
    </w:p>
    <w:p w14:paraId="1190567B" w14:textId="77777777" w:rsidR="00A17CD5" w:rsidRPr="00A17CD5" w:rsidRDefault="00A17CD5" w:rsidP="00257E68">
      <w:pPr>
        <w:numPr>
          <w:ilvl w:val="0"/>
          <w:numId w:val="7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 xml:space="preserve">Emphasize </w:t>
      </w:r>
      <w:r w:rsidRPr="00A17CD5">
        <w:rPr>
          <w:rFonts w:ascii="Garamond" w:hAnsi="Garamond"/>
          <w:b/>
          <w:bCs/>
          <w:sz w:val="20"/>
          <w:szCs w:val="20"/>
        </w:rPr>
        <w:t>transferability</w:t>
      </w:r>
      <w:r w:rsidRPr="00A17CD5">
        <w:rPr>
          <w:rFonts w:ascii="Garamond" w:hAnsi="Garamond"/>
          <w:sz w:val="20"/>
          <w:szCs w:val="20"/>
        </w:rPr>
        <w:t>:</w:t>
      </w:r>
    </w:p>
    <w:p w14:paraId="6952640E" w14:textId="77777777" w:rsidR="00A17CD5" w:rsidRPr="00A17CD5" w:rsidRDefault="00A17CD5" w:rsidP="00257E68">
      <w:pPr>
        <w:numPr>
          <w:ilvl w:val="1"/>
          <w:numId w:val="7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why micro-livestock + circular feeds matter for SSA food security.</w:t>
      </w:r>
    </w:p>
    <w:p w14:paraId="18D54FD8" w14:textId="77777777" w:rsidR="00A17CD5" w:rsidRP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(If you later add full LCA, that becomes even more Nature Food–competitive.)</w:t>
      </w:r>
    </w:p>
    <w:p w14:paraId="75705B9B" w14:textId="77777777" w:rsidR="00A17CD5" w:rsidRPr="00257E68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</w:p>
    <w:p w14:paraId="75C41440" w14:textId="2C8B4204" w:rsidR="00A17CD5" w:rsidRPr="00A17CD5" w:rsidRDefault="00A17CD5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A17CD5">
        <w:rPr>
          <w:rFonts w:ascii="Garamond" w:hAnsi="Garamond"/>
          <w:b/>
          <w:bCs/>
          <w:sz w:val="20"/>
          <w:szCs w:val="20"/>
        </w:rPr>
        <w:t>One-sentence positioning you can use</w:t>
      </w:r>
    </w:p>
    <w:p w14:paraId="7E49DD66" w14:textId="77777777" w:rsidR="00A17CD5" w:rsidRP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“We evaluate a circular insect-derived oil ingredient—produced from residual organic streams—as a sustainable dietary lipid for micro-livestock, linking animal performance, metabolic health, and consumer acceptance.”</w:t>
      </w:r>
    </w:p>
    <w:p w14:paraId="57DBBC1D" w14:textId="77777777" w:rsidR="00A17CD5" w:rsidRP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>If you want, paste your diet treatments (BSF oil inclusion levels + control oil source) and your main findings (directional: “ADG increased/decreased/no change”, “sensory acceptability maintained”, etc.) and I’ll draft:</w:t>
      </w:r>
    </w:p>
    <w:p w14:paraId="23CC924F" w14:textId="77777777" w:rsidR="00A17CD5" w:rsidRPr="00A17CD5" w:rsidRDefault="00A17CD5" w:rsidP="00257E68">
      <w:pPr>
        <w:numPr>
          <w:ilvl w:val="0"/>
          <w:numId w:val="8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 xml:space="preserve">a Nature Food–style </w:t>
      </w:r>
      <w:r w:rsidRPr="00A17CD5">
        <w:rPr>
          <w:rFonts w:ascii="Garamond" w:hAnsi="Garamond"/>
          <w:b/>
          <w:bCs/>
          <w:sz w:val="20"/>
          <w:szCs w:val="20"/>
        </w:rPr>
        <w:t>title + 150-word abstract</w:t>
      </w:r>
    </w:p>
    <w:p w14:paraId="7A159825" w14:textId="77777777" w:rsidR="00A17CD5" w:rsidRPr="00A17CD5" w:rsidRDefault="00A17CD5" w:rsidP="00257E68">
      <w:pPr>
        <w:numPr>
          <w:ilvl w:val="0"/>
          <w:numId w:val="8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 xml:space="preserve">a </w:t>
      </w:r>
      <w:r w:rsidRPr="00A17CD5">
        <w:rPr>
          <w:rFonts w:ascii="Garamond" w:hAnsi="Garamond"/>
          <w:b/>
          <w:bCs/>
          <w:sz w:val="20"/>
          <w:szCs w:val="20"/>
        </w:rPr>
        <w:t>1-page outline</w:t>
      </w:r>
      <w:r w:rsidRPr="00A17CD5">
        <w:rPr>
          <w:rFonts w:ascii="Garamond" w:hAnsi="Garamond"/>
          <w:sz w:val="20"/>
          <w:szCs w:val="20"/>
        </w:rPr>
        <w:t xml:space="preserve"> with exact figure captions and what goes in Supplement</w:t>
      </w:r>
    </w:p>
    <w:p w14:paraId="297AAD2B" w14:textId="77777777" w:rsidR="00A17CD5" w:rsidRPr="00A17CD5" w:rsidRDefault="00A17CD5" w:rsidP="00257E68">
      <w:pPr>
        <w:numPr>
          <w:ilvl w:val="0"/>
          <w:numId w:val="8"/>
        </w:numPr>
        <w:spacing w:after="0" w:line="240" w:lineRule="auto"/>
        <w:rPr>
          <w:rFonts w:ascii="Garamond" w:hAnsi="Garamond"/>
          <w:sz w:val="20"/>
          <w:szCs w:val="20"/>
        </w:rPr>
      </w:pPr>
      <w:r w:rsidRPr="00A17CD5">
        <w:rPr>
          <w:rFonts w:ascii="Garamond" w:hAnsi="Garamond"/>
          <w:sz w:val="20"/>
          <w:szCs w:val="20"/>
        </w:rPr>
        <w:t xml:space="preserve">a </w:t>
      </w:r>
      <w:r w:rsidRPr="00A17CD5">
        <w:rPr>
          <w:rFonts w:ascii="Garamond" w:hAnsi="Garamond"/>
          <w:b/>
          <w:bCs/>
          <w:sz w:val="20"/>
          <w:szCs w:val="20"/>
        </w:rPr>
        <w:t>cover letter</w:t>
      </w:r>
      <w:r w:rsidRPr="00A17CD5">
        <w:rPr>
          <w:rFonts w:ascii="Garamond" w:hAnsi="Garamond"/>
          <w:sz w:val="20"/>
          <w:szCs w:val="20"/>
        </w:rPr>
        <w:t xml:space="preserve"> tailored to Nature Food editors (very important for desk-review).</w:t>
      </w:r>
    </w:p>
    <w:p w14:paraId="6D67D15A" w14:textId="77777777" w:rsidR="00A17CD5" w:rsidRDefault="00A17CD5" w:rsidP="00257E68">
      <w:pPr>
        <w:spacing w:after="0" w:line="240" w:lineRule="auto"/>
        <w:rPr>
          <w:rFonts w:ascii="Garamond" w:hAnsi="Garamond"/>
          <w:sz w:val="20"/>
          <w:szCs w:val="20"/>
        </w:rPr>
      </w:pPr>
    </w:p>
    <w:p w14:paraId="634F3208" w14:textId="77777777" w:rsid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</w:p>
    <w:p w14:paraId="512444C4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2) Final figure captions (journal-ready; Nature Food tone)</w:t>
      </w:r>
    </w:p>
    <w:p w14:paraId="776EECF7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Figure 1 | Diet- and sex-specific growth trajectories for morphometric traits.</w:t>
      </w:r>
    </w:p>
    <w:p w14:paraId="7585B0CB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Estimated marginal means (points) from linear mixed-effects models (</w:t>
      </w:r>
      <w:r w:rsidRPr="00257E68">
        <w:rPr>
          <w:rFonts w:ascii="Garamond" w:hAnsi="Garamond"/>
          <w:b/>
          <w:bCs/>
          <w:sz w:val="20"/>
          <w:szCs w:val="20"/>
        </w:rPr>
        <w:t>trait ~ diet × sex × period + (1|animal)</w:t>
      </w:r>
      <w:r w:rsidRPr="00257E68">
        <w:rPr>
          <w:rFonts w:ascii="Garamond" w:hAnsi="Garamond"/>
          <w:sz w:val="20"/>
          <w:szCs w:val="20"/>
        </w:rPr>
        <w:t>) for (A) height, (B) width, (C) length and (D) girth measured at the initial and final experimental periods. Error bars indicate 95% confidence intervals. Line types denote diet treatments; panels are stratified by sex.</w:t>
      </w:r>
    </w:p>
    <w:p w14:paraId="24DC5FB2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Figure 2 | Diet-associated morphometric shape change across the experimental period.</w:t>
      </w:r>
    </w:p>
    <w:p w14:paraId="3550048F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(A) Principal component analysis (PCA) of standardized changes (</w:t>
      </w:r>
      <w:r w:rsidRPr="00257E68">
        <w:rPr>
          <w:rFonts w:ascii="Garamond" w:hAnsi="Garamond"/>
          <w:b/>
          <w:bCs/>
          <w:sz w:val="20"/>
          <w:szCs w:val="20"/>
        </w:rPr>
        <w:t>Δ = final − initial</w:t>
      </w:r>
      <w:r w:rsidRPr="00257E68">
        <w:rPr>
          <w:rFonts w:ascii="Garamond" w:hAnsi="Garamond"/>
          <w:sz w:val="20"/>
          <w:szCs w:val="20"/>
        </w:rPr>
        <w:t>) in morphometric traits and conformation indices, illustrating diet-associated shifts in multivariate shape space (faceted by sex). (B) Change in compactness (girth/height) across diets, shown at the animal level with mean overlay. Together, panels highlight how diets modulate body conformation beyond simple size gain.</w:t>
      </w:r>
    </w:p>
    <w:p w14:paraId="59CBB412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Supplementary Fig. S1 | Significance map of fixed effects from mixed models.</w:t>
      </w:r>
    </w:p>
    <w:p w14:paraId="76C7F35F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Heatmap summarizing fixed-effect tests for each trait from linear mixed-effects models (</w:t>
      </w:r>
      <w:r w:rsidRPr="00257E68">
        <w:rPr>
          <w:rFonts w:ascii="Garamond" w:hAnsi="Garamond"/>
          <w:b/>
          <w:bCs/>
          <w:sz w:val="20"/>
          <w:szCs w:val="20"/>
        </w:rPr>
        <w:t>trait ~ diet × sex × period + (1|animal)</w:t>
      </w:r>
      <w:r w:rsidRPr="00257E68">
        <w:rPr>
          <w:rFonts w:ascii="Garamond" w:hAnsi="Garamond"/>
          <w:sz w:val="20"/>
          <w:szCs w:val="20"/>
        </w:rPr>
        <w:t>). Symbols denote significance thresholds († p&lt;0.10; * p&lt;0.05; ** p&lt;0.01; *** p&lt;0.001); numeric labels show p-values.</w:t>
      </w:r>
    </w:p>
    <w:p w14:paraId="6FD085BC" w14:textId="77777777" w:rsidR="00257E68" w:rsidRPr="00257E68" w:rsidRDefault="00000000" w:rsidP="00257E68">
      <w:pPr>
        <w:spacing w:after="0" w:line="240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pict w14:anchorId="22B692A3">
          <v:rect id="_x0000_i1025" style="width:0;height:1.5pt" o:hralign="center" o:hrstd="t" o:hr="t" fillcolor="#a0a0a0" stroked="f"/>
        </w:pict>
      </w:r>
    </w:p>
    <w:p w14:paraId="2DA771D0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3) What goes in main text vs Supplement (Nature Food strategy)</w:t>
      </w:r>
    </w:p>
    <w:p w14:paraId="0BC5FD6D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 xml:space="preserve">Because you have many endpoints (growth, FCR, blood, sensory, purchase intent, etc.), </w:t>
      </w:r>
      <w:r w:rsidRPr="00257E68">
        <w:rPr>
          <w:rFonts w:ascii="Garamond" w:hAnsi="Garamond"/>
          <w:i/>
          <w:iCs/>
          <w:sz w:val="20"/>
          <w:szCs w:val="20"/>
        </w:rPr>
        <w:t>Nature Food</w:t>
      </w:r>
      <w:r w:rsidRPr="00257E68">
        <w:rPr>
          <w:rFonts w:ascii="Garamond" w:hAnsi="Garamond"/>
          <w:sz w:val="20"/>
          <w:szCs w:val="20"/>
        </w:rPr>
        <w:t xml:space="preserve"> main text needs </w:t>
      </w:r>
      <w:r w:rsidRPr="00257E68">
        <w:rPr>
          <w:rFonts w:ascii="Garamond" w:hAnsi="Garamond"/>
          <w:b/>
          <w:bCs/>
          <w:sz w:val="20"/>
          <w:szCs w:val="20"/>
        </w:rPr>
        <w:t>a small number of high-signal figures</w:t>
      </w:r>
      <w:r w:rsidRPr="00257E68">
        <w:rPr>
          <w:rFonts w:ascii="Garamond" w:hAnsi="Garamond"/>
          <w:sz w:val="20"/>
          <w:szCs w:val="20"/>
        </w:rPr>
        <w:t xml:space="preserve">, with </w:t>
      </w:r>
      <w:r w:rsidRPr="00257E68">
        <w:rPr>
          <w:rFonts w:ascii="Garamond" w:hAnsi="Garamond"/>
          <w:b/>
          <w:bCs/>
          <w:sz w:val="20"/>
          <w:szCs w:val="20"/>
        </w:rPr>
        <w:t>morphometrics supporting the story</w:t>
      </w:r>
      <w:r w:rsidRPr="00257E68">
        <w:rPr>
          <w:rFonts w:ascii="Garamond" w:hAnsi="Garamond"/>
          <w:sz w:val="20"/>
          <w:szCs w:val="20"/>
        </w:rPr>
        <w:t>, not dominating it.</w:t>
      </w:r>
    </w:p>
    <w:p w14:paraId="4597EF4D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Main text (recommended)</w:t>
      </w:r>
    </w:p>
    <w:p w14:paraId="70C4395B" w14:textId="77777777" w:rsidR="00257E68" w:rsidRPr="00257E68" w:rsidRDefault="00257E68" w:rsidP="00257E68">
      <w:pPr>
        <w:numPr>
          <w:ilvl w:val="0"/>
          <w:numId w:val="9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Figure 1 (PANEL)</w:t>
      </w:r>
      <w:r w:rsidRPr="00257E68">
        <w:rPr>
          <w:rFonts w:ascii="Garamond" w:hAnsi="Garamond"/>
          <w:sz w:val="20"/>
          <w:szCs w:val="20"/>
        </w:rPr>
        <w:t>: growth trajectories (height/width/length/girth)</w:t>
      </w:r>
      <w:r w:rsidRPr="00257E68">
        <w:rPr>
          <w:rFonts w:ascii="Garamond" w:hAnsi="Garamond"/>
          <w:sz w:val="20"/>
          <w:szCs w:val="20"/>
        </w:rPr>
        <w:br/>
      </w:r>
      <w:r w:rsidRPr="00257E68">
        <w:rPr>
          <w:rFonts w:ascii="Garamond" w:hAnsi="Garamond"/>
          <w:i/>
          <w:iCs/>
          <w:sz w:val="20"/>
          <w:szCs w:val="20"/>
        </w:rPr>
        <w:t>Rationale:</w:t>
      </w:r>
      <w:r w:rsidRPr="00257E68">
        <w:rPr>
          <w:rFonts w:ascii="Garamond" w:hAnsi="Garamond"/>
          <w:sz w:val="20"/>
          <w:szCs w:val="20"/>
        </w:rPr>
        <w:t xml:space="preserve"> visually supports Diet × Sex × Period and “where growth went”.</w:t>
      </w:r>
    </w:p>
    <w:p w14:paraId="32D956D7" w14:textId="77777777" w:rsidR="00257E68" w:rsidRPr="00257E68" w:rsidRDefault="00257E68" w:rsidP="00257E68">
      <w:pPr>
        <w:numPr>
          <w:ilvl w:val="0"/>
          <w:numId w:val="9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Figure 2 (PANEL)</w:t>
      </w:r>
      <w:r w:rsidRPr="00257E68">
        <w:rPr>
          <w:rFonts w:ascii="Garamond" w:hAnsi="Garamond"/>
          <w:sz w:val="20"/>
          <w:szCs w:val="20"/>
        </w:rPr>
        <w:t>: PCA + one conformation index</w:t>
      </w:r>
      <w:r w:rsidRPr="00257E68">
        <w:rPr>
          <w:rFonts w:ascii="Garamond" w:hAnsi="Garamond"/>
          <w:sz w:val="20"/>
          <w:szCs w:val="20"/>
        </w:rPr>
        <w:br/>
      </w:r>
      <w:r w:rsidRPr="00257E68">
        <w:rPr>
          <w:rFonts w:ascii="Garamond" w:hAnsi="Garamond"/>
          <w:i/>
          <w:iCs/>
          <w:sz w:val="20"/>
          <w:szCs w:val="20"/>
        </w:rPr>
        <w:t>Rationale:</w:t>
      </w:r>
      <w:r w:rsidRPr="00257E68">
        <w:rPr>
          <w:rFonts w:ascii="Garamond" w:hAnsi="Garamond"/>
          <w:sz w:val="20"/>
          <w:szCs w:val="20"/>
        </w:rPr>
        <w:t xml:space="preserve"> provides mechanistic/interpretive “shape change” angle.</w:t>
      </w:r>
    </w:p>
    <w:p w14:paraId="56E53678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Supplement (recommended)</w:t>
      </w:r>
    </w:p>
    <w:p w14:paraId="3267748F" w14:textId="77777777" w:rsidR="00257E68" w:rsidRPr="00257E68" w:rsidRDefault="00257E68" w:rsidP="00257E68">
      <w:pPr>
        <w:numPr>
          <w:ilvl w:val="0"/>
          <w:numId w:val="10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Supplementary Fig. S1</w:t>
      </w:r>
      <w:r w:rsidRPr="00257E68">
        <w:rPr>
          <w:rFonts w:ascii="Garamond" w:hAnsi="Garamond"/>
          <w:sz w:val="20"/>
          <w:szCs w:val="20"/>
        </w:rPr>
        <w:t>: significance heatmap</w:t>
      </w:r>
      <w:r w:rsidRPr="00257E68">
        <w:rPr>
          <w:rFonts w:ascii="Garamond" w:hAnsi="Garamond"/>
          <w:sz w:val="20"/>
          <w:szCs w:val="20"/>
        </w:rPr>
        <w:br/>
      </w:r>
      <w:r w:rsidRPr="00257E68">
        <w:rPr>
          <w:rFonts w:ascii="Garamond" w:hAnsi="Garamond"/>
          <w:i/>
          <w:iCs/>
          <w:sz w:val="20"/>
          <w:szCs w:val="20"/>
        </w:rPr>
        <w:t>Rationale:</w:t>
      </w:r>
      <w:r w:rsidRPr="00257E68">
        <w:rPr>
          <w:rFonts w:ascii="Garamond" w:hAnsi="Garamond"/>
          <w:sz w:val="20"/>
          <w:szCs w:val="20"/>
        </w:rPr>
        <w:t xml:space="preserve"> important for transparency, but too statistical for the main narrative.</w:t>
      </w:r>
    </w:p>
    <w:p w14:paraId="45EF590E" w14:textId="77777777" w:rsidR="00257E68" w:rsidRPr="00257E68" w:rsidRDefault="00257E68" w:rsidP="00257E68">
      <w:pPr>
        <w:numPr>
          <w:ilvl w:val="0"/>
          <w:numId w:val="10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Full ANOVA tables, full PCA loadings, alternative indices (robustness/elongation), sensitivity checks.</w:t>
      </w:r>
    </w:p>
    <w:p w14:paraId="0A385664" w14:textId="77777777" w:rsidR="00257E68" w:rsidRPr="00257E68" w:rsidRDefault="00257E68" w:rsidP="00257E68">
      <w:pPr>
        <w:spacing w:after="0" w:line="240" w:lineRule="auto"/>
        <w:rPr>
          <w:rFonts w:ascii="Garamond" w:hAnsi="Garamond"/>
          <w:b/>
          <w:bCs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Big-picture (for the full Nature Food manuscript)</w:t>
      </w:r>
    </w:p>
    <w:p w14:paraId="2E56E7D0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lastRenderedPageBreak/>
        <w:t xml:space="preserve">In the </w:t>
      </w:r>
      <w:r w:rsidRPr="00257E68">
        <w:rPr>
          <w:rFonts w:ascii="Garamond" w:hAnsi="Garamond"/>
          <w:b/>
          <w:bCs/>
          <w:sz w:val="20"/>
          <w:szCs w:val="20"/>
        </w:rPr>
        <w:t>main text</w:t>
      </w:r>
      <w:r w:rsidRPr="00257E68">
        <w:rPr>
          <w:rFonts w:ascii="Garamond" w:hAnsi="Garamond"/>
          <w:sz w:val="20"/>
          <w:szCs w:val="20"/>
        </w:rPr>
        <w:t>, morphometrics should sit behind 2 “flagship” outcome sets:</w:t>
      </w:r>
    </w:p>
    <w:p w14:paraId="5707D3DA" w14:textId="77777777" w:rsidR="00257E68" w:rsidRPr="00257E68" w:rsidRDefault="00257E68" w:rsidP="00257E68">
      <w:pPr>
        <w:numPr>
          <w:ilvl w:val="0"/>
          <w:numId w:val="1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efficiency/performance</w:t>
      </w:r>
      <w:r w:rsidRPr="00257E68">
        <w:rPr>
          <w:rFonts w:ascii="Garamond" w:hAnsi="Garamond"/>
          <w:sz w:val="20"/>
          <w:szCs w:val="20"/>
        </w:rPr>
        <w:t xml:space="preserve"> (ADG, DFI, FCR)</w:t>
      </w:r>
    </w:p>
    <w:p w14:paraId="6257425C" w14:textId="77777777" w:rsidR="00257E68" w:rsidRPr="00257E68" w:rsidRDefault="00257E68" w:rsidP="00257E68">
      <w:pPr>
        <w:numPr>
          <w:ilvl w:val="0"/>
          <w:numId w:val="1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food quality + acceptance</w:t>
      </w:r>
      <w:r w:rsidRPr="00257E68">
        <w:rPr>
          <w:rFonts w:ascii="Garamond" w:hAnsi="Garamond"/>
          <w:sz w:val="20"/>
          <w:szCs w:val="20"/>
        </w:rPr>
        <w:t xml:space="preserve"> (sensory + purchase intent)</w:t>
      </w:r>
    </w:p>
    <w:p w14:paraId="4899C067" w14:textId="77777777" w:rsidR="00257E68" w:rsidRPr="00257E68" w:rsidRDefault="00257E68" w:rsidP="00257E68">
      <w:pPr>
        <w:numPr>
          <w:ilvl w:val="0"/>
          <w:numId w:val="11"/>
        </w:num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b/>
          <w:bCs/>
          <w:sz w:val="20"/>
          <w:szCs w:val="20"/>
        </w:rPr>
        <w:t>health/safety</w:t>
      </w:r>
      <w:r w:rsidRPr="00257E68">
        <w:rPr>
          <w:rFonts w:ascii="Garamond" w:hAnsi="Garamond"/>
          <w:sz w:val="20"/>
          <w:szCs w:val="20"/>
        </w:rPr>
        <w:t xml:space="preserve"> (haematology + lipids)</w:t>
      </w:r>
    </w:p>
    <w:p w14:paraId="4D77085B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  <w:r w:rsidRPr="00257E68">
        <w:rPr>
          <w:rFonts w:ascii="Garamond" w:hAnsi="Garamond"/>
          <w:sz w:val="20"/>
          <w:szCs w:val="20"/>
        </w:rPr>
        <w:t>Morphometrics then become your “mechanism/interpretation layer”.</w:t>
      </w:r>
    </w:p>
    <w:p w14:paraId="3B7A089D" w14:textId="77777777" w:rsidR="00257E68" w:rsidRPr="00257E68" w:rsidRDefault="00257E68" w:rsidP="00257E68">
      <w:pPr>
        <w:spacing w:after="0" w:line="240" w:lineRule="auto"/>
        <w:rPr>
          <w:rFonts w:ascii="Garamond" w:hAnsi="Garamond"/>
          <w:sz w:val="20"/>
          <w:szCs w:val="20"/>
        </w:rPr>
      </w:pPr>
    </w:p>
    <w:sectPr w:rsidR="00257E68" w:rsidRPr="00257E68" w:rsidSect="00C2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DAA"/>
    <w:multiLevelType w:val="multilevel"/>
    <w:tmpl w:val="661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5739"/>
    <w:multiLevelType w:val="multilevel"/>
    <w:tmpl w:val="E2BA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4A98"/>
    <w:multiLevelType w:val="multilevel"/>
    <w:tmpl w:val="012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1C97"/>
    <w:multiLevelType w:val="multilevel"/>
    <w:tmpl w:val="15DC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81CD6"/>
    <w:multiLevelType w:val="multilevel"/>
    <w:tmpl w:val="FF28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D1880"/>
    <w:multiLevelType w:val="multilevel"/>
    <w:tmpl w:val="413E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A23F3"/>
    <w:multiLevelType w:val="multilevel"/>
    <w:tmpl w:val="D97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453C7"/>
    <w:multiLevelType w:val="multilevel"/>
    <w:tmpl w:val="6B72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93EA2"/>
    <w:multiLevelType w:val="multilevel"/>
    <w:tmpl w:val="100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E3368"/>
    <w:multiLevelType w:val="multilevel"/>
    <w:tmpl w:val="C20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174A5"/>
    <w:multiLevelType w:val="multilevel"/>
    <w:tmpl w:val="385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94035">
    <w:abstractNumId w:val="3"/>
  </w:num>
  <w:num w:numId="2" w16cid:durableId="1383290507">
    <w:abstractNumId w:val="1"/>
  </w:num>
  <w:num w:numId="3" w16cid:durableId="913662595">
    <w:abstractNumId w:val="7"/>
  </w:num>
  <w:num w:numId="4" w16cid:durableId="1489786323">
    <w:abstractNumId w:val="10"/>
  </w:num>
  <w:num w:numId="5" w16cid:durableId="247036421">
    <w:abstractNumId w:val="6"/>
  </w:num>
  <w:num w:numId="6" w16cid:durableId="313337293">
    <w:abstractNumId w:val="8"/>
  </w:num>
  <w:num w:numId="7" w16cid:durableId="1905991963">
    <w:abstractNumId w:val="5"/>
  </w:num>
  <w:num w:numId="8" w16cid:durableId="739711852">
    <w:abstractNumId w:val="0"/>
  </w:num>
  <w:num w:numId="9" w16cid:durableId="312491159">
    <w:abstractNumId w:val="9"/>
  </w:num>
  <w:num w:numId="10" w16cid:durableId="1199271173">
    <w:abstractNumId w:val="2"/>
  </w:num>
  <w:num w:numId="11" w16cid:durableId="66331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D5"/>
    <w:rsid w:val="000440A4"/>
    <w:rsid w:val="000B0EB6"/>
    <w:rsid w:val="001365F8"/>
    <w:rsid w:val="00257E68"/>
    <w:rsid w:val="002A2FA9"/>
    <w:rsid w:val="00321686"/>
    <w:rsid w:val="003C23E5"/>
    <w:rsid w:val="00482113"/>
    <w:rsid w:val="006E247B"/>
    <w:rsid w:val="0098554C"/>
    <w:rsid w:val="00A17CD5"/>
    <w:rsid w:val="00AC2152"/>
    <w:rsid w:val="00B805A8"/>
    <w:rsid w:val="00B90866"/>
    <w:rsid w:val="00BC0526"/>
    <w:rsid w:val="00C25DAD"/>
    <w:rsid w:val="00D65E1A"/>
    <w:rsid w:val="00EC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5E5A"/>
  <w15:chartTrackingRefBased/>
  <w15:docId w15:val="{E8AAFC53-67CF-461F-AF7E-1B17263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A4"/>
  </w:style>
  <w:style w:type="paragraph" w:styleId="Heading1">
    <w:name w:val="heading 1"/>
    <w:basedOn w:val="Normal"/>
    <w:next w:val="Normal"/>
    <w:link w:val="Heading1Char"/>
    <w:uiPriority w:val="9"/>
    <w:qFormat/>
    <w:rsid w:val="00A1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customStyle="1" w:styleId="ms-1">
    <w:name w:val="ms-1"/>
    <w:basedOn w:val="DefaultParagraphFont"/>
    <w:rsid w:val="00A17CD5"/>
  </w:style>
  <w:style w:type="character" w:customStyle="1" w:styleId="max-w-15ch">
    <w:name w:val="max-w-[15ch]"/>
    <w:basedOn w:val="DefaultParagraphFont"/>
    <w:rsid w:val="00A17CD5"/>
  </w:style>
  <w:style w:type="character" w:styleId="Strong">
    <w:name w:val="Strong"/>
    <w:basedOn w:val="DefaultParagraphFont"/>
    <w:uiPriority w:val="22"/>
    <w:qFormat/>
    <w:rsid w:val="00A17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ture.com/natfood/conten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988</Words>
  <Characters>6134</Characters>
  <Application>Microsoft Office Word</Application>
  <DocSecurity>0</DocSecurity>
  <Lines>115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Chia, Shaphan</dc:creator>
  <cp:keywords/>
  <dc:description/>
  <cp:lastModifiedBy>Chia, Shaphan</cp:lastModifiedBy>
  <cp:revision>2</cp:revision>
  <dcterms:created xsi:type="dcterms:W3CDTF">2025-12-17T15:35:00Z</dcterms:created>
  <dcterms:modified xsi:type="dcterms:W3CDTF">2026-01-03T03:39:00Z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514b611e-830b-47ab-b3cb-0ba2c489c209</vt:lpwstr>
  </property>
</Properties>
</file>