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Growth performance tables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Average daily gain (ADG) and final body weight of guinea pigs by diet.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02"/>
        <w:gridCol w:w="1902"/>
        <w:gridCol w:w="2428"/>
        <w:gridCol w:w="1646"/>
        <w:gridCol w:w="2171"/>
        <w:gridCol w:w="2391"/>
        <w:gridCol w:w="1768"/>
        <w:gridCol w:w="259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Female n/week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Female ADG (g/day)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Male n/week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Male ADG (g/day)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ADG (g/day)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Final weight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final weight (g)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8–10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3.52 ± 0.51a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10–10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2.98 ± 0.31a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3.25 ± 0.33a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667.2 ± 28.3 NA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10–10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3.41 ± 0.38a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7–9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5.82 ± 0.58b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4.61 ± 0.36b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738.7 ± 30.2 NA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6–10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2.99 ± 0.55a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9–10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2.57 ± 0.38a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2.78 ± 0.36a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650.7 ± 33.1 NA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8–10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3.66 ± 0.42a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10–10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3.51 ± 0.35a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3.59 ± 0.30ab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718.1 ± 28.6 NA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 are estimated marginal means ± SEM.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ADG values were obtained from the weighted generalized least squares model adjusted for week.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 body weight values were obtained from ANCOVA adjusted for initial body weight and sex.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Means with different letters within the same outcome column differ significantly at p &lt; 0.05 (Tukey-adjusted).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n/week indicates the observed range of weekly sample sizes used in the ADG analysis; final weight n indicates the number of animals used in the ANCOVA.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Supplementary Table S1. Fixed effects from the models used to analyse average daily gain (ADG) and final body weight.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1621"/>
        <w:gridCol w:w="655"/>
        <w:gridCol w:w="1132"/>
        <w:gridCol w:w="1090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82.869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factor(week)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diet:sex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Initial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×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0.875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Final weight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2026-03-19T00:58:20Z</dcterms:modified>
  <cp:category/>
</cp:coreProperties>
</file>