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Final body weight ANCOVA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Adjusted final body weight of guinea pigs by diet within sex from ANCOVA.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2"/>
        <w:gridCol w:w="1474"/>
        <w:gridCol w:w="1218"/>
        <w:gridCol w:w="3529"/>
        <w:gridCol w:w="327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 (n)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Female adjusted final weight (g)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Male adjusted final weight (g)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649.7 ± 44.3 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684.7 ± 42.5 NA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696.8 ± 42.5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780.5 ± 40.5 NA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615.1 ± 41.2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686.4 ± 46.9 NA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667.9 ± 42.4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768.4 ± 40.3 NA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are estimated marginal means ± SEM adjusted for initial body weight.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Within each sex column, means with different letters differ significantly at p &lt; 0.05 (Tukey-adjusted).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ANCOVA fixed effects: Diet: F = 1.618, p = 0.205; Sex: F = 4.569, p = 0.041; Diet × Sex: F = 0.23, p = 0.875.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2. Overall adjusted final body weight of guinea pigs by diet from ANCOVA.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2"/>
        <w:gridCol w:w="655"/>
        <w:gridCol w:w="2759"/>
        <w:gridCol w:w="181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Adjusted final weight (g)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667.2 ± 28.3 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609.4 to 725.0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738.7 ± 30.2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677.2 to 800.2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650.7 ± 33.1 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583.2 to 718.3</w:t>
            </w:r>
          </w:p>
        </w:tc>
      </w:tr>
      <w:tr>
        <w:trPr>
          <w:trHeight w:val="57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718.1 ± 28.6 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659.8 to 776.4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 are estimated marginal means ± SEM adjusted for initial body weight and sex.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Means with different letters differ significantly at p &lt; 0.05 (Tukey-adjusted).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Supplementary Table S1. Type III ANCOVA for final body weight.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1"/>
        <w:gridCol w:w="655"/>
        <w:gridCol w:w="1132"/>
        <w:gridCol w:w="1090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Pr(&gt;F)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78.686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Initial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Diet × 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0.875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2026-03-19T00:00:43Z</dcterms:modified>
  <cp:category/>
</cp:coreProperties>
</file>