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E314A" w14:textId="101A6460" w:rsidR="00917C6D" w:rsidRPr="00917C6D" w:rsidRDefault="00917C6D" w:rsidP="00917C6D">
      <w:pPr>
        <w:rPr>
          <w:b/>
          <w:bCs/>
        </w:rPr>
      </w:pPr>
      <w:r w:rsidRPr="00917C6D">
        <w:rPr>
          <w:b/>
          <w:bCs/>
        </w:rPr>
        <w:t>Methods justification</w:t>
      </w:r>
      <w:r>
        <w:rPr>
          <w:b/>
          <w:bCs/>
        </w:rPr>
        <w:t xml:space="preserve"> Organ weight</w:t>
      </w:r>
    </w:p>
    <w:p w14:paraId="71C5AA3D" w14:textId="77777777" w:rsidR="00917C6D" w:rsidRPr="00917C6D" w:rsidRDefault="00917C6D" w:rsidP="00917C6D">
      <w:r w:rsidRPr="00917C6D">
        <w:rPr>
          <w:i/>
          <w:iCs/>
        </w:rPr>
        <w:t>Preliminary inspection revealed no consistent sex-specific trends across organs, and given the limited sample size per sex (n = 2), sex was not retained as a factor in the final analysis. Data from males and females were therefore pooled within each diet to increase precision of estimation. Sex-specific values are provided in Supplementary Table S1.</w:t>
      </w:r>
    </w:p>
    <w:p w14:paraId="4720D581" w14:textId="77777777" w:rsidR="00917C6D" w:rsidRPr="00917C6D" w:rsidRDefault="00917C6D" w:rsidP="00917C6D">
      <w:pPr>
        <w:rPr>
          <w:b/>
          <w:bCs/>
        </w:rPr>
      </w:pPr>
      <w:r w:rsidRPr="00917C6D">
        <w:rPr>
          <w:b/>
          <w:bCs/>
        </w:rPr>
        <w:t>Reviewer-proof wording</w:t>
      </w:r>
    </w:p>
    <w:p w14:paraId="51AB8CB4" w14:textId="77777777" w:rsidR="00917C6D" w:rsidRDefault="00917C6D" w:rsidP="00917C6D">
      <w:pPr>
        <w:rPr>
          <w:i/>
          <w:iCs/>
        </w:rPr>
      </w:pPr>
      <w:r w:rsidRPr="00917C6D">
        <w:rPr>
          <w:i/>
          <w:iCs/>
        </w:rPr>
        <w:t>This decision was made a priori to prioritise estimation of dietary effects rather than underpowered interaction testing.</w:t>
      </w:r>
    </w:p>
    <w:p w14:paraId="19E2FD7A" w14:textId="77777777" w:rsidR="009D558A" w:rsidRPr="009D558A" w:rsidRDefault="009D558A" w:rsidP="009D558A">
      <w:pPr>
        <w:rPr>
          <w:b/>
          <w:bCs/>
        </w:rPr>
      </w:pPr>
      <w:r w:rsidRPr="009D558A">
        <w:rPr>
          <w:b/>
          <w:bCs/>
        </w:rPr>
        <w:t>Strong statistical paragraph (ready to use)</w:t>
      </w:r>
    </w:p>
    <w:p w14:paraId="3422F86E" w14:textId="77777777" w:rsidR="009D558A" w:rsidRDefault="009D558A" w:rsidP="009D558A">
      <w:pPr>
        <w:rPr>
          <w:i/>
          <w:iCs/>
        </w:rPr>
      </w:pPr>
      <w:r w:rsidRPr="009D558A">
        <w:rPr>
          <w:i/>
          <w:iCs/>
        </w:rPr>
        <w:t>Given the limited sample size per treatment–sex combination (n = 2), sex was not retained as an explanatory factor. Data from males and females were pooled within each dietary treatment, resulting in n = 4 per diet. Analyses focused on estimation of dietary effects, summarised as means and bootstrap-derived 95% confidence intervals. Statistical testing is presented as exploratory.</w:t>
      </w:r>
    </w:p>
    <w:p w14:paraId="0076924B" w14:textId="5C2CD585" w:rsidR="003F6A0E" w:rsidRPr="009D558A" w:rsidRDefault="003F6A0E" w:rsidP="009D558A">
      <w:r w:rsidRPr="003F6A0E">
        <w:t>“Sex effects were not evaluated due to limited power”</w:t>
      </w:r>
    </w:p>
    <w:p w14:paraId="22711C45" w14:textId="77777777" w:rsidR="009D558A" w:rsidRPr="00917C6D" w:rsidRDefault="009D558A" w:rsidP="00917C6D"/>
    <w:p w14:paraId="391123C7" w14:textId="77777777" w:rsidR="00B805A8" w:rsidRDefault="00B805A8"/>
    <w:sectPr w:rsidR="00B805A8" w:rsidSect="00C25D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324" w:allStyles="0" w:customStyles="0" w:latentStyles="1" w:stylesInUse="0" w:headingStyles="1" w:numberingStyles="0" w:tableStyles="0" w:directFormattingOnRuns="1" w:directFormattingOnParagraphs="1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C6D"/>
    <w:rsid w:val="000440A4"/>
    <w:rsid w:val="000B0EB6"/>
    <w:rsid w:val="001365F8"/>
    <w:rsid w:val="003C23E5"/>
    <w:rsid w:val="003F6A0E"/>
    <w:rsid w:val="00482113"/>
    <w:rsid w:val="00917C6D"/>
    <w:rsid w:val="009D558A"/>
    <w:rsid w:val="00AC2152"/>
    <w:rsid w:val="00B4521C"/>
    <w:rsid w:val="00B805A8"/>
    <w:rsid w:val="00B90866"/>
    <w:rsid w:val="00BC0526"/>
    <w:rsid w:val="00C25DAD"/>
    <w:rsid w:val="00D65E1A"/>
    <w:rsid w:val="00EC4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FC1C0"/>
  <w15:chartTrackingRefBased/>
  <w15:docId w15:val="{D1C34A16-31E9-4ECB-AB5B-B35397D5E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0A4"/>
  </w:style>
  <w:style w:type="paragraph" w:styleId="Heading1">
    <w:name w:val="heading 1"/>
    <w:basedOn w:val="Normal"/>
    <w:next w:val="Normal"/>
    <w:link w:val="Heading1Char"/>
    <w:uiPriority w:val="9"/>
    <w:qFormat/>
    <w:rsid w:val="00917C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C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C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C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C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C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C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C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C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C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C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C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C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C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C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C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C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C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C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C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C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C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C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C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C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C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C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C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C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151</Words>
  <Characters>865</Characters>
  <Application>Microsoft Office Word</Application>
  <DocSecurity>0</DocSecurity>
  <Lines>7</Lines>
  <Paragraphs>2</Paragraphs>
  <ScaleCrop>false</ScaleCrop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Chia, Shaphan</dc:creator>
  <cp:keywords/>
  <dc:description/>
  <cp:lastModifiedBy>Chia, Shaphan</cp:lastModifiedBy>
  <cp:revision>3</cp:revision>
  <dcterms:created xsi:type="dcterms:W3CDTF">2025-12-23T16:08:00Z</dcterms:created>
  <dcterms:modified xsi:type="dcterms:W3CDTF">2025-12-23T16:10:00Z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1ab0f69a-670d-49df-a9f3-c06417b5593f</vt:lpwstr>
  </property>
</Properties>
</file>