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CD0A" w14:textId="77777777" w:rsidR="00AA2143" w:rsidRDefault="00000000">
      <w:pPr>
        <w:pBdr>
          <w:bottom w:val="single" w:sz="6" w:space="4" w:color="2563EB"/>
        </w:pBdr>
        <w:spacing w:after="80"/>
        <w:rPr>
          <w:lang w:eastAsia="ko-KR"/>
        </w:rPr>
      </w:pPr>
      <w:r>
        <w:rPr>
          <w:b/>
          <w:bCs/>
          <w:color w:val="1E3A5F"/>
          <w:sz w:val="32"/>
          <w:szCs w:val="32"/>
          <w:lang w:eastAsia="ko-KR"/>
        </w:rPr>
        <w:t>통합/거시 부문 데이터 작성 가이드라인</w:t>
      </w:r>
    </w:p>
    <w:p w14:paraId="59EFB5C6" w14:textId="77777777" w:rsidR="00AA2143" w:rsidRDefault="00000000">
      <w:pPr>
        <w:spacing w:after="400"/>
        <w:rPr>
          <w:lang w:eastAsia="ko-KR"/>
        </w:rPr>
      </w:pPr>
      <w:r>
        <w:rPr>
          <w:i/>
          <w:iCs/>
          <w:color w:val="64748B"/>
          <w:lang w:eastAsia="ko-KR"/>
        </w:rPr>
        <w:t>연세대 총괄팀용</w:t>
      </w:r>
    </w:p>
    <w:p w14:paraId="5C1D4F29" w14:textId="77777777" w:rsidR="00AA2143" w:rsidRDefault="00000000">
      <w:pPr>
        <w:pStyle w:val="Heading2"/>
        <w:spacing w:before="200" w:after="120"/>
        <w:rPr>
          <w:lang w:eastAsia="ko-KR"/>
        </w:rPr>
      </w:pPr>
      <w:r>
        <w:rPr>
          <w:lang w:eastAsia="ko-KR"/>
        </w:rPr>
        <w:t>1. 주요 시각화 항목 및 그래프 작성 방법</w:t>
      </w:r>
    </w:p>
    <w:p w14:paraId="6B72B6C0" w14:textId="77777777" w:rsidR="00AA2143" w:rsidRDefault="00000000">
      <w:pPr>
        <w:spacing w:after="200"/>
        <w:rPr>
          <w:lang w:eastAsia="ko-KR"/>
        </w:rPr>
      </w:pPr>
      <w:r>
        <w:rPr>
          <w:color w:val="374151"/>
          <w:lang w:eastAsia="ko-KR"/>
        </w:rPr>
        <w:t>대시보드 상에서 2017년(과거)부터 2050/2100년(미래)까지 단절 없는 시각화를 구현하기 위해, 과거 실적 구간(실선)과 미래 전망 구간(점선)을 구분하여 표출합니다.</w:t>
      </w:r>
    </w:p>
    <w:p w14:paraId="2AD9E24E" w14:textId="77777777" w:rsidR="00AA2143" w:rsidRDefault="00000000">
      <w:pPr>
        <w:spacing w:before="160" w:after="60"/>
        <w:rPr>
          <w:lang w:eastAsia="ko-KR"/>
        </w:rPr>
      </w:pPr>
      <w:r>
        <w:rPr>
          <w:b/>
          <w:bCs/>
          <w:color w:val="2563EB"/>
          <w:lang w:eastAsia="ko-KR"/>
        </w:rPr>
        <w:t xml:space="preserve">① 기후 피해 비용 </w:t>
      </w:r>
      <w:proofErr w:type="gramStart"/>
      <w:r>
        <w:rPr>
          <w:b/>
          <w:bCs/>
          <w:color w:val="2563EB"/>
          <w:lang w:eastAsia="ko-KR"/>
        </w:rPr>
        <w:t>비교</w:t>
      </w:r>
      <w:r>
        <w:rPr>
          <w:color w:val="374151"/>
          <w:lang w:eastAsia="ko-KR"/>
        </w:rPr>
        <w:t xml:space="preserve">  (</w:t>
      </w:r>
      <w:proofErr w:type="gramEnd"/>
      <w:r>
        <w:rPr>
          <w:color w:val="374151"/>
          <w:lang w:eastAsia="ko-KR"/>
        </w:rPr>
        <w:t>이중 선 및 영역 그래프)</w:t>
      </w:r>
    </w:p>
    <w:p w14:paraId="03CB9C3D" w14:textId="77777777" w:rsidR="00AA2143" w:rsidRDefault="00000000">
      <w:pPr>
        <w:spacing w:after="120"/>
        <w:ind w:left="320"/>
        <w:rPr>
          <w:lang w:eastAsia="ko-KR"/>
        </w:rPr>
      </w:pPr>
      <w:proofErr w:type="spellStart"/>
      <w:r>
        <w:rPr>
          <w:color w:val="374151"/>
          <w:lang w:eastAsia="ko-KR"/>
        </w:rPr>
        <w:t>GDP|Real</w:t>
      </w:r>
      <w:proofErr w:type="spellEnd"/>
      <w:r>
        <w:rPr>
          <w:color w:val="374151"/>
          <w:lang w:eastAsia="ko-KR"/>
        </w:rPr>
        <w:t xml:space="preserve"> 변수의 BAU(피해 </w:t>
      </w:r>
      <w:proofErr w:type="spellStart"/>
      <w:r>
        <w:rPr>
          <w:color w:val="374151"/>
          <w:lang w:eastAsia="ko-KR"/>
        </w:rPr>
        <w:t>미반영</w:t>
      </w:r>
      <w:proofErr w:type="spellEnd"/>
      <w:r>
        <w:rPr>
          <w:color w:val="374151"/>
          <w:lang w:eastAsia="ko-KR"/>
        </w:rPr>
        <w:t>) 시나리오와 Damage(피해 반영) 시나리오 두 선의 간극(Gap)을 시계열로 칠하여 누적 손실(</w:t>
      </w:r>
      <w:proofErr w:type="spellStart"/>
      <w:r>
        <w:rPr>
          <w:color w:val="374151"/>
          <w:lang w:eastAsia="ko-KR"/>
        </w:rPr>
        <w:t>Damage|TotalCost</w:t>
      </w:r>
      <w:proofErr w:type="spellEnd"/>
      <w:r>
        <w:rPr>
          <w:color w:val="374151"/>
          <w:lang w:eastAsia="ko-KR"/>
        </w:rPr>
        <w:t xml:space="preserve">)을 직관적으로 대조합니다. 2017년 기준 실적부터 2025년 전망치 사이는 선형 </w:t>
      </w:r>
      <w:proofErr w:type="spellStart"/>
      <w:r>
        <w:rPr>
          <w:color w:val="374151"/>
          <w:lang w:eastAsia="ko-KR"/>
        </w:rPr>
        <w:t>보간을</w:t>
      </w:r>
      <w:proofErr w:type="spellEnd"/>
      <w:r>
        <w:rPr>
          <w:color w:val="374151"/>
          <w:lang w:eastAsia="ko-KR"/>
        </w:rPr>
        <w:t xml:space="preserve"> 통해 매끄럽게 연결합니다.</w:t>
      </w:r>
    </w:p>
    <w:p w14:paraId="353571BB" w14:textId="77777777" w:rsidR="00AA2143" w:rsidRDefault="00000000">
      <w:pPr>
        <w:spacing w:before="160" w:after="60"/>
        <w:rPr>
          <w:lang w:eastAsia="ko-KR"/>
        </w:rPr>
      </w:pPr>
      <w:r>
        <w:rPr>
          <w:b/>
          <w:bCs/>
          <w:color w:val="2563EB"/>
          <w:lang w:eastAsia="ko-KR"/>
        </w:rPr>
        <w:t xml:space="preserve">② 글로벌 GHG 감축 </w:t>
      </w:r>
      <w:proofErr w:type="gramStart"/>
      <w:r>
        <w:rPr>
          <w:b/>
          <w:bCs/>
          <w:color w:val="2563EB"/>
          <w:lang w:eastAsia="ko-KR"/>
        </w:rPr>
        <w:t>경로</w:t>
      </w:r>
      <w:r>
        <w:rPr>
          <w:color w:val="374151"/>
          <w:lang w:eastAsia="ko-KR"/>
        </w:rPr>
        <w:t xml:space="preserve">  (</w:t>
      </w:r>
      <w:proofErr w:type="gramEnd"/>
      <w:r>
        <w:rPr>
          <w:color w:val="374151"/>
          <w:lang w:eastAsia="ko-KR"/>
        </w:rPr>
        <w:t>누적 영역 차트)</w:t>
      </w:r>
    </w:p>
    <w:p w14:paraId="5E58D4CB" w14:textId="77777777" w:rsidR="00AA2143" w:rsidRDefault="00000000">
      <w:pPr>
        <w:spacing w:after="120"/>
        <w:ind w:left="320"/>
        <w:rPr>
          <w:lang w:eastAsia="ko-KR"/>
        </w:rPr>
      </w:pPr>
      <w:proofErr w:type="spellStart"/>
      <w:r>
        <w:rPr>
          <w:color w:val="374151"/>
          <w:lang w:eastAsia="ko-KR"/>
        </w:rPr>
        <w:t>Emissions|GHG|Total</w:t>
      </w:r>
      <w:proofErr w:type="spellEnd"/>
      <w:r>
        <w:rPr>
          <w:color w:val="374151"/>
          <w:lang w:eastAsia="ko-KR"/>
        </w:rPr>
        <w:t xml:space="preserve"> 및 하위 부문(CO2|Power, Industry 등) 데이터를 Stack 로직으로 </w:t>
      </w:r>
      <w:proofErr w:type="spellStart"/>
      <w:r>
        <w:rPr>
          <w:color w:val="374151"/>
          <w:lang w:eastAsia="ko-KR"/>
        </w:rPr>
        <w:t>적층하여</w:t>
      </w:r>
      <w:proofErr w:type="spellEnd"/>
      <w:r>
        <w:rPr>
          <w:color w:val="374151"/>
          <w:lang w:eastAsia="ko-KR"/>
        </w:rPr>
        <w:t xml:space="preserve"> </w:t>
      </w:r>
      <w:proofErr w:type="spellStart"/>
      <w:r>
        <w:rPr>
          <w:color w:val="374151"/>
          <w:lang w:eastAsia="ko-KR"/>
        </w:rPr>
        <w:t>넷제로</w:t>
      </w:r>
      <w:proofErr w:type="spellEnd"/>
      <w:r>
        <w:rPr>
          <w:color w:val="374151"/>
          <w:lang w:eastAsia="ko-KR"/>
        </w:rPr>
        <w:t xml:space="preserve"> 달성을 위한 부문별 감축 기여도를 </w:t>
      </w:r>
      <w:proofErr w:type="spellStart"/>
      <w:r>
        <w:rPr>
          <w:color w:val="374151"/>
          <w:lang w:eastAsia="ko-KR"/>
        </w:rPr>
        <w:t>시각화합니다</w:t>
      </w:r>
      <w:proofErr w:type="spellEnd"/>
      <w:r>
        <w:rPr>
          <w:color w:val="374151"/>
          <w:lang w:eastAsia="ko-KR"/>
        </w:rPr>
        <w:t xml:space="preserve">. (2017~2023년 EDGAR 실적치와 2025년 모형 전망치를 </w:t>
      </w:r>
      <w:proofErr w:type="spellStart"/>
      <w:r>
        <w:rPr>
          <w:color w:val="374151"/>
          <w:lang w:eastAsia="ko-KR"/>
        </w:rPr>
        <w:t>보간하여</w:t>
      </w:r>
      <w:proofErr w:type="spellEnd"/>
      <w:r>
        <w:rPr>
          <w:color w:val="374151"/>
          <w:lang w:eastAsia="ko-KR"/>
        </w:rPr>
        <w:t xml:space="preserve"> 연결)</w:t>
      </w:r>
    </w:p>
    <w:p w14:paraId="10E862FD" w14:textId="77777777" w:rsidR="00AA2143" w:rsidRDefault="00000000">
      <w:pPr>
        <w:spacing w:before="160" w:after="60"/>
        <w:rPr>
          <w:lang w:eastAsia="ko-KR"/>
        </w:rPr>
      </w:pPr>
      <w:r>
        <w:rPr>
          <w:b/>
          <w:bCs/>
          <w:color w:val="2563EB"/>
          <w:lang w:eastAsia="ko-KR"/>
        </w:rPr>
        <w:t xml:space="preserve">③ 탄소 가격 및 무역 </w:t>
      </w:r>
      <w:proofErr w:type="gramStart"/>
      <w:r>
        <w:rPr>
          <w:b/>
          <w:bCs/>
          <w:color w:val="2563EB"/>
          <w:lang w:eastAsia="ko-KR"/>
        </w:rPr>
        <w:t>변화</w:t>
      </w:r>
      <w:r>
        <w:rPr>
          <w:color w:val="374151"/>
          <w:lang w:eastAsia="ko-KR"/>
        </w:rPr>
        <w:t xml:space="preserve">  (</w:t>
      </w:r>
      <w:proofErr w:type="gramEnd"/>
      <w:r>
        <w:rPr>
          <w:color w:val="374151"/>
          <w:lang w:eastAsia="ko-KR"/>
        </w:rPr>
        <w:t>인터랙티브 맵)</w:t>
      </w:r>
    </w:p>
    <w:p w14:paraId="3E2A4553" w14:textId="77777777" w:rsidR="00AA2143" w:rsidRDefault="00000000">
      <w:pPr>
        <w:spacing w:after="120"/>
        <w:ind w:left="320"/>
        <w:rPr>
          <w:lang w:eastAsia="ko-KR"/>
        </w:rPr>
      </w:pPr>
      <w:proofErr w:type="spellStart"/>
      <w:r>
        <w:rPr>
          <w:color w:val="374151"/>
          <w:lang w:eastAsia="ko-KR"/>
        </w:rPr>
        <w:t>Price|Carbon</w:t>
      </w:r>
      <w:proofErr w:type="spellEnd"/>
      <w:r>
        <w:rPr>
          <w:color w:val="374151"/>
          <w:lang w:eastAsia="ko-KR"/>
        </w:rPr>
        <w:t xml:space="preserve"> 변수를 국가 </w:t>
      </w:r>
      <w:proofErr w:type="spellStart"/>
      <w:r>
        <w:rPr>
          <w:color w:val="374151"/>
          <w:lang w:eastAsia="ko-KR"/>
        </w:rPr>
        <w:t>폴리곤의</w:t>
      </w:r>
      <w:proofErr w:type="spellEnd"/>
      <w:r>
        <w:rPr>
          <w:color w:val="374151"/>
          <w:lang w:eastAsia="ko-KR"/>
        </w:rPr>
        <w:t xml:space="preserve"> 색상 농도로 칠하고, </w:t>
      </w:r>
      <w:proofErr w:type="spellStart"/>
      <w:r>
        <w:rPr>
          <w:color w:val="374151"/>
          <w:lang w:eastAsia="ko-KR"/>
        </w:rPr>
        <w:t>Trade|Flow|To_USA</w:t>
      </w:r>
      <w:proofErr w:type="spellEnd"/>
      <w:r>
        <w:rPr>
          <w:color w:val="374151"/>
          <w:lang w:eastAsia="ko-KR"/>
        </w:rPr>
        <w:t xml:space="preserve"> 등 양자 간 무역 데이터(VXMD)를 화살표 굵기(Flow)로 매핑하여 글로벌 파급효과를 표현합니다. 2017년 GTAP 실적에서 출발하여 2025년 전망치로 향하는 완만한 곡선으로 보정됩니다.</w:t>
      </w:r>
    </w:p>
    <w:p w14:paraId="76B24A94" w14:textId="77777777" w:rsidR="00AA2143" w:rsidRDefault="00000000">
      <w:pPr>
        <w:spacing w:before="160" w:after="60"/>
        <w:rPr>
          <w:lang w:eastAsia="ko-KR"/>
        </w:rPr>
      </w:pPr>
      <w:r>
        <w:rPr>
          <w:b/>
          <w:bCs/>
          <w:color w:val="2563EB"/>
          <w:lang w:eastAsia="ko-KR"/>
        </w:rPr>
        <w:t xml:space="preserve">④ 기온 상승 </w:t>
      </w:r>
      <w:proofErr w:type="gramStart"/>
      <w:r>
        <w:rPr>
          <w:b/>
          <w:bCs/>
          <w:color w:val="2563EB"/>
          <w:lang w:eastAsia="ko-KR"/>
        </w:rPr>
        <w:t>경로</w:t>
      </w:r>
      <w:r>
        <w:rPr>
          <w:color w:val="374151"/>
          <w:lang w:eastAsia="ko-KR"/>
        </w:rPr>
        <w:t xml:space="preserve">  (</w:t>
      </w:r>
      <w:proofErr w:type="gramEnd"/>
      <w:r>
        <w:rPr>
          <w:color w:val="374151"/>
          <w:lang w:eastAsia="ko-KR"/>
        </w:rPr>
        <w:t>다중 선 그래프)</w:t>
      </w:r>
    </w:p>
    <w:p w14:paraId="30E41045" w14:textId="77777777" w:rsidR="00AA2143" w:rsidRDefault="00000000">
      <w:pPr>
        <w:spacing w:after="120"/>
        <w:ind w:left="320"/>
        <w:rPr>
          <w:lang w:eastAsia="ko-KR"/>
        </w:rPr>
      </w:pPr>
      <w:r>
        <w:rPr>
          <w:color w:val="374151"/>
          <w:lang w:eastAsia="ko-KR"/>
        </w:rPr>
        <w:t xml:space="preserve">FAIR/DICE 기후 모듈의 </w:t>
      </w:r>
      <w:proofErr w:type="spellStart"/>
      <w:r>
        <w:rPr>
          <w:color w:val="374151"/>
          <w:lang w:eastAsia="ko-KR"/>
        </w:rPr>
        <w:t>Temperature|Anomaly</w:t>
      </w:r>
      <w:proofErr w:type="spellEnd"/>
      <w:r>
        <w:rPr>
          <w:color w:val="374151"/>
          <w:lang w:eastAsia="ko-KR"/>
        </w:rPr>
        <w:t xml:space="preserve"> 데이터를 통해 SSP 시나리오별 2100년까지의 지구 평균 기온 상승 궤적 기울기를 대조합니다. 과거부터 연 단위 연산이 가능해 끊김 없이 표출됩니다.</w:t>
      </w:r>
    </w:p>
    <w:p w14:paraId="3850EE53" w14:textId="77777777" w:rsidR="00AA2143" w:rsidRDefault="00000000">
      <w:pPr>
        <w:spacing w:before="160" w:after="60"/>
        <w:rPr>
          <w:lang w:eastAsia="ko-KR"/>
        </w:rPr>
      </w:pPr>
      <w:r>
        <w:rPr>
          <w:b/>
          <w:bCs/>
          <w:color w:val="2563EB"/>
          <w:lang w:eastAsia="ko-KR"/>
        </w:rPr>
        <w:t xml:space="preserve">⑤ 부문별 피해 </w:t>
      </w:r>
      <w:proofErr w:type="gramStart"/>
      <w:r>
        <w:rPr>
          <w:b/>
          <w:bCs/>
          <w:color w:val="2563EB"/>
          <w:lang w:eastAsia="ko-KR"/>
        </w:rPr>
        <w:t>상세</w:t>
      </w:r>
      <w:r>
        <w:rPr>
          <w:color w:val="374151"/>
          <w:lang w:eastAsia="ko-KR"/>
        </w:rPr>
        <w:t xml:space="preserve">  (</w:t>
      </w:r>
      <w:proofErr w:type="spellStart"/>
      <w:proofErr w:type="gramEnd"/>
      <w:r>
        <w:rPr>
          <w:color w:val="374151"/>
          <w:lang w:eastAsia="ko-KR"/>
        </w:rPr>
        <w:t>히트맵</w:t>
      </w:r>
      <w:proofErr w:type="spellEnd"/>
      <w:r>
        <w:rPr>
          <w:color w:val="374151"/>
          <w:lang w:eastAsia="ko-KR"/>
        </w:rPr>
        <w:t>)</w:t>
      </w:r>
    </w:p>
    <w:p w14:paraId="13D3B607" w14:textId="77777777" w:rsidR="00AA2143" w:rsidRDefault="00000000">
      <w:pPr>
        <w:spacing w:after="280"/>
        <w:ind w:left="320"/>
        <w:rPr>
          <w:lang w:eastAsia="ko-KR"/>
        </w:rPr>
      </w:pPr>
      <w:proofErr w:type="spellStart"/>
      <w:r>
        <w:rPr>
          <w:color w:val="374151"/>
          <w:lang w:eastAsia="ko-KR"/>
        </w:rPr>
        <w:t>Damage|Agriculture</w:t>
      </w:r>
      <w:proofErr w:type="spellEnd"/>
      <w:r>
        <w:rPr>
          <w:color w:val="374151"/>
          <w:lang w:eastAsia="ko-KR"/>
        </w:rPr>
        <w:t>, Labor, Tourism 등 권역별·산업별 피해율(%) 변화를 온도 색상으로 매핑하여 어느 지역의 어떤 산업이 취약한지(Hotspot) 즉각 식별합니다. 기준연도(2017년/2020년)의 피해율 '0%'에서 시작하여 시나리오별 2025년 피해율로 부드럽게 색상이 전환됩니다.</w:t>
      </w:r>
    </w:p>
    <w:p w14:paraId="3BFAF625" w14:textId="77777777" w:rsidR="00AA2143" w:rsidRDefault="00000000">
      <w:pPr>
        <w:pStyle w:val="Heading2"/>
        <w:spacing w:before="200" w:after="120"/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통합팀</w:t>
      </w:r>
      <w:proofErr w:type="spellEnd"/>
      <w:r>
        <w:rPr>
          <w:lang w:eastAsia="ko-KR"/>
        </w:rPr>
        <w:t xml:space="preserve"> 데이터 소스 (과거 실적 및 보간 적용)</w:t>
      </w:r>
    </w:p>
    <w:p w14:paraId="25C1CDD9" w14:textId="77777777" w:rsidR="00AA2143" w:rsidRDefault="00000000">
      <w:pPr>
        <w:spacing w:after="160"/>
        <w:rPr>
          <w:lang w:eastAsia="ko-KR"/>
        </w:rPr>
      </w:pPr>
      <w:proofErr w:type="spellStart"/>
      <w:r>
        <w:rPr>
          <w:color w:val="374151"/>
          <w:lang w:eastAsia="ko-KR"/>
        </w:rPr>
        <w:lastRenderedPageBreak/>
        <w:t>통합플랫폼팀에서</w:t>
      </w:r>
      <w:proofErr w:type="spellEnd"/>
      <w:r>
        <w:rPr>
          <w:color w:val="374151"/>
          <w:lang w:eastAsia="ko-KR"/>
        </w:rPr>
        <w:t xml:space="preserve"> 과거 실적치(Historical Data) 사전 입력을 위해 사용한 Input DB_250731 원천 데이터는 다음과 같습니다. 특히 GTAP 11 및 피해함수 원천 데이터의 연도 한계를 극복하기 위해 2017년을 기준연도로 삼고, 2019~2024년 구간은 외부 공개 통계 및 선형 </w:t>
      </w:r>
      <w:proofErr w:type="spellStart"/>
      <w:r>
        <w:rPr>
          <w:color w:val="374151"/>
          <w:lang w:eastAsia="ko-KR"/>
        </w:rPr>
        <w:t>보간법을</w:t>
      </w:r>
      <w:proofErr w:type="spellEnd"/>
      <w:r>
        <w:rPr>
          <w:color w:val="374151"/>
          <w:lang w:eastAsia="ko-KR"/>
        </w:rPr>
        <w:t xml:space="preserve"> 적용해 구축했습니다.</w:t>
      </w:r>
    </w:p>
    <w:p w14:paraId="1702C099" w14:textId="77777777" w:rsidR="00AA2143" w:rsidRDefault="00000000">
      <w:pPr>
        <w:pStyle w:val="ListParagraph"/>
        <w:numPr>
          <w:ilvl w:val="0"/>
          <w:numId w:val="2"/>
        </w:numPr>
        <w:spacing w:before="60" w:after="80"/>
        <w:rPr>
          <w:lang w:eastAsia="ko-KR"/>
        </w:rPr>
      </w:pPr>
      <w:r>
        <w:rPr>
          <w:b/>
          <w:bCs/>
          <w:color w:val="1E3A5F"/>
          <w:lang w:eastAsia="ko-KR"/>
        </w:rPr>
        <w:t xml:space="preserve">거시 경제(GDP 및 인구) 실적: </w:t>
      </w:r>
      <w:r>
        <w:rPr>
          <w:color w:val="374151"/>
          <w:lang w:eastAsia="ko-KR"/>
        </w:rPr>
        <w:t xml:space="preserve">한국은행 및 통계청 국민계정, World Bank(WB), IIASA의 GDP PPP 및 인구 관측 데이터를 활용했습니다. 2019~2024년 구간은 한국은행(BOK), WB 등의 공개된 경제 성장률 추세를 반영하여 추정 및 </w:t>
      </w:r>
      <w:proofErr w:type="spellStart"/>
      <w:r>
        <w:rPr>
          <w:color w:val="374151"/>
          <w:lang w:eastAsia="ko-KR"/>
        </w:rPr>
        <w:t>보간을</w:t>
      </w:r>
      <w:proofErr w:type="spellEnd"/>
      <w:r>
        <w:rPr>
          <w:color w:val="374151"/>
          <w:lang w:eastAsia="ko-KR"/>
        </w:rPr>
        <w:t xml:space="preserve"> 적용했습니다.</w:t>
      </w:r>
    </w:p>
    <w:p w14:paraId="5FA35AFD" w14:textId="77777777" w:rsidR="00AA2143" w:rsidRDefault="00000000">
      <w:pPr>
        <w:pStyle w:val="ListParagraph"/>
        <w:numPr>
          <w:ilvl w:val="0"/>
          <w:numId w:val="2"/>
        </w:numPr>
        <w:spacing w:before="60" w:after="80"/>
        <w:rPr>
          <w:lang w:eastAsia="ko-KR"/>
        </w:rPr>
      </w:pPr>
      <w:r>
        <w:rPr>
          <w:b/>
          <w:bCs/>
          <w:color w:val="1E3A5F"/>
          <w:lang w:eastAsia="ko-KR"/>
        </w:rPr>
        <w:t xml:space="preserve">양자 무역 및 무역수지 실적: </w:t>
      </w:r>
      <w:r>
        <w:rPr>
          <w:color w:val="374151"/>
          <w:lang w:eastAsia="ko-KR"/>
        </w:rPr>
        <w:t xml:space="preserve">2017년을 기준연도로 하는 GTAP 11 DB를 바탕으로 상품 및 서비스 무역 흐름(VXMD) 실적을 구축했습니다. 2019~2024년은 무역협회(KITA) 등 외부 인터넷 통계의 증감 트렌드를 반영하여 선형 </w:t>
      </w:r>
      <w:proofErr w:type="spellStart"/>
      <w:r>
        <w:rPr>
          <w:color w:val="374151"/>
          <w:lang w:eastAsia="ko-KR"/>
        </w:rPr>
        <w:t>보간했습니다</w:t>
      </w:r>
      <w:proofErr w:type="spellEnd"/>
      <w:r>
        <w:rPr>
          <w:color w:val="374151"/>
          <w:lang w:eastAsia="ko-KR"/>
        </w:rPr>
        <w:t>.</w:t>
      </w:r>
    </w:p>
    <w:p w14:paraId="18E67899" w14:textId="77777777" w:rsidR="00AA2143" w:rsidRDefault="00000000">
      <w:pPr>
        <w:pStyle w:val="ListParagraph"/>
        <w:numPr>
          <w:ilvl w:val="0"/>
          <w:numId w:val="2"/>
        </w:numPr>
        <w:spacing w:before="60" w:after="80"/>
        <w:rPr>
          <w:lang w:eastAsia="ko-KR"/>
        </w:rPr>
      </w:pPr>
      <w:r>
        <w:rPr>
          <w:b/>
          <w:bCs/>
          <w:color w:val="1E3A5F"/>
          <w:lang w:eastAsia="ko-KR"/>
        </w:rPr>
        <w:t xml:space="preserve">온실가스 총 배출량 실적: </w:t>
      </w:r>
      <w:r>
        <w:rPr>
          <w:color w:val="374151"/>
          <w:lang w:eastAsia="ko-KR"/>
        </w:rPr>
        <w:t xml:space="preserve">2017~2023년 사이의 배출량은 EDGAR 실측 데이터를 기반으로 산출하였으며, 2024년은 2025년 전망치와 선형 </w:t>
      </w:r>
      <w:proofErr w:type="spellStart"/>
      <w:r>
        <w:rPr>
          <w:color w:val="374151"/>
          <w:lang w:eastAsia="ko-KR"/>
        </w:rPr>
        <w:t>보간했습니다</w:t>
      </w:r>
      <w:proofErr w:type="spellEnd"/>
      <w:r>
        <w:rPr>
          <w:color w:val="374151"/>
          <w:lang w:eastAsia="ko-KR"/>
        </w:rPr>
        <w:t>.</w:t>
      </w:r>
    </w:p>
    <w:p w14:paraId="5CAD5382" w14:textId="77777777" w:rsidR="00AA2143" w:rsidRDefault="00000000">
      <w:pPr>
        <w:pStyle w:val="ListParagraph"/>
        <w:numPr>
          <w:ilvl w:val="0"/>
          <w:numId w:val="2"/>
        </w:numPr>
        <w:spacing w:before="60" w:after="280"/>
        <w:rPr>
          <w:lang w:eastAsia="ko-KR"/>
        </w:rPr>
      </w:pPr>
      <w:r>
        <w:rPr>
          <w:b/>
          <w:bCs/>
          <w:color w:val="1E3A5F"/>
          <w:lang w:eastAsia="ko-KR"/>
        </w:rPr>
        <w:t xml:space="preserve">기후 피해함수 초기 실적: </w:t>
      </w:r>
      <w:r>
        <w:rPr>
          <w:color w:val="374151"/>
          <w:lang w:eastAsia="ko-KR"/>
        </w:rPr>
        <w:t xml:space="preserve">노동생산성 피해의 기반이 되는 WB의 월평균 기온 및 강수량 실적(1991~2020년)과, 관광 부문 피해의 기준이 되는 WTO(세계관광기구)의 </w:t>
      </w:r>
      <w:proofErr w:type="spellStart"/>
      <w:r>
        <w:rPr>
          <w:color w:val="374151"/>
          <w:lang w:eastAsia="ko-KR"/>
        </w:rPr>
        <w:t>인바운드</w:t>
      </w:r>
      <w:proofErr w:type="spellEnd"/>
      <w:r>
        <w:rPr>
          <w:color w:val="374151"/>
          <w:lang w:eastAsia="ko-KR"/>
        </w:rPr>
        <w:t>/</w:t>
      </w:r>
      <w:proofErr w:type="spellStart"/>
      <w:r>
        <w:rPr>
          <w:color w:val="374151"/>
          <w:lang w:eastAsia="ko-KR"/>
        </w:rPr>
        <w:t>아웃바운드</w:t>
      </w:r>
      <w:proofErr w:type="spellEnd"/>
      <w:r>
        <w:rPr>
          <w:color w:val="374151"/>
          <w:lang w:eastAsia="ko-KR"/>
        </w:rPr>
        <w:t xml:space="preserve"> 관광객 수 및 지출액 실적(2017년)을 베이스라인(피해율 0%)으로 사용했습니다.</w:t>
      </w:r>
    </w:p>
    <w:p w14:paraId="00697879" w14:textId="1F6C5928" w:rsidR="00AA2143" w:rsidRDefault="00000000">
      <w:pPr>
        <w:pStyle w:val="Heading2"/>
        <w:spacing w:before="200"/>
        <w:rPr>
          <w:lang w:eastAsia="ko-KR"/>
        </w:rPr>
      </w:pPr>
      <w:r>
        <w:rPr>
          <w:lang w:eastAsia="ko-KR"/>
        </w:rPr>
        <w:t xml:space="preserve">3. </w:t>
      </w:r>
      <w:r w:rsidR="00E24591">
        <w:rPr>
          <w:rFonts w:hint="eastAsia"/>
          <w:lang w:eastAsia="ko-KR"/>
        </w:rPr>
        <w:t>피해부문</w:t>
      </w:r>
      <w:r>
        <w:rPr>
          <w:lang w:eastAsia="ko-KR"/>
        </w:rPr>
        <w:t>팀(연세대) 항목 작성 요령</w:t>
      </w:r>
    </w:p>
    <w:p w14:paraId="693F700E" w14:textId="77777777" w:rsidR="00AA2143" w:rsidRDefault="00000000">
      <w:pPr>
        <w:spacing w:after="160"/>
        <w:rPr>
          <w:lang w:eastAsia="ko-KR"/>
        </w:rPr>
      </w:pPr>
      <w:r>
        <w:rPr>
          <w:b/>
          <w:bCs/>
          <w:i/>
          <w:iCs/>
          <w:color w:val="D97706"/>
          <w:lang w:eastAsia="ko-KR"/>
        </w:rPr>
        <w:t>※ 템플릿 내 노란색 셀(2025~2100년 5년/10년 단위 전망치) 작성 대상</w:t>
      </w:r>
    </w:p>
    <w:p w14:paraId="41BAA879" w14:textId="77777777" w:rsidR="00AA2143" w:rsidRDefault="00000000">
      <w:pPr>
        <w:pStyle w:val="ListParagraph"/>
        <w:numPr>
          <w:ilvl w:val="0"/>
          <w:numId w:val="2"/>
        </w:numPr>
        <w:spacing w:before="60" w:after="80"/>
        <w:rPr>
          <w:lang w:eastAsia="ko-KR"/>
        </w:rPr>
      </w:pPr>
      <w:r>
        <w:rPr>
          <w:b/>
          <w:bCs/>
          <w:color w:val="1E3A5F"/>
          <w:lang w:eastAsia="ko-KR"/>
        </w:rPr>
        <w:t xml:space="preserve">CGE 거시경제 변수 전망 (GDP, 무역, 탄소가격): </w:t>
      </w:r>
      <w:r>
        <w:rPr>
          <w:color w:val="374151"/>
          <w:lang w:eastAsia="ko-KR"/>
        </w:rPr>
        <w:t>2025~2100년 사이 글로벌 하향식 CGE 모형에서 도출된 시나리오별 실질 GDP, 국가 간 수출입 무역액 변동, 한계 탄소 가격(</w:t>
      </w:r>
      <w:proofErr w:type="spellStart"/>
      <w:r>
        <w:rPr>
          <w:color w:val="374151"/>
          <w:lang w:eastAsia="ko-KR"/>
        </w:rPr>
        <w:t>탄소세</w:t>
      </w:r>
      <w:proofErr w:type="spellEnd"/>
      <w:r>
        <w:rPr>
          <w:color w:val="374151"/>
          <w:lang w:eastAsia="ko-KR"/>
        </w:rPr>
        <w:t xml:space="preserve">)을 </w:t>
      </w:r>
      <w:proofErr w:type="spellStart"/>
      <w:r>
        <w:rPr>
          <w:color w:val="374151"/>
          <w:lang w:eastAsia="ko-KR"/>
        </w:rPr>
        <w:t>Table_Macro_Climate</w:t>
      </w:r>
      <w:proofErr w:type="spellEnd"/>
      <w:r>
        <w:rPr>
          <w:color w:val="374151"/>
          <w:lang w:eastAsia="ko-KR"/>
        </w:rPr>
        <w:t xml:space="preserve"> 및 </w:t>
      </w:r>
      <w:proofErr w:type="spellStart"/>
      <w:r>
        <w:rPr>
          <w:color w:val="374151"/>
          <w:lang w:eastAsia="ko-KR"/>
        </w:rPr>
        <w:t>Table_Trade_Damage</w:t>
      </w:r>
      <w:proofErr w:type="spellEnd"/>
      <w:r>
        <w:rPr>
          <w:color w:val="374151"/>
          <w:lang w:eastAsia="ko-KR"/>
        </w:rPr>
        <w:t>에 기입합니다.</w:t>
      </w:r>
    </w:p>
    <w:p w14:paraId="30DDF496" w14:textId="77777777" w:rsidR="00AA2143" w:rsidRDefault="00000000">
      <w:pPr>
        <w:pStyle w:val="ListParagraph"/>
        <w:numPr>
          <w:ilvl w:val="0"/>
          <w:numId w:val="2"/>
        </w:numPr>
        <w:spacing w:before="60" w:after="80"/>
        <w:rPr>
          <w:lang w:eastAsia="ko-KR"/>
        </w:rPr>
      </w:pPr>
      <w:r>
        <w:rPr>
          <w:b/>
          <w:bCs/>
          <w:color w:val="1E3A5F"/>
          <w:lang w:eastAsia="ko-KR"/>
        </w:rPr>
        <w:t xml:space="preserve">기후 모듈 전망 (기온 상승 경로): </w:t>
      </w:r>
      <w:r>
        <w:rPr>
          <w:color w:val="374151"/>
          <w:lang w:eastAsia="ko-KR"/>
        </w:rPr>
        <w:t xml:space="preserve">FAIR 또는 DICE 기후 모듈을 구동하여 산출된 2100년까지의 SSP 시나리오별 지구 평균 기온 상승폭(TATM)을 </w:t>
      </w:r>
      <w:proofErr w:type="spellStart"/>
      <w:r>
        <w:rPr>
          <w:color w:val="374151"/>
          <w:lang w:eastAsia="ko-KR"/>
        </w:rPr>
        <w:t>Temperature|Anomaly</w:t>
      </w:r>
      <w:proofErr w:type="spellEnd"/>
      <w:r>
        <w:rPr>
          <w:color w:val="374151"/>
          <w:lang w:eastAsia="ko-KR"/>
        </w:rPr>
        <w:t xml:space="preserve"> 항목에 기입합니다.</w:t>
      </w:r>
    </w:p>
    <w:p w14:paraId="4DFCF509" w14:textId="77777777" w:rsidR="00AA2143" w:rsidRDefault="00000000">
      <w:pPr>
        <w:pStyle w:val="ListParagraph"/>
        <w:numPr>
          <w:ilvl w:val="0"/>
          <w:numId w:val="2"/>
        </w:numPr>
        <w:spacing w:before="60" w:after="120"/>
        <w:rPr>
          <w:lang w:eastAsia="ko-KR"/>
        </w:rPr>
      </w:pPr>
      <w:r>
        <w:rPr>
          <w:b/>
          <w:bCs/>
          <w:color w:val="1E3A5F"/>
          <w:lang w:eastAsia="ko-KR"/>
        </w:rPr>
        <w:t xml:space="preserve">부문별 기후 피해율 전망 (Damage Module): </w:t>
      </w:r>
      <w:r>
        <w:rPr>
          <w:color w:val="374151"/>
          <w:lang w:eastAsia="ko-KR"/>
        </w:rPr>
        <w:t xml:space="preserve">기후 변화에 따른 온도 상승이 노동 생산성, 농업 수확량, 관광 수요 등에 미치는 베이스라인(2017/2020년 0%) 대비 누적 피해율(%) 결과값을 시나리오별로 도출하여 Damage 하위 부문 항목에 기입합니다. (기입하신 2025년 결과값은 통합팀이 구축한 과거 0% 기준선과 매끄럽게 선형 </w:t>
      </w:r>
      <w:proofErr w:type="spellStart"/>
      <w:r>
        <w:rPr>
          <w:color w:val="374151"/>
          <w:lang w:eastAsia="ko-KR"/>
        </w:rPr>
        <w:t>보간되어</w:t>
      </w:r>
      <w:proofErr w:type="spellEnd"/>
      <w:r>
        <w:rPr>
          <w:color w:val="374151"/>
          <w:lang w:eastAsia="ko-KR"/>
        </w:rPr>
        <w:t xml:space="preserve"> </w:t>
      </w:r>
      <w:proofErr w:type="spellStart"/>
      <w:r>
        <w:rPr>
          <w:color w:val="374151"/>
          <w:lang w:eastAsia="ko-KR"/>
        </w:rPr>
        <w:t>히트맵으로</w:t>
      </w:r>
      <w:proofErr w:type="spellEnd"/>
      <w:r>
        <w:rPr>
          <w:color w:val="374151"/>
          <w:lang w:eastAsia="ko-KR"/>
        </w:rPr>
        <w:t xml:space="preserve"> </w:t>
      </w:r>
      <w:proofErr w:type="spellStart"/>
      <w:r>
        <w:rPr>
          <w:color w:val="374151"/>
          <w:lang w:eastAsia="ko-KR"/>
        </w:rPr>
        <w:t>시각화됩니다</w:t>
      </w:r>
      <w:proofErr w:type="spellEnd"/>
      <w:r>
        <w:rPr>
          <w:color w:val="374151"/>
          <w:lang w:eastAsia="ko-KR"/>
        </w:rPr>
        <w:t>.)</w:t>
      </w:r>
    </w:p>
    <w:sectPr w:rsidR="00AA214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7E33" w14:textId="77777777" w:rsidR="0074429B" w:rsidRDefault="0074429B" w:rsidP="00E24591">
      <w:r>
        <w:separator/>
      </w:r>
    </w:p>
  </w:endnote>
  <w:endnote w:type="continuationSeparator" w:id="0">
    <w:p w14:paraId="20AE5435" w14:textId="77777777" w:rsidR="0074429B" w:rsidRDefault="0074429B" w:rsidP="00E24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25D3" w14:textId="77777777" w:rsidR="0074429B" w:rsidRDefault="0074429B" w:rsidP="00E24591">
      <w:r>
        <w:separator/>
      </w:r>
    </w:p>
  </w:footnote>
  <w:footnote w:type="continuationSeparator" w:id="0">
    <w:p w14:paraId="37E35EDC" w14:textId="77777777" w:rsidR="0074429B" w:rsidRDefault="0074429B" w:rsidP="00E24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A81"/>
    <w:multiLevelType w:val="hybridMultilevel"/>
    <w:tmpl w:val="3954A8C8"/>
    <w:lvl w:ilvl="0" w:tplc="AD1A3A70">
      <w:start w:val="1"/>
      <w:numFmt w:val="bullet"/>
      <w:lvlText w:val="•"/>
      <w:lvlJc w:val="left"/>
      <w:pPr>
        <w:ind w:left="720" w:hanging="360"/>
      </w:pPr>
    </w:lvl>
    <w:lvl w:ilvl="1" w:tplc="6A0CCF50">
      <w:numFmt w:val="decimal"/>
      <w:lvlText w:val=""/>
      <w:lvlJc w:val="left"/>
    </w:lvl>
    <w:lvl w:ilvl="2" w:tplc="E73A5E0C">
      <w:numFmt w:val="decimal"/>
      <w:lvlText w:val=""/>
      <w:lvlJc w:val="left"/>
    </w:lvl>
    <w:lvl w:ilvl="3" w:tplc="76FC37AE">
      <w:numFmt w:val="decimal"/>
      <w:lvlText w:val=""/>
      <w:lvlJc w:val="left"/>
    </w:lvl>
    <w:lvl w:ilvl="4" w:tplc="8F007F44">
      <w:numFmt w:val="decimal"/>
      <w:lvlText w:val=""/>
      <w:lvlJc w:val="left"/>
    </w:lvl>
    <w:lvl w:ilvl="5" w:tplc="F5EA98EC">
      <w:numFmt w:val="decimal"/>
      <w:lvlText w:val=""/>
      <w:lvlJc w:val="left"/>
    </w:lvl>
    <w:lvl w:ilvl="6" w:tplc="3CBC7B5A">
      <w:numFmt w:val="decimal"/>
      <w:lvlText w:val=""/>
      <w:lvlJc w:val="left"/>
    </w:lvl>
    <w:lvl w:ilvl="7" w:tplc="B04E1CDA">
      <w:numFmt w:val="decimal"/>
      <w:lvlText w:val=""/>
      <w:lvlJc w:val="left"/>
    </w:lvl>
    <w:lvl w:ilvl="8" w:tplc="46FA57DE">
      <w:numFmt w:val="decimal"/>
      <w:lvlText w:val=""/>
      <w:lvlJc w:val="left"/>
    </w:lvl>
  </w:abstractNum>
  <w:abstractNum w:abstractNumId="1" w15:restartNumberingAfterBreak="0">
    <w:nsid w:val="4FDE2F96"/>
    <w:multiLevelType w:val="hybridMultilevel"/>
    <w:tmpl w:val="91AAC090"/>
    <w:lvl w:ilvl="0" w:tplc="ED92BE72">
      <w:start w:val="1"/>
      <w:numFmt w:val="bullet"/>
      <w:lvlText w:val="●"/>
      <w:lvlJc w:val="left"/>
      <w:pPr>
        <w:ind w:left="720" w:hanging="360"/>
      </w:pPr>
    </w:lvl>
    <w:lvl w:ilvl="1" w:tplc="911C8C60">
      <w:start w:val="1"/>
      <w:numFmt w:val="bullet"/>
      <w:lvlText w:val="○"/>
      <w:lvlJc w:val="left"/>
      <w:pPr>
        <w:ind w:left="1440" w:hanging="360"/>
      </w:pPr>
    </w:lvl>
    <w:lvl w:ilvl="2" w:tplc="B4C6B96A">
      <w:start w:val="1"/>
      <w:numFmt w:val="bullet"/>
      <w:lvlText w:val="■"/>
      <w:lvlJc w:val="left"/>
      <w:pPr>
        <w:ind w:left="2160" w:hanging="360"/>
      </w:pPr>
    </w:lvl>
    <w:lvl w:ilvl="3" w:tplc="8A2C352C">
      <w:start w:val="1"/>
      <w:numFmt w:val="bullet"/>
      <w:lvlText w:val="●"/>
      <w:lvlJc w:val="left"/>
      <w:pPr>
        <w:ind w:left="2880" w:hanging="360"/>
      </w:pPr>
    </w:lvl>
    <w:lvl w:ilvl="4" w:tplc="66C4062E">
      <w:start w:val="1"/>
      <w:numFmt w:val="bullet"/>
      <w:lvlText w:val="○"/>
      <w:lvlJc w:val="left"/>
      <w:pPr>
        <w:ind w:left="3600" w:hanging="360"/>
      </w:pPr>
    </w:lvl>
    <w:lvl w:ilvl="5" w:tplc="5F4C7F4E">
      <w:start w:val="1"/>
      <w:numFmt w:val="bullet"/>
      <w:lvlText w:val="■"/>
      <w:lvlJc w:val="left"/>
      <w:pPr>
        <w:ind w:left="4320" w:hanging="360"/>
      </w:pPr>
    </w:lvl>
    <w:lvl w:ilvl="6" w:tplc="7B004218">
      <w:start w:val="1"/>
      <w:numFmt w:val="bullet"/>
      <w:lvlText w:val="●"/>
      <w:lvlJc w:val="left"/>
      <w:pPr>
        <w:ind w:left="5040" w:hanging="360"/>
      </w:pPr>
    </w:lvl>
    <w:lvl w:ilvl="7" w:tplc="E1FADEE2">
      <w:start w:val="1"/>
      <w:numFmt w:val="bullet"/>
      <w:lvlText w:val="●"/>
      <w:lvlJc w:val="left"/>
      <w:pPr>
        <w:ind w:left="5760" w:hanging="360"/>
      </w:pPr>
    </w:lvl>
    <w:lvl w:ilvl="8" w:tplc="FF60D01E">
      <w:start w:val="1"/>
      <w:numFmt w:val="bullet"/>
      <w:lvlText w:val="●"/>
      <w:lvlJc w:val="left"/>
      <w:pPr>
        <w:ind w:left="6480" w:hanging="360"/>
      </w:pPr>
    </w:lvl>
  </w:abstractNum>
  <w:num w:numId="1" w16cid:durableId="314069610">
    <w:abstractNumId w:val="1"/>
    <w:lvlOverride w:ilvl="0">
      <w:startOverride w:val="1"/>
    </w:lvlOverride>
  </w:num>
  <w:num w:numId="2" w16cid:durableId="536355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143"/>
    <w:rsid w:val="00667773"/>
    <w:rsid w:val="0074429B"/>
    <w:rsid w:val="00AA2143"/>
    <w:rsid w:val="00E2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7B8ED"/>
  <w15:docId w15:val="{9537B5E5-9F55-4DA5-9BC9-D1810013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563EB"/>
      </w:pBdr>
      <w:spacing w:before="360" w:after="12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45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591"/>
  </w:style>
  <w:style w:type="paragraph" w:styleId="Footer">
    <w:name w:val="footer"/>
    <w:basedOn w:val="Normal"/>
    <w:link w:val="FooterChar"/>
    <w:uiPriority w:val="99"/>
    <w:unhideWhenUsed/>
    <w:rsid w:val="00E245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Seok Yong Yoon</cp:lastModifiedBy>
  <cp:revision>2</cp:revision>
  <dcterms:created xsi:type="dcterms:W3CDTF">2026-04-17T05:40:00Z</dcterms:created>
  <dcterms:modified xsi:type="dcterms:W3CDTF">2026-04-17T05:44:00Z</dcterms:modified>
</cp:coreProperties>
</file>