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0C3B7" w14:textId="0B130DC0" w:rsidR="00F93583" w:rsidRPr="00F93583" w:rsidRDefault="00F93583" w:rsidP="008B471B">
      <w:pPr>
        <w:jc w:val="center"/>
        <w:rPr>
          <w:b/>
          <w:bCs/>
          <w:sz w:val="28"/>
          <w:szCs w:val="28"/>
        </w:rPr>
      </w:pPr>
      <w:r w:rsidRPr="00F93583">
        <w:rPr>
          <w:b/>
          <w:bCs/>
          <w:sz w:val="28"/>
          <w:szCs w:val="28"/>
        </w:rPr>
        <w:t>Project: Exploring Advanced Machine Learning Techniques for Classification Problems</w:t>
      </w:r>
    </w:p>
    <w:p w14:paraId="38A13C1E" w14:textId="77777777" w:rsidR="00F93583" w:rsidRPr="00F93583" w:rsidRDefault="00F93583" w:rsidP="00F93583">
      <w:pPr>
        <w:rPr>
          <w:b/>
          <w:bCs/>
        </w:rPr>
      </w:pPr>
      <w:r w:rsidRPr="00F93583">
        <w:rPr>
          <w:b/>
          <w:bCs/>
        </w:rPr>
        <w:t>Problem Statement</w:t>
      </w:r>
    </w:p>
    <w:p w14:paraId="1C8C0F76" w14:textId="20E8966D" w:rsidR="00F93583" w:rsidRPr="00F93583" w:rsidRDefault="00F93583" w:rsidP="00F93583">
      <w:r w:rsidRPr="00F93583">
        <w:t xml:space="preserve">You are tasked with applying advanced machine learning techniques to solve a complex classification problem. The project involves using at least </w:t>
      </w:r>
      <w:r w:rsidRPr="00F93583">
        <w:rPr>
          <w:b/>
          <w:bCs/>
        </w:rPr>
        <w:t>three different machine learning algorithms</w:t>
      </w:r>
      <w:r w:rsidRPr="00F93583">
        <w:t xml:space="preserve">, which were not covered in the </w:t>
      </w:r>
      <w:r>
        <w:t>class</w:t>
      </w:r>
      <w:r w:rsidRPr="00F93583">
        <w:t>, and optimizing their performance to achieve the best possible results. The objective is to demonstrate your ability to independently research, implement, and compare machine learning algorithms on a real-world dataset.</w:t>
      </w:r>
    </w:p>
    <w:p w14:paraId="4439DD10" w14:textId="77777777" w:rsidR="00F93583" w:rsidRPr="00F93583" w:rsidRDefault="00F93583" w:rsidP="00F93583">
      <w:pPr>
        <w:rPr>
          <w:b/>
          <w:bCs/>
        </w:rPr>
      </w:pPr>
      <w:r w:rsidRPr="00F93583">
        <w:rPr>
          <w:b/>
          <w:bCs/>
        </w:rPr>
        <w:t>Project Requirements</w:t>
      </w:r>
    </w:p>
    <w:p w14:paraId="7AE27551" w14:textId="77777777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Dataset Selection</w:t>
      </w:r>
      <w:r w:rsidRPr="00F93583">
        <w:t>:</w:t>
      </w:r>
    </w:p>
    <w:p w14:paraId="5CBBA1B4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t xml:space="preserve">Choose a </w:t>
      </w:r>
      <w:r w:rsidRPr="00F93583">
        <w:rPr>
          <w:b/>
          <w:bCs/>
        </w:rPr>
        <w:t>real-world dataset</w:t>
      </w:r>
      <w:r w:rsidRPr="00F93583">
        <w:t xml:space="preserve"> from repositories like </w:t>
      </w:r>
      <w:hyperlink r:id="rId5" w:tgtFrame="_new" w:history="1">
        <w:r w:rsidRPr="00F93583">
          <w:rPr>
            <w:rStyle w:val="Hyperlink"/>
          </w:rPr>
          <w:t>Kaggle</w:t>
        </w:r>
      </w:hyperlink>
      <w:r w:rsidRPr="00F93583">
        <w:t xml:space="preserve">, </w:t>
      </w:r>
      <w:hyperlink r:id="rId6" w:tgtFrame="_new" w:history="1">
        <w:r w:rsidRPr="00F93583">
          <w:rPr>
            <w:rStyle w:val="Hyperlink"/>
          </w:rPr>
          <w:t>UCI Machine Learning Repository</w:t>
        </w:r>
      </w:hyperlink>
      <w:r w:rsidRPr="00F93583">
        <w:t>, or any other credible source.</w:t>
      </w:r>
    </w:p>
    <w:p w14:paraId="25376B35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t xml:space="preserve">The dataset must be sufficiently </w:t>
      </w:r>
      <w:r w:rsidRPr="00F93583">
        <w:rPr>
          <w:b/>
          <w:bCs/>
        </w:rPr>
        <w:t>complex</w:t>
      </w:r>
      <w:r w:rsidRPr="00F93583">
        <w:t xml:space="preserve"> (e.g., imbalanced classes, high dimensionality, missing values, etc.) and contain at least </w:t>
      </w:r>
      <w:r w:rsidRPr="00F93583">
        <w:rPr>
          <w:b/>
          <w:bCs/>
        </w:rPr>
        <w:t>5,000 samples</w:t>
      </w:r>
      <w:r w:rsidRPr="00F93583">
        <w:t xml:space="preserve"> and </w:t>
      </w:r>
      <w:r w:rsidRPr="00F93583">
        <w:rPr>
          <w:b/>
          <w:bCs/>
        </w:rPr>
        <w:t>10 features</w:t>
      </w:r>
      <w:r w:rsidRPr="00F93583">
        <w:t>.</w:t>
      </w:r>
    </w:p>
    <w:p w14:paraId="5A188A8C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t xml:space="preserve">Ensure the dataset is suited for </w:t>
      </w:r>
      <w:r w:rsidRPr="00F93583">
        <w:rPr>
          <w:b/>
          <w:bCs/>
        </w:rPr>
        <w:t>classification tasks</w:t>
      </w:r>
      <w:r w:rsidRPr="00F93583">
        <w:t>.</w:t>
      </w:r>
    </w:p>
    <w:p w14:paraId="7A8802D5" w14:textId="77777777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Algorithms</w:t>
      </w:r>
      <w:r w:rsidRPr="00F93583">
        <w:t>:</w:t>
      </w:r>
    </w:p>
    <w:p w14:paraId="4EE1ADBF" w14:textId="0E349DB0" w:rsidR="00F93583" w:rsidRPr="00F93583" w:rsidRDefault="00F93583" w:rsidP="00F93583">
      <w:pPr>
        <w:numPr>
          <w:ilvl w:val="1"/>
          <w:numId w:val="1"/>
        </w:numPr>
      </w:pPr>
      <w:r w:rsidRPr="00F93583">
        <w:t xml:space="preserve">Select </w:t>
      </w:r>
      <w:r>
        <w:t xml:space="preserve">at least </w:t>
      </w:r>
      <w:r w:rsidRPr="00F93583">
        <w:rPr>
          <w:b/>
          <w:bCs/>
        </w:rPr>
        <w:t>three different machine learning algorithms</w:t>
      </w:r>
      <w:r w:rsidRPr="00F93583">
        <w:t xml:space="preserve"> for classification that were not taught in class. Examples include:</w:t>
      </w:r>
    </w:p>
    <w:p w14:paraId="42D368B4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Random Forest</w:t>
      </w:r>
    </w:p>
    <w:p w14:paraId="4364A5F2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Support Vector Machines (SVM)</w:t>
      </w:r>
    </w:p>
    <w:p w14:paraId="073F059E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XGBoost</w:t>
      </w:r>
    </w:p>
    <w:p w14:paraId="17C72391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CatBoost</w:t>
      </w:r>
    </w:p>
    <w:p w14:paraId="4DAC28BF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LightGBM</w:t>
      </w:r>
    </w:p>
    <w:p w14:paraId="60A414A1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K-Nearest Neighbors (KNN)</w:t>
      </w:r>
    </w:p>
    <w:p w14:paraId="11B85E40" w14:textId="77777777" w:rsidR="00F93583" w:rsidRDefault="00F93583" w:rsidP="00F93583">
      <w:pPr>
        <w:numPr>
          <w:ilvl w:val="2"/>
          <w:numId w:val="1"/>
        </w:numPr>
      </w:pPr>
      <w:r w:rsidRPr="00F93583">
        <w:t>Logistic Regression (if not covered previously)</w:t>
      </w:r>
    </w:p>
    <w:p w14:paraId="7B1993A6" w14:textId="223268AE" w:rsidR="006A26A3" w:rsidRDefault="006A26A3" w:rsidP="00F93583">
      <w:pPr>
        <w:numPr>
          <w:ilvl w:val="2"/>
          <w:numId w:val="1"/>
        </w:numPr>
      </w:pPr>
      <w:r>
        <w:t>Any other algoirhtm of your choice</w:t>
      </w:r>
    </w:p>
    <w:p w14:paraId="66282DE3" w14:textId="19DD51D9" w:rsidR="00F93583" w:rsidRPr="00F93583" w:rsidRDefault="00F93583" w:rsidP="00F93583">
      <w:pPr>
        <w:ind w:left="1440"/>
        <w:rPr>
          <w:b/>
          <w:bCs/>
        </w:rPr>
      </w:pPr>
      <w:r w:rsidRPr="00574559">
        <w:rPr>
          <w:b/>
          <w:bCs/>
        </w:rPr>
        <w:t xml:space="preserve">You must understand these algorithms to the extent that you can apply them by spcifying their different hyperparameters. </w:t>
      </w:r>
      <w:r w:rsidR="00574559">
        <w:rPr>
          <w:b/>
          <w:bCs/>
        </w:rPr>
        <w:t xml:space="preserve">The viva will focus on conceptual understanding of these algorithms as well. </w:t>
      </w:r>
    </w:p>
    <w:p w14:paraId="69047718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t>Implement and optimize these algorithms on your chosen dataset.</w:t>
      </w:r>
    </w:p>
    <w:p w14:paraId="6B59B63F" w14:textId="77777777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Preprocessing</w:t>
      </w:r>
      <w:r w:rsidRPr="00F93583">
        <w:t>:</w:t>
      </w:r>
    </w:p>
    <w:p w14:paraId="14F9609F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lastRenderedPageBreak/>
        <w:t xml:space="preserve">Perform </w:t>
      </w:r>
      <w:r w:rsidRPr="00F93583">
        <w:rPr>
          <w:b/>
          <w:bCs/>
        </w:rPr>
        <w:t>feature scaling</w:t>
      </w:r>
      <w:r w:rsidRPr="00F93583">
        <w:t xml:space="preserve"> (e.g., standardization or normalization) where necessary.</w:t>
      </w:r>
    </w:p>
    <w:p w14:paraId="559CD866" w14:textId="18250BF0" w:rsidR="00F93583" w:rsidRPr="00F93583" w:rsidRDefault="00F93583" w:rsidP="00F93583">
      <w:pPr>
        <w:numPr>
          <w:ilvl w:val="1"/>
          <w:numId w:val="1"/>
        </w:numPr>
      </w:pPr>
      <w:r w:rsidRPr="00F93583">
        <w:t xml:space="preserve">Handle </w:t>
      </w:r>
      <w:r w:rsidRPr="00F93583">
        <w:rPr>
          <w:b/>
          <w:bCs/>
        </w:rPr>
        <w:t>missing data</w:t>
      </w:r>
      <w:r w:rsidRPr="00F93583">
        <w:t xml:space="preserve"> using appropriate techniques.</w:t>
      </w:r>
    </w:p>
    <w:p w14:paraId="21891C55" w14:textId="705376FF" w:rsidR="00F93583" w:rsidRDefault="00F93583" w:rsidP="00F93583">
      <w:pPr>
        <w:numPr>
          <w:ilvl w:val="1"/>
          <w:numId w:val="1"/>
        </w:numPr>
      </w:pPr>
      <w:r>
        <w:t xml:space="preserve">Bonus: Perform additional pre-processing as required (detailed understanding is not required), e.g., </w:t>
      </w:r>
    </w:p>
    <w:p w14:paraId="3DFC6EBB" w14:textId="24109F6E" w:rsidR="00F93583" w:rsidRPr="00F93583" w:rsidRDefault="00F93583" w:rsidP="00F93583">
      <w:pPr>
        <w:numPr>
          <w:ilvl w:val="2"/>
          <w:numId w:val="1"/>
        </w:numPr>
      </w:pPr>
      <w:r w:rsidRPr="00F93583">
        <w:t xml:space="preserve">Use </w:t>
      </w:r>
      <w:r w:rsidRPr="00F93583">
        <w:rPr>
          <w:b/>
          <w:bCs/>
        </w:rPr>
        <w:t>feature selection or dimensionality reduction</w:t>
      </w:r>
      <w:r w:rsidRPr="00F93583">
        <w:t xml:space="preserve"> techniques (e.g., PCA, mutual information) to improve performance.</w:t>
      </w:r>
    </w:p>
    <w:p w14:paraId="1830D3E7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 xml:space="preserve">Address any </w:t>
      </w:r>
      <w:r w:rsidRPr="00F93583">
        <w:rPr>
          <w:b/>
          <w:bCs/>
        </w:rPr>
        <w:t>class imbalance</w:t>
      </w:r>
      <w:r w:rsidRPr="00F93583">
        <w:t xml:space="preserve"> using techniques like SMOTE, ADASYN, or undersampling.</w:t>
      </w:r>
    </w:p>
    <w:p w14:paraId="243E01D6" w14:textId="77777777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Optimization</w:t>
      </w:r>
      <w:r w:rsidRPr="00F93583">
        <w:t>:</w:t>
      </w:r>
    </w:p>
    <w:p w14:paraId="79D93C11" w14:textId="53B52C7E" w:rsidR="00F93583" w:rsidRPr="00F93583" w:rsidRDefault="00F93583" w:rsidP="00F93583">
      <w:pPr>
        <w:numPr>
          <w:ilvl w:val="1"/>
          <w:numId w:val="1"/>
        </w:numPr>
      </w:pPr>
      <w:r w:rsidRPr="00F93583">
        <w:t xml:space="preserve">Tune hyperparameters for each algorithm using </w:t>
      </w:r>
      <w:r>
        <w:t xml:space="preserve">at least 2 </w:t>
      </w:r>
      <w:r w:rsidRPr="00F93583">
        <w:t>methods like:</w:t>
      </w:r>
    </w:p>
    <w:p w14:paraId="1DE24367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Grid Search</w:t>
      </w:r>
    </w:p>
    <w:p w14:paraId="0C407733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Random Search</w:t>
      </w:r>
    </w:p>
    <w:p w14:paraId="20299C85" w14:textId="416BF9A3" w:rsidR="00F93583" w:rsidRPr="00F93583" w:rsidRDefault="00F93583" w:rsidP="00F93583">
      <w:pPr>
        <w:numPr>
          <w:ilvl w:val="2"/>
          <w:numId w:val="1"/>
        </w:numPr>
      </w:pPr>
      <w:r>
        <w:t>Any other methods of your choice</w:t>
      </w:r>
    </w:p>
    <w:p w14:paraId="77666E9C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t>Optimize the algorithms to achieve the best possible evaluation metric scores.</w:t>
      </w:r>
    </w:p>
    <w:p w14:paraId="05D7C741" w14:textId="77777777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Comparison and Insights</w:t>
      </w:r>
      <w:r w:rsidRPr="00F93583">
        <w:t>:</w:t>
      </w:r>
    </w:p>
    <w:p w14:paraId="4A84AC5F" w14:textId="67DEFE41" w:rsidR="00F93583" w:rsidRPr="00F93583" w:rsidRDefault="00F93583" w:rsidP="00F93583">
      <w:pPr>
        <w:numPr>
          <w:ilvl w:val="1"/>
          <w:numId w:val="1"/>
        </w:numPr>
      </w:pPr>
      <w:r w:rsidRPr="00F93583">
        <w:rPr>
          <w:b/>
          <w:bCs/>
        </w:rPr>
        <w:t>Evaluation metrics:</w:t>
      </w:r>
      <w:r>
        <w:t xml:space="preserve"> </w:t>
      </w:r>
      <w:r w:rsidRPr="00F93583">
        <w:t>Evaluate the models using multiple metrics:</w:t>
      </w:r>
    </w:p>
    <w:p w14:paraId="5ED59160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Accuracy</w:t>
      </w:r>
    </w:p>
    <w:p w14:paraId="4236FA0C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Precision</w:t>
      </w:r>
    </w:p>
    <w:p w14:paraId="522386F5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Recall</w:t>
      </w:r>
    </w:p>
    <w:p w14:paraId="37FD54B9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F1-Score</w:t>
      </w:r>
    </w:p>
    <w:p w14:paraId="2689248B" w14:textId="77777777" w:rsidR="00F93583" w:rsidRPr="00F93583" w:rsidRDefault="00F93583" w:rsidP="00F93583">
      <w:pPr>
        <w:numPr>
          <w:ilvl w:val="2"/>
          <w:numId w:val="1"/>
        </w:numPr>
      </w:pPr>
      <w:r w:rsidRPr="00F93583">
        <w:t>Confusion Matrix</w:t>
      </w:r>
    </w:p>
    <w:p w14:paraId="506A13BA" w14:textId="539DF727" w:rsidR="00F93583" w:rsidRDefault="00F93583" w:rsidP="00F93583">
      <w:pPr>
        <w:numPr>
          <w:ilvl w:val="1"/>
          <w:numId w:val="1"/>
        </w:numPr>
      </w:pPr>
      <w:r w:rsidRPr="00F93583">
        <w:t>Compare the performance of the algorithms based on evaluation metrics.</w:t>
      </w:r>
      <w:r>
        <w:t xml:space="preserve"> A table like below must be added to the report. </w:t>
      </w:r>
    </w:p>
    <w:p w14:paraId="519A61AD" w14:textId="4D92932D" w:rsidR="00F93583" w:rsidRPr="00F93583" w:rsidRDefault="00F93583" w:rsidP="00F93583">
      <w:pPr>
        <w:pStyle w:val="ListParagraph"/>
        <w:rPr>
          <w:b/>
          <w:bCs/>
        </w:rPr>
      </w:pPr>
      <w:r w:rsidRPr="00F93583">
        <w:rPr>
          <w:b/>
          <w:bCs/>
        </w:rPr>
        <w:t>Table: Comparison of Machine Learning Algorithms on [Dataset Name]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36"/>
        <w:gridCol w:w="743"/>
        <w:gridCol w:w="519"/>
        <w:gridCol w:w="562"/>
        <w:gridCol w:w="559"/>
        <w:gridCol w:w="2380"/>
        <w:gridCol w:w="991"/>
        <w:gridCol w:w="1595"/>
      </w:tblGrid>
      <w:tr w:rsidR="00F93583" w:rsidRPr="00F93583" w14:paraId="62DE3412" w14:textId="77777777" w:rsidTr="006A13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20556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4B385C4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61F7BA9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0D7B27F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DE7A380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A785EE2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36DCE7D5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Best Hyperparameters</w:t>
            </w:r>
          </w:p>
        </w:tc>
        <w:tc>
          <w:tcPr>
            <w:tcW w:w="0" w:type="auto"/>
            <w:vAlign w:val="center"/>
            <w:hideMark/>
          </w:tcPr>
          <w:p w14:paraId="53B6A727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14:paraId="213755AB" w14:textId="77777777" w:rsidR="00F93583" w:rsidRPr="00F93583" w:rsidRDefault="00F93583" w:rsidP="006A13B0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Remarks</w:t>
            </w:r>
          </w:p>
        </w:tc>
      </w:tr>
      <w:tr w:rsidR="00F93583" w:rsidRPr="00F93583" w14:paraId="6C8B812D" w14:textId="77777777" w:rsidTr="006A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842A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A5AE8C5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4CA0992B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4820F67D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339CFA85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28438361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4113E985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n_estimators=100, max_depth=10, min_samples_split=5</w:t>
            </w:r>
          </w:p>
        </w:tc>
        <w:tc>
          <w:tcPr>
            <w:tcW w:w="0" w:type="auto"/>
            <w:vAlign w:val="center"/>
            <w:hideMark/>
          </w:tcPr>
          <w:p w14:paraId="33F25F85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44740BD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Performed well with imbalanced data.</w:t>
            </w:r>
          </w:p>
        </w:tc>
      </w:tr>
      <w:tr w:rsidR="00F93583" w:rsidRPr="00F93583" w14:paraId="01F1C717" w14:textId="77777777" w:rsidTr="006A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988E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55D44724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4BBA1BD3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3DCA4F22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154AB142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6D7EE5A6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383D05BE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kernel='rbf', C=1.0, gamma=0.1</w:t>
            </w:r>
          </w:p>
        </w:tc>
        <w:tc>
          <w:tcPr>
            <w:tcW w:w="0" w:type="auto"/>
            <w:vAlign w:val="center"/>
            <w:hideMark/>
          </w:tcPr>
          <w:p w14:paraId="18122E5B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C8914DB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Slower due to large dataset size.</w:t>
            </w:r>
          </w:p>
        </w:tc>
      </w:tr>
      <w:tr w:rsidR="00F93583" w:rsidRPr="00F93583" w14:paraId="7F8F9FD5" w14:textId="77777777" w:rsidTr="006A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734E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lastRenderedPageBreak/>
              <w:t>XGBoost</w:t>
            </w:r>
          </w:p>
        </w:tc>
        <w:tc>
          <w:tcPr>
            <w:tcW w:w="0" w:type="auto"/>
            <w:vAlign w:val="center"/>
            <w:hideMark/>
          </w:tcPr>
          <w:p w14:paraId="55A748C9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0DA02283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5358A6BF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0B01DF35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61DCA45B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689A286C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learning_rate=0.1, n_estimators=150, max_depth=8</w:t>
            </w:r>
          </w:p>
        </w:tc>
        <w:tc>
          <w:tcPr>
            <w:tcW w:w="0" w:type="auto"/>
            <w:vAlign w:val="center"/>
            <w:hideMark/>
          </w:tcPr>
          <w:p w14:paraId="7D0DB09D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13D8122" w14:textId="77777777" w:rsidR="00F93583" w:rsidRPr="00F93583" w:rsidRDefault="00F93583" w:rsidP="006A13B0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Best overall performance.</w:t>
            </w:r>
          </w:p>
        </w:tc>
      </w:tr>
    </w:tbl>
    <w:p w14:paraId="27430819" w14:textId="77777777" w:rsidR="00F93583" w:rsidRPr="00F93583" w:rsidRDefault="00F93583" w:rsidP="00F93583">
      <w:pPr>
        <w:ind w:left="1080"/>
      </w:pPr>
    </w:p>
    <w:p w14:paraId="60468688" w14:textId="77777777" w:rsidR="00F93583" w:rsidRDefault="00F93583" w:rsidP="00F93583"/>
    <w:p w14:paraId="081DDD37" w14:textId="77777777" w:rsidR="00F93583" w:rsidRPr="00F93583" w:rsidRDefault="00F93583" w:rsidP="00F93583"/>
    <w:p w14:paraId="1FAFF770" w14:textId="77777777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Visualization</w:t>
      </w:r>
      <w:r w:rsidRPr="00F93583">
        <w:t>:</w:t>
      </w:r>
    </w:p>
    <w:p w14:paraId="3CB45655" w14:textId="77777777" w:rsidR="00F93583" w:rsidRPr="00F93583" w:rsidRDefault="00F93583" w:rsidP="00F93583">
      <w:pPr>
        <w:numPr>
          <w:ilvl w:val="1"/>
          <w:numId w:val="1"/>
        </w:numPr>
      </w:pPr>
      <w:r w:rsidRPr="00F93583">
        <w:t>Use data visualization libraries (e.g., Matplotlib, Seaborn) to present:</w:t>
      </w:r>
    </w:p>
    <w:p w14:paraId="38CFF15E" w14:textId="183631BF" w:rsidR="00F93583" w:rsidRPr="00F93583" w:rsidRDefault="00F93583" w:rsidP="00F93583">
      <w:pPr>
        <w:numPr>
          <w:ilvl w:val="2"/>
          <w:numId w:val="1"/>
        </w:numPr>
      </w:pPr>
      <w:r>
        <w:t>Plot different p</w:t>
      </w:r>
      <w:r w:rsidRPr="00F93583">
        <w:t xml:space="preserve">erformance metrics </w:t>
      </w:r>
      <w:r>
        <w:t>in the form of a bar chart</w:t>
      </w:r>
      <w:r w:rsidRPr="00F93583">
        <w:t>.</w:t>
      </w:r>
    </w:p>
    <w:p w14:paraId="6148175C" w14:textId="64428C08" w:rsidR="00F93583" w:rsidRPr="00F93583" w:rsidRDefault="00F93583" w:rsidP="00F93583">
      <w:pPr>
        <w:numPr>
          <w:ilvl w:val="2"/>
          <w:numId w:val="1"/>
        </w:numPr>
      </w:pPr>
      <w:r>
        <w:t xml:space="preserve">Draw </w:t>
      </w:r>
      <w:r w:rsidRPr="00F93583">
        <w:t>Confusion matrices.</w:t>
      </w:r>
    </w:p>
    <w:p w14:paraId="25B501DC" w14:textId="00BEF02D" w:rsidR="00F93583" w:rsidRPr="00F93583" w:rsidRDefault="00F93583" w:rsidP="00F93583">
      <w:pPr>
        <w:numPr>
          <w:ilvl w:val="0"/>
          <w:numId w:val="1"/>
        </w:numPr>
      </w:pPr>
      <w:r w:rsidRPr="00F93583">
        <w:rPr>
          <w:b/>
          <w:bCs/>
        </w:rPr>
        <w:t>Report</w:t>
      </w:r>
      <w:r w:rsidRPr="00F93583">
        <w:t>:</w:t>
      </w:r>
    </w:p>
    <w:p w14:paraId="21ED875A" w14:textId="77777777" w:rsidR="00E242D9" w:rsidRDefault="00E242D9" w:rsidP="00F93583">
      <w:pPr>
        <w:numPr>
          <w:ilvl w:val="1"/>
          <w:numId w:val="1"/>
        </w:numPr>
      </w:pPr>
      <w:r>
        <w:t xml:space="preserve">A concise 2-3 page report containing the following: </w:t>
      </w:r>
    </w:p>
    <w:p w14:paraId="2C151BCE" w14:textId="2A01CBA0" w:rsidR="00F93583" w:rsidRPr="00F93583" w:rsidRDefault="00F93583" w:rsidP="00E242D9">
      <w:pPr>
        <w:numPr>
          <w:ilvl w:val="2"/>
          <w:numId w:val="1"/>
        </w:numPr>
      </w:pPr>
      <w:r w:rsidRPr="00F93583">
        <w:t>Provide a comprehensive report in a well-structured document (PDF or Jupyter Notebook format).</w:t>
      </w:r>
    </w:p>
    <w:p w14:paraId="40D8813B" w14:textId="77777777" w:rsidR="00F93583" w:rsidRPr="00F93583" w:rsidRDefault="00F93583" w:rsidP="00E242D9">
      <w:pPr>
        <w:numPr>
          <w:ilvl w:val="2"/>
          <w:numId w:val="1"/>
        </w:numPr>
      </w:pPr>
      <w:r w:rsidRPr="00F93583">
        <w:t>Include the following sections:</w:t>
      </w:r>
    </w:p>
    <w:p w14:paraId="4CE294A4" w14:textId="6D10FF0A" w:rsidR="00F93583" w:rsidRPr="00F93583" w:rsidRDefault="00F93583" w:rsidP="00E242D9">
      <w:pPr>
        <w:numPr>
          <w:ilvl w:val="3"/>
          <w:numId w:val="1"/>
        </w:numPr>
      </w:pPr>
      <w:r w:rsidRPr="00F93583">
        <w:rPr>
          <w:b/>
          <w:bCs/>
        </w:rPr>
        <w:t>Introduction</w:t>
      </w:r>
      <w:r w:rsidRPr="00F93583">
        <w:t xml:space="preserve">: Problem </w:t>
      </w:r>
      <w:r w:rsidR="00E242D9">
        <w:t xml:space="preserve">and </w:t>
      </w:r>
      <w:r w:rsidRPr="00F93583">
        <w:t xml:space="preserve">dataset </w:t>
      </w:r>
      <w:r w:rsidR="00E242D9">
        <w:t>description</w:t>
      </w:r>
      <w:r w:rsidRPr="00F93583">
        <w:t>.</w:t>
      </w:r>
    </w:p>
    <w:p w14:paraId="2B6D3A1C" w14:textId="66365912" w:rsidR="00F93583" w:rsidRPr="00F93583" w:rsidRDefault="00F93583" w:rsidP="00E242D9">
      <w:pPr>
        <w:numPr>
          <w:ilvl w:val="3"/>
          <w:numId w:val="1"/>
        </w:numPr>
      </w:pPr>
      <w:r w:rsidRPr="00F93583">
        <w:rPr>
          <w:b/>
          <w:bCs/>
        </w:rPr>
        <w:t>Methodology</w:t>
      </w:r>
      <w:r w:rsidRPr="00F93583">
        <w:t>: Preprocessing steps, algorithms applied, and optimization techniques.</w:t>
      </w:r>
    </w:p>
    <w:p w14:paraId="185B188B" w14:textId="77777777" w:rsidR="00F93583" w:rsidRPr="00F93583" w:rsidRDefault="00F93583" w:rsidP="00E242D9">
      <w:pPr>
        <w:numPr>
          <w:ilvl w:val="3"/>
          <w:numId w:val="1"/>
        </w:numPr>
      </w:pPr>
      <w:r w:rsidRPr="00F93583">
        <w:rPr>
          <w:b/>
          <w:bCs/>
        </w:rPr>
        <w:t>Results</w:t>
      </w:r>
      <w:r w:rsidRPr="00F93583">
        <w:t>: Metrics and visualizations.</w:t>
      </w:r>
    </w:p>
    <w:p w14:paraId="79C95433" w14:textId="5733E28E" w:rsidR="00F93583" w:rsidRPr="00F93583" w:rsidRDefault="00E242D9" w:rsidP="00E242D9">
      <w:pPr>
        <w:numPr>
          <w:ilvl w:val="3"/>
          <w:numId w:val="1"/>
        </w:numPr>
      </w:pPr>
      <w:r>
        <w:rPr>
          <w:b/>
          <w:bCs/>
        </w:rPr>
        <w:t>Analysis</w:t>
      </w:r>
      <w:r w:rsidR="00F93583" w:rsidRPr="00F93583">
        <w:t>: Insights, algorithm comparison, and challenges faced.</w:t>
      </w:r>
    </w:p>
    <w:p w14:paraId="6F1D4ADB" w14:textId="77777777" w:rsidR="00F93583" w:rsidRPr="00F93583" w:rsidRDefault="00F93583" w:rsidP="00F93583">
      <w:pPr>
        <w:rPr>
          <w:b/>
          <w:bCs/>
        </w:rPr>
      </w:pPr>
      <w:r w:rsidRPr="00F93583">
        <w:rPr>
          <w:b/>
          <w:bCs/>
        </w:rPr>
        <w:t>Submission Guidelines</w:t>
      </w:r>
    </w:p>
    <w:p w14:paraId="51CD9A36" w14:textId="77777777" w:rsidR="00F93583" w:rsidRPr="00F93583" w:rsidRDefault="00F93583" w:rsidP="00F93583">
      <w:pPr>
        <w:numPr>
          <w:ilvl w:val="0"/>
          <w:numId w:val="2"/>
        </w:numPr>
      </w:pPr>
      <w:r w:rsidRPr="00F93583">
        <w:t>Submit the following:</w:t>
      </w:r>
    </w:p>
    <w:p w14:paraId="77C55B00" w14:textId="2EA812D5" w:rsidR="00F93583" w:rsidRPr="00F93583" w:rsidRDefault="00F93583" w:rsidP="00A02EA7">
      <w:pPr>
        <w:numPr>
          <w:ilvl w:val="1"/>
          <w:numId w:val="2"/>
        </w:numPr>
      </w:pPr>
      <w:r w:rsidRPr="00F93583">
        <w:rPr>
          <w:b/>
          <w:bCs/>
        </w:rPr>
        <w:t>Code</w:t>
      </w:r>
      <w:r w:rsidRPr="00F93583">
        <w:t>: Ensure the code is clean, well-documented, and modular.</w:t>
      </w:r>
      <w:r w:rsidR="00E242D9">
        <w:rPr>
          <w:b/>
          <w:bCs/>
        </w:rPr>
        <w:t xml:space="preserve"> </w:t>
      </w:r>
      <w:r w:rsidRPr="00F93583">
        <w:t>Include the dataset or provide a clear link</w:t>
      </w:r>
      <w:r w:rsidR="00E242D9">
        <w:t xml:space="preserve"> at the top of the code</w:t>
      </w:r>
      <w:r w:rsidRPr="00F93583">
        <w:t>.</w:t>
      </w:r>
    </w:p>
    <w:p w14:paraId="6941150B" w14:textId="77777777" w:rsidR="00F93583" w:rsidRPr="00F93583" w:rsidRDefault="00F93583" w:rsidP="00F93583">
      <w:pPr>
        <w:numPr>
          <w:ilvl w:val="1"/>
          <w:numId w:val="2"/>
        </w:numPr>
      </w:pPr>
      <w:r w:rsidRPr="00F93583">
        <w:rPr>
          <w:b/>
          <w:bCs/>
        </w:rPr>
        <w:t>Report</w:t>
      </w:r>
      <w:r w:rsidRPr="00F93583">
        <w:t>: Submit the report summarizing your work.</w:t>
      </w:r>
    </w:p>
    <w:p w14:paraId="64C8E6FF" w14:textId="77777777" w:rsidR="00F93583" w:rsidRPr="00F93583" w:rsidRDefault="00F93583" w:rsidP="00F93583">
      <w:pPr>
        <w:rPr>
          <w:b/>
          <w:bCs/>
        </w:rPr>
      </w:pPr>
      <w:r w:rsidRPr="00F93583">
        <w:rPr>
          <w:b/>
          <w:bCs/>
        </w:rPr>
        <w:t>Notes</w:t>
      </w:r>
    </w:p>
    <w:p w14:paraId="0A529F61" w14:textId="77777777" w:rsidR="00F93583" w:rsidRDefault="00F93583" w:rsidP="00F93583">
      <w:pPr>
        <w:numPr>
          <w:ilvl w:val="0"/>
          <w:numId w:val="6"/>
        </w:numPr>
      </w:pPr>
      <w:r w:rsidRPr="00F93583">
        <w:t xml:space="preserve">Collaborate in teams of </w:t>
      </w:r>
      <w:r w:rsidRPr="00F93583">
        <w:rPr>
          <w:b/>
          <w:bCs/>
        </w:rPr>
        <w:t>2-3 members</w:t>
      </w:r>
      <w:r w:rsidRPr="00F93583">
        <w:t xml:space="preserve"> or work individually.</w:t>
      </w:r>
    </w:p>
    <w:p w14:paraId="2B1CEC71" w14:textId="2054E1BC" w:rsidR="00E242D9" w:rsidRDefault="00E242D9" w:rsidP="00F93583">
      <w:pPr>
        <w:numPr>
          <w:ilvl w:val="0"/>
          <w:numId w:val="6"/>
        </w:numPr>
      </w:pPr>
      <w:r>
        <w:t>Create a GitHub repository for your project.</w:t>
      </w:r>
    </w:p>
    <w:p w14:paraId="48D2781D" w14:textId="385FB5DE" w:rsidR="00E242D9" w:rsidRDefault="00E242D9" w:rsidP="00E242D9">
      <w:pPr>
        <w:numPr>
          <w:ilvl w:val="1"/>
          <w:numId w:val="6"/>
        </w:numPr>
      </w:pPr>
      <w:r>
        <w:t xml:space="preserve">Decide team members roles. Ideally, each team member must completely take change of 1 or more classification algorithms included in the report. </w:t>
      </w:r>
    </w:p>
    <w:p w14:paraId="4BB2BDB8" w14:textId="5D7A51B9" w:rsidR="00E242D9" w:rsidRPr="00F93583" w:rsidRDefault="00E242D9" w:rsidP="00E242D9">
      <w:pPr>
        <w:numPr>
          <w:ilvl w:val="1"/>
          <w:numId w:val="6"/>
        </w:numPr>
      </w:pPr>
      <w:r>
        <w:lastRenderedPageBreak/>
        <w:t xml:space="preserve">The code must be pushed by individual team members to show individual contributions. </w:t>
      </w:r>
    </w:p>
    <w:p w14:paraId="3833F714" w14:textId="77777777" w:rsidR="0011640A" w:rsidRDefault="0011640A"/>
    <w:sectPr w:rsidR="0011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306"/>
    <w:multiLevelType w:val="multilevel"/>
    <w:tmpl w:val="F29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7DA0"/>
    <w:multiLevelType w:val="multilevel"/>
    <w:tmpl w:val="90D6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62AF9"/>
    <w:multiLevelType w:val="multilevel"/>
    <w:tmpl w:val="B5E0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7618B"/>
    <w:multiLevelType w:val="multilevel"/>
    <w:tmpl w:val="AE3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60C2"/>
    <w:multiLevelType w:val="multilevel"/>
    <w:tmpl w:val="7C6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A06E5"/>
    <w:multiLevelType w:val="multilevel"/>
    <w:tmpl w:val="5ACA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934888">
    <w:abstractNumId w:val="1"/>
  </w:num>
  <w:num w:numId="2" w16cid:durableId="1173951822">
    <w:abstractNumId w:val="3"/>
  </w:num>
  <w:num w:numId="3" w16cid:durableId="697045249">
    <w:abstractNumId w:val="5"/>
  </w:num>
  <w:num w:numId="4" w16cid:durableId="1077942140">
    <w:abstractNumId w:val="0"/>
  </w:num>
  <w:num w:numId="5" w16cid:durableId="1675523558">
    <w:abstractNumId w:val="2"/>
  </w:num>
  <w:num w:numId="6" w16cid:durableId="815411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83"/>
    <w:rsid w:val="0011640A"/>
    <w:rsid w:val="002C1180"/>
    <w:rsid w:val="00574559"/>
    <w:rsid w:val="006A26A3"/>
    <w:rsid w:val="007B0C2A"/>
    <w:rsid w:val="008B471B"/>
    <w:rsid w:val="00E242D9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D7C0"/>
  <w15:chartTrackingRefBased/>
  <w15:docId w15:val="{DC82F127-5136-4476-804C-552183E1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3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5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4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45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44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95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00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93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82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48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98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5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9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5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5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2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81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5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6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4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9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30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0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71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09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68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74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5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94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65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2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7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5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6</cp:revision>
  <dcterms:created xsi:type="dcterms:W3CDTF">2024-11-29T03:45:00Z</dcterms:created>
  <dcterms:modified xsi:type="dcterms:W3CDTF">2024-11-29T04:03:00Z</dcterms:modified>
</cp:coreProperties>
</file>