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2"/>
        </w:numPr>
        <w:bidi w:val="1"/>
        <w:spacing w:before="58" w:after="58"/>
        <w:ind w:hanging="0" w:left="58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משנה א</w:t>
      </w:r>
      <w:r>
        <w:rPr>
          <w:rFonts w:cs="DejaVu Serif" w:ascii="DejaVu Serif" w:hAnsi="DejaVu Serif"/>
          <w:rtl w:val="true"/>
        </w:rPr>
        <w:t>:</w:t>
      </w:r>
    </w:p>
    <w:p>
      <w:pPr>
        <w:pStyle w:val="Heading2"/>
        <w:numPr>
          <w:ilvl w:val="1"/>
          <w:numId w:val="2"/>
        </w:numPr>
        <w:bidi w:val="1"/>
        <w:ind w:hanging="0" w:left="0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א</w:t>
      </w:r>
      <w:r>
        <w:rPr>
          <w:rFonts w:cs="DejaVu Serif" w:ascii="DejaVu Serif" w:hAnsi="DejaVu Serif"/>
          <w:rtl w:val="true"/>
        </w:rPr>
        <w:t>:</w:t>
      </w:r>
    </w:p>
    <w:p>
      <w:pPr>
        <w:pStyle w:val="BodyText"/>
        <w:widowControl/>
        <w:suppressAutoHyphens w:val="true"/>
        <w:bidi w:val="1"/>
        <w:spacing w:before="58" w:after="58"/>
        <w:jc w:val="left"/>
        <w:rPr>
          <w:rFonts w:ascii="DejaVu Serif" w:hAnsi="DejaVu Serif" w:cs="DejaVu Serif"/>
        </w:rPr>
      </w:pP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כן היה נראה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שאין סברה לחלק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יש להעיר שלקמן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במשנה ב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 xml:space="preserve">מבארת המשנה איפה יש 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בין הפרקים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.”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שם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מבאור שדן בקריאת שמע של שחר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 xml:space="preserve">שאומר שהוא בין 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ויאמר לאמת ויציב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.”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 xml:space="preserve">ממה שמזכיר 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אמת ויציב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,”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וממה שלא מזכיר בין שני ברכות אחרונות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רואים שמדבר בקריאת שמע של בקר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ולא בשל ערב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>.</w:t>
      </w:r>
    </w:p>
    <w:p>
      <w:pPr>
        <w:pStyle w:val="BodyText"/>
        <w:widowControl/>
        <w:suppressAutoHyphens w:val="true"/>
        <w:bidi w:val="1"/>
        <w:spacing w:before="58" w:after="58"/>
        <w:jc w:val="left"/>
        <w:rPr>
          <w:rFonts w:ascii="DejaVu Serif" w:hAnsi="DejaVu Serif" w:cs="DejaVu Serif"/>
        </w:rPr>
      </w:pP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אבל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יש לדון אם זה דווקא או לאו דווקא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מסברה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היה נראה לומר שכמו שאין להפסיק בשל יום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כך אין להפסיק בשל לילה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אז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אולי המשנה רק נקט ציור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</w:p>
    <w:p>
      <w:pPr>
        <w:pStyle w:val="BodyText"/>
        <w:widowControl/>
        <w:suppressAutoHyphens w:val="true"/>
        <w:bidi w:val="1"/>
        <w:spacing w:before="58" w:after="58"/>
        <w:jc w:val="left"/>
        <w:rPr>
          <w:rFonts w:ascii="DejaVu Serif" w:hAnsi="DejaVu Serif" w:cs="DejaVu Serif"/>
        </w:rPr>
      </w:pP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אבל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 xml:space="preserve">אז יש שני דברים שצריכים לדון בהם 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>(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וקצת קשה שהמשנה לא ידון בהם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>):</w:t>
      </w:r>
    </w:p>
    <w:p>
      <w:pPr>
        <w:pStyle w:val="BodyText"/>
        <w:widowControl/>
        <w:numPr>
          <w:ilvl w:val="0"/>
          <w:numId w:val="6"/>
        </w:numPr>
        <w:suppressAutoHyphens w:val="true"/>
        <w:bidi w:val="1"/>
        <w:spacing w:before="58" w:after="58"/>
        <w:jc w:val="left"/>
        <w:rPr>
          <w:rFonts w:ascii="DejaVu Serif" w:hAnsi="DejaVu Serif" w:cs="DejaVu Serif"/>
        </w:rPr>
      </w:pP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 xml:space="preserve">יש לדון אם רבי יהודה סובר שאין להפסיק בין 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ויאמר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"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ל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אמת ואמונה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.”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נראה שמסתבר שיודה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שגמ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'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אומר שמקור של רבי יהודה הוא ממה שכתיב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>, “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וה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'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אלקיכם אמת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,”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שכיון שכתוב כן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רוצים לרמז לזה בקריאת שמע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אבל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עדיין ק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ק ל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ל מזכיר אותו במשנה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>.</w:t>
      </w:r>
    </w:p>
    <w:p>
      <w:pPr>
        <w:pStyle w:val="BodyText"/>
        <w:widowControl/>
        <w:numPr>
          <w:ilvl w:val="0"/>
          <w:numId w:val="6"/>
        </w:numPr>
        <w:suppressAutoHyphens w:val="true"/>
        <w:bidi w:val="1"/>
        <w:spacing w:before="58" w:after="58"/>
        <w:jc w:val="left"/>
        <w:rPr>
          <w:rFonts w:ascii="DejaVu Serif" w:hAnsi="DejaVu Serif" w:cs="DejaVu Serif"/>
        </w:rPr>
      </w:pP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יש לדון אם בין ברכה ראשונה שלאחר ק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 של ערבית ובין ברכה שנית שלאחר ק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 של ערבית נחשבת בין הפרקים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לכאו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',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מסתבר שנחשב בין הפרקים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שיהיה כמו בין כל ברכה וברכה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אולי לא מזכיר אותו מפני שהוא פשוט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אבל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לאידך גיסא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נראה לי יותר שלא יכול להפסיק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 xml:space="preserve">שצריך לסמוך גאולה 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>(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שנאמר בברכה ראשונה שלאחר קריאת שמע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)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לתפילה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אבל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דע שזה עצמו מחלקת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ואז אין לומר שהמשנה לא הזכיר אותו כיון שהוא פשוט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אבל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 xml:space="preserve">אולי לא היה מזכיר את זה כיון שאינו מאותו הדין של השאר הפסקות בקריאת שמע 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>(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לא מטעם שצריך לסמוך בשאר מקומות צריך לסמוך כאן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).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יש לדון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שמזכיר שיטת רבי יהודה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אף שהוא מטעם אחר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ויש לדון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שאולי לפי רבי יהודה נחשב באמצע הפרק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מה שאין כן כאן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שאינו באמצע פרק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אלא שיש טעם אחר שלא להפסיק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ותחשב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>.</w:t>
      </w:r>
    </w:p>
    <w:p>
      <w:pPr>
        <w:pStyle w:val="BodyText"/>
        <w:widowControl/>
        <w:suppressAutoHyphens w:val="true"/>
        <w:bidi w:val="1"/>
        <w:spacing w:before="58" w:after="58"/>
        <w:jc w:val="left"/>
        <w:rPr>
          <w:rFonts w:ascii="DejaVu Serif" w:hAnsi="DejaVu Serif" w:cs="DejaVu Serif"/>
        </w:rPr>
      </w:pP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אבל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לאידך גיסא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אין סיבה לחלק בין יום ולילה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וגם לא רואים במשנה לחלק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שלא אומר שהוא רק ביום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אז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צריך לחשוב על זה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>.</w:t>
      </w:r>
    </w:p>
    <w:p>
      <w:pPr>
        <w:pStyle w:val="Heading2"/>
        <w:numPr>
          <w:ilvl w:val="1"/>
          <w:numId w:val="2"/>
        </w:numPr>
        <w:bidi w:val="1"/>
        <w:ind w:hanging="0" w:left="0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ב</w:t>
      </w:r>
      <w:r>
        <w:rPr>
          <w:rFonts w:cs="DejaVu Serif" w:ascii="DejaVu Serif" w:hAnsi="DejaVu Serif"/>
          <w:rtl w:val="true"/>
        </w:rPr>
        <w:t>:</w:t>
      </w:r>
    </w:p>
    <w:p>
      <w:pPr>
        <w:pStyle w:val="BodyText"/>
        <w:bidi w:val="1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גמרא אומר שצריך שיכוון את לבו לקרוא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זה משמע שאף שלא צריך לכוון לצאת מצווה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צריך כוונה על עשיית מעשה מצווה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אז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אם הוא רק מגיה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ולא מכוון לקרוא</w:t>
      </w:r>
      <w:r>
        <w:rPr>
          <w:rStyle w:val="FootnoteReference"/>
          <w:rFonts w:ascii="DejaVu Serif" w:hAnsi="DejaVu Serif" w:cs="DejaVu Serif"/>
          <w:rtl w:val="true"/>
        </w:rPr>
        <w:footnoteReference w:id="2"/>
      </w:r>
      <w:r>
        <w:rPr>
          <w:rFonts w:cs="DejaVu Serif" w:ascii="DejaVu Serif" w:hAnsi="DejaVu Serif"/>
          <w:rtl w:val="true"/>
        </w:rPr>
        <w:t>.</w:t>
      </w:r>
    </w:p>
    <w:p>
      <w:pPr>
        <w:pStyle w:val="BodyText"/>
        <w:bidi w:val="1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אבל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גם אפשר לומר שכיון שהוא קורא להגיה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צריך שיכוון לקרוא כיון שבלא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ה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חוששים שלא יקרא את כולו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אז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למי שסובר שמצוות לא צריכות כוונה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מצוות לא צריכות שום כוונה</w:t>
      </w:r>
      <w:r>
        <w:rPr>
          <w:rFonts w:cs="DejaVu Serif" w:ascii="DejaVu Serif" w:hAnsi="DejaVu Serif"/>
          <w:rtl w:val="true"/>
        </w:rPr>
        <w:t>.</w:t>
      </w:r>
    </w:p>
    <w:p>
      <w:pPr>
        <w:pStyle w:val="BodyText"/>
        <w:bidi w:val="1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אחרי שגמ</w:t>
      </w:r>
      <w:r>
        <w:rPr>
          <w:rFonts w:cs="DejaVu Serif" w:ascii="DejaVu Serif" w:hAnsi="DejaVu Serif"/>
          <w:rtl w:val="true"/>
        </w:rPr>
        <w:t xml:space="preserve">' </w:t>
      </w:r>
      <w:r>
        <w:rPr>
          <w:rFonts w:ascii="DejaVu Serif" w:hAnsi="DejaVu Serif" w:cs="DejaVu Serif"/>
          <w:rtl w:val="true"/>
        </w:rPr>
        <w:t>אומר שהמשנה אומר שצריך שיכוון לבו לקרוא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מקשה</w:t>
      </w:r>
      <w:r>
        <w:rPr>
          <w:rFonts w:cs="DejaVu Serif" w:ascii="DejaVu Serif" w:hAnsi="DejaVu Serif"/>
          <w:rtl w:val="true"/>
        </w:rPr>
        <w:t>: “</w:t>
      </w:r>
      <w:r>
        <w:rPr>
          <w:rFonts w:ascii="DejaVu Serif" w:hAnsi="DejaVu Serif" w:cs="DejaVu Serif"/>
          <w:rtl w:val="true"/>
        </w:rPr>
        <w:t>והא קא קרי</w:t>
      </w:r>
      <w:r>
        <w:rPr>
          <w:rFonts w:cs="DejaVu Serif" w:ascii="DejaVu Serif" w:hAnsi="DejaVu Serif"/>
          <w:rtl w:val="true"/>
        </w:rPr>
        <w:t xml:space="preserve">.” </w:t>
      </w:r>
      <w:r>
        <w:rPr>
          <w:rFonts w:ascii="DejaVu Serif" w:hAnsi="DejaVu Serif" w:cs="DejaVu Serif"/>
          <w:rtl w:val="true"/>
        </w:rPr>
        <w:t>לפי פירוש הראשון שכתבנו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קושיית גמרא הוא שפשוט שהוא מכוון את לבו לקרוא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שהרי הוא קורא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אז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אינו מקשה שלא נצטרך שיכוון את לבו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אלא שממילא זה יקרה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ולא צריכים שהמשנה יאמר</w:t>
      </w:r>
      <w:r>
        <w:rPr>
          <w:rFonts w:cs="DejaVu Serif" w:ascii="DejaVu Serif" w:hAnsi="DejaVu Serif"/>
          <w:rtl w:val="true"/>
        </w:rPr>
        <w:t>, “</w:t>
      </w:r>
      <w:r>
        <w:rPr>
          <w:rFonts w:ascii="DejaVu Serif" w:hAnsi="DejaVu Serif" w:cs="DejaVu Serif"/>
          <w:rtl w:val="true"/>
        </w:rPr>
        <w:t>ובלבד שיכוון את לבו לקרוא</w:t>
      </w:r>
      <w:r>
        <w:rPr>
          <w:rFonts w:cs="DejaVu Serif" w:ascii="DejaVu Serif" w:hAnsi="DejaVu Serif"/>
          <w:rtl w:val="true"/>
        </w:rPr>
        <w:t xml:space="preserve">,” </w:t>
      </w:r>
      <w:r>
        <w:rPr>
          <w:rFonts w:ascii="DejaVu Serif" w:hAnsi="DejaVu Serif" w:cs="DejaVu Serif"/>
          <w:rtl w:val="true"/>
        </w:rPr>
        <w:t>שזה קורה ממילא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לפי פירוש שני שכתבנו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קושיית הגמרא הוא שכיון שהוא קורא אותו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למה צריך שיכוון לקרוא אותו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שהרי הוא קורא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ובזה יוצא המצווה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אז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מקשה שלא צריך כוונה לקרוא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ותחשב</w:t>
      </w:r>
      <w:r>
        <w:rPr>
          <w:rFonts w:cs="DejaVu Serif" w:ascii="DejaVu Serif" w:hAnsi="DejaVu Serif"/>
          <w:rtl w:val="true"/>
        </w:rPr>
        <w:t>.</w:t>
      </w:r>
    </w:p>
    <w:p>
      <w:pPr>
        <w:pStyle w:val="Heading2"/>
        <w:numPr>
          <w:ilvl w:val="1"/>
          <w:numId w:val="2"/>
        </w:numPr>
        <w:bidi w:val="1"/>
        <w:ind w:hanging="0" w:left="0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ג</w:t>
      </w:r>
      <w:r>
        <w:rPr>
          <w:rFonts w:cs="DejaVu Serif" w:ascii="DejaVu Serif" w:hAnsi="DejaVu Serif"/>
          <w:rtl w:val="true"/>
        </w:rPr>
        <w:t>:</w:t>
      </w:r>
    </w:p>
    <w:p>
      <w:pPr>
        <w:pStyle w:val="BodyText"/>
        <w:bidi w:val="1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עיין בירושלמי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שמביא מחלקת עד כמה צריך לכוון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מזכיר ארבע שיטות</w:t>
      </w:r>
      <w:r>
        <w:rPr>
          <w:rFonts w:cs="DejaVu Serif" w:ascii="DejaVu Serif" w:hAnsi="DejaVu Serif"/>
          <w:rtl w:val="true"/>
        </w:rPr>
        <w:t>:</w:t>
      </w:r>
    </w:p>
    <w:p>
      <w:pPr>
        <w:pStyle w:val="BodyText"/>
        <w:numPr>
          <w:ilvl w:val="0"/>
          <w:numId w:val="3"/>
        </w:numPr>
        <w:bidi w:val="1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כולו</w:t>
      </w:r>
      <w:r>
        <w:rPr>
          <w:rFonts w:cs="DejaVu Serif" w:ascii="DejaVu Serif" w:hAnsi="DejaVu Serif"/>
          <w:rtl w:val="true"/>
        </w:rPr>
        <w:t>.</w:t>
      </w:r>
    </w:p>
    <w:p>
      <w:pPr>
        <w:pStyle w:val="BodyText"/>
        <w:numPr>
          <w:ilvl w:val="0"/>
          <w:numId w:val="3"/>
        </w:numPr>
        <w:bidi w:val="1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פרשה ראשונה</w:t>
      </w:r>
      <w:r>
        <w:rPr>
          <w:rFonts w:cs="DejaVu Serif" w:ascii="DejaVu Serif" w:hAnsi="DejaVu Serif"/>
          <w:rtl w:val="true"/>
        </w:rPr>
        <w:t>.</w:t>
      </w:r>
    </w:p>
    <w:p>
      <w:pPr>
        <w:pStyle w:val="BodyText"/>
        <w:numPr>
          <w:ilvl w:val="0"/>
          <w:numId w:val="3"/>
        </w:numPr>
        <w:bidi w:val="1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שלשה פסוקים ראשונים</w:t>
      </w:r>
      <w:r>
        <w:rPr>
          <w:rFonts w:cs="DejaVu Serif" w:ascii="DejaVu Serif" w:hAnsi="DejaVu Serif"/>
          <w:rtl w:val="true"/>
        </w:rPr>
        <w:t>.</w:t>
      </w:r>
    </w:p>
    <w:p>
      <w:pPr>
        <w:pStyle w:val="BodyText"/>
        <w:numPr>
          <w:ilvl w:val="0"/>
          <w:numId w:val="3"/>
        </w:numPr>
        <w:bidi w:val="1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פסוק ראשון</w:t>
      </w:r>
      <w:r>
        <w:rPr>
          <w:rFonts w:cs="DejaVu Serif" w:ascii="DejaVu Serif" w:hAnsi="DejaVu Serif"/>
          <w:rtl w:val="true"/>
        </w:rPr>
        <w:t>.</w:t>
      </w:r>
    </w:p>
    <w:p>
      <w:pPr>
        <w:pStyle w:val="BodyText"/>
        <w:bidi w:val="1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יש להעיר שגמרא שלנו מביא צדדים כאלו</w:t>
      </w:r>
      <w:r>
        <w:rPr>
          <w:rStyle w:val="FootnoteReference"/>
          <w:rFonts w:ascii="DejaVu Serif" w:hAnsi="DejaVu Serif" w:cs="DejaVu Serif"/>
          <w:rtl w:val="true"/>
        </w:rPr>
        <w:footnoteReference w:id="3"/>
      </w:r>
      <w:r>
        <w:rPr>
          <w:rFonts w:ascii="DejaVu Serif" w:hAnsi="DejaVu Serif" w:cs="DejaVu Serif"/>
          <w:rtl w:val="true"/>
        </w:rPr>
        <w:t xml:space="preserve"> בביאור כמה צריך כוונה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בפשטות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הגמרא דן באיזה דבר צריך כוונה לביאור מילים</w:t>
      </w:r>
      <w:r>
        <w:rPr>
          <w:rFonts w:cs="DejaVu Serif" w:ascii="DejaVu Serif" w:hAnsi="DejaVu Serif"/>
          <w:rtl w:val="true"/>
        </w:rPr>
        <w:t>. (</w:t>
      </w:r>
      <w:r>
        <w:rPr>
          <w:rFonts w:ascii="DejaVu Serif" w:hAnsi="DejaVu Serif" w:cs="DejaVu Serif"/>
          <w:rtl w:val="true"/>
        </w:rPr>
        <w:t>כן נראה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שלא נראה שיהיה כוונה שדן בו במשנה נוגע רק שם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שזה כוונה בקיום מצווה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ויצטרך בכל מקום שצריך קיום המצווה</w:t>
      </w:r>
      <w:r>
        <w:rPr>
          <w:rFonts w:cs="DejaVu Serif" w:ascii="DejaVu Serif" w:hAnsi="DejaVu Serif"/>
          <w:rtl w:val="true"/>
        </w:rPr>
        <w:t xml:space="preserve">.) </w:t>
      </w:r>
      <w:r>
        <w:rPr>
          <w:rFonts w:ascii="DejaVu Serif" w:hAnsi="DejaVu Serif" w:cs="DejaVu Serif"/>
          <w:rtl w:val="true"/>
        </w:rPr>
        <w:t>אז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יש לדון אם ירושלמי סובר כאחד משני צדדי גמרא בביאור המשנה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ושונה עליו מחלקת אמוראים זה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במקום מחלקת על כוונה</w:t>
      </w:r>
      <w:r>
        <w:rPr>
          <w:rStyle w:val="FootnoteReference"/>
          <w:rFonts w:ascii="DejaVu Serif" w:hAnsi="DejaVu Serif" w:cs="DejaVu Serif"/>
          <w:rtl w:val="true"/>
        </w:rPr>
        <w:footnoteReference w:id="4"/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או אם נפרש שירושלמי סובר שהמשנה מדבר בכוונת לבו לפירוש המילים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צד שני נראה לי</w:t>
      </w:r>
      <w:r>
        <w:rPr>
          <w:rFonts w:cs="DejaVu Serif" w:ascii="DejaVu Serif" w:hAnsi="DejaVu Serif"/>
          <w:rtl w:val="true"/>
        </w:rPr>
        <w:t xml:space="preserve">; </w:t>
      </w:r>
      <w:r>
        <w:rPr>
          <w:rFonts w:ascii="DejaVu Serif" w:hAnsi="DejaVu Serif" w:cs="DejaVu Serif"/>
          <w:rtl w:val="true"/>
        </w:rPr>
        <w:t>וצריך ביאור למה לא מבאר גמרא כצד שני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לומר שכוונת לב שבמשנה רצה לומר כוונת לב לביאור מילים</w:t>
      </w:r>
      <w:r>
        <w:rPr>
          <w:rFonts w:cs="DejaVu Serif" w:ascii="DejaVu Serif" w:hAnsi="DejaVu Serif"/>
          <w:rtl w:val="true"/>
        </w:rPr>
        <w:t>.</w:t>
      </w:r>
    </w:p>
    <w:p>
      <w:pPr>
        <w:pStyle w:val="Heading2"/>
        <w:numPr>
          <w:ilvl w:val="1"/>
          <w:numId w:val="2"/>
        </w:numPr>
        <w:bidi w:val="1"/>
        <w:ind w:hanging="0" w:left="0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ד</w:t>
      </w:r>
      <w:r>
        <w:rPr>
          <w:rFonts w:cs="DejaVu Serif" w:ascii="DejaVu Serif" w:hAnsi="DejaVu Serif"/>
          <w:rtl w:val="true"/>
        </w:rPr>
        <w:t>:</w:t>
      </w:r>
    </w:p>
    <w:p>
      <w:pPr>
        <w:pStyle w:val="BodyText"/>
        <w:bidi w:val="1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יש להעיר שעם כל מה שאמרנו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עדיין אפשר לומר שיש חילוק גדול בין מי שיכול לשאול בשלומו ומי שיכול להשיב לו שלום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אפשר שכשאומר ששואלים מפני הכבוד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מדובר במי שכבוד מחייב אותו</w:t>
      </w:r>
      <w:r>
        <w:rPr>
          <w:rStyle w:val="FootnoteReference"/>
          <w:rFonts w:ascii="DejaVu Serif" w:hAnsi="DejaVu Serif" w:cs="DejaVu Serif"/>
          <w:rtl w:val="true"/>
        </w:rPr>
        <w:footnoteReference w:id="5"/>
      </w:r>
      <w:r>
        <w:rPr>
          <w:rFonts w:ascii="DejaVu Serif" w:hAnsi="DejaVu Serif" w:cs="DejaVu Serif"/>
          <w:rtl w:val="true"/>
        </w:rPr>
        <w:t xml:space="preserve"> לשאול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כשאומר שמשיבים מפני הכבוד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אז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אולי מדובר במי שכבודו מחייב אותו להשיב לו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אבל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אולי אין כבודו יכול לחייב אותו לשאול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ותו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ת</w:t>
      </w:r>
      <w:r>
        <w:rPr>
          <w:rFonts w:cs="DejaVu Serif" w:ascii="DejaVu Serif" w:hAnsi="DejaVu Serif"/>
          <w:rtl w:val="true"/>
        </w:rPr>
        <w:t>.</w:t>
      </w:r>
    </w:p>
    <w:p>
      <w:pPr>
        <w:pStyle w:val="Heading2"/>
        <w:numPr>
          <w:ilvl w:val="1"/>
          <w:numId w:val="2"/>
        </w:numPr>
        <w:bidi w:val="1"/>
        <w:ind w:hanging="0" w:left="0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ה</w:t>
      </w:r>
      <w:r>
        <w:rPr>
          <w:rFonts w:cs="DejaVu Serif" w:ascii="DejaVu Serif" w:hAnsi="DejaVu Serif"/>
          <w:rtl w:val="true"/>
        </w:rPr>
        <w:t>:</w:t>
      </w:r>
    </w:p>
    <w:p>
      <w:pPr>
        <w:pStyle w:val="BodyText"/>
        <w:bidi w:val="1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 xml:space="preserve">נמצא שכיון שמוסיף מילים 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ואין צריך לומר</w:t>
      </w:r>
      <w:r>
        <w:rPr>
          <w:rFonts w:cs="DejaVu Serif" w:ascii="DejaVu Serif" w:hAnsi="DejaVu Serif"/>
          <w:rtl w:val="true"/>
        </w:rPr>
        <w:t xml:space="preserve">" </w:t>
      </w:r>
      <w:r>
        <w:rPr>
          <w:rFonts w:ascii="DejaVu Serif" w:hAnsi="DejaVu Serif" w:cs="DejaVu Serif"/>
          <w:rtl w:val="true"/>
        </w:rPr>
        <w:t>במשנה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לא קשה שאומר דבר שהוא פשוט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נראה שהביאור הוא שבדר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כ לא מניחים שהוא אומר דבר פשוט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אז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לא יאמר אותו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שכיון שלא מניחים שהוא אומר אותו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ננסה ללמוד ממנו דבר</w:t>
      </w:r>
      <w:r>
        <w:rPr>
          <w:rFonts w:cs="DejaVu Serif" w:ascii="DejaVu Serif" w:hAnsi="DejaVu Serif"/>
          <w:rtl w:val="true"/>
        </w:rPr>
        <w:t>. (</w:t>
      </w:r>
      <w:r>
        <w:rPr>
          <w:rFonts w:ascii="DejaVu Serif" w:hAnsi="DejaVu Serif" w:cs="DejaVu Serif"/>
          <w:rtl w:val="true"/>
        </w:rPr>
        <w:t>אולי מפני זה גופא לא אומר דברים פשוטים – כדי שנדע ללמוד ממנו</w:t>
      </w:r>
      <w:r>
        <w:rPr>
          <w:rFonts w:cs="DejaVu Serif" w:ascii="DejaVu Serif" w:hAnsi="DejaVu Serif"/>
          <w:rtl w:val="true"/>
        </w:rPr>
        <w:t xml:space="preserve">.) </w:t>
      </w:r>
      <w:r>
        <w:rPr>
          <w:rFonts w:ascii="DejaVu Serif" w:hAnsi="DejaVu Serif" w:cs="DejaVu Serif"/>
          <w:rtl w:val="true"/>
        </w:rPr>
        <w:t>אבל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כיון שאומר שהוא פשוט – שאומר שאין צריך לומר אותו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יודעים שלא ללמוד ממנו</w:t>
      </w:r>
      <w:r>
        <w:rPr>
          <w:rFonts w:cs="DejaVu Serif" w:ascii="DejaVu Serif" w:hAnsi="DejaVu Serif"/>
          <w:rtl w:val="true"/>
        </w:rPr>
        <w:t>. (</w:t>
      </w:r>
      <w:r>
        <w:rPr>
          <w:rFonts w:ascii="DejaVu Serif" w:hAnsi="DejaVu Serif" w:cs="DejaVu Serif"/>
          <w:rtl w:val="true"/>
        </w:rPr>
        <w:t>וא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ת למה אמר אותו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ויש לומר שאף שפשוט הוא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לא כל כך קל לכל בני אדם לדעת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ואז יש תועלת באמירתו</w:t>
      </w:r>
      <w:r>
        <w:rPr>
          <w:rFonts w:cs="DejaVu Serif" w:ascii="DejaVu Serif" w:hAnsi="DejaVu Serif"/>
          <w:rtl w:val="true"/>
        </w:rPr>
        <w:t>.)</w:t>
      </w:r>
    </w:p>
    <w:p>
      <w:pPr>
        <w:pStyle w:val="Heading2"/>
        <w:numPr>
          <w:ilvl w:val="1"/>
          <w:numId w:val="2"/>
        </w:numPr>
        <w:bidi w:val="1"/>
        <w:ind w:hanging="0" w:left="0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ו</w:t>
      </w:r>
      <w:r>
        <w:rPr>
          <w:rFonts w:cs="DejaVu Serif" w:ascii="DejaVu Serif" w:hAnsi="DejaVu Serif"/>
          <w:rtl w:val="true"/>
        </w:rPr>
        <w:t>:</w:t>
      </w:r>
    </w:p>
    <w:p>
      <w:pPr>
        <w:pStyle w:val="BodyText"/>
        <w:widowControl/>
        <w:suppressAutoHyphens w:val="true"/>
        <w:bidi w:val="1"/>
        <w:jc w:val="left"/>
        <w:rPr>
          <w:rFonts w:ascii="DejaVu Serif" w:hAnsi="DejaVu Serif" w:cs="DejaVu Serif"/>
        </w:rPr>
      </w:pP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יש לדון מהו החילוק בין אמצע הפרק לבין הפרקים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לכאו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',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הענין שיש יותר צורך שייחסו זה לזה באמצע הפרק משייחסו זה לזה בין הפרקים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ותחשב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גם יש לומר שאינו כל כך הפסק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שחלק מן ההפסק הוא שמשנה ממה שהיה עושה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הרי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בין פרק לפרק הוא בין כך ובין כך משנה ממה שהיה אומר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ואז נמצא שאין כל כך הפסק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אולי הענין הוא שאינו מוסיף כל כך הפסק ואולי הענין הוא שכיון שהיחס גופא הוא של שינוי מזה לזה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וממילא שינוי אינו הפסק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>.</w:t>
      </w:r>
    </w:p>
    <w:p>
      <w:pPr>
        <w:pStyle w:val="Heading2"/>
        <w:numPr>
          <w:ilvl w:val="1"/>
          <w:numId w:val="2"/>
        </w:numPr>
        <w:bidi w:val="1"/>
        <w:ind w:hanging="0" w:left="0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ז</w:t>
      </w:r>
      <w:r>
        <w:rPr>
          <w:rFonts w:cs="DejaVu Serif" w:ascii="DejaVu Serif" w:hAnsi="DejaVu Serif"/>
          <w:rtl w:val="true"/>
        </w:rPr>
        <w:t>:</w:t>
      </w:r>
    </w:p>
    <w:p>
      <w:pPr>
        <w:pStyle w:val="BodyText"/>
        <w:bidi w:val="1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נראה שלא מדובר שמי שממש ירא שלא יהרוג אותו אם לא משיב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יש לי שני ראיות לזה</w:t>
      </w:r>
      <w:r>
        <w:rPr>
          <w:rFonts w:cs="DejaVu Serif" w:ascii="DejaVu Serif" w:hAnsi="DejaVu Serif"/>
          <w:rtl w:val="true"/>
        </w:rPr>
        <w:t>.</w:t>
      </w:r>
    </w:p>
    <w:p>
      <w:pPr>
        <w:pStyle w:val="BodyText"/>
        <w:bidi w:val="1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ראיה ראשונה היא שא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כ הדין פשוט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שפקוח נפש דוחה כל איסור שבתורה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יש לדון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שאפשר לומר שקריאת שמע הוא קבלת מלכות שמים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ובו עצמו אומר שצריך לאהוב את ה</w:t>
      </w:r>
      <w:r>
        <w:rPr>
          <w:rFonts w:cs="DejaVu Serif" w:ascii="DejaVu Serif" w:hAnsi="DejaVu Serif"/>
          <w:rtl w:val="true"/>
        </w:rPr>
        <w:t xml:space="preserve">' </w:t>
      </w:r>
      <w:r>
        <w:rPr>
          <w:rFonts w:ascii="DejaVu Serif" w:hAnsi="DejaVu Serif" w:cs="DejaVu Serif"/>
          <w:rtl w:val="true"/>
        </w:rPr>
        <w:t>אפילו הוא נוטל את נפשך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אבל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עדיין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אז יהיה כן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אולי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 xml:space="preserve">רק בפרק ראשון </w:t>
      </w:r>
      <w:r>
        <w:rPr>
          <w:rFonts w:cs="DejaVu Serif" w:ascii="DejaVu Serif" w:hAnsi="DejaVu Serif"/>
          <w:rtl w:val="true"/>
        </w:rPr>
        <w:t>(</w:t>
      </w:r>
      <w:r>
        <w:rPr>
          <w:rFonts w:ascii="DejaVu Serif" w:hAnsi="DejaVu Serif" w:cs="DejaVu Serif"/>
          <w:rtl w:val="true"/>
        </w:rPr>
        <w:t>או רק בתחילתו</w:t>
      </w:r>
      <w:r>
        <w:rPr>
          <w:rFonts w:cs="DejaVu Serif" w:ascii="DejaVu Serif" w:hAnsi="DejaVu Serif"/>
          <w:rtl w:val="true"/>
        </w:rPr>
        <w:t>). (</w:t>
      </w:r>
      <w:r>
        <w:rPr>
          <w:rFonts w:ascii="DejaVu Serif" w:hAnsi="DejaVu Serif" w:cs="DejaVu Serif"/>
          <w:rtl w:val="true"/>
        </w:rPr>
        <w:t>אבל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אין זה קשה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שאולי משנה אומר אותו מחמת החידוש שיש שם</w:t>
      </w:r>
      <w:r>
        <w:rPr>
          <w:rFonts w:cs="DejaVu Serif" w:ascii="DejaVu Serif" w:hAnsi="DejaVu Serif"/>
          <w:rtl w:val="true"/>
        </w:rPr>
        <w:t>.)</w:t>
      </w:r>
    </w:p>
    <w:p>
      <w:pPr>
        <w:pStyle w:val="BodyText"/>
        <w:bidi w:val="1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ראיה שנית הוא שכך הוא הדין בתפילה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ושם אומר לשון אחר – “אפילו המלך שואל בשלומו…</w:t>
      </w:r>
      <w:r>
        <w:rPr>
          <w:rFonts w:cs="DejaVu Serif" w:ascii="DejaVu Serif" w:hAnsi="DejaVu Serif"/>
          <w:rtl w:val="true"/>
        </w:rPr>
        <w:t xml:space="preserve">.” </w:t>
      </w:r>
      <w:r>
        <w:rPr>
          <w:rFonts w:ascii="DejaVu Serif" w:hAnsi="DejaVu Serif" w:cs="DejaVu Serif"/>
          <w:rtl w:val="true"/>
        </w:rPr>
        <w:t xml:space="preserve">רואים שזהו הדין ממה שמחלק שם בין נחש לעקרב </w:t>
      </w:r>
      <w:r>
        <w:rPr>
          <w:rFonts w:cs="DejaVu Serif" w:ascii="DejaVu Serif" w:hAnsi="DejaVu Serif"/>
          <w:rtl w:val="true"/>
        </w:rPr>
        <w:t>(</w:t>
      </w:r>
      <w:r>
        <w:rPr>
          <w:rFonts w:ascii="DejaVu Serif" w:hAnsi="DejaVu Serif" w:cs="DejaVu Serif"/>
          <w:rtl w:val="true"/>
        </w:rPr>
        <w:t>ודחוק לומר שאומר שם שלסכנה קטנה צריך להכניס את עצמו ולסכנה גדולה לא יכניס את עצמו</w:t>
      </w:r>
      <w:r>
        <w:rPr>
          <w:rFonts w:cs="DejaVu Serif" w:ascii="DejaVu Serif" w:hAnsi="DejaVu Serif"/>
          <w:rtl w:val="true"/>
        </w:rPr>
        <w:t xml:space="preserve">). </w:t>
      </w:r>
    </w:p>
    <w:p>
      <w:pPr>
        <w:pStyle w:val="BodyText"/>
        <w:bidi w:val="1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אז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צריכים לדחוק בפירוש רש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י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אפשר לומר שאינו יראה ממשית – דהיינו שלא ממש חושב שכך יקרה – אלא שהוא רק ירא מזה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גם אפשר לומר שהוא ירא שמא יהרוג אותו בדר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כ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אבל לא בדווקא מפני שלא משיב לו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אז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למשל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אם בא לו מי שיכול לפסוק עליו דין הריגה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משיב לו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אף שלא חושב שמחמת שלא השיב לו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יפסוק עליו דין הריגה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ותחשב</w:t>
      </w:r>
      <w:r>
        <w:rPr>
          <w:rFonts w:cs="DejaVu Serif" w:ascii="DejaVu Serif" w:hAnsi="DejaVu Serif"/>
          <w:rtl w:val="true"/>
        </w:rPr>
        <w:t>.</w:t>
      </w:r>
    </w:p>
    <w:p>
      <w:pPr>
        <w:pStyle w:val="Heading1"/>
        <w:numPr>
          <w:ilvl w:val="0"/>
          <w:numId w:val="2"/>
        </w:numPr>
        <w:bidi w:val="1"/>
        <w:ind w:hanging="0" w:left="58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משנה ב</w:t>
      </w:r>
      <w:r>
        <w:rPr>
          <w:rFonts w:cs="DejaVu Serif" w:ascii="DejaVu Serif" w:hAnsi="DejaVu Serif"/>
          <w:rtl w:val="true"/>
        </w:rPr>
        <w:t>:</w:t>
      </w:r>
    </w:p>
    <w:p>
      <w:pPr>
        <w:pStyle w:val="Heading2"/>
        <w:numPr>
          <w:ilvl w:val="1"/>
          <w:numId w:val="2"/>
        </w:numPr>
        <w:bidi w:val="1"/>
        <w:ind w:hanging="0" w:left="0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א</w:t>
      </w:r>
      <w:r>
        <w:rPr>
          <w:rFonts w:cs="DejaVu Serif" w:ascii="DejaVu Serif" w:hAnsi="DejaVu Serif"/>
          <w:rtl w:val="true"/>
        </w:rPr>
        <w:t>:</w:t>
      </w:r>
    </w:p>
    <w:p>
      <w:pPr>
        <w:pStyle w:val="BodyText"/>
        <w:bidi w:val="1"/>
        <w:spacing w:before="58" w:after="86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יש להעיר שלכאו</w:t>
      </w:r>
      <w:r>
        <w:rPr>
          <w:rFonts w:cs="DejaVu Serif" w:ascii="DejaVu Serif" w:hAnsi="DejaVu Serif"/>
          <w:rtl w:val="true"/>
        </w:rPr>
        <w:t xml:space="preserve">' </w:t>
      </w:r>
      <w:r>
        <w:rPr>
          <w:rFonts w:ascii="DejaVu Serif" w:hAnsi="DejaVu Serif" w:cs="DejaVu Serif"/>
          <w:rtl w:val="true"/>
        </w:rPr>
        <w:t>רואים מזה ש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ויאמר</w:t>
      </w:r>
      <w:r>
        <w:rPr>
          <w:rFonts w:cs="DejaVu Serif" w:ascii="DejaVu Serif" w:hAnsi="DejaVu Serif"/>
          <w:rtl w:val="true"/>
        </w:rPr>
        <w:t xml:space="preserve">" </w:t>
      </w:r>
      <w:r>
        <w:rPr>
          <w:rFonts w:ascii="DejaVu Serif" w:hAnsi="DejaVu Serif" w:cs="DejaVu Serif"/>
          <w:rtl w:val="true"/>
        </w:rPr>
        <w:t>הוא חלק מקריאת שמע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בפשטות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היה אפשר לומר שיש שני חיובים – יש חיוב לומר קריאת שמע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 xml:space="preserve">ויש חיוב להזכיר יציאת מצרים </w:t>
      </w:r>
      <w:r>
        <w:rPr>
          <w:rFonts w:cs="DejaVu Serif" w:ascii="DejaVu Serif" w:hAnsi="DejaVu Serif"/>
          <w:rtl w:val="true"/>
        </w:rPr>
        <w:t>(</w:t>
      </w:r>
      <w:r>
        <w:rPr>
          <w:rFonts w:ascii="DejaVu Serif" w:hAnsi="DejaVu Serif" w:cs="DejaVu Serif"/>
          <w:rtl w:val="true"/>
        </w:rPr>
        <w:t xml:space="preserve">על ידי פרק 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ויאמר</w:t>
      </w:r>
      <w:r>
        <w:rPr>
          <w:rFonts w:cs="DejaVu Serif" w:ascii="DejaVu Serif" w:hAnsi="DejaVu Serif"/>
          <w:rtl w:val="true"/>
        </w:rPr>
        <w:t xml:space="preserve">"). </w:t>
      </w:r>
      <w:r>
        <w:rPr>
          <w:rFonts w:ascii="DejaVu Serif" w:hAnsi="DejaVu Serif" w:cs="DejaVu Serif"/>
          <w:rtl w:val="true"/>
        </w:rPr>
        <w:t>באמת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גם  היה אפשר לומר שחיוב לומר פרק ראשון וחיוב לומר פרק שני הם חיובים שונים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אבל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שם מסתבר לומר שנחשבים אחד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כיון שהם דומים מאד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אבל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חידוש לומר שפרק שלישי הוא חלק מקריאת שמע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אבל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ממה שאין להפסיק ביניהם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רואים שהוא חלק מקריאת שמע</w:t>
      </w:r>
      <w:r>
        <w:rPr>
          <w:rFonts w:cs="DejaVu Serif" w:ascii="DejaVu Serif" w:hAnsi="DejaVu Serif"/>
          <w:rtl w:val="true"/>
        </w:rPr>
        <w:t xml:space="preserve">. </w:t>
      </w:r>
    </w:p>
    <w:p>
      <w:pPr>
        <w:pStyle w:val="BodyText"/>
        <w:bidi w:val="1"/>
        <w:spacing w:before="58" w:after="86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יש לדון למה יהיה חלק ממקריאת שמע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אםשר שהוא מחמת סברה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דהיינו שאחרי שהתורה צוותה לנו לקרוא קריאת שמע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וגם צוותה לנו להזכיר יציאת מצרים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מסתבר שחיוב אחד הוא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לומר אותם ביחד</w:t>
      </w:r>
      <w:r>
        <w:rPr>
          <w:rFonts w:cs="DejaVu Serif" w:ascii="DejaVu Serif" w:hAnsi="DejaVu Serif"/>
          <w:rtl w:val="true"/>
        </w:rPr>
        <w:t>.</w:t>
      </w:r>
      <w:r>
        <w:rPr>
          <w:rStyle w:val="FootnoteReference"/>
          <w:rFonts w:cs="DejaVu Serif" w:ascii="DejaVu Serif" w:hAnsi="DejaVu Serif"/>
          <w:rtl w:val="true"/>
        </w:rPr>
        <w:footnoteReference w:id="6"/>
      </w:r>
      <w:r>
        <w:rPr>
          <w:rFonts w:cs="DejaVu Serif" w:ascii="DejaVu Serif" w:hAnsi="DejaVu Serif"/>
          <w:rtl w:val="true"/>
        </w:rPr>
        <w:t xml:space="preserve"> </w:t>
      </w:r>
      <w:r>
        <w:rPr>
          <w:rFonts w:ascii="DejaVu Serif" w:hAnsi="DejaVu Serif" w:cs="DejaVu Serif"/>
          <w:rtl w:val="true"/>
        </w:rPr>
        <w:t>גם אפשר שהוא דין דרבנן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 xml:space="preserve">שרבנן רצו לסמוך אותם </w:t>
      </w:r>
      <w:r>
        <w:rPr>
          <w:rFonts w:cs="DejaVu Serif" w:ascii="DejaVu Serif" w:hAnsi="DejaVu Serif"/>
          <w:rtl w:val="true"/>
        </w:rPr>
        <w:t>(</w:t>
      </w:r>
      <w:r>
        <w:rPr>
          <w:rFonts w:ascii="DejaVu Serif" w:hAnsi="DejaVu Serif" w:cs="DejaVu Serif"/>
          <w:rtl w:val="true"/>
        </w:rPr>
        <w:t>אולי מפני שאחד מהנה לחברו או אולי כדי שאמרית אחד יזכור לו לומר את חברו</w:t>
      </w:r>
      <w:r>
        <w:rPr>
          <w:rFonts w:cs="DejaVu Serif" w:ascii="DejaVu Serif" w:hAnsi="DejaVu Serif"/>
          <w:rtl w:val="true"/>
        </w:rPr>
        <w:t>).</w:t>
      </w:r>
    </w:p>
    <w:p>
      <w:pPr>
        <w:pStyle w:val="BodyText"/>
        <w:bidi w:val="1"/>
        <w:spacing w:before="58" w:after="86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נראה שיכולים לדחות שהבעיה כאן אינו להפסיק בין פרק ראשון ושני לפרק שלישי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 xml:space="preserve">אלא הענין הוא להפסיק בין פרק שני וברכות שבסוף או </w:t>
      </w:r>
      <w:r>
        <w:rPr>
          <w:rFonts w:cs="DejaVu Serif" w:ascii="DejaVu Serif" w:hAnsi="DejaVu Serif"/>
          <w:rtl w:val="true"/>
        </w:rPr>
        <w:t>(</w:t>
      </w:r>
      <w:r>
        <w:rPr>
          <w:rFonts w:ascii="DejaVu Serif" w:hAnsi="DejaVu Serif" w:cs="DejaVu Serif"/>
          <w:rtl w:val="true"/>
        </w:rPr>
        <w:t>ואולי הוא שניהם</w:t>
      </w:r>
      <w:r>
        <w:rPr>
          <w:rFonts w:cs="DejaVu Serif" w:ascii="DejaVu Serif" w:hAnsi="DejaVu Serif"/>
          <w:rtl w:val="true"/>
        </w:rPr>
        <w:t xml:space="preserve">) </w:t>
      </w:r>
      <w:r>
        <w:rPr>
          <w:rFonts w:ascii="DejaVu Serif" w:hAnsi="DejaVu Serif" w:cs="DejaVu Serif"/>
          <w:rtl w:val="true"/>
        </w:rPr>
        <w:t>להפסיק בין ברכות שבתחילה לפרק שלישי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במילים אחרים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אולי הברכות הם ברכות של כל הפרקים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ולכן אי אפשר להפסיק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אז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אילו לא היה חיוב ברכות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לא היה בעיה בהפסק בין פרקי קריאת שמע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אבל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כיון שיש ברכות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וצריכים להיות סמוכים לכל הפרקים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ממילא אי אפשר להפסיק בין הפרקים</w:t>
      </w:r>
      <w:r>
        <w:rPr>
          <w:rFonts w:cs="DejaVu Serif" w:ascii="DejaVu Serif" w:hAnsi="DejaVu Serif"/>
          <w:rtl w:val="true"/>
        </w:rPr>
        <w:t>.</w:t>
      </w:r>
    </w:p>
    <w:p>
      <w:pPr>
        <w:pStyle w:val="BodyText"/>
        <w:bidi w:val="1"/>
        <w:spacing w:before="58" w:after="86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וא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ת אם הברכות מיוחסות לשניהם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למה לא רק נאמר שהם מיוחסות זה לזה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יש לומר שיש דמיונים ויחסים מפרק לפרק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אבל לא מספיק לעשות אותם אחד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אבל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מספיק לתת להם ברכה אחת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יותר מזה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אולי הברכה מייחד אותם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שהברכה מזכיר את היחס ומבאר את היחס יותר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ותחשב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על פי דרך זה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אפשר לומר גם כן שהברכה צריך להיות מיוחס לפרק ראשון שני ושלישי ביחד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אף שאין צורך שיהיו אחד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מצד עצמם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ותחשב</w:t>
      </w:r>
      <w:r>
        <w:rPr>
          <w:rFonts w:cs="DejaVu Serif" w:ascii="DejaVu Serif" w:hAnsi="DejaVu Serif"/>
          <w:rtl w:val="true"/>
        </w:rPr>
        <w:t>.</w:t>
      </w:r>
    </w:p>
    <w:p>
      <w:pPr>
        <w:pStyle w:val="BodyText"/>
        <w:bidi w:val="1"/>
        <w:spacing w:before="58" w:after="86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עיין בגמ</w:t>
      </w:r>
      <w:r>
        <w:rPr>
          <w:rFonts w:cs="DejaVu Serif" w:ascii="DejaVu Serif" w:hAnsi="DejaVu Serif"/>
          <w:rtl w:val="true"/>
        </w:rPr>
        <w:t>' (</w:t>
      </w:r>
      <w:r>
        <w:rPr>
          <w:rFonts w:ascii="DejaVu Serif" w:hAnsi="DejaVu Serif" w:cs="DejaVu Serif"/>
          <w:rtl w:val="true"/>
        </w:rPr>
        <w:t>יד</w:t>
      </w:r>
      <w:r>
        <w:rPr>
          <w:rFonts w:cs="DejaVu Serif" w:ascii="DejaVu Serif" w:hAnsi="DejaVu Serif"/>
          <w:rtl w:val="true"/>
        </w:rPr>
        <w:t xml:space="preserve">.) </w:t>
      </w:r>
      <w:r>
        <w:rPr>
          <w:rFonts w:ascii="DejaVu Serif" w:hAnsi="DejaVu Serif" w:cs="DejaVu Serif"/>
          <w:rtl w:val="true"/>
        </w:rPr>
        <w:t>שאומר שקריאת שמע דאו</w:t>
      </w:r>
      <w:r>
        <w:rPr>
          <w:rFonts w:cs="DejaVu Serif" w:ascii="DejaVu Serif" w:hAnsi="DejaVu Serif"/>
          <w:rtl w:val="true"/>
        </w:rPr>
        <w:t xml:space="preserve">'. </w:t>
      </w:r>
      <w:r>
        <w:rPr>
          <w:rFonts w:ascii="DejaVu Serif" w:hAnsi="DejaVu Serif" w:cs="DejaVu Serif"/>
          <w:rtl w:val="true"/>
        </w:rPr>
        <w:t>אבל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יש לדון אם רצה לומר שהאמירה דאו</w:t>
      </w:r>
      <w:r>
        <w:rPr>
          <w:rFonts w:cs="DejaVu Serif" w:ascii="DejaVu Serif" w:hAnsi="DejaVu Serif"/>
          <w:rtl w:val="true"/>
        </w:rPr>
        <w:t xml:space="preserve">' </w:t>
      </w:r>
      <w:r>
        <w:rPr>
          <w:rFonts w:ascii="DejaVu Serif" w:hAnsi="DejaVu Serif" w:cs="DejaVu Serif"/>
          <w:rtl w:val="true"/>
        </w:rPr>
        <w:t>או שמה שאין מספיקים הוא דאו</w:t>
      </w:r>
      <w:r>
        <w:rPr>
          <w:rFonts w:cs="DejaVu Serif" w:ascii="DejaVu Serif" w:hAnsi="DejaVu Serif"/>
          <w:rtl w:val="true"/>
        </w:rPr>
        <w:t>'.</w:t>
      </w:r>
    </w:p>
    <w:p>
      <w:pPr>
        <w:pStyle w:val="Heading2"/>
        <w:numPr>
          <w:ilvl w:val="1"/>
          <w:numId w:val="2"/>
        </w:numPr>
        <w:bidi w:val="1"/>
        <w:ind w:hanging="0" w:left="0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ב</w:t>
      </w:r>
      <w:r>
        <w:rPr>
          <w:rFonts w:cs="DejaVu Serif" w:ascii="DejaVu Serif" w:hAnsi="DejaVu Serif"/>
          <w:rtl w:val="true"/>
        </w:rPr>
        <w:t>:</w:t>
      </w:r>
    </w:p>
    <w:p>
      <w:pPr>
        <w:pStyle w:val="BodyText"/>
        <w:bidi w:val="1"/>
        <w:spacing w:before="58" w:after="86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לכאו</w:t>
      </w:r>
      <w:r>
        <w:rPr>
          <w:rFonts w:cs="DejaVu Serif" w:ascii="DejaVu Serif" w:hAnsi="DejaVu Serif"/>
          <w:rtl w:val="true"/>
        </w:rPr>
        <w:t xml:space="preserve">', </w:t>
      </w:r>
      <w:r>
        <w:rPr>
          <w:rFonts w:ascii="DejaVu Serif" w:hAnsi="DejaVu Serif" w:cs="DejaVu Serif"/>
          <w:rtl w:val="true"/>
        </w:rPr>
        <w:t xml:space="preserve">הביאור הוא שיש לבסמוך אותם כדי לומר 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ה</w:t>
      </w:r>
      <w:r>
        <w:rPr>
          <w:rFonts w:cs="DejaVu Serif" w:ascii="DejaVu Serif" w:hAnsi="DejaVu Serif"/>
          <w:rtl w:val="true"/>
        </w:rPr>
        <w:t xml:space="preserve">' </w:t>
      </w:r>
      <w:r>
        <w:rPr>
          <w:rFonts w:ascii="DejaVu Serif" w:hAnsi="DejaVu Serif" w:cs="DejaVu Serif"/>
          <w:rtl w:val="true"/>
        </w:rPr>
        <w:t>אליקיכם אמת</w:t>
      </w:r>
      <w:r>
        <w:rPr>
          <w:rFonts w:cs="DejaVu Serif" w:ascii="DejaVu Serif" w:hAnsi="DejaVu Serif"/>
          <w:rtl w:val="true"/>
        </w:rPr>
        <w:t xml:space="preserve">.” </w:t>
      </w:r>
      <w:r>
        <w:rPr>
          <w:rFonts w:ascii="DejaVu Serif" w:hAnsi="DejaVu Serif" w:cs="DejaVu Serif"/>
          <w:rtl w:val="true"/>
        </w:rPr>
        <w:t>רואים שזה דבר חשוב לומר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כיון שיש פסוק שאומר כן</w:t>
      </w:r>
      <w:r>
        <w:rPr>
          <w:rFonts w:cs="DejaVu Serif" w:ascii="DejaVu Serif" w:hAnsi="DejaVu Serif"/>
          <w:rtl w:val="true"/>
        </w:rPr>
        <w:t>. (</w:t>
      </w:r>
      <w:r>
        <w:rPr>
          <w:rFonts w:ascii="DejaVu Serif" w:hAnsi="DejaVu Serif" w:cs="DejaVu Serif"/>
          <w:rtl w:val="true"/>
        </w:rPr>
        <w:t>אם כן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רואים שאינו נחשב אמצע פרק</w:t>
      </w:r>
      <w:r>
        <w:rPr>
          <w:rFonts w:cs="DejaVu Serif" w:ascii="DejaVu Serif" w:hAnsi="DejaVu Serif"/>
          <w:rtl w:val="true"/>
        </w:rPr>
        <w:t xml:space="preserve">; </w:t>
      </w:r>
      <w:r>
        <w:rPr>
          <w:rFonts w:ascii="DejaVu Serif" w:hAnsi="DejaVu Serif" w:cs="DejaVu Serif"/>
          <w:rtl w:val="true"/>
        </w:rPr>
        <w:t>עיין לקמן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כמו כן נראה משאלת גמרא אם כופל ואומר “אמת</w:t>
      </w:r>
      <w:r>
        <w:rPr>
          <w:rFonts w:cs="DejaVu Serif" w:ascii="DejaVu Serif" w:hAnsi="DejaVu Serif"/>
          <w:rtl w:val="true"/>
        </w:rPr>
        <w:t xml:space="preserve">,” </w:t>
      </w:r>
      <w:r>
        <w:rPr>
          <w:rFonts w:ascii="DejaVu Serif" w:hAnsi="DejaVu Serif" w:cs="DejaVu Serif"/>
          <w:rtl w:val="true"/>
        </w:rPr>
        <w:t>אלא שיש לפרש שגופא בזה חלקים</w:t>
      </w:r>
      <w:r>
        <w:rPr>
          <w:rFonts w:cs="DejaVu Serif" w:ascii="DejaVu Serif" w:hAnsi="DejaVu Serif"/>
          <w:rtl w:val="true"/>
        </w:rPr>
        <w:t xml:space="preserve">.). </w:t>
      </w:r>
      <w:r>
        <w:rPr>
          <w:rFonts w:ascii="DejaVu Serif" w:hAnsi="DejaVu Serif" w:cs="DejaVu Serif"/>
          <w:rtl w:val="true"/>
        </w:rPr>
        <w:t>ותחשב</w:t>
      </w:r>
      <w:r>
        <w:rPr>
          <w:rFonts w:cs="DejaVu Serif" w:ascii="DejaVu Serif" w:hAnsi="DejaVu Serif"/>
          <w:rtl w:val="true"/>
        </w:rPr>
        <w:t>.</w:t>
      </w:r>
    </w:p>
    <w:p>
      <w:pPr>
        <w:pStyle w:val="Heading2"/>
        <w:numPr>
          <w:ilvl w:val="1"/>
          <w:numId w:val="2"/>
        </w:numPr>
        <w:bidi w:val="1"/>
        <w:ind w:hanging="0" w:left="0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ג</w:t>
      </w:r>
      <w:r>
        <w:rPr>
          <w:rFonts w:cs="DejaVu Serif" w:ascii="DejaVu Serif" w:hAnsi="DejaVu Serif"/>
          <w:rtl w:val="true"/>
        </w:rPr>
        <w:t>:</w:t>
      </w:r>
    </w:p>
    <w:p>
      <w:pPr>
        <w:pStyle w:val="BodyText"/>
        <w:widowControl/>
        <w:suppressAutoHyphens w:val="true"/>
        <w:bidi w:val="1"/>
        <w:jc w:val="left"/>
        <w:rPr>
          <w:rFonts w:ascii="DejaVu Serif" w:hAnsi="DejaVu Serif" w:cs="DejaVu Serif"/>
        </w:rPr>
      </w:pP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 xml:space="preserve">יש לדון בביאור </w:t>
      </w:r>
      <w:r>
        <w:rPr>
          <w:rFonts w:ascii="DejaVu Serif" w:hAnsi="DejaVu Serif" w:eastAsia="Unifont" w:cs="DejaVu Serif"/>
          <w:color w:val="auto"/>
          <w:kern w:val="2"/>
          <w:sz w:val="21"/>
          <w:sz w:val="21"/>
          <w:szCs w:val="24"/>
          <w:rtl w:val="true"/>
          <w:lang w:val="en-US" w:eastAsia="zh-CN" w:bidi="hi-IN"/>
        </w:rPr>
        <w:t>שיטת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 xml:space="preserve"> רבי יהודה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אם רבי יהודה בא לומר</w:t>
      </w:r>
      <w:r>
        <w:rPr>
          <w:rStyle w:val="FootnoteReference"/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footnoteReference w:id="7"/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 xml:space="preserve"> שבין ויאמר לאמת ויציב נחשב אמצע הפרק או שיש סיבה אחרת שלא להפסיק שם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צריך לחשוב מה יהיה אותו ביאור אחר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>. (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ודע שכל זמן שצריך ליחס דבר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יש לדון אם הוא מפני שבלי זה היחס חלוש או מפני שצריך יחס חזק או מפני שיש כל כך צורך ליחס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>.)</w:t>
      </w:r>
    </w:p>
    <w:p>
      <w:pPr>
        <w:pStyle w:val="Heading2"/>
        <w:numPr>
          <w:ilvl w:val="1"/>
          <w:numId w:val="2"/>
        </w:numPr>
        <w:bidi w:val="1"/>
        <w:ind w:hanging="0" w:left="0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ד</w:t>
      </w:r>
      <w:r>
        <w:rPr>
          <w:rFonts w:cs="DejaVu Serif" w:ascii="DejaVu Serif" w:hAnsi="DejaVu Serif"/>
          <w:rtl w:val="true"/>
        </w:rPr>
        <w:t>:</w:t>
      </w:r>
    </w:p>
    <w:p>
      <w:pPr>
        <w:pStyle w:val="BodyText"/>
        <w:widowControl/>
        <w:suppressAutoHyphens w:val="true"/>
        <w:bidi w:val="1"/>
        <w:jc w:val="left"/>
        <w:rPr>
          <w:rFonts w:ascii="DejaVu Serif" w:hAnsi="DejaVu Serif" w:cs="DejaVu Serif"/>
        </w:rPr>
      </w:pP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יש לדון מי תיקן את הסדר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אם הוא דין דאו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>' (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איני יודע מקור לו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ואולי הוא סברה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)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או דרבנן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>.</w:t>
      </w:r>
    </w:p>
    <w:p>
      <w:pPr>
        <w:pStyle w:val="Heading2"/>
        <w:numPr>
          <w:ilvl w:val="1"/>
          <w:numId w:val="2"/>
        </w:numPr>
        <w:bidi w:val="1"/>
        <w:ind w:hanging="0" w:left="0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ה</w:t>
      </w:r>
      <w:r>
        <w:rPr>
          <w:rFonts w:cs="DejaVu Serif" w:ascii="DejaVu Serif" w:hAnsi="DejaVu Serif"/>
          <w:rtl w:val="true"/>
        </w:rPr>
        <w:t>:</w:t>
      </w:r>
    </w:p>
    <w:p>
      <w:pPr>
        <w:pStyle w:val="BodyText"/>
        <w:widowControl/>
        <w:suppressAutoHyphens w:val="true"/>
        <w:bidi w:val="1"/>
        <w:jc w:val="left"/>
        <w:rPr>
          <w:rFonts w:ascii="DejaVu Serif" w:hAnsi="DejaVu Serif" w:cs="DejaVu Serif"/>
        </w:rPr>
      </w:pP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 xml:space="preserve">מעניין שאומר 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קבלת מל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,”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 xml:space="preserve">ולא 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הזכרת קבלת מלכות שמים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.”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 xml:space="preserve">אולי הוא מפני שכשאומרו מקבל עליו מלכות שמים 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>(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לכאו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'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מפני שמניחים שבאמירתו יכוון לקבל עליו עול מלכות שמים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)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או שרצה לומר שכיון שקבלה בא ראשון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כך מצוותה בא ראשון</w:t>
      </w:r>
      <w:r>
        <w:rPr>
          <w:rStyle w:val="FootnoteReference"/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footnoteReference w:id="8"/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לשון המשנה מאד לא משמע כצד שני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>.</w:t>
      </w:r>
    </w:p>
    <w:p>
      <w:pPr>
        <w:pStyle w:val="BodyText"/>
        <w:widowControl/>
        <w:suppressAutoHyphens w:val="true"/>
        <w:bidi w:val="1"/>
        <w:spacing w:before="58" w:after="86"/>
        <w:jc w:val="left"/>
        <w:rPr>
          <w:rFonts w:ascii="DejaVu Serif" w:hAnsi="DejaVu Serif" w:cs="DejaVu Serif"/>
        </w:rPr>
      </w:pP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אבל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 xml:space="preserve">עיין לקמן בגמרא 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>(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יד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:)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שאומר שרב הניח תפילין אחרי קריאת שמע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ומבאר שסובר כריב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ק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והקדים קבלת עול מלכות שמים לקיום מצוות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מקשה גמ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'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שריב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ק רק אומר להקדים קריאה לקריאה ולא קריאה לעשיייה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משמע שזה רק קריאת קבלת עומ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ולא עשייתו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>. (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היה אפשר לגמ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'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לחלק בין עשיית מצווה לקבלת עשיית מצווה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אבל לשונו לא משמע שזהו החילוק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אלא החילוק הוא שזה רק קריאה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ותחשב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>.)</w:t>
      </w:r>
    </w:p>
    <w:p>
      <w:pPr>
        <w:pStyle w:val="Heading2"/>
        <w:numPr>
          <w:ilvl w:val="1"/>
          <w:numId w:val="2"/>
        </w:numPr>
        <w:bidi w:val="1"/>
        <w:ind w:hanging="0" w:left="0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ו</w:t>
      </w:r>
      <w:r>
        <w:rPr>
          <w:rFonts w:cs="DejaVu Serif" w:ascii="DejaVu Serif" w:hAnsi="DejaVu Serif"/>
          <w:rtl w:val="true"/>
        </w:rPr>
        <w:t>:</w:t>
      </w:r>
    </w:p>
    <w:p>
      <w:pPr>
        <w:pStyle w:val="BodyText"/>
        <w:widowControl/>
        <w:suppressAutoHyphens w:val="true"/>
        <w:bidi w:val="1"/>
        <w:spacing w:before="58" w:after="86"/>
        <w:jc w:val="left"/>
        <w:rPr>
          <w:rFonts w:ascii="DejaVu Serif" w:hAnsi="DejaVu Serif" w:cs="DejaVu Serif"/>
        </w:rPr>
      </w:pP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יש להעיר שגמרא אומר שני סיבות למה סדר הפרשיות הוא כמו שהוא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אבל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יש להעיר שהאמת היא כמו שכתבנו ב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דינים היוצאים מן המשנה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,”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שלכאו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'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אין סיבה לתלות חלק אחד מסיבה אחת בחלק האחר ממנו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DejaVu Serif" w:hAnsi="DejaVu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ותחשב על זה ותבין</w:t>
      </w:r>
      <w:r>
        <w:rPr>
          <w:rFonts w:eastAsia="Unifont" w:cs="DejaVu Serif" w:ascii="DejaVu Serif" w:hAnsi="DejaVu Serif"/>
          <w:color w:val="auto"/>
          <w:kern w:val="2"/>
          <w:sz w:val="24"/>
          <w:szCs w:val="24"/>
          <w:rtl w:val="true"/>
          <w:lang w:val="en-US" w:eastAsia="zh-CN" w:bidi="hi-IN"/>
        </w:rPr>
        <w:t>.</w:t>
      </w:r>
    </w:p>
    <w:p>
      <w:pPr>
        <w:pStyle w:val="Heading1"/>
        <w:numPr>
          <w:ilvl w:val="0"/>
          <w:numId w:val="2"/>
        </w:numPr>
        <w:bidi w:val="1"/>
        <w:ind w:hanging="0" w:left="58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משנה ג</w:t>
      </w:r>
      <w:r>
        <w:rPr>
          <w:rFonts w:cs="DejaVu Serif" w:ascii="DejaVu Serif" w:hAnsi="DejaVu Serif"/>
          <w:rtl w:val="true"/>
        </w:rPr>
        <w:t>:</w:t>
      </w:r>
    </w:p>
    <w:p>
      <w:pPr>
        <w:pStyle w:val="Heading2"/>
        <w:numPr>
          <w:ilvl w:val="1"/>
          <w:numId w:val="2"/>
        </w:numPr>
        <w:bidi w:val="1"/>
        <w:ind w:hanging="0" w:left="0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א</w:t>
      </w:r>
      <w:r>
        <w:rPr>
          <w:rFonts w:cs="DejaVu Serif" w:ascii="DejaVu Serif" w:hAnsi="DejaVu Serif"/>
          <w:rtl w:val="true"/>
        </w:rPr>
        <w:t>:</w:t>
      </w:r>
    </w:p>
    <w:p>
      <w:pPr>
        <w:pStyle w:val="Normal"/>
        <w:bidi w:val="1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 xml:space="preserve">גמרא מבאר שיש שיטה </w:t>
      </w:r>
      <w:r>
        <w:rPr>
          <w:rFonts w:cs="DejaVu Serif" w:ascii="DejaVu Serif" w:hAnsi="DejaVu Serif"/>
          <w:rtl w:val="true"/>
        </w:rPr>
        <w:t>(</w:t>
      </w:r>
      <w:r>
        <w:rPr>
          <w:rFonts w:ascii="DejaVu Serif" w:hAnsi="DejaVu Serif" w:cs="DejaVu Serif"/>
          <w:rtl w:val="true"/>
        </w:rPr>
        <w:t>רבי יוסי</w:t>
      </w:r>
      <w:r>
        <w:rPr>
          <w:rFonts w:cs="DejaVu Serif" w:ascii="DejaVu Serif" w:hAnsi="DejaVu Serif"/>
          <w:rtl w:val="true"/>
        </w:rPr>
        <w:t xml:space="preserve">) </w:t>
      </w:r>
      <w:r>
        <w:rPr>
          <w:rFonts w:ascii="DejaVu Serif" w:hAnsi="DejaVu Serif" w:cs="DejaVu Serif"/>
          <w:rtl w:val="true"/>
        </w:rPr>
        <w:t xml:space="preserve">שפוסל </w:t>
      </w:r>
      <w:r>
        <w:rPr>
          <w:rFonts w:cs="DejaVu Serif" w:ascii="DejaVu Serif" w:hAnsi="DejaVu Serif"/>
          <w:rtl w:val="true"/>
        </w:rPr>
        <w:t>(</w:t>
      </w:r>
      <w:r>
        <w:rPr>
          <w:rFonts w:ascii="DejaVu Serif" w:hAnsi="DejaVu Serif" w:cs="DejaVu Serif"/>
          <w:rtl w:val="true"/>
        </w:rPr>
        <w:t>אולי</w:t>
      </w:r>
      <w:r>
        <w:rPr>
          <w:rFonts w:cs="DejaVu Serif" w:ascii="DejaVu Serif" w:hAnsi="DejaVu Serif"/>
          <w:rtl w:val="true"/>
        </w:rPr>
        <w:t xml:space="preserve">) </w:t>
      </w:r>
      <w:r>
        <w:rPr>
          <w:rFonts w:ascii="DejaVu Serif" w:hAnsi="DejaVu Serif" w:cs="DejaVu Serif"/>
          <w:rtl w:val="true"/>
        </w:rPr>
        <w:t>בקורא ולא השמיע לאזנו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יש לדון מה סובר אותו שיטה ומהו מקורו</w:t>
      </w:r>
      <w:r>
        <w:rPr>
          <w:rFonts w:cs="DejaVu Serif" w:ascii="DejaVu Serif" w:hAnsi="DejaVu Serif"/>
          <w:rtl w:val="true"/>
        </w:rPr>
        <w:t xml:space="preserve">. </w:t>
      </w:r>
    </w:p>
    <w:p>
      <w:pPr>
        <w:pStyle w:val="Normal"/>
        <w:bidi w:val="1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גמרא מביא שני שיטות בזה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שיטה ראשונה הוא שלא צריך להשמיע לאזנו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ואף לכתחילה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גמרא מביא שיטה זה בשם רבי מאיר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 xml:space="preserve">רבי מאיר בפיורש דורש אותו מן הקרא </w:t>
      </w:r>
      <w:r>
        <w:rPr>
          <w:rFonts w:cs="DejaVu Serif" w:ascii="DejaVu Serif" w:hAnsi="DejaVu Serif"/>
          <w:rtl w:val="true"/>
        </w:rPr>
        <w:t xml:space="preserve">- </w:t>
      </w:r>
      <w:r>
        <w:rPr>
          <w:rFonts w:ascii="DejaVu Serif" w:hAnsi="DejaVu Serif" w:cs="DejaVu Serif"/>
          <w:rtl w:val="true"/>
        </w:rPr>
        <w:t xml:space="preserve">אותו קרא הוא 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על לבבך</w:t>
      </w:r>
      <w:r>
        <w:rPr>
          <w:rFonts w:cs="DejaVu Serif" w:ascii="DejaVu Serif" w:hAnsi="DejaVu Serif"/>
          <w:rtl w:val="true"/>
        </w:rPr>
        <w:t xml:space="preserve">.” </w:t>
      </w:r>
      <w:r>
        <w:rPr>
          <w:rFonts w:ascii="DejaVu Serif" w:hAnsi="DejaVu Serif" w:cs="DejaVu Serif"/>
          <w:rtl w:val="true"/>
        </w:rPr>
        <w:t>זה אומר שרק צריך להיות על הלב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ולא צריך להיות נשמע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גם מצדד גמרא שרבי יהודה סובר כן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לא מביא מקור לדברי רבי יהודה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לכאורה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יכול להיות שני מקורות</w:t>
      </w:r>
      <w:r>
        <w:rPr>
          <w:rFonts w:cs="DejaVu Serif" w:ascii="DejaVu Serif" w:hAnsi="DejaVu Serif"/>
          <w:rtl w:val="true"/>
        </w:rPr>
        <w:t xml:space="preserve">; </w:t>
      </w:r>
      <w:r>
        <w:rPr>
          <w:rFonts w:ascii="DejaVu Serif" w:hAnsi="DejaVu Serif" w:cs="DejaVu Serif"/>
          <w:rtl w:val="true"/>
        </w:rPr>
        <w:t>אחד הוא שדורש ממקורו של רבי מאיר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ואחד הוא שלא צריך מקור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שאין לו מקור שצריך להשמיע לאזנו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יותר מסתבר לומר שסובר כרבי מאיר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שלא נראה לברוא מחדש מחלקת בזה</w:t>
      </w:r>
      <w:r>
        <w:rPr>
          <w:rFonts w:cs="DejaVu Serif" w:ascii="DejaVu Serif" w:hAnsi="DejaVu Serif"/>
          <w:rtl w:val="true"/>
        </w:rPr>
        <w:t>.</w:t>
      </w:r>
    </w:p>
    <w:p>
      <w:pPr>
        <w:pStyle w:val="ListParagraph"/>
        <w:bidi w:val="1"/>
        <w:ind w:hanging="0" w:left="0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שיטה שניה הוא שמהני בדיעיבד אם קרא ולא השמיע לאזנו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כך שיטת ר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י בשם ראב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ע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וזהו שיטת תנא קמא במשנתינו</w:t>
      </w:r>
      <w:r>
        <w:rPr>
          <w:rStyle w:val="FootnoteReference"/>
          <w:rFonts w:ascii="DejaVu Serif" w:hAnsi="DejaVu Serif" w:cs="DejaVu Serif"/>
          <w:rtl w:val="true"/>
        </w:rPr>
        <w:footnoteReference w:id="9"/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שיטה זה אומר בפירוש שדורש כן מ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שמע ישראל</w:t>
      </w:r>
      <w:r>
        <w:rPr>
          <w:rFonts w:cs="DejaVu Serif" w:ascii="DejaVu Serif" w:hAnsi="DejaVu Serif"/>
          <w:rtl w:val="true"/>
        </w:rPr>
        <w:t xml:space="preserve">,” </w:t>
      </w:r>
      <w:r>
        <w:rPr>
          <w:rFonts w:ascii="DejaVu Serif" w:hAnsi="DejaVu Serif" w:cs="DejaVu Serif"/>
          <w:rtl w:val="true"/>
        </w:rPr>
        <w:t>שאומר שצריך לשמוע מה שאומרים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יש לשאול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אז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ל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ל מעכב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אפשר שסובר שאין קרא זה מעכב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ק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ק למה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שבדרך כלל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דינים דאורייתא מעכבים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גי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ל שאף דורש קרא של רבי מאיר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לומר שלא מעכב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ותחשב</w:t>
      </w:r>
      <w:r>
        <w:rPr>
          <w:rFonts w:cs="DejaVu Serif" w:ascii="DejaVu Serif" w:hAnsi="DejaVu Serif"/>
          <w:rtl w:val="true"/>
        </w:rPr>
        <w:t>.</w:t>
      </w:r>
    </w:p>
    <w:p>
      <w:pPr>
        <w:pStyle w:val="ListParagraph"/>
        <w:bidi w:val="1"/>
        <w:ind w:hanging="0" w:left="0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גמרא כאן אומר ששיטה זו לא דורש מ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שמע</w:t>
      </w:r>
      <w:r>
        <w:rPr>
          <w:rFonts w:cs="DejaVu Serif" w:ascii="DejaVu Serif" w:hAnsi="DejaVu Serif"/>
          <w:rtl w:val="true"/>
        </w:rPr>
        <w:t xml:space="preserve">,” </w:t>
      </w:r>
      <w:r>
        <w:rPr>
          <w:rFonts w:ascii="DejaVu Serif" w:hAnsi="DejaVu Serif" w:cs="DejaVu Serif"/>
          <w:rtl w:val="true"/>
        </w:rPr>
        <w:t>שדורש ממנו דבר אחר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יש לדון אם זה אומר שלא דורש ממנו כלל או שכיון שהוא גם לדבר אחר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לא דורש ממנו עיכוב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וא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ת למה צריך זה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כיון שכבר כתיב</w:t>
      </w:r>
      <w:r>
        <w:rPr>
          <w:rFonts w:cs="DejaVu Serif" w:ascii="DejaVu Serif" w:hAnsi="DejaVu Serif"/>
          <w:rtl w:val="true"/>
        </w:rPr>
        <w:t>, “</w:t>
      </w:r>
      <w:r>
        <w:rPr>
          <w:rFonts w:ascii="DejaVu Serif" w:hAnsi="DejaVu Serif" w:cs="DejaVu Serif"/>
          <w:rtl w:val="true"/>
        </w:rPr>
        <w:t>על לבבך</w:t>
      </w:r>
      <w:r>
        <w:rPr>
          <w:rFonts w:cs="DejaVu Serif" w:ascii="DejaVu Serif" w:hAnsi="DejaVu Serif"/>
          <w:rtl w:val="true"/>
        </w:rPr>
        <w:t xml:space="preserve">.” </w:t>
      </w:r>
      <w:r>
        <w:rPr>
          <w:rFonts w:ascii="DejaVu Serif" w:hAnsi="DejaVu Serif" w:cs="DejaVu Serif"/>
          <w:rtl w:val="true"/>
        </w:rPr>
        <w:t>ויש לומר ששיטה של משנתינו לא דורש מ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על לבבך</w:t>
      </w:r>
      <w:r>
        <w:rPr>
          <w:rFonts w:cs="DejaVu Serif" w:ascii="DejaVu Serif" w:hAnsi="DejaVu Serif"/>
          <w:rtl w:val="true"/>
        </w:rPr>
        <w:t xml:space="preserve">.” </w:t>
      </w:r>
      <w:r>
        <w:rPr>
          <w:rFonts w:ascii="DejaVu Serif" w:hAnsi="DejaVu Serif" w:cs="DejaVu Serif"/>
          <w:rtl w:val="true"/>
        </w:rPr>
        <w:t>גם אפשר לומר שצריך שניהם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ותחשב</w:t>
      </w:r>
      <w:r>
        <w:rPr>
          <w:rFonts w:cs="DejaVu Serif" w:ascii="DejaVu Serif" w:hAnsi="DejaVu Serif"/>
          <w:rtl w:val="true"/>
        </w:rPr>
        <w:t>.</w:t>
      </w:r>
    </w:p>
    <w:p>
      <w:pPr>
        <w:pStyle w:val="ListParagraph"/>
        <w:bidi w:val="1"/>
        <w:ind w:hanging="0" w:left="0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עכשיו יש לדון מה הם השיטות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יש לדון מה צריך אם לא צריך להשמיע לאזנו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לכאורה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יש שלש גדרים שאפשרים לומר</w:t>
      </w:r>
      <w:r>
        <w:rPr>
          <w:rFonts w:cs="DejaVu Serif" w:ascii="DejaVu Serif" w:hAnsi="DejaVu Serif"/>
          <w:rtl w:val="true"/>
        </w:rPr>
        <w:t xml:space="preserve">: </w:t>
      </w:r>
      <w:r>
        <w:rPr>
          <w:rFonts w:ascii="DejaVu Serif" w:hAnsi="DejaVu Serif" w:cs="DejaVu Serif"/>
          <w:rtl w:val="true"/>
        </w:rPr>
        <w:t>אפשר שצריך דיבור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אף שלא נשמע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ואפשר שאף לא צריך דיבור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אלא רק רחישת שפתים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ואפשר שלא צריך שום דבר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אלא רק יחשוב את המילים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לכאורה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 xml:space="preserve">המקור לומר שצריך דיבור </w:t>
      </w:r>
      <w:r>
        <w:rPr>
          <w:rFonts w:cs="DejaVu Serif" w:ascii="DejaVu Serif" w:hAnsi="DejaVu Serif"/>
          <w:rtl w:val="true"/>
        </w:rPr>
        <w:t>(</w:t>
      </w:r>
      <w:r>
        <w:rPr>
          <w:rFonts w:ascii="DejaVu Serif" w:hAnsi="DejaVu Serif" w:cs="DejaVu Serif"/>
          <w:rtl w:val="true"/>
        </w:rPr>
        <w:t>ויהיה כצד ראשון או כצד שני</w:t>
      </w:r>
      <w:r>
        <w:rPr>
          <w:rFonts w:cs="DejaVu Serif" w:ascii="DejaVu Serif" w:hAnsi="DejaVu Serif"/>
          <w:rtl w:val="true"/>
        </w:rPr>
        <w:t xml:space="preserve">) </w:t>
      </w:r>
      <w:r>
        <w:rPr>
          <w:rFonts w:ascii="DejaVu Serif" w:hAnsi="DejaVu Serif" w:cs="DejaVu Serif"/>
          <w:rtl w:val="true"/>
        </w:rPr>
        <w:t>הוא שאומר קרא</w:t>
      </w:r>
      <w:r>
        <w:rPr>
          <w:rFonts w:cs="DejaVu Serif" w:ascii="DejaVu Serif" w:hAnsi="DejaVu Serif"/>
          <w:rtl w:val="true"/>
        </w:rPr>
        <w:t>, “</w:t>
      </w:r>
      <w:r>
        <w:rPr>
          <w:rFonts w:ascii="DejaVu Serif" w:hAnsi="DejaVu Serif" w:cs="DejaVu Serif"/>
          <w:rtl w:val="true"/>
        </w:rPr>
        <w:t>ודברת בם</w:t>
      </w:r>
      <w:r>
        <w:rPr>
          <w:rFonts w:cs="DejaVu Serif" w:ascii="DejaVu Serif" w:hAnsi="DejaVu Serif"/>
          <w:rtl w:val="true"/>
        </w:rPr>
        <w:t xml:space="preserve">.” </w:t>
      </w:r>
    </w:p>
    <w:p>
      <w:pPr>
        <w:pStyle w:val="Normal"/>
        <w:bidi w:val="1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ר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מ דורש דין זה מ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על לבבך</w:t>
      </w:r>
      <w:r>
        <w:rPr>
          <w:rFonts w:cs="DejaVu Serif" w:ascii="DejaVu Serif" w:hAnsi="DejaVu Serif"/>
          <w:rtl w:val="true"/>
        </w:rPr>
        <w:t xml:space="preserve">.” </w:t>
      </w:r>
      <w:r>
        <w:rPr>
          <w:rFonts w:ascii="DejaVu Serif" w:hAnsi="DejaVu Serif" w:cs="DejaVu Serif"/>
          <w:rtl w:val="true"/>
        </w:rPr>
        <w:t>לכאורה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זה משמע שלא צריך להיות על פיו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אלא על לבבו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אז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לא רק לא צריך להשמיע לאזנו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אלא לא צריך אף להוציא אותו בפיו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כצד שלישי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אפשר לדחות שלא ממעט על פיך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אלא ממעט על אזנך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שלא צריך להיות נשמע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אלא בלבבך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שתדע מה שאתה אומר מלבבך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ולא משמיעתך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ויש לדון איך נדע למעט רק שמיעה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ולא אף דיבור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אולי הוא רק מפני שכן מסתבר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אולי מסתבר כן כיון שכ’</w:t>
      </w:r>
      <w:r>
        <w:rPr>
          <w:rFonts w:cs="DejaVu Serif" w:ascii="DejaVu Serif" w:hAnsi="DejaVu Serif"/>
          <w:rtl w:val="true"/>
        </w:rPr>
        <w:t>, “</w:t>
      </w:r>
      <w:r>
        <w:rPr>
          <w:rFonts w:ascii="DejaVu Serif" w:hAnsi="DejaVu Serif" w:cs="DejaVu Serif"/>
          <w:rtl w:val="true"/>
        </w:rPr>
        <w:t>ודברת בם</w:t>
      </w:r>
      <w:r>
        <w:rPr>
          <w:rFonts w:cs="DejaVu Serif" w:ascii="DejaVu Serif" w:hAnsi="DejaVu Serif"/>
          <w:rtl w:val="true"/>
        </w:rPr>
        <w:t xml:space="preserve">.” </w:t>
      </w:r>
      <w:r>
        <w:rPr>
          <w:rFonts w:ascii="DejaVu Serif" w:hAnsi="DejaVu Serif" w:cs="DejaVu Serif"/>
          <w:rtl w:val="true"/>
        </w:rPr>
        <w:t>גי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ל שדורש מ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שמע</w:t>
      </w:r>
      <w:r>
        <w:rPr>
          <w:rFonts w:cs="DejaVu Serif" w:ascii="DejaVu Serif" w:hAnsi="DejaVu Serif"/>
          <w:rtl w:val="true"/>
        </w:rPr>
        <w:t xml:space="preserve">" </w:t>
      </w:r>
      <w:r>
        <w:rPr>
          <w:rFonts w:ascii="DejaVu Serif" w:hAnsi="DejaVu Serif" w:cs="DejaVu Serif"/>
          <w:rtl w:val="true"/>
        </w:rPr>
        <w:t>שצריך להיות דבר שראוי להישמע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והוא דיבור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יש לדון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שגמרא מפרש שיש דורשים מ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משע</w:t>
      </w:r>
      <w:r>
        <w:rPr>
          <w:rFonts w:cs="DejaVu Serif" w:ascii="DejaVu Serif" w:hAnsi="DejaVu Serif"/>
          <w:rtl w:val="true"/>
        </w:rPr>
        <w:t xml:space="preserve">" </w:t>
      </w:r>
      <w:r>
        <w:rPr>
          <w:rFonts w:ascii="DejaVu Serif" w:hAnsi="DejaVu Serif" w:cs="DejaVu Serif"/>
          <w:rtl w:val="true"/>
        </w:rPr>
        <w:t>דרשות אחרים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אולי כל דרשות אלו כוללים אף דרשה זה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ותו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ת</w:t>
      </w:r>
      <w:r>
        <w:rPr>
          <w:rFonts w:cs="DejaVu Serif" w:ascii="DejaVu Serif" w:hAnsi="DejaVu Serif"/>
          <w:rtl w:val="true"/>
        </w:rPr>
        <w:t xml:space="preserve">. </w:t>
      </w:r>
    </w:p>
    <w:p>
      <w:pPr>
        <w:pStyle w:val="Normal"/>
        <w:bidi w:val="1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אם לא היינו דורשים כן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אלא מפני שאין קרא אומר שצריך לשמוע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אז יש לומר שצריך דיבור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כיון שכתיב</w:t>
      </w:r>
      <w:r>
        <w:rPr>
          <w:rFonts w:cs="DejaVu Serif" w:ascii="DejaVu Serif" w:hAnsi="DejaVu Serif"/>
          <w:rtl w:val="true"/>
        </w:rPr>
        <w:t>, “</w:t>
      </w:r>
      <w:r>
        <w:rPr>
          <w:rFonts w:ascii="DejaVu Serif" w:hAnsi="DejaVu Serif" w:cs="DejaVu Serif"/>
          <w:rtl w:val="true"/>
        </w:rPr>
        <w:t>ודברת בם</w:t>
      </w:r>
      <w:r>
        <w:rPr>
          <w:rFonts w:cs="DejaVu Serif" w:ascii="DejaVu Serif" w:hAnsi="DejaVu Serif"/>
          <w:rtl w:val="true"/>
        </w:rPr>
        <w:t>.”</w:t>
      </w:r>
    </w:p>
    <w:p>
      <w:pPr>
        <w:pStyle w:val="Normal"/>
        <w:bidi w:val="1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 xml:space="preserve">עיין לקמן </w:t>
      </w:r>
      <w:r>
        <w:rPr>
          <w:rFonts w:cs="DejaVu Serif" w:ascii="DejaVu Serif" w:hAnsi="DejaVu Serif"/>
          <w:rtl w:val="true"/>
        </w:rPr>
        <w:t>(</w:t>
      </w:r>
      <w:r>
        <w:rPr>
          <w:rFonts w:ascii="DejaVu Serif" w:hAnsi="DejaVu Serif" w:cs="DejaVu Serif"/>
          <w:rtl w:val="true"/>
        </w:rPr>
        <w:t>פרק שלישי</w:t>
      </w:r>
      <w:r>
        <w:rPr>
          <w:rFonts w:cs="DejaVu Serif" w:ascii="DejaVu Serif" w:hAnsi="DejaVu Serif"/>
          <w:rtl w:val="true"/>
        </w:rPr>
        <w:t xml:space="preserve">), </w:t>
      </w:r>
      <w:r>
        <w:rPr>
          <w:rFonts w:ascii="DejaVu Serif" w:hAnsi="DejaVu Serif" w:cs="DejaVu Serif"/>
          <w:rtl w:val="true"/>
        </w:rPr>
        <w:t>שחלקו אמוראים אם הרהור כדיבור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לכאורה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זה נוגע לכאן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וצריך לעיין שם ולראות באיזה דברים דן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וצריך לחשוב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 xml:space="preserve">גם צריך לעיין מה הגדר של 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הרהור</w:t>
      </w:r>
      <w:r>
        <w:rPr>
          <w:rFonts w:cs="DejaVu Serif" w:ascii="DejaVu Serif" w:hAnsi="DejaVu Serif"/>
          <w:rtl w:val="true"/>
        </w:rPr>
        <w:t xml:space="preserve">" </w:t>
      </w:r>
      <w:r>
        <w:rPr>
          <w:rFonts w:ascii="DejaVu Serif" w:hAnsi="DejaVu Serif" w:cs="DejaVu Serif"/>
          <w:rtl w:val="true"/>
        </w:rPr>
        <w:t>של שם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אם רצה לומר הרהור ממש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או אם רצה לומר מין דיבור בלי שישמע לאזנים</w:t>
      </w:r>
      <w:r>
        <w:rPr>
          <w:rFonts w:cs="DejaVu Serif" w:ascii="DejaVu Serif" w:hAnsi="DejaVu Serif"/>
          <w:rtl w:val="true"/>
        </w:rPr>
        <w:t xml:space="preserve">. </w:t>
      </w:r>
    </w:p>
    <w:p>
      <w:pPr>
        <w:pStyle w:val="Heading2"/>
        <w:numPr>
          <w:ilvl w:val="1"/>
          <w:numId w:val="2"/>
        </w:numPr>
        <w:bidi w:val="1"/>
        <w:ind w:hanging="0" w:left="0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ב</w:t>
      </w:r>
      <w:r>
        <w:rPr>
          <w:rFonts w:cs="DejaVu Serif" w:ascii="DejaVu Serif" w:hAnsi="DejaVu Serif"/>
          <w:rtl w:val="true"/>
        </w:rPr>
        <w:t>:</w:t>
      </w:r>
    </w:p>
    <w:p>
      <w:pPr>
        <w:pStyle w:val="Normal"/>
        <w:bidi w:val="1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 xml:space="preserve">בירושלמי מביא שני מקורות לזה </w:t>
      </w:r>
      <w:r>
        <w:rPr>
          <w:rFonts w:cs="DejaVu Serif" w:ascii="DejaVu Serif" w:hAnsi="DejaVu Serif"/>
          <w:rtl w:val="true"/>
        </w:rPr>
        <w:t>- "</w:t>
      </w:r>
      <w:r>
        <w:rPr>
          <w:rFonts w:ascii="DejaVu Serif" w:hAnsi="DejaVu Serif" w:cs="DejaVu Serif"/>
          <w:rtl w:val="true"/>
        </w:rPr>
        <w:t>שמע</w:t>
      </w:r>
      <w:r>
        <w:rPr>
          <w:rFonts w:cs="DejaVu Serif" w:ascii="DejaVu Serif" w:hAnsi="DejaVu Serif"/>
          <w:rtl w:val="true"/>
        </w:rPr>
        <w:t>" (</w:t>
      </w:r>
      <w:r>
        <w:rPr>
          <w:rFonts w:ascii="DejaVu Serif" w:hAnsi="DejaVu Serif" w:cs="DejaVu Serif"/>
          <w:rtl w:val="true"/>
        </w:rPr>
        <w:t>כמו הבבלי</w:t>
      </w:r>
      <w:r>
        <w:rPr>
          <w:rFonts w:cs="DejaVu Serif" w:ascii="DejaVu Serif" w:hAnsi="DejaVu Serif"/>
          <w:rtl w:val="true"/>
        </w:rPr>
        <w:t xml:space="preserve">), </w:t>
      </w:r>
      <w:r>
        <w:rPr>
          <w:rFonts w:ascii="DejaVu Serif" w:hAnsi="DejaVu Serif" w:cs="DejaVu Serif"/>
          <w:rtl w:val="true"/>
        </w:rPr>
        <w:t>ו“והאזנת</w:t>
      </w:r>
      <w:r>
        <w:rPr>
          <w:rFonts w:cs="DejaVu Serif" w:ascii="DejaVu Serif" w:hAnsi="DejaVu Serif"/>
          <w:rtl w:val="true"/>
        </w:rPr>
        <w:t xml:space="preserve">.“ </w:t>
      </w:r>
      <w:r>
        <w:rPr>
          <w:rFonts w:ascii="DejaVu Serif" w:hAnsi="DejaVu Serif" w:cs="DejaVu Serif"/>
          <w:rtl w:val="true"/>
        </w:rPr>
        <w:t>מבאר שיש נפק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מ ביניהם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והוא אם נוהג רק בק“ש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 xml:space="preserve">ששם כ’ 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שמע</w:t>
      </w:r>
      <w:r>
        <w:rPr>
          <w:rFonts w:cs="DejaVu Serif" w:ascii="DejaVu Serif" w:hAnsi="DejaVu Serif"/>
          <w:rtl w:val="true"/>
        </w:rPr>
        <w:t xml:space="preserve">,” </w:t>
      </w:r>
      <w:r>
        <w:rPr>
          <w:rFonts w:ascii="DejaVu Serif" w:hAnsi="DejaVu Serif" w:cs="DejaVu Serif"/>
          <w:rtl w:val="true"/>
        </w:rPr>
        <w:t>או אף בשאר מצוות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בבבלי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נראה שמניח שנוהג בשאר מצוות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אף שדורש אותו מק“ש</w:t>
      </w:r>
      <w:r>
        <w:rPr>
          <w:rFonts w:cs="DejaVu Serif" w:ascii="DejaVu Serif" w:hAnsi="DejaVu Serif"/>
          <w:rtl w:val="true"/>
        </w:rPr>
        <w:t>. (</w:t>
      </w:r>
      <w:r>
        <w:rPr>
          <w:rFonts w:ascii="DejaVu Serif" w:hAnsi="DejaVu Serif" w:cs="DejaVu Serif"/>
          <w:rtl w:val="true"/>
        </w:rPr>
        <w:t>יל“ד מהי“ת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שאי אפשר ללמוד במה מצינו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שיש בק“ש קבלת מלכות שמים</w:t>
      </w:r>
      <w:r>
        <w:rPr>
          <w:rFonts w:cs="DejaVu Serif" w:ascii="DejaVu Serif" w:hAnsi="DejaVu Serif"/>
          <w:rtl w:val="true"/>
        </w:rPr>
        <w:t>.)</w:t>
      </w:r>
    </w:p>
    <w:p>
      <w:pPr>
        <w:pStyle w:val="Heading2"/>
        <w:numPr>
          <w:ilvl w:val="1"/>
          <w:numId w:val="2"/>
        </w:numPr>
        <w:bidi w:val="1"/>
        <w:ind w:hanging="0" w:left="0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ג</w:t>
      </w:r>
      <w:r>
        <w:rPr>
          <w:rFonts w:cs="DejaVu Serif" w:ascii="DejaVu Serif" w:hAnsi="DejaVu Serif"/>
          <w:rtl w:val="true"/>
        </w:rPr>
        <w:t>:</w:t>
      </w:r>
    </w:p>
    <w:p>
      <w:pPr>
        <w:pStyle w:val="Normal"/>
        <w:bidi w:val="1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ירושלמי מביא ציורים של זה</w:t>
      </w:r>
      <w:r>
        <w:rPr>
          <w:rFonts w:cs="DejaVu Serif" w:ascii="DejaVu Serif" w:hAnsi="DejaVu Serif"/>
          <w:rtl w:val="true"/>
        </w:rPr>
        <w:t xml:space="preserve">- </w:t>
      </w:r>
      <w:r>
        <w:rPr>
          <w:rFonts w:ascii="DejaVu Serif" w:hAnsi="DejaVu Serif" w:cs="DejaVu Serif"/>
          <w:rtl w:val="true"/>
        </w:rPr>
        <w:t>הדביק שני מילים ביחד או עשה שהעיי“נים שלו נשמעים כמו אל“ף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וכדומה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עיין בגמרא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 xml:space="preserve">שמשמע שמפרש שהוא נתינת רווח בין הדבקים </w:t>
      </w:r>
      <w:r>
        <w:rPr>
          <w:rFonts w:cs="DejaVu Serif" w:ascii="DejaVu Serif" w:hAnsi="DejaVu Serif"/>
          <w:rtl w:val="true"/>
        </w:rPr>
        <w:t>(</w:t>
      </w:r>
      <w:r>
        <w:rPr>
          <w:rFonts w:ascii="DejaVu Serif" w:hAnsi="DejaVu Serif" w:cs="DejaVu Serif"/>
          <w:rtl w:val="true"/>
        </w:rPr>
        <w:t>רצה לומר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שעשה שני מילים לאחד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כיון שתחילת זה דומה לסוף זה</w:t>
      </w:r>
      <w:r>
        <w:rPr>
          <w:rFonts w:cs="DejaVu Serif" w:ascii="DejaVu Serif" w:hAnsi="DejaVu Serif"/>
          <w:rtl w:val="true"/>
        </w:rPr>
        <w:t xml:space="preserve">). </w:t>
      </w:r>
      <w:r>
        <w:rPr>
          <w:rFonts w:ascii="DejaVu Serif" w:hAnsi="DejaVu Serif" w:cs="DejaVu Serif"/>
          <w:rtl w:val="true"/>
        </w:rPr>
        <w:t>כן משמע ממה שדן בזה כאן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וממה שלאחר שדן בו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אומר דין ב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מדקדק באותיות</w:t>
      </w:r>
      <w:r>
        <w:rPr>
          <w:rFonts w:cs="DejaVu Serif" w:ascii="DejaVu Serif" w:hAnsi="DejaVu Serif"/>
          <w:rtl w:val="true"/>
        </w:rPr>
        <w:t xml:space="preserve">,” </w:t>
      </w:r>
      <w:r>
        <w:rPr>
          <w:rFonts w:ascii="DejaVu Serif" w:hAnsi="DejaVu Serif" w:cs="DejaVu Serif"/>
          <w:rtl w:val="true"/>
        </w:rPr>
        <w:t xml:space="preserve">שמשמע שזהו דיקדוק אותיות </w:t>
      </w:r>
      <w:r>
        <w:rPr>
          <w:rFonts w:cs="DejaVu Serif" w:ascii="DejaVu Serif" w:hAnsi="DejaVu Serif"/>
          <w:rtl w:val="true"/>
        </w:rPr>
        <w:t>(</w:t>
      </w:r>
      <w:r>
        <w:rPr>
          <w:rFonts w:ascii="DejaVu Serif" w:hAnsi="DejaVu Serif" w:cs="DejaVu Serif"/>
          <w:rtl w:val="true"/>
        </w:rPr>
        <w:t>שהוא כמעט לשון המשנה</w:t>
      </w:r>
      <w:r>
        <w:rPr>
          <w:rFonts w:cs="DejaVu Serif" w:ascii="DejaVu Serif" w:hAnsi="DejaVu Serif"/>
          <w:rtl w:val="true"/>
        </w:rPr>
        <w:t xml:space="preserve">). </w:t>
      </w:r>
      <w:r>
        <w:rPr>
          <w:rFonts w:ascii="DejaVu Serif" w:hAnsi="DejaVu Serif" w:cs="DejaVu Serif"/>
          <w:rtl w:val="true"/>
        </w:rPr>
        <w:t>ותחשב</w:t>
      </w:r>
      <w:r>
        <w:rPr>
          <w:rFonts w:cs="DejaVu Serif" w:ascii="DejaVu Serif" w:hAnsi="DejaVu Serif"/>
          <w:rtl w:val="true"/>
        </w:rPr>
        <w:t>.</w:t>
      </w:r>
    </w:p>
    <w:p>
      <w:pPr>
        <w:pStyle w:val="Heading2"/>
        <w:numPr>
          <w:ilvl w:val="1"/>
          <w:numId w:val="2"/>
        </w:numPr>
        <w:bidi w:val="1"/>
        <w:ind w:hanging="0" w:left="0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ד</w:t>
      </w:r>
      <w:r>
        <w:rPr>
          <w:rFonts w:cs="DejaVu Serif" w:ascii="DejaVu Serif" w:hAnsi="DejaVu Serif"/>
          <w:rtl w:val="true"/>
        </w:rPr>
        <w:t>:</w:t>
      </w:r>
    </w:p>
    <w:p>
      <w:pPr>
        <w:pStyle w:val="Normal"/>
        <w:bidi w:val="1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מן הגמרא משמע שכולם מודים שצריך לדקדק באותיות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ורק חולקים אם מעכב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נראה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אז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שחולקים אם דורשים פסוק זה לומר עיכוב או לומר חיוב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ויש לדון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שיש לומר שכו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ע מודים שאם היינו דורשים אותו מן הקרא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היה מעכב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ומי שסובר שהוא חיוב רק סובר שממה שצריך לומר קריאת שמע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מובן שיש חיוב לומר אותו באמירה מדוקדקת</w:t>
      </w:r>
      <w:r>
        <w:rPr>
          <w:rFonts w:cs="DejaVu Serif" w:ascii="DejaVu Serif" w:hAnsi="DejaVu Serif"/>
          <w:rtl w:val="true"/>
        </w:rPr>
        <w:t>. (</w:t>
      </w:r>
      <w:r>
        <w:rPr>
          <w:rFonts w:ascii="DejaVu Serif" w:hAnsi="DejaVu Serif" w:cs="DejaVu Serif"/>
          <w:rtl w:val="true"/>
        </w:rPr>
        <w:t>גם אפשר לומר להיפך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שמי שסובר שמעכב סובר שהוא חלק מקריאה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ומי שסובר שלא מעכב סובר שהוא רק פסוק אחר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ואותו פסוק אולי לא מעכב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ותחשב</w:t>
      </w:r>
      <w:r>
        <w:rPr>
          <w:rFonts w:cs="DejaVu Serif" w:ascii="DejaVu Serif" w:hAnsi="DejaVu Serif"/>
          <w:rtl w:val="true"/>
        </w:rPr>
        <w:t>.)</w:t>
      </w:r>
    </w:p>
    <w:p>
      <w:pPr>
        <w:pStyle w:val="Heading2"/>
        <w:numPr>
          <w:ilvl w:val="1"/>
          <w:numId w:val="2"/>
        </w:numPr>
        <w:bidi w:val="1"/>
        <w:ind w:hanging="0" w:left="0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ה</w:t>
      </w:r>
      <w:r>
        <w:rPr>
          <w:rFonts w:cs="DejaVu Serif" w:ascii="DejaVu Serif" w:hAnsi="DejaVu Serif"/>
          <w:rtl w:val="true"/>
        </w:rPr>
        <w:t>:</w:t>
      </w:r>
    </w:p>
    <w:p>
      <w:pPr>
        <w:pStyle w:val="Normal"/>
        <w:bidi w:val="1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מן הגמרא יש יוצא אחד מן הכלל</w:t>
      </w:r>
      <w:r>
        <w:rPr>
          <w:rFonts w:cs="DejaVu Serif" w:ascii="DejaVu Serif" w:hAnsi="DejaVu Serif"/>
          <w:rtl w:val="true"/>
        </w:rPr>
        <w:t>:</w:t>
      </w:r>
    </w:p>
    <w:p>
      <w:pPr>
        <w:pStyle w:val="Normal"/>
        <w:numPr>
          <w:ilvl w:val="0"/>
          <w:numId w:val="7"/>
        </w:numPr>
        <w:bidi w:val="1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גמרא אומר שאם פתח ב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למען ירבו</w:t>
      </w:r>
      <w:r>
        <w:rPr>
          <w:rFonts w:cs="DejaVu Serif" w:ascii="DejaVu Serif" w:hAnsi="DejaVu Serif"/>
          <w:rtl w:val="true"/>
        </w:rPr>
        <w:t xml:space="preserve">,” </w:t>
      </w:r>
      <w:r>
        <w:rPr>
          <w:rFonts w:ascii="DejaVu Serif" w:hAnsi="DejaVu Serif" w:cs="DejaVu Serif"/>
          <w:rtl w:val="true"/>
        </w:rPr>
        <w:t>אין דין זה נוהג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חולקים ראשונים מה זה אומר</w:t>
      </w:r>
      <w:r>
        <w:rPr>
          <w:rFonts w:cs="DejaVu Serif" w:ascii="DejaVu Serif" w:hAnsi="DejaVu Serif"/>
          <w:rtl w:val="true"/>
        </w:rPr>
        <w:t>:</w:t>
      </w:r>
    </w:p>
    <w:p>
      <w:pPr>
        <w:pStyle w:val="Normal"/>
        <w:numPr>
          <w:ilvl w:val="1"/>
          <w:numId w:val="7"/>
        </w:numPr>
        <w:bidi w:val="1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רש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י אומר שרצה לומר שאם יודע שכבר אמר</w:t>
      </w:r>
      <w:r>
        <w:rPr>
          <w:rFonts w:cs="DejaVu Serif" w:ascii="DejaVu Serif" w:hAnsi="DejaVu Serif"/>
          <w:rtl w:val="true"/>
        </w:rPr>
        <w:t>, “</w:t>
      </w:r>
      <w:r>
        <w:rPr>
          <w:rFonts w:ascii="DejaVu Serif" w:hAnsi="DejaVu Serif" w:cs="DejaVu Serif"/>
          <w:rtl w:val="true"/>
        </w:rPr>
        <w:t>למען ירבו</w:t>
      </w:r>
      <w:r>
        <w:rPr>
          <w:rFonts w:cs="DejaVu Serif" w:ascii="DejaVu Serif" w:hAnsi="DejaVu Serif"/>
          <w:rtl w:val="true"/>
        </w:rPr>
        <w:t xml:space="preserve">,” </w:t>
      </w:r>
      <w:r>
        <w:rPr>
          <w:rFonts w:ascii="DejaVu Serif" w:hAnsi="DejaVu Serif" w:cs="DejaVu Serif"/>
          <w:rtl w:val="true"/>
        </w:rPr>
        <w:t xml:space="preserve">לא מסתבר שטעה עד 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אמת ויציב</w:t>
      </w:r>
      <w:r>
        <w:rPr>
          <w:rFonts w:cs="DejaVu Serif" w:ascii="DejaVu Serif" w:hAnsi="DejaVu Serif"/>
          <w:rtl w:val="true"/>
        </w:rPr>
        <w:t xml:space="preserve">,” </w:t>
      </w:r>
      <w:r>
        <w:rPr>
          <w:rFonts w:ascii="DejaVu Serif" w:hAnsi="DejaVu Serif" w:cs="DejaVu Serif"/>
          <w:rtl w:val="true"/>
        </w:rPr>
        <w:t>שאין אדם טועה שם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אז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אם נאבד לו מקומו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רק צריך לחזור ל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אמת ויציב</w:t>
      </w:r>
      <w:r>
        <w:rPr>
          <w:rFonts w:cs="DejaVu Serif" w:ascii="DejaVu Serif" w:hAnsi="DejaVu Serif"/>
          <w:rtl w:val="true"/>
        </w:rPr>
        <w:t>.”</w:t>
      </w:r>
    </w:p>
    <w:p>
      <w:pPr>
        <w:pStyle w:val="Normal"/>
        <w:numPr>
          <w:ilvl w:val="1"/>
          <w:numId w:val="7"/>
        </w:numPr>
        <w:bidi w:val="1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יש ראשונים שמפרשים שאם פה שלו נמשך לומר</w:t>
      </w:r>
      <w:r>
        <w:rPr>
          <w:rFonts w:cs="DejaVu Serif" w:ascii="DejaVu Serif" w:hAnsi="DejaVu Serif"/>
          <w:rtl w:val="true"/>
        </w:rPr>
        <w:t>, “</w:t>
      </w:r>
      <w:r>
        <w:rPr>
          <w:rFonts w:ascii="DejaVu Serif" w:hAnsi="DejaVu Serif" w:cs="DejaVu Serif"/>
          <w:rtl w:val="true"/>
        </w:rPr>
        <w:t>למען ירבו</w:t>
      </w:r>
      <w:r>
        <w:rPr>
          <w:rFonts w:cs="DejaVu Serif" w:ascii="DejaVu Serif" w:hAnsi="DejaVu Serif"/>
          <w:rtl w:val="true"/>
        </w:rPr>
        <w:t xml:space="preserve">,” </w:t>
      </w:r>
      <w:r>
        <w:rPr>
          <w:rFonts w:ascii="DejaVu Serif" w:hAnsi="DejaVu Serif" w:cs="DejaVu Serif"/>
          <w:rtl w:val="true"/>
        </w:rPr>
        <w:t>יכול להניח שהוא עומד שם בקריאת שמע</w:t>
      </w:r>
      <w:r>
        <w:rPr>
          <w:rFonts w:cs="DejaVu Serif" w:ascii="DejaVu Serif" w:hAnsi="DejaVu Serif"/>
          <w:rtl w:val="true"/>
        </w:rPr>
        <w:t>. (</w:t>
      </w:r>
      <w:r>
        <w:rPr>
          <w:rFonts w:ascii="DejaVu Serif" w:hAnsi="DejaVu Serif" w:cs="DejaVu Serif"/>
          <w:rtl w:val="true"/>
        </w:rPr>
        <w:t>אם כן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זה נוהג גם במק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א בקריאת שמע</w:t>
      </w:r>
      <w:r>
        <w:rPr>
          <w:rFonts w:cs="DejaVu Serif" w:ascii="DejaVu Serif" w:hAnsi="DejaVu Serif"/>
          <w:rtl w:val="true"/>
        </w:rPr>
        <w:t xml:space="preserve">.) </w:t>
      </w:r>
      <w:r>
        <w:rPr>
          <w:rFonts w:ascii="DejaVu Serif" w:hAnsi="DejaVu Serif" w:cs="DejaVu Serif"/>
          <w:rtl w:val="true"/>
        </w:rPr>
        <w:t>במילים אחרים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זאת אומרת שאם פיו יודע איפה הוא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יכול לסמוך עליו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אף שאין מוח שלו יודע איפה הוא</w:t>
      </w:r>
      <w:r>
        <w:rPr>
          <w:rFonts w:cs="DejaVu Serif" w:ascii="DejaVu Serif" w:hAnsi="DejaVu Serif"/>
          <w:rtl w:val="true"/>
        </w:rPr>
        <w:t>.</w:t>
      </w:r>
    </w:p>
    <w:p>
      <w:pPr>
        <w:pStyle w:val="Heading1"/>
        <w:numPr>
          <w:ilvl w:val="0"/>
          <w:numId w:val="2"/>
        </w:numPr>
        <w:bidi w:val="1"/>
        <w:ind w:hanging="0" w:left="58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משנה ד</w:t>
      </w:r>
      <w:r>
        <w:rPr>
          <w:rFonts w:cs="DejaVu Serif" w:ascii="DejaVu Serif" w:hAnsi="DejaVu Serif"/>
          <w:rtl w:val="true"/>
        </w:rPr>
        <w:t>:</w:t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>
          <w:rtl w:val="true"/>
        </w:rPr>
        <w:t>א</w:t>
      </w:r>
      <w:r>
        <w:rPr>
          <w:rtl w:val="true"/>
        </w:rPr>
        <w:t>:</w:t>
      </w:r>
    </w:p>
    <w:p>
      <w:pPr>
        <w:pStyle w:val="BodyText"/>
        <w:bidi w:val="1"/>
        <w:ind w:hanging="0" w:left="58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יש להעיר שלשון המשנה מוזר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הרי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המשנה לא הודיע לנו כבר שצריך כוונה בקריאת שמע</w:t>
      </w:r>
      <w:r>
        <w:rPr>
          <w:rFonts w:cs="DejaVu Serif" w:ascii="DejaVu Serif" w:hAnsi="DejaVu Serif"/>
          <w:rtl w:val="true"/>
        </w:rPr>
        <w:t>. (</w:t>
      </w:r>
      <w:r>
        <w:rPr>
          <w:rFonts w:ascii="DejaVu Serif" w:hAnsi="DejaVu Serif" w:cs="DejaVu Serif"/>
          <w:rtl w:val="true"/>
        </w:rPr>
        <w:t>לעיל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המשנה אמר שצריך שיכוון דעתו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אבל לאיזה סיבה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גמרא לא פירש שזה מדבר בכוונה של פירוש המילים</w:t>
      </w:r>
      <w:r>
        <w:rPr>
          <w:rFonts w:cs="DejaVu Serif" w:ascii="DejaVu Serif" w:hAnsi="DejaVu Serif"/>
          <w:rtl w:val="true"/>
        </w:rPr>
        <w:t xml:space="preserve">.) </w:t>
      </w:r>
      <w:r>
        <w:rPr>
          <w:rFonts w:ascii="DejaVu Serif" w:hAnsi="DejaVu Serif" w:cs="DejaVu Serif"/>
          <w:rtl w:val="true"/>
        </w:rPr>
        <w:t>אם כן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ק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ק שלא יתחיל בדין זה – שצריך כוונה – קודם שיאמר דין שהוא חידוש רק מחמתו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ותחשב</w:t>
      </w:r>
      <w:r>
        <w:rPr>
          <w:rFonts w:cs="DejaVu Serif" w:ascii="DejaVu Serif" w:hAnsi="DejaVu Serif"/>
          <w:rtl w:val="true"/>
        </w:rPr>
        <w:t>.</w:t>
      </w:r>
    </w:p>
    <w:p>
      <w:pPr>
        <w:pStyle w:val="Heading2"/>
        <w:numPr>
          <w:ilvl w:val="1"/>
          <w:numId w:val="2"/>
        </w:numPr>
        <w:bidi w:val="1"/>
        <w:ind w:hanging="0" w:left="0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ב</w:t>
      </w:r>
      <w:r>
        <w:rPr>
          <w:rFonts w:cs="DejaVu Serif" w:ascii="DejaVu Serif" w:hAnsi="DejaVu Serif"/>
          <w:rtl w:val="true"/>
        </w:rPr>
        <w:t>:</w:t>
      </w:r>
    </w:p>
    <w:p>
      <w:pPr>
        <w:pStyle w:val="Normal"/>
        <w:bidi w:val="1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 xml:space="preserve">יש לדון אם 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אומנים</w:t>
      </w:r>
      <w:r>
        <w:rPr>
          <w:rFonts w:cs="DejaVu Serif" w:ascii="DejaVu Serif" w:hAnsi="DejaVu Serif"/>
          <w:rtl w:val="true"/>
        </w:rPr>
        <w:t xml:space="preserve">" </w:t>
      </w:r>
      <w:r>
        <w:rPr>
          <w:rFonts w:ascii="DejaVu Serif" w:hAnsi="DejaVu Serif" w:cs="DejaVu Serif"/>
          <w:rtl w:val="true"/>
        </w:rPr>
        <w:t>שקוראים קריאת שמע בראש אילן ונדבך דווקא או שגם בעל הבית יכול לקרוא שם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 xml:space="preserve">גמרא אומר שיש מיני אילן </w:t>
      </w:r>
      <w:r>
        <w:rPr>
          <w:rFonts w:cs="DejaVu Serif" w:ascii="DejaVu Serif" w:hAnsi="DejaVu Serif"/>
          <w:rtl w:val="true"/>
        </w:rPr>
        <w:t>(</w:t>
      </w:r>
      <w:r>
        <w:rPr>
          <w:rFonts w:ascii="DejaVu Serif" w:hAnsi="DejaVu Serif" w:cs="DejaVu Serif"/>
          <w:rtl w:val="true"/>
        </w:rPr>
        <w:t>זית ותאנה</w:t>
      </w:r>
      <w:r>
        <w:rPr>
          <w:rFonts w:cs="DejaVu Serif" w:ascii="DejaVu Serif" w:hAnsi="DejaVu Serif"/>
          <w:rtl w:val="true"/>
        </w:rPr>
        <w:t xml:space="preserve">) </w:t>
      </w:r>
      <w:r>
        <w:rPr>
          <w:rFonts w:ascii="DejaVu Serif" w:hAnsi="DejaVu Serif" w:cs="DejaVu Serif"/>
          <w:rtl w:val="true"/>
        </w:rPr>
        <w:t>שעליהם מתפללים פועלים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על דין זה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אומר גמרא שהוא דווקא בפועל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אבל בעל הבית צריך לרדת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אז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מצאנו שיש כבר חילוק בין פועל לבעל הבית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אולי אף לענין זה יש חילוק</w:t>
      </w:r>
      <w:r>
        <w:rPr>
          <w:rFonts w:cs="DejaVu Serif" w:ascii="DejaVu Serif" w:hAnsi="DejaVu Serif"/>
          <w:rtl w:val="true"/>
        </w:rPr>
        <w:t xml:space="preserve">. </w:t>
      </w:r>
    </w:p>
    <w:p>
      <w:pPr>
        <w:pStyle w:val="Normal"/>
        <w:bidi w:val="1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לא נראה לדייק ממה שמשנה נקט פועלים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שאפשר שרק נקט דבר שמצוי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שבדרך כלל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אין בעל הבית עולה על ראש האילן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גם יש לדחות שנקט פועל כדי לחדש שלא יכול להתפלל בראש אילן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ולא לחדש שרק הוא יכול לקרוא על אילן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גם היה אפשר לומר שפועל דווקא</w:t>
      </w:r>
      <w:r>
        <w:rPr>
          <w:rFonts w:cs="DejaVu Serif" w:ascii="DejaVu Serif" w:hAnsi="DejaVu Serif"/>
          <w:rtl w:val="true"/>
        </w:rPr>
        <w:t xml:space="preserve">- </w:t>
      </w:r>
      <w:r>
        <w:rPr>
          <w:rFonts w:ascii="DejaVu Serif" w:hAnsi="DejaVu Serif" w:cs="DejaVu Serif"/>
          <w:rtl w:val="true"/>
        </w:rPr>
        <w:t xml:space="preserve">אבל רק באילן או רק בנדבך </w:t>
      </w:r>
      <w:r>
        <w:rPr>
          <w:rFonts w:cs="DejaVu Serif" w:ascii="DejaVu Serif" w:hAnsi="DejaVu Serif"/>
          <w:rtl w:val="true"/>
        </w:rPr>
        <w:t>(</w:t>
      </w:r>
      <w:r>
        <w:rPr>
          <w:rFonts w:ascii="DejaVu Serif" w:hAnsi="DejaVu Serif" w:cs="DejaVu Serif"/>
          <w:rtl w:val="true"/>
        </w:rPr>
        <w:t>איני יודע איזה יותר חזק וקל לעמוד עליו</w:t>
      </w:r>
      <w:r>
        <w:rPr>
          <w:rFonts w:cs="DejaVu Serif" w:ascii="DejaVu Serif" w:hAnsi="DejaVu Serif"/>
          <w:rtl w:val="true"/>
        </w:rPr>
        <w:t>).</w:t>
      </w:r>
    </w:p>
    <w:p>
      <w:pPr>
        <w:pStyle w:val="Normal"/>
        <w:bidi w:val="1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אז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עדיין יש להסתפק אם יכול בעל הבית לקרוא קריאת שמע על אילן ונדבך</w:t>
      </w:r>
      <w:r>
        <w:rPr>
          <w:rFonts w:cs="DejaVu Serif" w:ascii="DejaVu Serif" w:hAnsi="DejaVu Serif"/>
          <w:rtl w:val="true"/>
        </w:rPr>
        <w:t>. (</w:t>
      </w:r>
      <w:r>
        <w:rPr>
          <w:rFonts w:ascii="DejaVu Serif" w:hAnsi="DejaVu Serif" w:cs="DejaVu Serif"/>
          <w:rtl w:val="true"/>
        </w:rPr>
        <w:t>כמו כן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יש לדון אם עכ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פ יכול לקרוא על עץ זית ותאנה</w:t>
      </w:r>
      <w:r>
        <w:rPr>
          <w:rFonts w:cs="DejaVu Serif" w:ascii="DejaVu Serif" w:hAnsi="DejaVu Serif"/>
          <w:rtl w:val="true"/>
        </w:rPr>
        <w:t>.)</w:t>
      </w:r>
    </w:p>
    <w:p>
      <w:pPr>
        <w:pStyle w:val="Normal"/>
        <w:bidi w:val="1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וא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ת מה יהיה ההיתר לבעל הבית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ויש לומר שהוא דומה להיתר של פועלים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כמו שפועלים יכולים לעבוד שם מפני שחסים על עבודה לבעל הבית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כך בעל הבית יוכל לעבוד שם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שחסים על עבודה שלו לו</w:t>
      </w:r>
      <w:r>
        <w:rPr>
          <w:rFonts w:cs="DejaVu Serif" w:ascii="DejaVu Serif" w:hAnsi="DejaVu Serif"/>
          <w:rtl w:val="true"/>
        </w:rPr>
        <w:t>.</w:t>
      </w:r>
      <w:r>
        <w:rPr>
          <w:rStyle w:val="FootnoteReference"/>
          <w:rFonts w:cs="DejaVu Serif" w:ascii="DejaVu Serif" w:hAnsi="DejaVu Serif"/>
          <w:rtl w:val="true"/>
        </w:rPr>
        <w:footnoteReference w:id="10"/>
      </w:r>
      <w:r>
        <w:rPr>
          <w:rFonts w:cs="DejaVu Serif" w:ascii="DejaVu Serif" w:hAnsi="DejaVu Serif"/>
          <w:rtl w:val="true"/>
        </w:rPr>
        <w:t xml:space="preserve"> </w:t>
      </w:r>
      <w:r>
        <w:rPr>
          <w:rFonts w:ascii="DejaVu Serif" w:hAnsi="DejaVu Serif" w:cs="DejaVu Serif"/>
          <w:rtl w:val="true"/>
        </w:rPr>
        <w:t>גם יש לומר שאינו צריך היתר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שכל אדם יכול לקרוא שם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שכל אדם יכול לכוון כשיעור שצריך כוונה בקריאת שמע שם</w:t>
      </w:r>
      <w:r>
        <w:rPr>
          <w:rFonts w:cs="DejaVu Serif" w:ascii="DejaVu Serif" w:hAnsi="DejaVu Serif"/>
          <w:rtl w:val="true"/>
        </w:rPr>
        <w:t xml:space="preserve">. </w:t>
      </w:r>
    </w:p>
    <w:p>
      <w:pPr>
        <w:pStyle w:val="Normal"/>
        <w:bidi w:val="1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כמו כן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 xml:space="preserve">יש לדון גם כן מתי הותר לפועל – אם לא ירד </w:t>
      </w:r>
      <w:r>
        <w:rPr>
          <w:rFonts w:cs="DejaVu Serif" w:ascii="DejaVu Serif" w:hAnsi="DejaVu Serif"/>
          <w:rtl w:val="true"/>
        </w:rPr>
        <w:t>(</w:t>
      </w:r>
      <w:r>
        <w:rPr>
          <w:rFonts w:ascii="DejaVu Serif" w:hAnsi="DejaVu Serif" w:cs="DejaVu Serif"/>
          <w:rtl w:val="true"/>
        </w:rPr>
        <w:t>לולי לקריאת שמע</w:t>
      </w:r>
      <w:r>
        <w:rPr>
          <w:rFonts w:cs="DejaVu Serif" w:ascii="DejaVu Serif" w:hAnsi="DejaVu Serif"/>
          <w:rtl w:val="true"/>
        </w:rPr>
        <w:t xml:space="preserve">) </w:t>
      </w:r>
      <w:r>
        <w:rPr>
          <w:rFonts w:ascii="DejaVu Serif" w:hAnsi="DejaVu Serif" w:cs="DejaVu Serif"/>
          <w:rtl w:val="true"/>
        </w:rPr>
        <w:t>עד סוף זמן קריאת שמע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או אף אם ירד לפני סוף זמן קריאת שמע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אלא שרוצה לקרוא עכשיו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ותחשב</w:t>
      </w:r>
      <w:r>
        <w:rPr>
          <w:rFonts w:cs="DejaVu Serif" w:ascii="DejaVu Serif" w:hAnsi="DejaVu Serif"/>
          <w:rtl w:val="true"/>
        </w:rPr>
        <w:t>.</w:t>
      </w:r>
    </w:p>
    <w:p>
      <w:pPr>
        <w:pStyle w:val="Heading2"/>
        <w:numPr>
          <w:ilvl w:val="1"/>
          <w:numId w:val="2"/>
        </w:numPr>
        <w:ind w:hanging="0" w:left="0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ג</w:t>
      </w:r>
      <w:r>
        <w:rPr>
          <w:rFonts w:cs="DejaVu Serif" w:ascii="DejaVu Serif" w:hAnsi="DejaVu Serif"/>
          <w:rtl w:val="true"/>
        </w:rPr>
        <w:t>:</w:t>
      </w:r>
    </w:p>
    <w:p>
      <w:pPr>
        <w:pStyle w:val="Normal"/>
        <w:bidi w:val="1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המשנה אומר שקוראים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וזה מכוון לומר שקוראים קריאת שמע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מזה לא רק רואים חידוש איך קוראים קריאת שמע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אלא גם רואים חידוש שקוראים קריאת שמע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יש לדון אם גם מברכים ברכות קריאת שמע</w:t>
      </w:r>
      <w:r>
        <w:rPr>
          <w:rFonts w:cs="DejaVu Serif" w:ascii="DejaVu Serif" w:hAnsi="DejaVu Serif"/>
          <w:rtl w:val="true"/>
        </w:rPr>
        <w:t>.</w:t>
      </w:r>
      <w:r>
        <w:rPr>
          <w:rStyle w:val="FootnoteReference"/>
          <w:rFonts w:cs="DejaVu Serif" w:ascii="DejaVu Serif" w:hAnsi="DejaVu Serif"/>
          <w:rtl w:val="true"/>
        </w:rPr>
        <w:footnoteReference w:id="11"/>
      </w:r>
    </w:p>
    <w:p>
      <w:pPr>
        <w:pStyle w:val="Normal"/>
        <w:bidi w:val="1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 xml:space="preserve">גמרא מזכיר שיש שני מיני פועלים לענין </w:t>
      </w:r>
      <w:r>
        <w:rPr>
          <w:rFonts w:ascii="DejaVu Serif" w:hAnsi="DejaVu Serif" w:cs="DejaVu Serif"/>
          <w:rtl w:val="true"/>
        </w:rPr>
        <w:t xml:space="preserve">עשיית </w:t>
      </w:r>
      <w:r>
        <w:rPr>
          <w:rFonts w:ascii="DejaVu Serif" w:hAnsi="DejaVu Serif" w:cs="DejaVu Serif"/>
          <w:rtl w:val="true"/>
        </w:rPr>
        <w:t>מצוות ב</w:t>
      </w:r>
      <w:r>
        <w:rPr>
          <w:rFonts w:ascii="DejaVu Serif" w:hAnsi="DejaVu Serif" w:cs="DejaVu Serif"/>
          <w:rtl w:val="true"/>
        </w:rPr>
        <w:t xml:space="preserve">שעת </w:t>
      </w:r>
      <w:r>
        <w:rPr>
          <w:rFonts w:ascii="DejaVu Serif" w:hAnsi="DejaVu Serif" w:cs="DejaVu Serif"/>
          <w:rtl w:val="true"/>
        </w:rPr>
        <w:t xml:space="preserve">עבודתם </w:t>
      </w:r>
      <w:r>
        <w:rPr>
          <w:rFonts w:cs="DejaVu Serif" w:ascii="DejaVu Serif" w:hAnsi="DejaVu Serif"/>
          <w:rtl w:val="true"/>
        </w:rPr>
        <w:t xml:space="preserve">- </w:t>
      </w:r>
      <w:r>
        <w:rPr>
          <w:rFonts w:ascii="DejaVu Serif" w:hAnsi="DejaVu Serif" w:cs="DejaVu Serif"/>
          <w:rtl w:val="true"/>
        </w:rPr>
        <w:t>יש עובד לשכר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ויש עובד לסעודה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עובד לשכר הוא מי שעובד כדי שיתנו לו שכר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עובד לסעודה הוא מי שלא עובד כדי שיתנו לו ממון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אלא כדי שיתנו לו סעודתו בזמן שעובד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השני לא עובד לכל כך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ולכן יכול להפסיק ליותר</w:t>
      </w:r>
      <w:r>
        <w:rPr>
          <w:rFonts w:cs="DejaVu Serif" w:ascii="DejaVu Serif" w:hAnsi="DejaVu Serif"/>
          <w:rtl w:val="true"/>
        </w:rPr>
        <w:t>.</w:t>
      </w:r>
    </w:p>
    <w:p>
      <w:pPr>
        <w:pStyle w:val="Normal"/>
        <w:bidi w:val="1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 xml:space="preserve">יודעים דין של מי שעובד לסעודתו לענין ברכת קריאת שמע </w:t>
      </w:r>
      <w:r>
        <w:rPr>
          <w:rFonts w:cs="DejaVu Serif" w:ascii="DejaVu Serif" w:hAnsi="DejaVu Serif"/>
          <w:rtl w:val="true"/>
        </w:rPr>
        <w:t xml:space="preserve">- </w:t>
      </w:r>
      <w:r>
        <w:rPr>
          <w:rFonts w:ascii="DejaVu Serif" w:hAnsi="DejaVu Serif" w:cs="DejaVu Serif"/>
          <w:rtl w:val="true"/>
        </w:rPr>
        <w:t>מברך את כולם ככל אדם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לא יודעים דין של עובד לשכרו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יודעים שיש חילוקים ביניהם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שיש חילוקים בענין איזה מין שמ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ע מתפלל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ואיך מברך על מזון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לא יודעים אם יש חילוק לענין קריאת שמע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כשמזכיר דין קריאת שמע גבי עובד בשכרו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 xml:space="preserve">רק אומר 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קורין ק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ש</w:t>
      </w:r>
      <w:r>
        <w:rPr>
          <w:rFonts w:cs="DejaVu Serif" w:ascii="DejaVu Serif" w:hAnsi="DejaVu Serif"/>
          <w:rtl w:val="true"/>
        </w:rPr>
        <w:t xml:space="preserve">,” </w:t>
      </w:r>
      <w:r>
        <w:rPr>
          <w:rFonts w:ascii="DejaVu Serif" w:hAnsi="DejaVu Serif" w:cs="DejaVu Serif"/>
          <w:rtl w:val="true"/>
        </w:rPr>
        <w:t>ולא אומר שמברכים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משמע שרק קוראים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אבל לא מברכים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אבל קל לדחות שאף מברכים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וזה נכלל במה שאומר שקוראים קריאת שמע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כמו שנדחה במשנה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ותחשב</w:t>
      </w:r>
      <w:r>
        <w:rPr>
          <w:rFonts w:cs="DejaVu Serif" w:ascii="DejaVu Serif" w:hAnsi="DejaVu Serif"/>
          <w:rtl w:val="true"/>
        </w:rPr>
        <w:t>.</w:t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>
          <w:rtl w:val="true"/>
        </w:rPr>
        <w:t>ד</w:t>
      </w:r>
      <w:r>
        <w:rPr>
          <w:rtl w:val="true"/>
        </w:rPr>
        <w:t>:</w:t>
      </w:r>
    </w:p>
    <w:p>
      <w:pPr>
        <w:pStyle w:val="Normal"/>
        <w:bidi w:val="1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כן אומר רש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י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וא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ת הרי רק ברכה ראשונה של קריאת שמע צריך כוונה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ויש לומר שרק שם כוונה מעכבת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אבל כולו צריך כוונה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גם יש לומר שיש יותר ענין כוונה בכולו משיש בקריאת שמע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גם יש לומר שאדם יותר זוכה בזכות הכוונה בתפילה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שצריך כוונה כדי שתפילתו ישתמע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מה שאין כן בקריאת שמע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שלא זוכה כל כך שיכוון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ותחשב</w:t>
      </w:r>
      <w:r>
        <w:rPr>
          <w:rFonts w:cs="DejaVu Serif" w:ascii="DejaVu Serif" w:hAnsi="DejaVu Serif"/>
          <w:rtl w:val="true"/>
        </w:rPr>
        <w:t>.</w:t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>
          <w:rtl w:val="true"/>
        </w:rPr>
        <w:t>ה</w:t>
      </w:r>
      <w:r>
        <w:rPr>
          <w:rtl w:val="true"/>
        </w:rPr>
        <w:t>:</w:t>
      </w:r>
    </w:p>
    <w:p>
      <w:pPr>
        <w:pStyle w:val="Normal"/>
        <w:bidi w:val="1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יש לדון אם רצה לומר שצריך לרדת או שאם אין לו זמן לרדת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 xml:space="preserve">לא יתפלל </w:t>
      </w:r>
      <w:r>
        <w:rPr>
          <w:rFonts w:cs="DejaVu Serif" w:ascii="DejaVu Serif" w:hAnsi="DejaVu Serif"/>
          <w:rtl w:val="true"/>
        </w:rPr>
        <w:t>(</w:t>
      </w:r>
      <w:r>
        <w:rPr>
          <w:rFonts w:ascii="DejaVu Serif" w:hAnsi="DejaVu Serif" w:cs="DejaVu Serif"/>
          <w:rtl w:val="true"/>
        </w:rPr>
        <w:t>שהוא בזיון לתפילה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שלא יוכל לכוון</w:t>
      </w:r>
      <w:r>
        <w:rPr>
          <w:rFonts w:cs="DejaVu Serif" w:ascii="DejaVu Serif" w:hAnsi="DejaVu Serif"/>
          <w:rtl w:val="true"/>
        </w:rPr>
        <w:t>). (</w:t>
      </w:r>
      <w:r>
        <w:rPr>
          <w:rFonts w:ascii="DejaVu Serif" w:hAnsi="DejaVu Serif" w:cs="DejaVu Serif"/>
          <w:rtl w:val="true"/>
        </w:rPr>
        <w:t>כמו כן יש לדון בזה בהיתר של זית ותאנה</w:t>
      </w:r>
      <w:r>
        <w:rPr>
          <w:rFonts w:cs="DejaVu Serif" w:ascii="DejaVu Serif" w:hAnsi="DejaVu Serif"/>
          <w:rtl w:val="true"/>
        </w:rPr>
        <w:t xml:space="preserve">.) </w:t>
      </w:r>
      <w:r>
        <w:rPr>
          <w:rFonts w:ascii="DejaVu Serif" w:hAnsi="DejaVu Serif" w:cs="DejaVu Serif"/>
          <w:rtl w:val="true"/>
        </w:rPr>
        <w:t>נראה כראשון</w:t>
      </w:r>
      <w:r>
        <w:rPr>
          <w:rFonts w:cs="DejaVu Serif" w:ascii="DejaVu Serif" w:hAnsi="DejaVu Serif"/>
          <w:rtl w:val="true"/>
        </w:rPr>
        <w:t>.</w:t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>
          <w:rtl w:val="true"/>
        </w:rPr>
        <w:t>ו</w:t>
      </w:r>
      <w:r>
        <w:rPr>
          <w:rtl w:val="true"/>
        </w:rPr>
        <w:t>:</w:t>
      </w:r>
    </w:p>
    <w:p>
      <w:pPr>
        <w:pStyle w:val="Normal"/>
        <w:bidi w:val="1"/>
        <w:jc w:val="left"/>
        <w:rPr>
          <w:rFonts w:ascii="DejaVu Serif" w:hAnsi="DejaVu Serif" w:cs="DejaVu Serif"/>
        </w:rPr>
      </w:pPr>
      <w:r>
        <w:rPr>
          <w:rFonts w:ascii="DejaVu Serif" w:hAnsi="DejaVu Serif" w:cs="DejaVu Serif"/>
          <w:rtl w:val="true"/>
        </w:rPr>
        <w:t>רש</w:t>
      </w:r>
      <w:r>
        <w:rPr>
          <w:rFonts w:cs="DejaVu Serif" w:ascii="DejaVu Serif" w:hAnsi="DejaVu Serif"/>
          <w:rtl w:val="true"/>
        </w:rPr>
        <w:t>"</w:t>
      </w:r>
      <w:r>
        <w:rPr>
          <w:rFonts w:ascii="DejaVu Serif" w:hAnsi="DejaVu Serif" w:cs="DejaVu Serif"/>
          <w:rtl w:val="true"/>
        </w:rPr>
        <w:t>י מבאר שהוא מפני שיש הרבה עצים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ולא ירא שמא יפול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ואז יכול לכוון</w:t>
      </w:r>
      <w:r>
        <w:rPr>
          <w:rFonts w:cs="DejaVu Serif" w:ascii="DejaVu Serif" w:hAnsi="DejaVu Serif"/>
          <w:rtl w:val="true"/>
        </w:rPr>
        <w:t xml:space="preserve">. </w:t>
      </w:r>
      <w:r>
        <w:rPr>
          <w:rFonts w:ascii="DejaVu Serif" w:hAnsi="DejaVu Serif" w:cs="DejaVu Serif"/>
          <w:rtl w:val="true"/>
        </w:rPr>
        <w:t>בירושלמי נראה שאומר שהטעם הוא שיש הרבה עצים</w:t>
      </w:r>
      <w:r>
        <w:rPr>
          <w:rFonts w:cs="DejaVu Serif" w:ascii="DejaVu Serif" w:hAnsi="DejaVu Serif"/>
          <w:rtl w:val="true"/>
        </w:rPr>
        <w:t xml:space="preserve">, </w:t>
      </w:r>
      <w:r>
        <w:rPr>
          <w:rFonts w:ascii="DejaVu Serif" w:hAnsi="DejaVu Serif" w:cs="DejaVu Serif"/>
          <w:rtl w:val="true"/>
        </w:rPr>
        <w:t>ואז טורח גדול הוא לרדת ולעלות</w:t>
      </w:r>
      <w:r>
        <w:rPr>
          <w:rFonts w:cs="DejaVu Serif" w:ascii="DejaVu Serif" w:hAnsi="DejaVu Serif"/>
          <w:rtl w:val="true"/>
        </w:rPr>
        <w:t>.</w:t>
      </w:r>
    </w:p>
    <w:p>
      <w:pPr>
        <w:pStyle w:val="Heading1"/>
        <w:numPr>
          <w:ilvl w:val="0"/>
          <w:numId w:val="2"/>
        </w:numPr>
        <w:spacing w:before="58" w:after="58"/>
        <w:ind w:hanging="0"/>
        <w:rPr/>
      </w:pPr>
      <w:r>
        <w:rPr>
          <w:rtl w:val="true"/>
        </w:rPr>
        <w:t>משנה ה</w:t>
      </w:r>
      <w:r>
        <w:rPr>
          <w:rtl w:val="true"/>
        </w:rPr>
        <w:t>:</w:t>
      </w:r>
    </w:p>
    <w:sectPr>
      <w:footnotePr>
        <w:numFmt w:val="decimal"/>
      </w:footnote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Calibri Light">
    <w:charset w:val="01"/>
    <w:family w:val="roman"/>
    <w:pitch w:val="variable"/>
  </w:font>
  <w:font w:name="Shofar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DejaVu Serif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rPr>
          <w:rFonts w:cs="Noto Rashi Hebrew"/>
        </w:rPr>
      </w:pPr>
      <w:r>
        <w:rPr>
          <w:rStyle w:val="FootnoteCharacters"/>
        </w:rPr>
        <w:footnoteRef/>
      </w:r>
      <w:r>
        <w:rPr>
          <w:rFonts w:cs="Noto Rashi Hebrew"/>
          <w:rtl w:val="true"/>
        </w:rPr>
        <w:tab/>
      </w:r>
      <w:r>
        <w:rPr>
          <w:rFonts w:cs="Noto Rashi Hebrew"/>
          <w:rtl w:val="true"/>
        </w:rPr>
        <w:t>בביאור כוונה לקרוא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נראה לומר שני צדדים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הראשון הוא שמחשיב מעשה הקריאה שלו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והשני הוא שעושה אותו בכוונה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ולא רק שהוא דבר שקורא ממילא כשהוא בודק ספר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ותחשב</w:t>
      </w:r>
      <w:r>
        <w:rPr>
          <w:rFonts w:cs="Noto Rashi Hebrew"/>
          <w:rtl w:val="true"/>
        </w:rPr>
        <w:t>.</w:t>
      </w:r>
    </w:p>
  </w:footnote>
  <w:footnote w:id="3">
    <w:p>
      <w:pPr>
        <w:pStyle w:val="FootnoteText"/>
        <w:rPr>
          <w:rFonts w:cs="Noto Rashi Hebrew"/>
        </w:rPr>
      </w:pPr>
      <w:r>
        <w:rPr>
          <w:rStyle w:val="FootnoteCharacters"/>
        </w:rPr>
        <w:footnoteRef/>
      </w:r>
      <w:r>
        <w:rPr>
          <w:rFonts w:cs="Noto Rashi Hebrew"/>
          <w:rtl w:val="true"/>
        </w:rPr>
        <w:tab/>
      </w:r>
      <w:r>
        <w:rPr>
          <w:rFonts w:cs="Noto Rashi Hebrew"/>
          <w:rtl w:val="true"/>
        </w:rPr>
        <w:t>עיין בגמרא שלנו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 xml:space="preserve">שמביא צד שצריך לכוון עד </w:t>
      </w:r>
      <w:r>
        <w:rPr>
          <w:rFonts w:cs="Noto Rashi Hebrew"/>
          <w:rtl w:val="true"/>
        </w:rPr>
        <w:t>"</w:t>
      </w:r>
      <w:r>
        <w:rPr>
          <w:rFonts w:cs="Noto Rashi Hebrew"/>
          <w:rtl w:val="true"/>
        </w:rPr>
        <w:t>הדברים האלה</w:t>
      </w:r>
      <w:r>
        <w:rPr>
          <w:rFonts w:cs="Noto Rashi Hebrew"/>
          <w:rtl w:val="true"/>
        </w:rPr>
        <w:t xml:space="preserve">.” </w:t>
      </w:r>
      <w:r>
        <w:rPr>
          <w:rFonts w:cs="Noto Rashi Hebrew"/>
          <w:rtl w:val="true"/>
        </w:rPr>
        <w:t>בפשטות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יש שלשה דרכים לבאר את זה</w:t>
      </w:r>
      <w:r>
        <w:rPr>
          <w:rFonts w:cs="Noto Rashi Hebrew"/>
          <w:rtl w:val="true"/>
        </w:rPr>
        <w:t>:</w:t>
      </w:r>
    </w:p>
    <w:p>
      <w:pPr>
        <w:pStyle w:val="FootnoteText"/>
        <w:numPr>
          <w:ilvl w:val="0"/>
          <w:numId w:val="4"/>
        </w:numPr>
        <w:rPr>
          <w:rFonts w:cs="Noto Rashi Hebrew"/>
        </w:rPr>
      </w:pPr>
      <w:r>
        <w:rPr>
          <w:rFonts w:cs="Noto Rashi Hebrew"/>
          <w:rtl w:val="true"/>
        </w:rPr>
        <w:t xml:space="preserve">צריך לכוון עד </w:t>
      </w:r>
      <w:r>
        <w:rPr>
          <w:rFonts w:cs="Noto Rashi Hebrew"/>
          <w:rtl w:val="true"/>
        </w:rPr>
        <w:t>(</w:t>
      </w:r>
      <w:r>
        <w:rPr>
          <w:rFonts w:cs="Noto Rashi Hebrew"/>
          <w:rtl w:val="true"/>
        </w:rPr>
        <w:t>ויש לדון אם הוא עד ועד בכלל</w:t>
      </w:r>
      <w:r>
        <w:rPr>
          <w:rFonts w:cs="Noto Rashi Hebrew"/>
          <w:rtl w:val="true"/>
        </w:rPr>
        <w:t xml:space="preserve">) </w:t>
      </w:r>
      <w:r>
        <w:rPr>
          <w:rFonts w:cs="Noto Rashi Hebrew"/>
          <w:rtl w:val="true"/>
        </w:rPr>
        <w:t>אותם מילים</w:t>
      </w:r>
      <w:r>
        <w:rPr>
          <w:rFonts w:cs="Noto Rashi Hebrew"/>
          <w:rtl w:val="true"/>
        </w:rPr>
        <w:t>.</w:t>
      </w:r>
    </w:p>
    <w:p>
      <w:pPr>
        <w:pStyle w:val="FootnoteText"/>
        <w:numPr>
          <w:ilvl w:val="0"/>
          <w:numId w:val="4"/>
        </w:numPr>
        <w:rPr>
          <w:rFonts w:cs="Noto Rashi Hebrew"/>
        </w:rPr>
      </w:pPr>
      <w:r>
        <w:rPr>
          <w:rFonts w:cs="Noto Rashi Hebrew"/>
          <w:rtl w:val="true"/>
        </w:rPr>
        <w:t>צריך לכוון עד אותם מילים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ובוודאי לא צריך כוונה בחצי פסוק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ואז מוכרח שצריך כוונה בכל הפסוק</w:t>
      </w:r>
      <w:r>
        <w:rPr>
          <w:rFonts w:cs="Noto Rashi Hebrew"/>
          <w:rtl w:val="true"/>
        </w:rPr>
        <w:t>.</w:t>
      </w:r>
    </w:p>
    <w:p>
      <w:pPr>
        <w:pStyle w:val="FootnoteText"/>
        <w:numPr>
          <w:ilvl w:val="0"/>
          <w:numId w:val="4"/>
        </w:numPr>
        <w:rPr>
          <w:rFonts w:cs="Noto Rashi Hebrew"/>
        </w:rPr>
      </w:pPr>
      <w:r>
        <w:rPr>
          <w:rFonts w:cs="Noto Rashi Hebrew"/>
          <w:rtl w:val="true"/>
        </w:rPr>
        <w:t>צריך לכוון עד אותם מילים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ובוודאי לא צריך כוונה בחצי פסוק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ואז מוכרח שכל אותה הפסוק לא צריך כוונה</w:t>
      </w:r>
      <w:r>
        <w:rPr>
          <w:rFonts w:cs="Noto Rashi Hebrew"/>
          <w:rtl w:val="true"/>
        </w:rPr>
        <w:t>.</w:t>
      </w:r>
    </w:p>
    <w:p>
      <w:pPr>
        <w:pStyle w:val="FootnoteText"/>
        <w:rPr>
          <w:rFonts w:cs="Noto Rashi Hebrew"/>
        </w:rPr>
      </w:pPr>
      <w:r>
        <w:rPr>
          <w:rFonts w:cs="Noto Rashi Hebrew"/>
          <w:rtl w:val="true"/>
        </w:rPr>
        <w:tab/>
      </w:r>
      <w:r>
        <w:rPr>
          <w:rFonts w:cs="Noto Rashi Hebrew"/>
          <w:rtl w:val="true"/>
        </w:rPr>
        <w:t>עיין בתוס</w:t>
      </w:r>
      <w:r>
        <w:rPr>
          <w:rFonts w:cs="Noto Rashi Hebrew"/>
          <w:rtl w:val="true"/>
        </w:rPr>
        <w:t xml:space="preserve">' </w:t>
      </w:r>
      <w:r>
        <w:rPr>
          <w:rFonts w:cs="Noto Rashi Hebrew"/>
          <w:rtl w:val="true"/>
        </w:rPr>
        <w:t>שנראה שמפרש כשלישי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 xml:space="preserve">הירושלמי שמשמע שמפרש כשני </w:t>
      </w:r>
      <w:r>
        <w:rPr>
          <w:rFonts w:cs="Noto Rashi Hebrew"/>
          <w:rtl w:val="true"/>
        </w:rPr>
        <w:t>(</w:t>
      </w:r>
      <w:r>
        <w:rPr>
          <w:rFonts w:cs="Noto Rashi Hebrew"/>
          <w:rtl w:val="true"/>
        </w:rPr>
        <w:t>ואולי אפשר לדחוק שרצה לומר כראשון</w:t>
      </w:r>
      <w:r>
        <w:rPr>
          <w:rFonts w:cs="Noto Rashi Hebrew"/>
          <w:rtl w:val="true"/>
        </w:rPr>
        <w:t>).</w:t>
      </w:r>
    </w:p>
  </w:footnote>
  <w:footnote w:id="4">
    <w:p>
      <w:pPr>
        <w:pStyle w:val="FootnoteText"/>
        <w:rPr>
          <w:rFonts w:cs="Noto Rashi Hebrew"/>
          <w:sz w:val="20"/>
          <w:szCs w:val="20"/>
        </w:rPr>
      </w:pPr>
      <w:r>
        <w:rPr>
          <w:rStyle w:val="FootnoteCharacters"/>
        </w:rPr>
        <w:footnoteRef/>
      </w:r>
      <w:r>
        <w:rPr>
          <w:rFonts w:cs="Noto Rashi Hebrew"/>
          <w:sz w:val="20"/>
          <w:szCs w:val="20"/>
          <w:rtl w:val="true"/>
        </w:rPr>
        <w:tab/>
      </w:r>
      <w:r>
        <w:rPr>
          <w:rFonts w:cs="Noto Rashi Hebrew"/>
          <w:sz w:val="20"/>
          <w:sz w:val="20"/>
          <w:szCs w:val="20"/>
          <w:rtl w:val="true"/>
        </w:rPr>
        <w:t>אבל</w:t>
      </w:r>
      <w:r>
        <w:rPr>
          <w:rFonts w:cs="Noto Rashi Hebrew"/>
          <w:sz w:val="20"/>
          <w:szCs w:val="20"/>
          <w:rtl w:val="true"/>
        </w:rPr>
        <w:t xml:space="preserve">, </w:t>
      </w:r>
      <w:r>
        <w:rPr>
          <w:rFonts w:cs="Noto Rashi Hebrew"/>
          <w:sz w:val="20"/>
          <w:sz w:val="20"/>
          <w:szCs w:val="20"/>
          <w:rtl w:val="true"/>
        </w:rPr>
        <w:t>יש להעיר</w:t>
      </w:r>
      <w:r>
        <w:rPr>
          <w:rFonts w:cs="Noto Rashi Hebrew"/>
          <w:sz w:val="20"/>
          <w:szCs w:val="20"/>
          <w:rtl w:val="true"/>
        </w:rPr>
        <w:t xml:space="preserve">, </w:t>
      </w:r>
      <w:r>
        <w:rPr>
          <w:rFonts w:cs="Noto Rashi Hebrew"/>
          <w:sz w:val="20"/>
          <w:sz w:val="20"/>
          <w:szCs w:val="20"/>
          <w:rtl w:val="true"/>
        </w:rPr>
        <w:t>שכמו שכתבנו</w:t>
      </w:r>
      <w:r>
        <w:rPr>
          <w:rFonts w:cs="Noto Rashi Hebrew"/>
          <w:sz w:val="20"/>
          <w:szCs w:val="20"/>
          <w:rtl w:val="true"/>
        </w:rPr>
        <w:t xml:space="preserve">, </w:t>
      </w:r>
      <w:r>
        <w:rPr>
          <w:rFonts w:cs="Noto Rashi Hebrew"/>
          <w:sz w:val="20"/>
          <w:sz w:val="20"/>
          <w:szCs w:val="20"/>
          <w:rtl w:val="true"/>
        </w:rPr>
        <w:t>אין זה כל כך מסתבר</w:t>
      </w:r>
      <w:r>
        <w:rPr>
          <w:rFonts w:cs="Noto Rashi Hebrew"/>
          <w:sz w:val="20"/>
          <w:szCs w:val="20"/>
          <w:rtl w:val="true"/>
        </w:rPr>
        <w:t xml:space="preserve">, </w:t>
      </w:r>
      <w:r>
        <w:rPr>
          <w:rFonts w:cs="Noto Rashi Hebrew"/>
          <w:sz w:val="20"/>
          <w:sz w:val="20"/>
          <w:szCs w:val="20"/>
          <w:rtl w:val="true"/>
        </w:rPr>
        <w:t>שאם צריך כוונה מחמת קיום מצווה</w:t>
      </w:r>
      <w:r>
        <w:rPr>
          <w:rFonts w:cs="Noto Rashi Hebrew"/>
          <w:sz w:val="20"/>
          <w:szCs w:val="20"/>
          <w:rtl w:val="true"/>
        </w:rPr>
        <w:t xml:space="preserve">, </w:t>
      </w:r>
      <w:r>
        <w:rPr>
          <w:rFonts w:cs="Noto Rashi Hebrew"/>
          <w:sz w:val="20"/>
          <w:sz w:val="20"/>
          <w:szCs w:val="20"/>
          <w:rtl w:val="true"/>
        </w:rPr>
        <w:t>יצטרך אותה כוונה על כל קריאת שמע</w:t>
      </w:r>
      <w:r>
        <w:rPr>
          <w:rFonts w:cs="Noto Rashi Hebrew"/>
          <w:sz w:val="20"/>
          <w:szCs w:val="20"/>
          <w:rtl w:val="true"/>
        </w:rPr>
        <w:t>. (</w:t>
      </w:r>
      <w:r>
        <w:rPr>
          <w:rFonts w:cs="Noto Rashi Hebrew"/>
          <w:sz w:val="20"/>
          <w:sz w:val="20"/>
          <w:szCs w:val="20"/>
          <w:rtl w:val="true"/>
        </w:rPr>
        <w:t>ודע שאם נדחה את זה</w:t>
      </w:r>
      <w:r>
        <w:rPr>
          <w:rFonts w:cs="Noto Rashi Hebrew"/>
          <w:sz w:val="20"/>
          <w:szCs w:val="20"/>
          <w:rtl w:val="true"/>
        </w:rPr>
        <w:t xml:space="preserve">, </w:t>
      </w:r>
      <w:r>
        <w:rPr>
          <w:rFonts w:cs="Noto Rashi Hebrew"/>
          <w:sz w:val="20"/>
          <w:sz w:val="20"/>
          <w:szCs w:val="20"/>
          <w:rtl w:val="true"/>
        </w:rPr>
        <w:t>נוכל לומר שאף גמרא שלנו סובר כמו שכותבים עכשיו בירושלמי</w:t>
      </w:r>
      <w:r>
        <w:rPr>
          <w:rFonts w:cs="Noto Rashi Hebrew"/>
          <w:sz w:val="20"/>
          <w:szCs w:val="20"/>
          <w:rtl w:val="true"/>
        </w:rPr>
        <w:t xml:space="preserve">.) </w:t>
      </w:r>
      <w:r>
        <w:rPr>
          <w:rFonts w:cs="Noto Rashi Hebrew"/>
          <w:sz w:val="20"/>
          <w:sz w:val="20"/>
          <w:szCs w:val="20"/>
          <w:rtl w:val="true"/>
        </w:rPr>
        <w:t>אבל</w:t>
      </w:r>
      <w:r>
        <w:rPr>
          <w:rFonts w:cs="Noto Rashi Hebrew"/>
          <w:sz w:val="20"/>
          <w:szCs w:val="20"/>
          <w:rtl w:val="true"/>
        </w:rPr>
        <w:t xml:space="preserve">, </w:t>
      </w:r>
      <w:r>
        <w:rPr>
          <w:rFonts w:cs="Noto Rashi Hebrew"/>
          <w:sz w:val="20"/>
          <w:sz w:val="20"/>
          <w:szCs w:val="20"/>
          <w:rtl w:val="true"/>
        </w:rPr>
        <w:t>דע שלהלכה בוודאי לא מניחים כן</w:t>
      </w:r>
      <w:r>
        <w:rPr>
          <w:rFonts w:cs="Noto Rashi Hebrew"/>
          <w:sz w:val="20"/>
          <w:szCs w:val="20"/>
          <w:rtl w:val="true"/>
        </w:rPr>
        <w:t>.</w:t>
      </w:r>
    </w:p>
  </w:footnote>
  <w:footnote w:id="5">
    <w:p>
      <w:pPr>
        <w:pStyle w:val="FootnoteText"/>
        <w:rPr>
          <w:rFonts w:cs="Noto Rashi Hebrew"/>
        </w:rPr>
      </w:pPr>
      <w:r>
        <w:rPr>
          <w:rStyle w:val="FootnoteCharacters"/>
        </w:rPr>
        <w:footnoteRef/>
      </w:r>
      <w:r>
        <w:rPr>
          <w:rFonts w:cs="Noto Rashi Hebrew"/>
          <w:rtl w:val="true"/>
        </w:rPr>
        <w:tab/>
      </w:r>
      <w:r>
        <w:rPr>
          <w:rFonts w:cs="Noto Rashi Hebrew"/>
          <w:rtl w:val="true"/>
        </w:rPr>
        <w:t>אולי לא מחייב אותו מתורת דין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אלא שכך מורה לו הכבוד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מחמת דרך בני אדם</w:t>
      </w:r>
      <w:r>
        <w:rPr>
          <w:rFonts w:cs="Noto Rashi Hebrew"/>
          <w:rtl w:val="true"/>
        </w:rPr>
        <w:t>.</w:t>
      </w:r>
    </w:p>
  </w:footnote>
  <w:footnote w:id="6">
    <w:p>
      <w:pPr>
        <w:pStyle w:val="FootnoteText"/>
        <w:rPr>
          <w:rFonts w:cs="Noto Rashi Hebrew"/>
        </w:rPr>
      </w:pPr>
      <w:r>
        <w:rPr>
          <w:rStyle w:val="FootnoteCharacters"/>
        </w:rPr>
        <w:footnoteRef/>
      </w:r>
      <w:r>
        <w:rPr>
          <w:rFonts w:cs="Noto Rashi Hebrew"/>
          <w:rtl w:val="true"/>
        </w:rPr>
        <w:tab/>
      </w:r>
      <w:r>
        <w:rPr>
          <w:rFonts w:cs="Noto Rashi Hebrew"/>
          <w:rtl w:val="true"/>
        </w:rPr>
        <w:t>באמת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יש שני דרכים לומר את זה</w:t>
      </w:r>
      <w:r>
        <w:rPr>
          <w:rFonts w:cs="Noto Rashi Hebrew"/>
          <w:rtl w:val="true"/>
        </w:rPr>
        <w:t>:</w:t>
      </w:r>
    </w:p>
    <w:p>
      <w:pPr>
        <w:pStyle w:val="FootnoteText"/>
        <w:numPr>
          <w:ilvl w:val="0"/>
          <w:numId w:val="5"/>
        </w:numPr>
        <w:rPr>
          <w:rFonts w:cs="Noto Rashi Hebrew"/>
        </w:rPr>
      </w:pPr>
      <w:r>
        <w:rPr>
          <w:rFonts w:cs="Noto Rashi Hebrew"/>
          <w:rtl w:val="true"/>
        </w:rPr>
        <w:t>אפשר לומר שמסברה יודעים שהם נאמרים ביחד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שמחמת דמיונם טוב לסמוך אותם זה לזה</w:t>
      </w:r>
      <w:r>
        <w:rPr>
          <w:rFonts w:cs="Noto Rashi Hebrew"/>
          <w:rtl w:val="true"/>
        </w:rPr>
        <w:t>.</w:t>
      </w:r>
    </w:p>
    <w:p>
      <w:pPr>
        <w:pStyle w:val="FootnoteText"/>
        <w:numPr>
          <w:ilvl w:val="0"/>
          <w:numId w:val="5"/>
        </w:numPr>
        <w:rPr>
          <w:rFonts w:cs="Noto Rashi Hebrew"/>
        </w:rPr>
      </w:pPr>
      <w:r>
        <w:rPr>
          <w:rFonts w:cs="Noto Rashi Hebrew"/>
          <w:rtl w:val="true"/>
        </w:rPr>
        <w:t>אפשר לומר שמסברה יודעים שהם חלק מחיוב אחד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במילים אחרים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אין חיוב לומר פרק ראשון ופרק שני ופרק שלישי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אלא יש חיוב אחד לקרוא קריאת שמע</w:t>
      </w:r>
      <w:r>
        <w:rPr>
          <w:rFonts w:cs="Noto Rashi Hebrew"/>
          <w:rtl w:val="true"/>
        </w:rPr>
        <w:t>. (</w:t>
      </w:r>
      <w:r>
        <w:rPr>
          <w:rFonts w:cs="Noto Rashi Hebrew"/>
          <w:rtl w:val="true"/>
        </w:rPr>
        <w:t>כשמדברים על חיוב אחד ושני חיובים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אין הענין איך נאמר החיוב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 xml:space="preserve">שיודעים איך נאמר החיוב </w:t>
      </w:r>
      <w:r>
        <w:rPr>
          <w:rFonts w:cs="Noto Rashi Hebrew"/>
          <w:rtl w:val="true"/>
        </w:rPr>
        <w:t>(</w:t>
      </w:r>
      <w:r>
        <w:rPr>
          <w:rFonts w:cs="Noto Rashi Hebrew"/>
          <w:rtl w:val="true"/>
        </w:rPr>
        <w:t>אבל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זה תלוי באם מה שכתוב בתורה הוא מה שאמר ה</w:t>
      </w:r>
      <w:r>
        <w:rPr>
          <w:rFonts w:cs="Noto Rashi Hebrew"/>
          <w:rtl w:val="true"/>
        </w:rPr>
        <w:t xml:space="preserve">' </w:t>
      </w:r>
      <w:r>
        <w:rPr>
          <w:rFonts w:cs="Noto Rashi Hebrew"/>
          <w:rtl w:val="true"/>
        </w:rPr>
        <w:t>או שמראה לנו שה</w:t>
      </w:r>
      <w:r>
        <w:rPr>
          <w:rFonts w:cs="Noto Rashi Hebrew"/>
          <w:rtl w:val="true"/>
        </w:rPr>
        <w:t xml:space="preserve">' </w:t>
      </w:r>
      <w:r>
        <w:rPr>
          <w:rFonts w:cs="Noto Rashi Hebrew"/>
          <w:rtl w:val="true"/>
        </w:rPr>
        <w:t>ציווה לנו בדברים אלו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ולא יודעים איך צווה לנו ה</w:t>
      </w:r>
      <w:r>
        <w:rPr>
          <w:rFonts w:cs="Noto Rashi Hebrew"/>
          <w:rtl w:val="true"/>
        </w:rPr>
        <w:t xml:space="preserve">'), </w:t>
      </w:r>
      <w:r>
        <w:rPr>
          <w:rFonts w:cs="Noto Rashi Hebrew"/>
          <w:rtl w:val="true"/>
        </w:rPr>
        <w:t>אלא בביאור הטובות שנעשים והטובות שרצה ה</w:t>
      </w:r>
      <w:r>
        <w:rPr>
          <w:rFonts w:cs="Noto Rashi Hebrew"/>
          <w:rtl w:val="true"/>
        </w:rPr>
        <w:t xml:space="preserve">'. </w:t>
      </w:r>
      <w:r>
        <w:rPr>
          <w:rFonts w:cs="Noto Rashi Hebrew"/>
          <w:rtl w:val="true"/>
        </w:rPr>
        <w:t>ותחשב</w:t>
      </w:r>
      <w:r>
        <w:rPr>
          <w:rFonts w:cs="Noto Rashi Hebrew"/>
          <w:rtl w:val="true"/>
        </w:rPr>
        <w:t>.)</w:t>
      </w:r>
    </w:p>
  </w:footnote>
  <w:footnote w:id="7">
    <w:p>
      <w:pPr>
        <w:pStyle w:val="FootnoteText"/>
        <w:rPr>
          <w:rFonts w:cs="Noto Rashi Hebrew"/>
        </w:rPr>
      </w:pPr>
      <w:r>
        <w:rPr>
          <w:rStyle w:val="FootnoteCharacters"/>
        </w:rPr>
        <w:footnoteRef/>
      </w:r>
      <w:r>
        <w:rPr>
          <w:rFonts w:cs="Noto Rashi Hebrew"/>
          <w:rtl w:val="true"/>
        </w:rPr>
        <w:tab/>
      </w:r>
      <w:r>
        <w:rPr>
          <w:rFonts w:cs="Noto Rashi Hebrew"/>
          <w:rtl w:val="true"/>
        </w:rPr>
        <w:t>באמת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יש שני דיונים כאן – מה אומר רבי יהודה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ומהו הלומדות של רבי יהודה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אני באתי לבאר את הלומדות כאן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אבל לא נראה שהם תלויים זה בזה</w:t>
      </w:r>
      <w:r>
        <w:rPr>
          <w:rFonts w:cs="Noto Rashi Hebrew"/>
          <w:rtl w:val="true"/>
        </w:rPr>
        <w:t>.</w:t>
      </w:r>
    </w:p>
  </w:footnote>
  <w:footnote w:id="8">
    <w:p>
      <w:pPr>
        <w:pStyle w:val="FootnoteText"/>
        <w:rPr>
          <w:rFonts w:cs="Noto Rashi Hebrew"/>
        </w:rPr>
      </w:pPr>
      <w:r>
        <w:rPr>
          <w:rStyle w:val="FootnoteCharacters"/>
        </w:rPr>
        <w:footnoteRef/>
      </w:r>
      <w:r>
        <w:rPr>
          <w:rFonts w:cs="Noto Rashi Hebrew"/>
          <w:rtl w:val="true"/>
        </w:rPr>
        <w:tab/>
      </w:r>
      <w:r>
        <w:rPr>
          <w:rFonts w:cs="Noto Rashi Hebrew"/>
          <w:rtl w:val="true"/>
        </w:rPr>
        <w:t>צריכים לבאר את זה יותר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הענין הוא שיש לדון למה זה סיבה להקדים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הביאור הפשוט הוא שהוא מפני שקבלת מלכות שמים יותר חשוב מקבלת מצוות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אם כן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גם הזכרתה תהיה יותר חשובה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אבל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גם אפשר לפרש שהוא מפני שבהכרח אדם צריך לקבל מלכות שמים קודם שמקבל עליו עול מצוות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אם כן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לא פשוט שהקדמתו תקדים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ואז גמרא יאמר שכיון שקבלתו קודמת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כך קריאתו קודמת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ותחשב על זה</w:t>
      </w:r>
      <w:r>
        <w:rPr>
          <w:rFonts w:cs="Noto Rashi Hebrew"/>
          <w:rtl w:val="true"/>
        </w:rPr>
        <w:t>.</w:t>
      </w:r>
    </w:p>
  </w:footnote>
  <w:footnote w:id="9">
    <w:p>
      <w:pPr>
        <w:pStyle w:val="FootnoteText"/>
        <w:rPr>
          <w:rFonts w:cs="Noto Rashi Hebrew"/>
        </w:rPr>
      </w:pPr>
      <w:r>
        <w:rPr>
          <w:rStyle w:val="FootnoteCharacters"/>
        </w:rPr>
        <w:footnoteRef/>
      </w:r>
      <w:r>
        <w:rPr>
          <w:rFonts w:cs="Noto Rashi Hebrew"/>
          <w:rtl w:val="true"/>
        </w:rPr>
        <w:tab/>
      </w:r>
      <w:r>
        <w:rPr>
          <w:rFonts w:cs="Noto Rashi Hebrew"/>
          <w:rtl w:val="true"/>
        </w:rPr>
        <w:t>כן נראה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שלשון של המשנה הוא שמדבר בבדיעבד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וגם שמסתבר שאין שיטת ת</w:t>
      </w:r>
      <w:r>
        <w:rPr>
          <w:rFonts w:cs="Noto Rashi Hebrew"/>
          <w:rtl w:val="true"/>
        </w:rPr>
        <w:t>"</w:t>
      </w:r>
      <w:r>
        <w:rPr>
          <w:rFonts w:cs="Noto Rashi Hebrew"/>
          <w:rtl w:val="true"/>
        </w:rPr>
        <w:t>ק כל כך רחוק משיטת רבי יוסי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ורבי יוסי סובר שמעכב</w:t>
      </w:r>
      <w:r>
        <w:rPr>
          <w:rFonts w:cs="Noto Rashi Hebrew"/>
          <w:rtl w:val="true"/>
        </w:rPr>
        <w:t>. (</w:t>
      </w:r>
      <w:r>
        <w:rPr>
          <w:rFonts w:cs="Noto Rashi Hebrew"/>
          <w:rtl w:val="true"/>
        </w:rPr>
        <w:t>ודע שיכול להיות שכשגמ</w:t>
      </w:r>
      <w:r>
        <w:rPr>
          <w:rFonts w:cs="Noto Rashi Hebrew"/>
          <w:rtl w:val="true"/>
        </w:rPr>
        <w:t xml:space="preserve">' </w:t>
      </w:r>
      <w:r>
        <w:rPr>
          <w:rFonts w:cs="Noto Rashi Hebrew"/>
          <w:rtl w:val="true"/>
        </w:rPr>
        <w:t>מבאר שיטת המשנה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ואומר שלא דורש מ</w:t>
      </w:r>
      <w:r>
        <w:rPr>
          <w:rFonts w:cs="Noto Rashi Hebrew"/>
          <w:rtl w:val="true"/>
        </w:rPr>
        <w:t>"</w:t>
      </w:r>
      <w:r>
        <w:rPr>
          <w:rFonts w:cs="Noto Rashi Hebrew"/>
          <w:rtl w:val="true"/>
        </w:rPr>
        <w:t>שמע</w:t>
      </w:r>
      <w:r>
        <w:rPr>
          <w:rFonts w:cs="Noto Rashi Hebrew"/>
          <w:rtl w:val="true"/>
        </w:rPr>
        <w:t xml:space="preserve">,” </w:t>
      </w:r>
      <w:r>
        <w:rPr>
          <w:rFonts w:cs="Noto Rashi Hebrew"/>
          <w:rtl w:val="true"/>
        </w:rPr>
        <w:t>יכול להיות שלא ידע שאוסר לכתחילה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ורק אומר שיצא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ותחשב</w:t>
      </w:r>
      <w:r>
        <w:rPr>
          <w:rFonts w:cs="Noto Rashi Hebrew"/>
          <w:rtl w:val="true"/>
        </w:rPr>
        <w:t xml:space="preserve">.) </w:t>
      </w:r>
      <w:r>
        <w:rPr>
          <w:rFonts w:cs="Noto Rashi Hebrew"/>
          <w:rtl w:val="true"/>
        </w:rPr>
        <w:t>עיין בירושלמי שאומר ששיטת המשנה הוא שיטת רבי מאיר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ותו</w:t>
      </w:r>
      <w:r>
        <w:rPr>
          <w:rFonts w:cs="Noto Rashi Hebrew"/>
          <w:rtl w:val="true"/>
        </w:rPr>
        <w:t>"</w:t>
      </w:r>
      <w:r>
        <w:rPr>
          <w:rFonts w:cs="Noto Rashi Hebrew"/>
          <w:rtl w:val="true"/>
        </w:rPr>
        <w:t>ת</w:t>
      </w:r>
      <w:r>
        <w:rPr>
          <w:rFonts w:cs="Noto Rashi Hebrew"/>
          <w:rtl w:val="true"/>
        </w:rPr>
        <w:t>.</w:t>
      </w:r>
    </w:p>
  </w:footnote>
  <w:footnote w:id="10">
    <w:p>
      <w:pPr>
        <w:pStyle w:val="FootnoteText"/>
        <w:rPr>
          <w:rFonts w:cs="Noto Rashi Hebrew"/>
        </w:rPr>
      </w:pPr>
      <w:r>
        <w:rPr>
          <w:rStyle w:val="FootnoteCharacters"/>
        </w:rPr>
        <w:footnoteRef/>
      </w:r>
      <w:r>
        <w:rPr>
          <w:rFonts w:cs="Noto Rashi Hebrew"/>
          <w:rtl w:val="true"/>
        </w:rPr>
        <w:tab/>
      </w:r>
      <w:r>
        <w:rPr>
          <w:rFonts w:cs="Noto Rashi Hebrew"/>
          <w:rtl w:val="true"/>
        </w:rPr>
        <w:t>כאן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דנינו בזה רק מתורת דחייה – שאף שלא יכול לכוון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יכול לקרוא כיון שיש צורך גדול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אבל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דע שיש אולי גם ענין היתר כאן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שפועל רגיל להיות על אילן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ויכול לכוון קצת אף שם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אבל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יש לדון אם חילוק זה יכול לחלק ביניהם כאן</w:t>
      </w:r>
      <w:r>
        <w:rPr>
          <w:rFonts w:cs="Noto Rashi Hebrew"/>
          <w:rtl w:val="true"/>
        </w:rPr>
        <w:t>. (</w:t>
      </w:r>
      <w:r>
        <w:rPr>
          <w:rFonts w:cs="Noto Rashi Hebrew"/>
          <w:rtl w:val="true"/>
        </w:rPr>
        <w:t>ודע שאפשר לומר שזה החילוק היחידי בין בעה</w:t>
      </w:r>
      <w:r>
        <w:rPr>
          <w:rFonts w:cs="Noto Rashi Hebrew"/>
          <w:rtl w:val="true"/>
        </w:rPr>
        <w:t>"</w:t>
      </w:r>
      <w:r>
        <w:rPr>
          <w:rFonts w:cs="Noto Rashi Hebrew"/>
          <w:rtl w:val="true"/>
        </w:rPr>
        <w:t>ב לפועל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וזה הסיבה שאינו מתפלל בראש זית ותאנה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ותחשב</w:t>
      </w:r>
      <w:r>
        <w:rPr>
          <w:rFonts w:cs="Noto Rashi Hebrew"/>
          <w:rtl w:val="true"/>
        </w:rPr>
        <w:t>.)</w:t>
      </w:r>
    </w:p>
    <w:p>
      <w:pPr>
        <w:pStyle w:val="FootnoteText"/>
        <w:rPr>
          <w:rFonts w:cs="Noto Rashi Hebrew"/>
        </w:rPr>
      </w:pPr>
      <w:r>
        <w:rPr>
          <w:rFonts w:cs="Noto Rashi Hebrew"/>
          <w:rtl w:val="true"/>
        </w:rPr>
        <w:tab/>
      </w:r>
      <w:r>
        <w:rPr>
          <w:rFonts w:cs="Noto Rashi Hebrew"/>
          <w:rtl w:val="true"/>
        </w:rPr>
        <w:t>וא</w:t>
      </w:r>
      <w:r>
        <w:rPr>
          <w:rFonts w:cs="Noto Rashi Hebrew"/>
          <w:rtl w:val="true"/>
        </w:rPr>
        <w:t>"</w:t>
      </w:r>
      <w:r>
        <w:rPr>
          <w:rFonts w:cs="Noto Rashi Hebrew"/>
          <w:rtl w:val="true"/>
        </w:rPr>
        <w:t>ת חוץ מזה איזה חילוק יש בין בעה</w:t>
      </w:r>
      <w:r>
        <w:rPr>
          <w:rFonts w:cs="Noto Rashi Hebrew"/>
          <w:rtl w:val="true"/>
        </w:rPr>
        <w:t>"</w:t>
      </w:r>
      <w:r>
        <w:rPr>
          <w:rFonts w:cs="Noto Rashi Hebrew"/>
          <w:rtl w:val="true"/>
        </w:rPr>
        <w:t>ב לפועל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ויש לומר שפועל עושה דבר שיותר חשוב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והראיה והא שהשכיר פועל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גם יש לומר שפועל עושה אותו יותר טוב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שהוא פועל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גם יש לומר שלא קשה לבעל הבית לחזור ולעשות את המלאכה בזמן אחר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ואין בעיה כל כך בביטול זמן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אבל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לא פשוט שפועל יחזור למחר להשלים אותו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ואף אם חוזר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צריך לשלם לו יותר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וזה חסרון יותר גדול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ותחשב</w:t>
      </w:r>
      <w:r>
        <w:rPr>
          <w:rFonts w:cs="Noto Rashi Hebrew"/>
          <w:rtl w:val="true"/>
        </w:rPr>
        <w:t>.</w:t>
      </w:r>
    </w:p>
  </w:footnote>
  <w:footnote w:id="11">
    <w:p>
      <w:pPr>
        <w:pStyle w:val="FootnoteText"/>
        <w:rPr>
          <w:rFonts w:cs="Noto Rashi Hebrew"/>
        </w:rPr>
      </w:pPr>
      <w:r>
        <w:rPr>
          <w:rStyle w:val="FootnoteCharacters"/>
        </w:rPr>
        <w:footnoteRef/>
      </w:r>
      <w:r>
        <w:rPr>
          <w:rFonts w:cs="Noto Rashi Hebrew"/>
          <w:rtl w:val="true"/>
        </w:rPr>
        <w:tab/>
      </w:r>
      <w:r>
        <w:rPr>
          <w:rFonts w:cs="Noto Rashi Hebrew"/>
          <w:rtl w:val="true"/>
        </w:rPr>
        <w:t>לא נראה להביא ראיה ממה שרק אומר</w:t>
      </w:r>
      <w:r>
        <w:rPr>
          <w:rFonts w:cs="Noto Rashi Hebrew"/>
          <w:rtl w:val="true"/>
        </w:rPr>
        <w:t>, “</w:t>
      </w:r>
      <w:r>
        <w:rPr>
          <w:rFonts w:cs="Noto Rashi Hebrew"/>
          <w:rtl w:val="true"/>
        </w:rPr>
        <w:t>קוראים</w:t>
      </w:r>
      <w:r>
        <w:rPr>
          <w:rFonts w:cs="Noto Rashi Hebrew"/>
          <w:rtl w:val="true"/>
        </w:rPr>
        <w:t xml:space="preserve">,” </w:t>
      </w:r>
      <w:r>
        <w:rPr>
          <w:rFonts w:cs="Noto Rashi Hebrew"/>
          <w:rtl w:val="true"/>
        </w:rPr>
        <w:t>שכולו נקרא על שם עיקרו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שהוא קריאת שמע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גם יש לומר שנקט קריאת שמע לומר שאף בקריאת שמע לא צריך לרדת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אבל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יל</w:t>
      </w:r>
      <w:r>
        <w:rPr>
          <w:rFonts w:cs="Noto Rashi Hebrew"/>
          <w:rtl w:val="true"/>
        </w:rPr>
        <w:t>"</w:t>
      </w:r>
      <w:r>
        <w:rPr>
          <w:rFonts w:cs="Noto Rashi Hebrew"/>
          <w:rtl w:val="true"/>
        </w:rPr>
        <w:t>ד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שאולי היה לו לנקוט שניהם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אז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נראה שדחיה ראשונה יותר נכונה</w:t>
      </w:r>
      <w:r>
        <w:rPr>
          <w:rFonts w:cs="Noto Rashi Hebrew"/>
          <w:rtl w:val="true"/>
        </w:rPr>
        <w:t>.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decimal"/>
      <w:lvlText w:val="%1."/>
      <w:lvlJc w:val="righ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righ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righ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righ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righ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righ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righ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righ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righ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righ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righ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decimal"/>
      <w:lvlText w:val="%1."/>
      <w:lvlJc w:val="right"/>
      <w:pPr>
        <w:tabs>
          <w:tab w:val="num" w:pos="778"/>
        </w:tabs>
        <w:ind w:left="778" w:hanging="360"/>
      </w:pPr>
      <w:rPr/>
    </w:lvl>
    <w:lvl w:ilvl="1">
      <w:start w:val="1"/>
      <w:numFmt w:val="decimal"/>
      <w:lvlText w:val="%2."/>
      <w:lvlJc w:val="right"/>
      <w:pPr>
        <w:tabs>
          <w:tab w:val="num" w:pos="1138"/>
        </w:tabs>
        <w:ind w:left="1138" w:hanging="360"/>
      </w:pPr>
      <w:rPr/>
    </w:lvl>
    <w:lvl w:ilvl="2">
      <w:start w:val="1"/>
      <w:numFmt w:val="decimal"/>
      <w:lvlText w:val="%3."/>
      <w:lvlJc w:val="right"/>
      <w:pPr>
        <w:tabs>
          <w:tab w:val="num" w:pos="1498"/>
        </w:tabs>
        <w:ind w:left="1498" w:hanging="360"/>
      </w:pPr>
      <w:rPr/>
    </w:lvl>
    <w:lvl w:ilvl="3">
      <w:start w:val="1"/>
      <w:numFmt w:val="decimal"/>
      <w:lvlText w:val="%4."/>
      <w:lvlJc w:val="right"/>
      <w:pPr>
        <w:tabs>
          <w:tab w:val="num" w:pos="1858"/>
        </w:tabs>
        <w:ind w:left="1858" w:hanging="360"/>
      </w:pPr>
      <w:rPr/>
    </w:lvl>
    <w:lvl w:ilvl="4">
      <w:start w:val="1"/>
      <w:numFmt w:val="decimal"/>
      <w:lvlText w:val="%5."/>
      <w:lvlJc w:val="right"/>
      <w:pPr>
        <w:tabs>
          <w:tab w:val="num" w:pos="2218"/>
        </w:tabs>
        <w:ind w:left="2218" w:hanging="360"/>
      </w:pPr>
      <w:rPr/>
    </w:lvl>
    <w:lvl w:ilvl="5">
      <w:start w:val="1"/>
      <w:numFmt w:val="decimal"/>
      <w:lvlText w:val="%6."/>
      <w:lvlJc w:val="right"/>
      <w:pPr>
        <w:tabs>
          <w:tab w:val="num" w:pos="2578"/>
        </w:tabs>
        <w:ind w:left="2578" w:hanging="360"/>
      </w:pPr>
      <w:rPr/>
    </w:lvl>
    <w:lvl w:ilvl="6">
      <w:start w:val="1"/>
      <w:numFmt w:val="decimal"/>
      <w:lvlText w:val="%7."/>
      <w:lvlJc w:val="right"/>
      <w:pPr>
        <w:tabs>
          <w:tab w:val="num" w:pos="2938"/>
        </w:tabs>
        <w:ind w:left="2938" w:hanging="360"/>
      </w:pPr>
      <w:rPr/>
    </w:lvl>
    <w:lvl w:ilvl="7">
      <w:start w:val="1"/>
      <w:numFmt w:val="decimal"/>
      <w:lvlText w:val="%8."/>
      <w:lvlJc w:val="right"/>
      <w:pPr>
        <w:tabs>
          <w:tab w:val="num" w:pos="3298"/>
        </w:tabs>
        <w:ind w:left="3298" w:hanging="360"/>
      </w:pPr>
      <w:rPr/>
    </w:lvl>
    <w:lvl w:ilvl="8">
      <w:start w:val="1"/>
      <w:numFmt w:val="decimal"/>
      <w:lvlText w:val="%9."/>
      <w:lvlJc w:val="right"/>
      <w:pPr>
        <w:tabs>
          <w:tab w:val="num" w:pos="3658"/>
        </w:tabs>
        <w:ind w:left="3658" w:hanging="360"/>
      </w:pPr>
      <w:rPr/>
    </w:lvl>
  </w:abstractNum>
  <w:abstractNum w:abstractNumId="7">
    <w:lvl w:ilvl="0">
      <w:start w:val="1"/>
      <w:numFmt w:val="decimal"/>
      <w:lvlText w:val="%1."/>
      <w:lvlJc w:val="righ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righ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righ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righ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righ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righ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righ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righ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right"/>
      <w:pPr>
        <w:tabs>
          <w:tab w:val="num" w:pos="3600"/>
        </w:tabs>
        <w:ind w:lef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footnotePr>
    <w:numFmt w:val="decimal"/>
    <w:footnote w:id="0"/>
    <w:footnote w:id="1"/>
  </w:footnotePr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Unifont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Unifont" w:cs="Free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bidi w:val="1"/>
      <w:spacing w:before="58" w:after="58"/>
      <w:ind w:left="58"/>
      <w:jc w:val="left"/>
      <w:outlineLvl w:val="0"/>
    </w:pPr>
    <w:rPr>
      <w:rFonts w:cs="DejaVu Serif"/>
      <w:b/>
      <w:bCs/>
      <w:sz w:val="24"/>
      <w:szCs w:val="24"/>
    </w:rPr>
  </w:style>
  <w:style w:type="paragraph" w:styleId="Heading2">
    <w:name w:val="heading 2"/>
    <w:basedOn w:val="Heading"/>
    <w:next w:val="BodyText"/>
    <w:qFormat/>
    <w:pPr>
      <w:numPr>
        <w:ilvl w:val="1"/>
        <w:numId w:val="2"/>
      </w:numPr>
      <w:bidi w:val="1"/>
      <w:spacing w:before="58" w:after="58"/>
      <w:jc w:val="left"/>
      <w:outlineLvl w:val="1"/>
    </w:pPr>
    <w:rPr>
      <w:rFonts w:cs="DejaVu Serif"/>
      <w:b/>
      <w:bCs/>
      <w:sz w:val="24"/>
      <w:szCs w:val="24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otnoteCharacters">
    <w:name w:val="Footnote Characters"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NumberingSymbols">
    <w:name w:val="Numbering Symbols"/>
    <w:qFormat/>
    <w:rPr/>
  </w:style>
  <w:style w:type="character" w:styleId="LineNumber">
    <w:name w:val="line number"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FootnoteTextChar">
    <w:name w:val="Footnote Text Char"/>
    <w:qFormat/>
    <w:rPr>
      <w:sz w:val="20"/>
      <w:szCs w:val="20"/>
    </w:rPr>
  </w:style>
  <w:style w:type="character" w:styleId="Heading2Char">
    <w:name w:val="Heading 2 Char"/>
    <w:qFormat/>
    <w:rPr>
      <w:rFonts w:ascii="Calibri Light" w:hAnsi="Calibri Light" w:eastAsia="Times New Roman"/>
      <w:b/>
      <w:bCs/>
      <w:szCs w:val="28"/>
    </w:rPr>
  </w:style>
  <w:style w:type="character" w:styleId="BodyTextChar">
    <w:name w:val="Body Text Char"/>
    <w:qFormat/>
    <w:rPr/>
  </w:style>
  <w:style w:type="character" w:styleId="Heading1Char">
    <w:name w:val="Heading 1 Char"/>
    <w:qFormat/>
    <w:rPr>
      <w:rFonts w:ascii="Shofar" w:hAnsi="Shofar" w:eastAsia="Times New Roman"/>
      <w:b/>
      <w:bCs/>
      <w:sz w:val="28"/>
      <w:szCs w:val="28"/>
    </w:rPr>
  </w:style>
  <w:style w:type="character" w:styleId="EndnoteReference1">
    <w:name w:val="Endnote Reference1"/>
    <w:qFormat/>
    <w:rPr>
      <w:vertAlign w:val="superscript"/>
    </w:rPr>
  </w:style>
  <w:style w:type="character" w:styleId="FootnoteReference1">
    <w:name w:val="Footnote Reference1"/>
    <w:qFormat/>
    <w:rPr>
      <w:vertAlign w:val="superscript"/>
    </w:rPr>
  </w:style>
  <w:style w:type="character" w:styleId="DefaultParagraphFont">
    <w:name w:val="Default Paragraph Font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Unifont" w:cs="FreeSans"/>
      <w:sz w:val="28"/>
      <w:szCs w:val="28"/>
    </w:rPr>
  </w:style>
  <w:style w:type="paragraph" w:styleId="BodyText">
    <w:name w:val="Body Text"/>
    <w:basedOn w:val="Normal"/>
    <w:pPr>
      <w:bidi w:val="1"/>
      <w:spacing w:lineRule="auto" w:line="240" w:before="58" w:after="86"/>
      <w:jc w:val="left"/>
    </w:pPr>
    <w:rPr>
      <w:rFonts w:eastAsia="DejaVu Serif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ootnoteText">
    <w:name w:val="footnote text"/>
    <w:basedOn w:val="Normal"/>
    <w:pPr>
      <w:suppressLineNumbers/>
      <w:bidi w:val="1"/>
      <w:ind w:hanging="340" w:left="340"/>
      <w:jc w:val="left"/>
    </w:pPr>
    <w:rPr>
      <w:rFonts w:eastAsia="Noto Rashi Hebrew"/>
      <w:sz w:val="20"/>
      <w:szCs w:val="20"/>
    </w:rPr>
  </w:style>
  <w:style w:type="paragraph" w:styleId="ListParagraph">
    <w:name w:val="List Paragraph"/>
    <w:basedOn w:val="Normal"/>
    <w:qFormat/>
    <w:pPr>
      <w:spacing w:before="0" w:after="0"/>
      <w:ind w:left="720"/>
      <w:contextualSpacing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245</TotalTime>
  <Application>LibreOffice/25.8.2.2$Linux_X86_64 LibreOffice_project/580$Build-2</Application>
  <AppVersion>15.0000</AppVersion>
  <Pages>6</Pages>
  <Words>3466</Words>
  <Characters>14281</Characters>
  <CharactersWithSpaces>17661</CharactersWithSpaces>
  <Paragraphs>106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2026-02-20T11:03:52Z</dcterms:created>
  <dc:creator/>
  <dc:description/>
  <dc:language>en-US</dc:language>
  <cp:lastModifiedBy/>
  <dcterms:modified xsi:type="dcterms:W3CDTF">2026-03-09T14:07:00Z</dcterms:modified>
  <cp:revision>61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