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1"/>
        <w:spacing w:before="40" w:after="0"/>
        <w:jc w:val="start"/>
        <w:rPr/>
      </w:pPr>
      <w:r>
        <w:rPr>
          <w:rFonts w:cs="DejaVu Serif"/>
          <w:rtl w:val="true"/>
        </w:rPr>
        <w:t>משנה ה</w:t>
      </w:r>
      <w:r>
        <w:rPr>
          <w:rStyle w:val="FootnoteReference"/>
          <w:rFonts w:cs="DejaVu Serif"/>
          <w:sz w:val="28"/>
          <w:sz w:val="28"/>
          <w:rtl w:val="true"/>
        </w:rPr>
        <w:footnoteReference w:id="2"/>
      </w:r>
    </w:p>
    <w:p>
      <w:pPr>
        <w:pStyle w:val="Normal"/>
        <w:bidi w:val="1"/>
        <w:jc w:val="start"/>
        <w:rPr/>
      </w:pP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חָתָן פָּטוּר מִקְּרִי</w:t>
      </w:r>
      <w:r>
        <w:rPr>
          <w:rFonts w:cs="DejaVu Serif"/>
          <w:sz w:val="28"/>
          <w:sz w:val="28"/>
          <w:szCs w:val="28"/>
          <w:rtl w:val="true"/>
        </w:rPr>
        <w:t>אַת שְׁמַע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3"/>
      </w:r>
      <w:r>
        <w:rPr>
          <w:rFonts w:cs="DejaVu Serif"/>
          <w:sz w:val="28"/>
          <w:sz w:val="28"/>
          <w:szCs w:val="28"/>
          <w:rtl w:val="true"/>
        </w:rPr>
        <w:t xml:space="preserve"> בַּלַּיְלָה הָרִאשׁוֹן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4"/>
      </w:r>
      <w:r>
        <w:rPr>
          <w:rFonts w:cs="DejaVu Serif"/>
          <w:sz w:val="28"/>
          <w:sz w:val="28"/>
          <w:szCs w:val="28"/>
          <w:rtl w:val="true"/>
        </w:rPr>
        <w:t xml:space="preserve"> עַד מוֹצָאֵי שַׁבָּת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5"/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אִם לֹא עָשָׂה מַעֲשֶׂה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6"/>
      </w:r>
      <w:r>
        <w:rPr>
          <w:rFonts w:cs="DejaVu Serif"/>
          <w:sz w:val="28"/>
          <w:szCs w:val="28"/>
          <w:rtl w:val="true"/>
        </w:rPr>
        <w:t xml:space="preserve">. </w:t>
      </w:r>
      <w:r>
        <w:rPr>
          <w:rFonts w:cs="DejaVu Serif"/>
          <w:sz w:val="28"/>
          <w:sz w:val="28"/>
          <w:szCs w:val="28"/>
          <w:rtl w:val="true"/>
        </w:rPr>
        <w:t xml:space="preserve">מַעֲשֶׂה בְּרַבָּן גַּמְלִיאֵל שֶׁקָּרָא בַלַּיְלָה הָרִאשׁוֹן שֶׁנָּשָׂא </w:t>
      </w:r>
      <w:r>
        <w:rPr>
          <w:rFonts w:cs="DejaVu Serif"/>
          <w:sz w:val="28"/>
          <w:szCs w:val="28"/>
          <w:rtl w:val="true"/>
        </w:rPr>
        <w:t>[</w:t>
      </w:r>
      <w:r>
        <w:rPr>
          <w:rFonts w:cs="DejaVu Serif"/>
          <w:sz w:val="28"/>
          <w:sz w:val="28"/>
          <w:szCs w:val="28"/>
          <w:rtl w:val="true"/>
        </w:rPr>
        <w:t>א</w:t>
      </w:r>
      <w:r>
        <w:rPr>
          <w:rFonts w:cs="DejaVu Serif"/>
          <w:sz w:val="28"/>
          <w:szCs w:val="28"/>
          <w:rtl w:val="true"/>
        </w:rPr>
        <w:t>]</w:t>
      </w:r>
      <w:r>
        <w:rPr>
          <w:rFonts w:cs="DejaVu Serif"/>
          <w:sz w:val="28"/>
          <w:szCs w:val="28"/>
          <w:rtl w:val="true"/>
        </w:rPr>
        <w:t xml:space="preserve">. </w:t>
      </w:r>
      <w:r>
        <w:rPr>
          <w:rFonts w:cs="DejaVu Serif"/>
          <w:sz w:val="28"/>
          <w:sz w:val="28"/>
          <w:szCs w:val="28"/>
          <w:rtl w:val="true"/>
        </w:rPr>
        <w:t>אָמְרוּ לוֹ תַּלְמִידָיו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לֹא לִמַּדְתָּנוּ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רַבֵּנוּ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שֶׁחָתָן פָּטוּר מִקְּרִיאַת שְׁמַע בַּלַּיְלָה הָרִאשׁוֹן</w:t>
      </w:r>
      <w:r>
        <w:rPr>
          <w:rFonts w:cs="DejaVu Serif"/>
          <w:sz w:val="28"/>
          <w:szCs w:val="28"/>
          <w:rtl w:val="true"/>
        </w:rPr>
        <w:t>. [</w:t>
      </w:r>
      <w:r>
        <w:rPr>
          <w:rFonts w:cs="DejaVu Serif"/>
          <w:sz w:val="28"/>
          <w:sz w:val="28"/>
          <w:szCs w:val="28"/>
          <w:rtl w:val="true"/>
        </w:rPr>
        <w:t>ד</w:t>
      </w:r>
      <w:r>
        <w:rPr>
          <w:rFonts w:cs="DejaVu Serif"/>
          <w:sz w:val="28"/>
          <w:szCs w:val="28"/>
          <w:rtl w:val="true"/>
        </w:rPr>
        <w:t xml:space="preserve">] </w:t>
      </w:r>
      <w:r>
        <w:rPr>
          <w:rFonts w:cs="DejaVu Serif"/>
          <w:sz w:val="28"/>
          <w:sz w:val="28"/>
          <w:szCs w:val="28"/>
          <w:rtl w:val="true"/>
        </w:rPr>
        <w:t>אָמַר לָהֶם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אֵינִי שׁוֹמֵעַ לָכֶם לְבַטֵּל מִמֶּנִּי מַלְכוּת שָׁמַיִם אֲפִלּוּ שָׁעָה אֶחָת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7"/>
      </w:r>
      <w:r>
        <w:rPr>
          <w:rFonts w:cs="DejaVu Serif"/>
          <w:sz w:val="28"/>
          <w:szCs w:val="28"/>
          <w:rtl w:val="true"/>
        </w:rPr>
        <w:t>[</w:t>
      </w:r>
      <w:r>
        <w:rPr>
          <w:rFonts w:cs="DejaVu Serif"/>
          <w:sz w:val="28"/>
          <w:sz w:val="28"/>
          <w:szCs w:val="28"/>
          <w:rtl w:val="true"/>
        </w:rPr>
        <w:t>ה</w:t>
      </w:r>
      <w:r>
        <w:rPr>
          <w:rFonts w:cs="DejaVu Serif"/>
          <w:sz w:val="28"/>
          <w:szCs w:val="28"/>
          <w:rtl w:val="true"/>
        </w:rPr>
        <w:t>]: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bidi w:val="1"/>
        <w:jc w:val="start"/>
        <w:rPr>
          <w:b/>
          <w:bCs/>
        </w:rPr>
      </w:pPr>
      <w:r>
        <w:rPr>
          <w:rStyle w:val="FootnoteCharacters"/>
        </w:rPr>
        <w:footnoteRef/>
      </w:r>
      <w:r>
        <w:rPr>
          <w:rStyle w:val="FootnoteCharactersuser"/>
          <w:rtl w:val="true"/>
        </w:rPr>
        <w:tab/>
        <w:t xml:space="preserve"> </w:t>
      </w:r>
      <w:r>
        <w:rPr>
          <w:rFonts w:cs="Noto Rashi Hebrew"/>
          <w:b/>
          <w:b/>
          <w:bCs/>
          <w:rtl w:val="true"/>
        </w:rPr>
        <w:t>משנה ה</w:t>
      </w:r>
    </w:p>
  </w:footnote>
  <w:footnote w:id="3">
    <w:p>
      <w:pPr>
        <w:pStyle w:val="FootnoteText"/>
        <w:bidi w:val="1"/>
        <w:jc w:val="start"/>
        <w:rPr/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 xml:space="preserve">גמרא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טז</w:t>
      </w:r>
      <w:r>
        <w:rPr>
          <w:rFonts w:cs="Noto Rashi Hebrew"/>
          <w:b/>
          <w:bCs/>
          <w:u w:val="single"/>
          <w:rtl w:val="true"/>
        </w:rPr>
        <w:t>.</w:t>
      </w:r>
      <w:r>
        <w:rPr>
          <w:rFonts w:cs="Noto Rashi Hebrew"/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Fonts w:cs="Noto Rashi Hebrew"/>
          <w:rtl w:val="true"/>
        </w:rPr>
        <w:t>דורש את זה מ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ובלכתך בדרך</w:t>
      </w:r>
      <w:r>
        <w:rPr>
          <w:rFonts w:cs="Noto Rashi Hebrew"/>
          <w:rtl w:val="true"/>
        </w:rPr>
        <w:t xml:space="preserve">,” </w:t>
      </w:r>
      <w:r>
        <w:rPr>
          <w:rFonts w:cs="Noto Rashi Hebrew"/>
          <w:rtl w:val="true"/>
        </w:rPr>
        <w:t xml:space="preserve">שממעט לכת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הליכה</w:t>
      </w:r>
      <w:r>
        <w:rPr>
          <w:rFonts w:cs="Noto Rashi Hebrew"/>
          <w:rtl w:val="true"/>
        </w:rPr>
        <w:t>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זה ש</w:t>
      </w:r>
      <w:r>
        <w:rPr>
          <w:rFonts w:cs="Noto Rashi Hebrew"/>
          <w:rtl w:val="true"/>
        </w:rPr>
        <w:t xml:space="preserve">אינו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שלך</w:t>
      </w:r>
      <w:r>
        <w:rPr>
          <w:rFonts w:cs="Noto Rashi Hebrew"/>
          <w:rtl w:val="true"/>
        </w:rPr>
        <w:t xml:space="preserve">," </w:t>
      </w:r>
      <w:r>
        <w:rPr>
          <w:rFonts w:cs="Noto Rashi Hebrew"/>
          <w:rtl w:val="true"/>
        </w:rPr>
        <w:t xml:space="preserve">אלא </w:t>
      </w:r>
      <w:r>
        <w:rPr>
          <w:rFonts w:cs="Noto Rashi Hebrew"/>
          <w:rtl w:val="true"/>
        </w:rPr>
        <w:t>הוא של מצווה</w:t>
      </w:r>
      <w:r>
        <w:rPr>
          <w:rFonts w:cs="Noto Rashi Hebrew"/>
          <w:rtl w:val="true"/>
        </w:rPr>
        <w:t>.</w:t>
      </w:r>
    </w:p>
  </w:footnote>
  <w:footnote w:id="4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רצה לומר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פטור מקריאת שמע מלילה ראשונה שנשא את אשתו ל</w:t>
      </w:r>
      <w:r>
        <w:rPr>
          <w:rFonts w:cs="Noto Rashi Hebrew"/>
          <w:rtl w:val="true"/>
        </w:rPr>
        <w:t>ארבע לילו</w:t>
      </w:r>
      <w:r>
        <w:rPr>
          <w:rFonts w:cs="Noto Rashi Hebrew"/>
          <w:rtl w:val="true"/>
        </w:rPr>
        <w:t>ת</w:t>
      </w:r>
      <w:r>
        <w:rPr>
          <w:rFonts w:cs="Noto Rashi Hebrew"/>
          <w:rtl w:val="true"/>
        </w:rPr>
        <w:t>,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 xml:space="preserve">והם </w:t>
      </w:r>
      <w:r>
        <w:rPr>
          <w:rFonts w:cs="Noto Rashi Hebrew"/>
          <w:rtl w:val="true"/>
        </w:rPr>
        <w:t xml:space="preserve">- </w:t>
      </w:r>
      <w:r>
        <w:rPr>
          <w:rFonts w:cs="Noto Rashi Hebrew"/>
          <w:rtl w:val="true"/>
        </w:rPr>
        <w:t xml:space="preserve">מליל חמישי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 xml:space="preserve">שחייב לישא </w:t>
      </w:r>
      <w:r>
        <w:rPr>
          <w:rFonts w:cs="Noto Rashi Hebrew"/>
          <w:rtl w:val="true"/>
        </w:rPr>
        <w:t xml:space="preserve">בתלוה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וגמרא מדבר בסתם אשה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שהיא בתולה</w:t>
      </w:r>
      <w:r>
        <w:rPr>
          <w:rFonts w:cs="Noto Rashi Hebrew"/>
          <w:rtl w:val="true"/>
        </w:rPr>
        <w:t>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ביום רביעי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כדי שיוכל לבוא לדין אם לא מצא בתולים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עד מוצאי שבת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 xml:space="preserve">כתובות </w:t>
      </w:r>
      <w:r>
        <w:rPr>
          <w:rFonts w:cs="Noto Rashi Hebrew"/>
          <w:b/>
          <w:b/>
          <w:bCs/>
          <w:u w:val="single"/>
          <w:rtl w:val="true"/>
        </w:rPr>
        <w:t>ב</w:t>
      </w:r>
      <w:r>
        <w:rPr>
          <w:rFonts w:cs="Noto Rashi Hebrew"/>
          <w:b/>
          <w:bCs/>
          <w:u w:val="single"/>
          <w:rtl w:val="true"/>
        </w:rPr>
        <w:t>.</w:t>
      </w:r>
      <w:r>
        <w:rPr>
          <w:rFonts w:cs="Noto Rashi Hebrew"/>
          <w:rtl w:val="true"/>
        </w:rPr>
        <w:t>)</w:t>
      </w:r>
    </w:p>
  </w:footnote>
  <w:footnote w:id="5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 xml:space="preserve">עיין בגמרא ברכות </w:t>
      </w:r>
      <w:r>
        <w:rPr>
          <w:rFonts w:cs="Noto Rashi Hebrew"/>
          <w:b/>
          <w:b/>
          <w:bCs/>
          <w:rtl w:val="true"/>
        </w:rPr>
        <w:t>טז</w:t>
      </w:r>
      <w:r>
        <w:rPr>
          <w:rFonts w:cs="Noto Rashi Hebrew"/>
          <w:b/>
          <w:bCs/>
          <w:rtl w:val="true"/>
        </w:rPr>
        <w:t>.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ו</w:t>
      </w:r>
      <w:r>
        <w:rPr>
          <w:rFonts w:cs="Noto Rashi Hebrew"/>
          <w:b/>
          <w:b/>
          <w:bCs/>
          <w:rtl w:val="true"/>
        </w:rPr>
        <w:t>כתובות ו</w:t>
      </w:r>
      <w:r>
        <w:rPr>
          <w:rFonts w:cs="Noto Rashi Hebrew"/>
          <w:b/>
          <w:bCs/>
          <w:rtl w:val="true"/>
        </w:rPr>
        <w:t>: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יוצא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לכאורה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שני שיטות בביאור משנה זה</w:t>
      </w:r>
      <w:r>
        <w:rPr>
          <w:rFonts w:cs="Noto Rashi Hebrew"/>
          <w:rtl w:val="true"/>
        </w:rPr>
        <w:t>:</w:t>
        <w:tab/>
      </w:r>
    </w:p>
    <w:p>
      <w:pPr>
        <w:pStyle w:val="FootnoteText"/>
        <w:numPr>
          <w:ilvl w:val="0"/>
          <w:numId w:val="2"/>
        </w:numPr>
        <w:bidi w:val="1"/>
        <w:ind w:hanging="360" w:start="1060"/>
        <w:jc w:val="start"/>
        <w:rPr>
          <w:rFonts w:cs="Noto Rashi Hebrew"/>
        </w:rPr>
      </w:pPr>
      <w:r>
        <w:rPr>
          <w:rFonts w:cs="Noto Rashi Hebrew"/>
          <w:rtl w:val="true"/>
        </w:rPr>
        <w:t xml:space="preserve">אביי סובר לפי תנא אחד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וכן הוא סתימות גמ’ בברכות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שכדי להיות פטור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צריך שני תנאים</w:t>
      </w:r>
      <w:r>
        <w:rPr>
          <w:rFonts w:cs="Noto Rashi Hebrew"/>
          <w:rtl w:val="true"/>
        </w:rPr>
        <w:t>:</w:t>
      </w:r>
    </w:p>
    <w:p>
      <w:pPr>
        <w:pStyle w:val="FootnoteText"/>
        <w:numPr>
          <w:ilvl w:val="1"/>
          <w:numId w:val="2"/>
        </w:numPr>
        <w:bidi w:val="1"/>
        <w:ind w:hanging="360" w:start="1420"/>
        <w:jc w:val="start"/>
        <w:rPr>
          <w:rFonts w:cs="Noto Rashi Hebrew"/>
        </w:rPr>
      </w:pPr>
      <w:r>
        <w:rPr>
          <w:rFonts w:cs="Noto Rashi Hebrew"/>
          <w:rtl w:val="true"/>
        </w:rPr>
        <w:t>צריך להיות טרוד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אז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מי שנושא בעולה </w:t>
      </w:r>
      <w:r>
        <w:rPr>
          <w:rFonts w:cs="Noto Rashi Hebrew"/>
          <w:rtl w:val="true"/>
        </w:rPr>
        <w:t>[</w:t>
      </w:r>
      <w:r>
        <w:rPr>
          <w:rFonts w:cs="Noto Rashi Hebrew"/>
          <w:rtl w:val="true"/>
        </w:rPr>
        <w:t>ב</w:t>
      </w:r>
      <w:r>
        <w:rPr>
          <w:rFonts w:cs="Noto Rashi Hebrew"/>
          <w:rtl w:val="true"/>
        </w:rPr>
        <w:t>]</w:t>
      </w:r>
      <w:r>
        <w:rPr>
          <w:rFonts w:cs="Noto Rashi Hebrew"/>
          <w:rtl w:val="true"/>
        </w:rPr>
        <w:t xml:space="preserve"> (</w:t>
      </w:r>
      <w:r>
        <w:rPr>
          <w:rFonts w:cs="Noto Rashi Hebrew"/>
          <w:rtl w:val="true"/>
        </w:rPr>
        <w:t>או מי שכבר בא עליה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חייב בק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</w:t>
      </w:r>
      <w:r>
        <w:rPr>
          <w:rFonts w:cs="Noto Rashi Hebrew"/>
          <w:rtl w:val="true"/>
        </w:rPr>
        <w:t>.</w:t>
      </w:r>
    </w:p>
    <w:p>
      <w:pPr>
        <w:pStyle w:val="FootnoteText"/>
        <w:numPr>
          <w:ilvl w:val="1"/>
          <w:numId w:val="2"/>
        </w:numPr>
        <w:bidi w:val="1"/>
        <w:ind w:hanging="360" w:start="1420"/>
        <w:jc w:val="start"/>
        <w:rPr>
          <w:rFonts w:cs="Noto Rashi Hebrew"/>
        </w:rPr>
      </w:pPr>
      <w:r>
        <w:rPr>
          <w:rFonts w:cs="Noto Rashi Hebrew"/>
          <w:rtl w:val="true"/>
        </w:rPr>
        <w:t>צריך להיות</w:t>
      </w:r>
      <w:r>
        <w:rPr>
          <w:rFonts w:cs="Noto Rashi Hebrew"/>
          <w:rtl w:val="true"/>
        </w:rPr>
        <w:t xml:space="preserve"> שטירדתו</w:t>
      </w:r>
      <w:r>
        <w:rPr>
          <w:rFonts w:cs="Noto Rashi Hebrew"/>
          <w:rtl w:val="true"/>
        </w:rPr>
        <w:t xml:space="preserve"> טירדת מצווה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אז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מי שטרוד על ספינתו חייב </w:t>
      </w:r>
      <w:r>
        <w:rPr>
          <w:rFonts w:cs="Noto Rashi Hebrew"/>
          <w:rtl w:val="true"/>
        </w:rPr>
        <w:t>ב</w:t>
      </w:r>
      <w:r>
        <w:rPr>
          <w:rFonts w:cs="Noto Rashi Hebrew"/>
          <w:rtl w:val="true"/>
        </w:rPr>
        <w:t>ק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</w:t>
      </w:r>
      <w:r>
        <w:rPr>
          <w:rFonts w:cs="Noto Rashi Hebrew"/>
          <w:rtl w:val="true"/>
        </w:rPr>
        <w:t>.</w:t>
      </w:r>
    </w:p>
    <w:p>
      <w:pPr>
        <w:pStyle w:val="FootnoteText"/>
        <w:numPr>
          <w:ilvl w:val="0"/>
          <w:numId w:val="2"/>
        </w:numPr>
        <w:bidi w:val="1"/>
        <w:ind w:hanging="360" w:start="1060"/>
        <w:jc w:val="start"/>
        <w:rPr>
          <w:rFonts w:cs="Noto Rashi Hebrew"/>
        </w:rPr>
      </w:pPr>
      <w:r>
        <w:rPr>
          <w:rFonts w:cs="Noto Rashi Hebrew"/>
          <w:rtl w:val="true"/>
        </w:rPr>
        <w:t>רבא סובר שכדי להיות פטור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צריך שני </w:t>
      </w:r>
      <w:r>
        <w:rPr>
          <w:rFonts w:cs="Noto Rashi Hebrew"/>
          <w:rtl w:val="true"/>
        </w:rPr>
        <w:t>תנאים</w:t>
      </w:r>
      <w:r>
        <w:rPr>
          <w:rFonts w:cs="Noto Rashi Hebrew"/>
          <w:rtl w:val="true"/>
        </w:rPr>
        <w:t>:</w:t>
      </w:r>
    </w:p>
    <w:p>
      <w:pPr>
        <w:pStyle w:val="FootnoteText"/>
        <w:numPr>
          <w:ilvl w:val="1"/>
          <w:numId w:val="2"/>
        </w:numPr>
        <w:bidi w:val="1"/>
        <w:ind w:hanging="360" w:start="1420"/>
        <w:jc w:val="start"/>
        <w:rPr>
          <w:rFonts w:cs="Noto Rashi Hebrew"/>
        </w:rPr>
      </w:pPr>
      <w:r>
        <w:rPr>
          <w:rFonts w:cs="Noto Rashi Hebrew"/>
          <w:rtl w:val="true"/>
        </w:rPr>
        <w:t>צריך להיות טרוד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אז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מי שנושא בעולה </w:t>
      </w:r>
      <w:r>
        <w:rPr>
          <w:rFonts w:cs="Noto Rashi Hebrew"/>
          <w:rtl w:val="true"/>
        </w:rPr>
        <w:t>[</w:t>
      </w:r>
      <w:r>
        <w:rPr>
          <w:rFonts w:cs="Noto Rashi Hebrew"/>
          <w:rtl w:val="true"/>
        </w:rPr>
        <w:t>ב</w:t>
      </w:r>
      <w:r>
        <w:rPr>
          <w:rFonts w:cs="Noto Rashi Hebrew"/>
          <w:rtl w:val="true"/>
        </w:rPr>
        <w:t>]</w:t>
      </w:r>
      <w:r>
        <w:rPr>
          <w:rFonts w:cs="Noto Rashi Hebrew"/>
          <w:rtl w:val="true"/>
        </w:rPr>
        <w:t xml:space="preserve"> (</w:t>
      </w:r>
      <w:r>
        <w:rPr>
          <w:rFonts w:cs="Noto Rashi Hebrew"/>
          <w:rtl w:val="true"/>
        </w:rPr>
        <w:t>או מי שכבר בא עליה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חייב בק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</w:t>
      </w:r>
      <w:r>
        <w:rPr>
          <w:rFonts w:cs="Noto Rashi Hebrew"/>
          <w:rtl w:val="true"/>
        </w:rPr>
        <w:t>.</w:t>
      </w:r>
    </w:p>
    <w:p>
      <w:pPr>
        <w:pStyle w:val="FootnoteText"/>
        <w:numPr>
          <w:ilvl w:val="1"/>
          <w:numId w:val="2"/>
        </w:numPr>
        <w:bidi w:val="1"/>
        <w:ind w:hanging="360" w:start="1420"/>
        <w:jc w:val="start"/>
        <w:rPr>
          <w:rFonts w:cs="Noto Rashi Hebrew"/>
        </w:rPr>
      </w:pPr>
      <w:r>
        <w:rPr>
          <w:rFonts w:cs="Noto Rashi Hebrew"/>
          <w:rtl w:val="true"/>
        </w:rPr>
        <w:t>צריך להיות טירדא לעשות דבר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ולא טירדא על מעשה שאי אפשר לו לעשות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אז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מי שטרוד על ספינתו חייב בק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</w:t>
      </w:r>
      <w:r>
        <w:rPr>
          <w:rFonts w:cs="Noto Rashi Hebrew"/>
          <w:rtl w:val="true"/>
        </w:rPr>
        <w:t>.</w:t>
      </w:r>
    </w:p>
    <w:p>
      <w:pPr>
        <w:pStyle w:val="FootnoteText"/>
        <w:bidi w:val="1"/>
        <w:jc w:val="start"/>
        <w:rPr>
          <w:rFonts w:cs="Noto Rashi Hebrew"/>
        </w:rPr>
      </w:pP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לרבא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יהיה </w:t>
      </w:r>
      <w:r>
        <w:rPr>
          <w:rFonts w:cs="Noto Rashi Hebrew"/>
          <w:rtl w:val="true"/>
        </w:rPr>
        <w:t>מוכרח</w:t>
      </w:r>
      <w:r>
        <w:rPr>
          <w:rFonts w:cs="Noto Rashi Hebrew"/>
          <w:rtl w:val="true"/>
        </w:rPr>
        <w:t xml:space="preserve"> שמותר לבעול ביאה ראשונה בשבת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שאי לאו הכי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לא היה חתן פטור מקריאת שמע באותו לילה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לאביי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אין </w:t>
      </w:r>
      <w:r>
        <w:rPr>
          <w:rFonts w:cs="Noto Rashi Hebrew"/>
          <w:rtl w:val="true"/>
        </w:rPr>
        <w:t>הכרח</w:t>
      </w:r>
      <w:r>
        <w:rPr>
          <w:rFonts w:cs="Noto Rashi Hebrew"/>
          <w:rtl w:val="true"/>
        </w:rPr>
        <w:t xml:space="preserve"> לומר כן</w:t>
      </w:r>
      <w:r>
        <w:rPr>
          <w:rFonts w:cs="Noto Rashi Hebrew"/>
          <w:rtl w:val="true"/>
        </w:rPr>
        <w:t xml:space="preserve">. </w:t>
      </w:r>
    </w:p>
  </w:footnote>
  <w:footnote w:id="6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חייב אחר שעשה מעשה כיון שלא טורד עוד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לכאורה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זה מפני </w:t>
      </w:r>
      <w:r>
        <w:rPr>
          <w:rFonts w:cs="Noto Rashi Hebrew"/>
          <w:rtl w:val="true"/>
        </w:rPr>
        <w:t xml:space="preserve">שטירדתו בא מחששו שמא אינה בתולה או </w:t>
      </w:r>
      <w:r>
        <w:rPr>
          <w:rFonts w:cs="Noto Rashi Hebrew"/>
          <w:rtl w:val="true"/>
        </w:rPr>
        <w:t>מטרדתו</w:t>
      </w:r>
      <w:r>
        <w:rPr>
          <w:rFonts w:cs="Noto Rashi Hebrew"/>
          <w:rtl w:val="true"/>
        </w:rPr>
        <w:t xml:space="preserve"> שמא לא יוכל להוציא את הבתולים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[</w:t>
      </w:r>
      <w:r>
        <w:rPr>
          <w:rFonts w:cs="Noto Rashi Hebrew"/>
          <w:rtl w:val="true"/>
        </w:rPr>
        <w:t>ג</w:t>
      </w:r>
      <w:r>
        <w:rPr>
          <w:rFonts w:cs="Noto Rashi Hebrew"/>
          <w:rtl w:val="true"/>
        </w:rPr>
        <w:t>]</w:t>
      </w:r>
    </w:p>
  </w:footnote>
  <w:footnote w:id="7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ואם תאמר הרי ירושלמי אומר שהפוטר מדבר ועושהו נקרא הדיוט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תי’ שם שקבלת מלכות שמים שאני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>כן מפרש פני משה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וע“ש במפרשי ירושלמי</w:t>
      </w:r>
      <w:r>
        <w:rPr>
          <w:rFonts w:cs="Noto Rashi Hebrew"/>
          <w:rtl w:val="true"/>
        </w:rPr>
        <w:t>.)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"/>
      <w:lvlJc w:val="end"/>
      <w:pPr>
        <w:tabs>
          <w:tab w:val="num" w:pos="0"/>
        </w:tabs>
        <w:ind w:start="700" w:hanging="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end"/>
      <w:pPr>
        <w:tabs>
          <w:tab w:val="num" w:pos="0"/>
        </w:tabs>
        <w:ind w:start="106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end"/>
      <w:pPr>
        <w:tabs>
          <w:tab w:val="num" w:pos="0"/>
        </w:tabs>
        <w:ind w:start="142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end"/>
      <w:pPr>
        <w:tabs>
          <w:tab w:val="num" w:pos="0"/>
        </w:tabs>
        <w:ind w:start="1780" w:hanging="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end"/>
      <w:pPr>
        <w:tabs>
          <w:tab w:val="num" w:pos="0"/>
        </w:tabs>
        <w:ind w:start="214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end"/>
      <w:pPr>
        <w:tabs>
          <w:tab w:val="num" w:pos="0"/>
        </w:tabs>
        <w:ind w:start="250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end"/>
      <w:pPr>
        <w:tabs>
          <w:tab w:val="num" w:pos="0"/>
        </w:tabs>
        <w:ind w:start="2860" w:hanging="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end"/>
      <w:pPr>
        <w:tabs>
          <w:tab w:val="num" w:pos="0"/>
        </w:tabs>
        <w:ind w:start="322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end"/>
      <w:pPr>
        <w:tabs>
          <w:tab w:val="num" w:pos="0"/>
        </w:tabs>
        <w:ind w:start="3580" w:hanging="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Times New Roman"/>
      <w:b/>
      <w:bCs/>
      <w:szCs w:val="28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LibreOffice/25.8.2.2$Linux_X86_64 LibreOffice_project/580$Build-2</Application>
  <AppVersion>15.0000</AppVersion>
  <Pages>1</Pages>
  <Words>285</Words>
  <Characters>1178</Characters>
  <CharactersWithSpaces>1452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2026-03-09T14:02:21Z</dcterms:created>
  <dc:creator/>
  <dc:description/>
  <dc:language>en-US</dc:language>
  <cp:lastModifiedBy/>
  <dcterms:modified xsi:type="dcterms:W3CDTF">2026-03-12T14:06:43Z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