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מבוי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ואי נמי רחב הוא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לקרוא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בשני דרכים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אומר שכל מבוי צריך להיות לו שלש מחיצות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אותו תנאי עושה אותו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אף אם הוא טז אמה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להיות רשות היחיד ולא רשות הרבים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אפשר לקרוא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שאומר שאם הוא יותר מטז אמה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צריך להיות שאינו מפולש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שאם אינו רשות היחיד מחמת תנאי 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רשות היחיד מחמת תנאי שני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 xml:space="preserve">חושב אני שהדין הוא כצד ראשון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שלא מצאנו שגמ’ מחלק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שיש לו שלש מחיצות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שבלי זה לא יהיה רשות הרבים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פחות מטז אמה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מפני שעדיין נראה כעין רשות הרבים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כמו שמה שהוא חצר עושה שאף שהוא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רשות היחיד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תיקון כשאינו מפולש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כן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באותו תיקון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יש אותו בעיה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יותר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שאז יהיה אסור מחמת שהוא כרמלית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ב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לצניעות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עדיין צריך ביאור איך נודע שנקרא פתח בלי אותם דלתות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שהפסוקים משמעים שלא צריכים דלתות כדי שיקראו פתח אלא לצניעות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איפה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נראה שאולי כוונת הגמרא הוא לומר שמה שכיון שבדלתות בני אדם חושבים שהם רק לצניעות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נחשב להם יותר פתח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דלתות פקטור לעשות דבר להיות פתח ביותר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פשוט שהוא פקטור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שלפעמים הוא נצרך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אף על פי שרחב מעשר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לו להקשות יותר מזה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יהני בלי צורת הפתח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מה יתרץ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תני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שיוצא ממס’ גמ’ שרב סובר שהוא מח’ תנאים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היה מוכרח לו לסבור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שאפשר שרב יפסוק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 יחשב שמשנה שלנו פוסק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כמי שלא לומד מהיכל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בר קפרא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שרב סובר כבר קפרא אולי כיון שלא רואים שיטתו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מניחים שהוא חולק על תנא קמא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אי סבירא ליה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שצריך שנים אלו כדי להגיד שזהו הטעם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גם היה אפשר לומר שצריך אלו להגיד שצריך להכיר כאן וצריך להכיר בסוכה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קדירא דבי שותפי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לדון מהו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לא קרירי ולא חמימי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נראה שיש שני צדדים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נעשה חם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שהכל סומכים על אחר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אף לא נעשה 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שאם הוא ממש 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כל אחד יעשה דבר לחמם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שכל אחד רק עושה קצת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1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שכשצריך להיות חם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נעשה חם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וכשצריך להיות 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נעשה קר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ג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חלל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עדיין סומכים אנו על קלוש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שיש לדון אם יש דין שצריך להיות רק עשרים אמה בין סכך הכשר לקרקע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צריכים לומר קלוש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יש פסול רק אם יש יותר מעשרים חלל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צריכים לומר קלוש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למטה כלמעלה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מהו הלימוד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דורשים שלא אומר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למטה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אלא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כלמטה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והוא שעושה כעין מה שעשה למטה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שמחשב חלל עשר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יכולים ללמוד מן הייתור של דמיון למטה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דורשים שהיה לו לומר למעלה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שכך הוא הדין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אמר למטה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שכוונתו להזכיר דין על למטה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מסתמא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דין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ויש להעיר שראשון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נשנה את מה שכ’ במשנה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להילמד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אומר כן משנה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כלמטה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אבל שני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ללמוד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שידוע כבר שכך הוא דינו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ותנא רק בא להוסיף 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 על דינו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יודעים לקרוא כן מפני שיודעים את הדין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שחרב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מקם חשוב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שלא אומרים שאם יש רק ארבע אמות באמצע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הרי זרע במקום חשוב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חשוב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אותם 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לא יבטל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הדרך ליישב את זה הוא או לומר שד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לא חשוב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לא נראה כן ממש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או שלא חושבים על כל המקום לראות אם הוא חשוב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על מעט מעט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שחרב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מקום חשוב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מהו הדין אם יש יותר משנה אמות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רק יכולים לזרוע באותו ייתור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שהשאר בטל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שכיון שהוא מקום חשוב של יותר משמנה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בטל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נראה כצד זה</w:t>
      </w:r>
      <w:r>
        <w:rPr>
          <w:b w:val="false"/>
          <w:bCs w:val="false"/>
          <w:rtl w:val="true"/>
        </w:rPr>
        <w:t>.</w:t>
      </w:r>
      <w:r>
        <w:rPr>
          <w:rStyle w:val="FootnoteReference"/>
          <w:b w:val="false"/>
          <w:bCs w:val="false"/>
          <w:rtl w:val="true"/>
        </w:rPr>
        <w:footnoteReference w:id="2"/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חלל עשרים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פסוקים מפרשים כן בבנים בית המקדש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חלל עשרים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אין זה ראיה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לדין סוכה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לרבא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אתא איהו לפרש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איך מפרש את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אומר שאינם מצומצמות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אומר אם הם קטנים או גדולים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שיש משמעות חלוק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מצומצות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מכוונות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צריך ביאור למה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שיעורים דאו’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שמכוון לומר שהוא כתוב בתורה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הלכה למשה מסיני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כשאומר שהוא מדאו’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מצאנו לפעמים שאומר שהוא דאו’ אם 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יבאר שם שהוא הלכה למשה מסיני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ד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ותיסברא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בברכות שאומר שהוא מחלקת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ושם מזכיר מי שדורש קרא זה כך ומי שחולק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והחולק טוען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ועיין שם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מא</w:t>
      </w:r>
      <w:r>
        <w:rPr>
          <w:b w:val="false"/>
          <w:bCs w:val="false"/>
          <w:rtl w:val="true"/>
        </w:rPr>
        <w:t>:).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אמה על אמה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שצריך להיות כולו נוגע במים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צריך להיות שאדם קצת קטן מאמה על אמה על שלש אמות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ארון תשעה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</w:t>
      </w:r>
      <w:r>
        <w:rPr>
          <w:b w:val="false"/>
          <w:bCs w:val="false"/>
          <w:rtl w:val="true"/>
        </w:rPr>
        <w:t>-</w:t>
      </w:r>
      <w:r>
        <w:rPr>
          <w:b w:val="false"/>
          <w:b w:val="false"/>
          <w:bCs w:val="false"/>
          <w:rtl w:val="true"/>
        </w:rPr>
        <w:t>על כל 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לשיטה זה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מה שמחשיב כותל עשרה הוא מה שהוא מחיצה של כל הגובה של אותו רשות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ה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היכר של מטה כהיכר של מעלה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מה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הנידון של הגמרא הוא כמה גדול צריך להיות המקום שבו יכול לראות ההיכר של מעלה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איך זה נשמע ממילים אלו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הענין הוא שדן אם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היכר של מעלה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היכר של מטה בא על ידי ראייה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עמידה תחתיו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מניח שאם בא על ידי עמידה מתחתיו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להיות יותר מטפח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רק אם הוא בא על ידי ראייתו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יכול להיות טפח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נראה מכ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לחי הבולט מדופנו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כך מהו הציור הזה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מקושיית גמרא ממנו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היה נראה שהוא בולט לתוך המבוי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בהשלמות א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מקושיית גמ’ לקמן איך יוסיף עליו לחי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לומר שבולט לפתח מבוי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בהשלמות ב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למה שייך כלל לגודל מבוי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לחשוב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ז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כל היכא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שכל זמן שגמרא מקשה ממה שתנא סובר כאחד בחד שיטה וכאחר בשיטה אחרת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שאין שניהם שייכים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מקשה מחמת הוה אמינא </w:t>
      </w:r>
      <w:r>
        <w:rPr>
          <w:b w:val="false"/>
          <w:bCs w:val="false"/>
        </w:rPr>
        <w:t>0</w:t>
      </w:r>
      <w:r>
        <w:rPr>
          <w:b w:val="false"/>
          <w:b w:val="false"/>
          <w:bCs w:val="false"/>
          <w:rtl w:val="true"/>
        </w:rPr>
        <w:t>או אחד משאר הפשטים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של ברייתא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שליקט אתרוג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יכול להיות שלקט אתרוג אחת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ודן אם לעשר אותו כשנה זה או כשנה זו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לקיטה כזה לא יקבע אותו למעשר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לעיין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ח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לכולהו לחד גיסא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איך רבא מתקן את קושייתו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שעדיין לרב יהיה מבוי עקום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שני ראשים לרשות הרבים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שמעתתא דכהני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שכבר דנו בה הרבה כהנים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אחד או שנים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ורבא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משמע שרבא היה כהן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בחולין וברשי בר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מכוון לשני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לשיטה ראשונה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ואפשר שקורא לו של כהני כיון שהיו שני בני אדם ששמם כהנא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אם לא היו כוהנים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להיות כצד ראשון של גמ’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אלכסון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לא אומרים כמו שאומר גמ’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פתח בקרן זוית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דברי הכל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שמעניין שיכולים לומר ששם הפתח נשתנה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שהיה דבר שהוא פתח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ועליו נותן לחי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שכשהוא יותר גדול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פתח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מי יאמר שדבר אחר נקרא פתח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אולי דבר אחר אינו פתח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הוא פתיחה בתוך המבוי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אף בזה נוכל לומר שמהני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ואינו נחשב מפולש משם והלאה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הכל מודים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בין לחיים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גם היה אפשר להיות מחמת שמשנה לקמן אומר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לחיים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אבל לא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קורות</w:t>
      </w:r>
      <w:r>
        <w:rPr>
          <w:b w:val="false"/>
          <w:bCs w:val="false"/>
          <w:rtl w:val="true"/>
        </w:rPr>
        <w:t>.” (</w:t>
      </w:r>
      <w:r>
        <w:rPr>
          <w:b w:val="false"/>
          <w:b w:val="false"/>
          <w:bCs w:val="false"/>
          <w:rtl w:val="true"/>
        </w:rPr>
        <w:t>ולרשי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למה אומר לשון זה רק גבי אחד מהם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כוונת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הוא לציין לגמרא לקמן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ט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משוכה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שאף אם לא נאמר כרבא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צריך להיות שמה שסותם הוא על גב הפתח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על כל 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דבוק לפתח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שאי לאו הכי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ציור של רבי מר חמא ור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נפק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ששם שאף אם מושכו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מוסיף עליו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ונמצא שיש חוד פנימי שהוא יותר קרוב למבוי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יהיה חוד חיצון שלו משנה מקומו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אבל צריך ביאור למה הוא כל כך פשוט לגמרא שנאמר לבוד לזה ולא נאמר לבוד לדין של רבא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משמיה דלוי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בברכות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יח</w:t>
      </w:r>
      <w:r>
        <w:rPr>
          <w:b w:val="false"/>
          <w:bCs w:val="false"/>
          <w:rtl w:val="true"/>
        </w:rPr>
        <w:t xml:space="preserve">:, </w:t>
      </w:r>
      <w:r>
        <w:rPr>
          <w:b w:val="false"/>
          <w:b w:val="false"/>
          <w:bCs w:val="false"/>
          <w:rtl w:val="true"/>
        </w:rPr>
        <w:t xml:space="preserve">גבי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המתים אין יודעים…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שאמר שלוי היה חבר של שמואל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אוירא דהאי גיסא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לעולם יכולים לטעון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שלכל פס יש שני צדדים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ובשניהם יש אויר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שרק מחשבים אותו אויר שיהיה בתוך הכותל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מה שאינו בתוכו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 שרוב הכותל אינו עומד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ממעט בהילוכא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שממעט בהליכה לכל בני אדם שגרים באותו צד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היה אפשר לומר שזה בעיה רק בציור שלעיל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שצריכים מי שנתמעט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כאן לא צריכים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יפסל אם אין שני חצרות ושני בתים בלי זה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עיין בהשלמות ג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פלגיתו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שהיו אומרים מאמרים שלהם בשם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 לאו הכי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איך יגיד לו מה סובר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ואם חולק או לא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בא לחדש שאין חברו סובר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על גבן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שהענין הוא כך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לצד ראשון של גמרא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פחות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מעשר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לא מפרש דין כלאים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יותר מעשר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מן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הצד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שבת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לא מהני</w:t>
      </w:r>
      <w:r>
        <w:rPr>
          <w:b w:val="false"/>
          <w:bCs w:val="false"/>
          <w:rtl w:val="true"/>
        </w:rPr>
        <w:t>.</w:t>
        <w:tab/>
        <w:tab/>
        <w:tab/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כלאים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שז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לא מהני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ריש לקיש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על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גבו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שבת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רבי יוחנן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לא 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ריש לקיש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כלאים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נמצא שיש מחלקת ביניהם לענין שבת ולענין כלאים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מח’ ביניהם לענין שבת כשהוא על גבו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ויש מח’ ביניהם לענין כלאים כשהוא בצדו</w:t>
      </w:r>
      <w:r>
        <w:rPr>
          <w:b w:val="false"/>
          <w:bCs w:val="false"/>
          <w:rtl w:val="true"/>
        </w:rPr>
        <w:t>.</w:t>
      </w:r>
      <w:r>
        <w:rPr>
          <w:rStyle w:val="FootnoteReference"/>
          <w:b w:val="false"/>
          <w:bCs w:val="false"/>
          <w:rtl w:val="true"/>
        </w:rPr>
        <w:footnoteReference w:id="3"/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לצד שני של גמ’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/>
          <w:b/>
          <w:bCs/>
          <w:rtl w:val="true"/>
        </w:rPr>
        <w:t>יותר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מעשר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מן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הצד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/>
          <w:bCs/>
          <w:rtl w:val="true"/>
        </w:rPr>
        <w:tab/>
        <w:tab/>
      </w:r>
      <w:r>
        <w:rPr>
          <w:b/>
          <w:b/>
          <w:bCs/>
          <w:rtl w:val="true"/>
        </w:rPr>
        <w:t>שבת</w:t>
      </w:r>
      <w:r>
        <w:rPr>
          <w:b w:val="false"/>
          <w:bCs w:val="false"/>
          <w:rtl w:val="true"/>
        </w:rPr>
        <w:t xml:space="preserve">: 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לא 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כלאים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רבי יוחנן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לא מהני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ריש לקיש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על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גביו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שבת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מהני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כלאים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/>
          <w:b/>
          <w:bCs/>
          <w:rtl w:val="true"/>
        </w:rPr>
        <w:t>פחות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מעשר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מן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הצד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שבת</w:t>
      </w:r>
      <w:r>
        <w:rPr>
          <w:b w:val="false"/>
          <w:bCs w:val="false"/>
          <w:rtl w:val="true"/>
        </w:rPr>
        <w:t xml:space="preserve">: 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רבי יוחנן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לא מהני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ריש לקיש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כלאים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מהני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על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/>
          <w:b/>
          <w:bCs/>
          <w:rtl w:val="true"/>
        </w:rPr>
        <w:t>גביו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שבת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מהני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</w:r>
      <w:r>
        <w:rPr>
          <w:b/>
          <w:b/>
          <w:bCs/>
          <w:rtl w:val="true"/>
        </w:rPr>
        <w:t>כלאים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Cs w:val="false"/>
          <w:rtl w:val="true"/>
        </w:rPr>
        <w:tab/>
        <w:tab/>
        <w:tab/>
      </w:r>
      <w:r>
        <w:rPr>
          <w:b w:val="false"/>
          <w:b w:val="false"/>
          <w:bCs w:val="false"/>
          <w:rtl w:val="true"/>
        </w:rPr>
        <w:t>מהני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 w:val="false"/>
          <w:bCs w:val="false"/>
        </w:rPr>
      </w:pPr>
      <w:r>
        <w:rPr>
          <w:b w:val="false"/>
          <w:b w:val="false"/>
          <w:bCs w:val="false"/>
          <w:rtl w:val="true"/>
        </w:rPr>
        <w:t>נמצא שחולקים כשהוא יותר מעשר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וחולקים כשהוא פחות מעשר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בשניהם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חולקים אם מהני אם צורת הפתח הוא מן הצד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אמר מר מידי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מעניין שיהיה חושב שרב אשי אמר דבר בענין זה וישאל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היה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מדבדר בכמה וכמה דברים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מוזר להניח שדבר בזה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שידע שדן בדיני עירובין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ושאל אם הזכיר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צריכים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מסתמא לא צריכים</w:t>
      </w:r>
      <w:r>
        <w:rPr>
          <w:rStyle w:val="FootnoteReference"/>
          <w:b w:val="false"/>
          <w:b w:val="false"/>
          <w:bCs w:val="false"/>
          <w:rtl w:val="true"/>
        </w:rPr>
        <w:footnoteReference w:id="4"/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ד’ מחיצות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לכ’ שהוא הל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מ כיון שלפעמים אומר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דאו’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 xml:space="preserve">לומר שהוא נכ’ בתורה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שהערנו לעיל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לא אמרה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שזה מגנה מה שנאמר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איך מגנה אותו כשבא לשבח אותו כדי שירצו לומר דבר הלכה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לא הכירו תלמידים במה שאומר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הבינו כוונתו בזה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גם היה אפשר לומר שלא מוכרח ממה שאמר שאין הלכה כמותו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ואנו יודעים כן מפני שמסתבר לנו שלא היה דרך אחר שהיה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יודע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תלמידיו לא ידעו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נראה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שקשה למה נדע והם לא ידעו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שלא נראה כן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למחוק לה מן התורה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צריך להיות תורה כשרה למי סוטה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מניחים שיניחו כהנים שהוא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צריכים לכתוב באופן שהוא כשר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כדי שלא ימצא קלקול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שיפסלו כהנים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למה כהנים יכשירו אותו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גם יש לומר שמוקמינן מחלקתם בספר תורה שמשתמשים בו למי סוטה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נראה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שלשון מחלקת הוא לכתחילה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ולכתחילה לא יודעים שימחקו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יג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לא כך היה מעשה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הלכה כבית הלל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בריאה במינה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שיש שני דרכים לבאר מה אומר גמרא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גמרא אומר שיותר קשה לראות כבריאה מה שאין במינו בריאה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שגמרא אומר שיותר קשה לראות דבר כמין אחר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נראה שהוא מפני שבריאות הוא דבר ראליטי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שכל דבר קצת בריאה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נראה ששנים אלו חלוקים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כראשון</w:t>
      </w:r>
      <w:r>
        <w:rPr>
          <w:b w:val="false"/>
          <w:bCs w:val="false"/>
          <w:rtl w:val="true"/>
        </w:rPr>
        <w:t>.</w:t>
      </w:r>
      <w:r>
        <w:rPr>
          <w:rStyle w:val="FootnoteReference"/>
          <w:b w:val="false"/>
          <w:bCs w:val="false"/>
          <w:rtl w:val="true"/>
        </w:rPr>
        <w:footnoteReference w:id="5"/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יד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לחיים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כל כך מהו תירוץ הגמרא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אומר שהלחיים שבו חלקו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צריכים אם לא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הם…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דבר שרק שייך לר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שלרבנן לא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נצרכים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ממה שאומר דין אליבא 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אף אם נאמר שכיון שרק מפ’ דבריו אינו כל כך ראיה שהל’ כר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יבאר ברבנן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טו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לימא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שגמרא אומר את זה לקושיה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קשה למה משנה יחדש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יותר היה נראה שגמרא לא ידע הכלל של מתי הלכה כאביי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שידע מהו ההלכה כאן כיון שיודע מה פסק רב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מנסה לעשות שרבא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שהלכה כמותו ברוב מקומות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יסבור כרב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טז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לערבינהו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טוב לערב אותם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ממעט בדיבור על ידי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שבין כך ובין כך הוא מעורב עם ציור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מפני שבא ראשון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למה יותר טוב לכלל ציור לדין הנאמר ראשון מלכללו לדין שנאמר שני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דלא דמי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קצת 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פסול שניהם שווה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שמהני אינו שווה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אומר שבפחות משלשה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רק 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אחד שמהני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ובשלש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שני 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שמהני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בשניהם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שנדחה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הפסול הוא שאין כותל די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מפניהו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מהו הצד לומר נגד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שטוב יותר שיהיה יותר קרוב למקום שמת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אין ההו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קובע איזה צד יקבר בו על פי איזה צד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על פי דבר אחר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כמה רחוק הוא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 xml:space="preserve">ואפשר שמה שהוא לימין או לשמאל הוא נחשב בהכרח קרוב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יותר מיוחס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יח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אפילו בי רב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מכוון להוסיף מאמר כאן או להקשות מזה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אוצר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מהו התירוץ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לא נקרא מה שעשה ה’ בנין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נאמר בנין רק להורות שהיא כעין בנין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נקרא מה שעשה ה’ בנין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נקרא בנין כיון שהיה צריך לשנות אותה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שהיה צריך לעשות אותה כמין אוצר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מעשה בנין הוא דבר שעושה בנין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מתחילה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חשב גמ’ שמה שנחשבת בנין היא מפני שיש לה גוף שלם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מק’ שכבר היתה כן מתחילה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מתרץ שנקראת בנין מפני דמיונה לבנין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עשיית ה’ אותה לזה נקרא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מעשה בנין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ואפילו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גנאי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זה מעניין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ויש לדון אם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קאי רק על הולך אחרי אשתו או אף על הולך אחרי כל אשה</w:t>
      </w:r>
      <w:r>
        <w:rPr>
          <w:rStyle w:val="FootnoteReference"/>
          <w:b w:val="false"/>
          <w:b w:val="false"/>
          <w:bCs w:val="false"/>
          <w:rtl w:val="true"/>
        </w:rPr>
        <w:footnoteReference w:id="6"/>
      </w:r>
      <w:r>
        <w:rPr>
          <w:b w:val="false"/>
          <w:bCs w:val="false"/>
          <w:rtl w:val="true"/>
        </w:rPr>
        <w:t>.) (</w:t>
      </w:r>
      <w:r>
        <w:rPr>
          <w:b w:val="false"/>
          <w:b w:val="false"/>
          <w:bCs w:val="false"/>
          <w:rtl w:val="true"/>
        </w:rPr>
        <w:t>ואפשר שמה שאומר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הוא שכיון שלא נודע שהיא אשתו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ממילא הוא גנאי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רק גנאי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אפילו מראית עין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וירדו הם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שמשה התפלל שיהיה פי גהנם הובא לשם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כן אומר גמ’ בפסחים בפרק מי שנהגו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שהובא לשם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אולי לא היה חוזר אחר כן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אולי קראי שמביא לשאר מקומות משמע שהיה באותם מקומות 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אם בא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חול’ עמש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א גמ’ לעיל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שלש פתחים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יט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תרי גווני אילן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 איזה חידוש מוסיף חד מין על חברו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הזכיר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נאמר שהוא מין גדר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מובן למה מזכיר מין זה של גדר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שמוסיף חידוש של לבוד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בין כך ובין כך יש חידוש שיכול להיות מחיצה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שאינו חד גוף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וכן בגת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כן מפרש רבא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אביי חולק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מידי דחזי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היא גופא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 למה צריך דבר חשוב שהוא ראוי לאדם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יותר ממה שגזרת עלי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שיש יותר דינים דרבנן מדינים דאו’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יש רק יותר גזירות דרבנן משיש גזירות דאו’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כב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כולי עלמא נמי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אומרים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להעיר שלכאו’ המקור שלא אומרים כן הוא ממה שיש שום דין של רשות הרבים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שמראה שאין כל העולם רשות היחיד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מקום של דבר יותר נחשב בתוך המחיצות אם המחיצות הם יותר קרובים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כמו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כשיש יותר דברים בתוך המחיצות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אינם כל כך ממקומו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שהם כבר מוכרחים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אין סברה זה פשוטה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אומר שכיון שבשאלה לא חושבים בני אדם על מחיצות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שהם מוכרחים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נחשבים כל כך מקומו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בשנים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איך יודעים שא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שאינו כן לאותו דרגא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מעלות ומורדות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לקמן שגמ’ מבאר טעמו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נמצא שכיון שאינו של 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יכול להיות רשות הרבים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זה 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שתנאי זה של רשות הרבים לא נמצא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אני חושב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במקום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צריך להיות ראוי להילוך 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וזה לא ראוי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של יחיד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שאין ששים רבוא הולכים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ונעשה רשות הרבים רק אם נחשיב אותו חלק של דבר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יכולים להחשיב אותו מפני חילוק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לשון גמרא משמע שזה עצמו הוא הפוסל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ודע שאפשר שלא צריך לכתוב שצריך להיות של 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חלק משמו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שנקרא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רשות ה</w:t>
      </w:r>
      <w:r>
        <w:rPr>
          <w:b/>
          <w:b/>
          <w:bCs/>
          <w:rtl w:val="true"/>
        </w:rPr>
        <w:t>רבים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כד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מגע מדרס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נעשה מגע מדרס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נגע במדרס בהיותו מדרס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שינה מאז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עדיין מקבל טומאה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ועדיין הוא 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כשהוא חסר אזניו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אינו מדרס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שינה כל כך עד שלא יהיה לו דין מגע מדרס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שלעולם נשאר טומאתו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שמה שמוציא הטומאה הוא רק מצב שבו לא יכול לטמא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כה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מחיצה הנעשה בשבת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עוד סיבה לחשוב שלא יהני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שלא עשה אותו מחיצה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עשה דבר שאינו מחיצה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ונעשה מחיצה ממילא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לא נחשב מחיצה שנעשה לדירה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שרק צריכים מחיצה שנעשה בזמן שעומד לדירה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כדמחזקי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שמה שאין חזקה כזה מהני הוא שאינו חזקה כדרך שבני אדם מחזקים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מערבין… ישראל בתרומה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איך ייחשב מקומו כיון שלמעשה לא יכול לאכול אותו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כז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לתוכם שמן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הרי אמר כן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שאמר שיכול לקנות מים ומלח בצירוף דבר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שהחילוק הוא אם צריך שנתן לתוכו דבר אחר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מה לנו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קושיות של גמ’ לא משנים על פי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בהבלעה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לומר פשט פשוט בהבלעה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שאולי נתן לו המים והמלח לא לממון אלא לסרבי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ואותו סרבי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ס הוא שקנה שמן ליותר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יהיה לו דיני מעשר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אם יכול לפדות קדשים בזה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כח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פוטיתא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כזית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הבנתי שלכאורה מחיוב על בריא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שאינו כזית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רואים שאין שיעור כזית שיעור במעשה אכילה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הוא שיעור בדבר הנאכל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שצריך שום חשיבות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בשיל ולא בשיל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לכאו’ נאמר שרק הורג מי שהוא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חי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כזה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איש שהוא כבר חצי מת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כט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דלא אבצל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ארס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אם הבעיה הוא ארס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 לעשות תקנת גמרא בפרק ערבי פסחים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מפני שהשעה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לכן חי או לכן שאלו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 הראשון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איך ידעו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על השני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היו מתפללים לו בלתי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נחש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נחש ממש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היה אפשר לומר שלא יאכל אותו מחמת שהוא טמא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שנחש הוא בהמה טמאה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נקט הסכנה כיון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חמירא סכנתא מאיסורא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כמו שאומר גמ’ בתחילת חולין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מוקף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בדר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גם מביא מקיפים בקדרות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בטלה דעתו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אבל על חולה וזקן לא אומרים כן כיון שאילו היו באותם מצב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הם היו עושים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הענין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שמה שעושה שחולה לא אוכל הוא קרק’ יותר חשוב ממצבו מגבי רעבתן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אי הכי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כוונת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פ היה להקשות שיש קרא אחר שסותר את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שלא דורשים קרא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משיב שיש דרך לדרוש שני הקראי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בדרך שלא יהיו מתנגדים זל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ומה ראית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מקשה עוד שאי אפשר לחלק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עדיין שני הקראי קשה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יש לומר שיש לו סברה לחלק להיפך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 מה הוא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לא מקבל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לומר שאף בזה רואה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שאז אולי אין חידוש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לא נראה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שיש חי’ שמהני אף שאולי לא יכול להיות הראשון שליח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לב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דליעבד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שכאן לא רק עושה הע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ה עבירה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החבר גרם לו אותו עבירה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שנתן לו מה שאוכל בעבירה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משתמש באילן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שנטילת דבר מאילן נחשב שימוש האילן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לא גזרו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מה סוברים רבנן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גזרו עליו בין השמשות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 יגזרו 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ספק דבריהם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4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סוברים רבנן שעירוב תלוי באם רע הוא או 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רע הוא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מביא לידי עבירה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אם באמת שבת 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אף אם לא גזרו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דחוק לומר שיעשו רבנן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ודחוק הוא בלשונו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לג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כשרבים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עדיין קשה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יתן אותו על מקום שבין ט לעיקר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ששם אינו רשות הרבים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שרק משתמשים בבר ט טפחים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שלפעמים משתמשים בפחות מבר ט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וכן עשו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ועולא רק מפרש מה היה רגיל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כל איסור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דנים בחילוק בין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שבות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גזירה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 xml:space="preserve">נמצא מכאן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וכן אומר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ג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 לקמן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שאין חילוק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וכולם נקראים שבות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כיון דאי בעי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קשה מיד ממה שצריך אדם לתת עירובו קרוב למקום שרוצה לשבות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שכאן יכול לתת אותו באילן אם רוצה לשבות בעיקר וכדומה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מה שיתרץ זה גם יתרץ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קושיה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לד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פשיטא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גם היה אפשר לפרש שמקשה למה שנה משנה דין זה בכלל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גזירה שמא יקטם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שרבנן גזרו על זה בדווקא אף על בין השמשות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 למה יהיה גזירה זה יותר חמור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יותר נמצא שיעבור עליו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כלאים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שחילוק זה לכאו’ לא שייך לחילוק שצריך לחלק כאן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כדי להתיר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חילוק שהוא מאד חלוק מן החילוק שצריך לענין דיני כלאים</w:t>
      </w:r>
      <w:r>
        <w:rPr>
          <w:b w:val="false"/>
          <w:bCs w:val="false"/>
          <w:rtl w:val="true"/>
        </w:rPr>
        <w:t xml:space="preserve">.) </w:t>
      </w:r>
      <w:r>
        <w:rPr>
          <w:b w:val="false"/>
          <w:b w:val="false"/>
          <w:bCs w:val="false"/>
          <w:rtl w:val="true"/>
        </w:rPr>
        <w:t>אולי צריך כן לבאר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אומרים לא פלוג עליו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לה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להודיעך כוחו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שכיון שכבר גילה ששניהם פסולים לעירוב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 פשוט שספקו של זה יהיה שווה לספקו של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שצריך לומר שהו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שאחד רק  נפסל מספק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ספקו יהיה מותר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בשני כתי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כמו כן מתרצים גם ביבמות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גבי ספק קידושין וספק גירושין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עיין שם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שגמ’ דוחה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דוחה כעין כן כאן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שמעתי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ואיכא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יותר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איכא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שגמרא מדייק מזה שלא סובר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שמע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אילו היה סובר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לו לומר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היה לו להשתמש בלשון שיכול להיות משמע ששמע ממנו ולא סבר כמותו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מבאר למה יש לו אותו משמעות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ולא צריך לפרש איזה משמעות יש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שהוא פשוט מגמרא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 w:val="false"/>
          <w:b w:val="false"/>
          <w:bCs w:val="false"/>
          <w:rtl w:val="true"/>
        </w:rPr>
        <w:t>ויש להעיר שק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אומרים שאמר לשון זה להגיד שלא רק הוא סובר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אף רבו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לו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יש לה עיקר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שאז הוא יותר חמור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ראש השנה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לב</w:t>
      </w:r>
      <w:r>
        <w:rPr>
          <w:b w:val="false"/>
          <w:bCs w:val="false"/>
          <w:rtl w:val="true"/>
        </w:rPr>
        <w:t xml:space="preserve">:), </w:t>
      </w:r>
      <w:r>
        <w:rPr>
          <w:b w:val="false"/>
          <w:b w:val="false"/>
          <w:bCs w:val="false"/>
          <w:rtl w:val="true"/>
        </w:rPr>
        <w:t>שנראה שיש צד כעין זה שם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 xml:space="preserve">או שאז דנים בו בגדרים דאו’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כעין גמ’ בגיטין גבי קנין קטנים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כשהתנו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קשה לבאר מהו תירוץ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היה אפשר לומר שברירה הוא כשאדם תולה על איזה חפץ חל בדבר אחר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עושים שיודעים על איזה חפץ חל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ורק לא יודעים אם יחול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מתנים על זה</w:t>
      </w:r>
      <w:r>
        <w:rPr>
          <w:b w:val="false"/>
          <w:bCs w:val="false"/>
          <w:rtl w:val="true"/>
        </w:rPr>
        <w:t>: “</w:t>
      </w:r>
      <w:r>
        <w:rPr>
          <w:b w:val="false"/>
          <w:b w:val="false"/>
          <w:bCs w:val="false"/>
          <w:rtl w:val="true"/>
        </w:rPr>
        <w:t>אקנה אם…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>וכן עושים לחברו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עיין במה שכתבנו בביאור דעת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בברירה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 לא יהני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רק אז יכול להיות ברירה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בגיטין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שנראה שאומר שהוא ברירה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לז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סביביו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בתוכו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משמע שהוא בתוכו ולא בסביביו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משיריו שהם ניכרים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מה קורה באותו ציור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 נעשה תרומה ומה נעשה חולין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כעין ברירה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ומניחים שתולה על מה שירצה לאחר זמן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דבעינן ראשית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היה אפשר להקשות גם על הצד שאסרו מחמת שאין ברירה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וכ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ת הכי נמי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רק מקשה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תוכו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סביביו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איך מתרץ רימונים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שאומר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כמו שאמר אביי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הכי נמי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יהני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לכשיבקע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שלא שכיח לו לבקוע כיון שהוא יכול לשמור אותו או כיון שלא צריך כל כך שמירה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שהוא לא מצי רק מפני שיכול לשכור אחר לשמור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אם הוא על הדרך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ציור זה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ואין אחר עמו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יודה רבי מאיר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לח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אבל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מפרש שאבל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אין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היה אפשר לומר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 כל 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שהיו רוצים להשיב להם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חטף ואמר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יכלו להשיב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לט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שמעתיה משכתיה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שהיה דרך 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ח להלך כשהיו לומדים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חושבים שהיה צריך לעיין בדבר שהוא חוץ לתחום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ולכן מחשיך על התחום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והוא מותר כיון שהוא לדבר מצווה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 xml:space="preserve">גם יש לומר שהוא צריך לעיין בדבר שהוא באותו שדה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לדעת את המציאות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מתנה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עיין במקום אחר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תחילת ביצה ונזיר ומק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שהערנו שדרך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הוא לכ’ כל חלקי התנאי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אף שאין צריכים להם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מה שאומר ביום טוב שני שאם היום יו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ט ואתמול חול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צריך לעשר אותם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נראה שאפשר שצריך לומר כן כדי שלא יחשדו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שבעת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נבחר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לדון אם זה סימן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הכי טוב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משבתים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 xml:space="preserve">או סיבה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הוא הכי טוב כיון שהוא שבת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במילים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אם טובה זה הוא מה שיש בו מצווה או מה שיש בו סיבת מצווה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ליתביה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שכ’ לבאר למה צריכים לשתות את כוס הברכה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נראה שאולי חוששים לזלזול שלו כיון שעליו נעשה מצוות קידוש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 xml:space="preserve">גם יש לומר שחוששים לזלזל אותו כיון שקרא עליו שם ה’ על ידי ברכה עליו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כמו שכתבנו בשיח שי בברכות</w:t>
      </w:r>
      <w:r>
        <w:rPr>
          <w:b w:val="false"/>
          <w:bCs w:val="false"/>
          <w:rtl w:val="true"/>
        </w:rPr>
        <w:t xml:space="preserve">).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מא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ולא שהיה תאב 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מחודש שהיה מותר לו לאכול כיון שלא היה מעונה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מא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חיה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מצאנו עוד מקום שחיה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אשה שיולדת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לפעמים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מילדת ולפעמים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מילדת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לצדדים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גם היה אפשר לומר שתני נכרים כדי להראות איסורו חוץ מן התחום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בביאור למה מקום שיש בו מחיצות נחשב כד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נראה לכ’ שלש צדדים</w:t>
      </w:r>
      <w:r>
        <w:rPr>
          <w:b w:val="false"/>
          <w:bCs w:val="false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הוא שכולו נחשב מקום אחד מחמת דמיונו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שכולו שווה בקרק’ אחד של היותו בתוך המחיצות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נחשב מקום אחד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נחשב מקום אחד כיון שכולו שווה בקרק’ של היותו קרוב לו ומשמש לו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מה שאין רחוק מד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נחשב מקומו הוא מפני שהוא גם מיוחס למה שהוא מאד רחוק 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שאין בינו לביניהם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מחיצה שמבדיל</w:t>
      </w:r>
      <w:r>
        <w:rPr>
          <w:b w:val="false"/>
          <w:bCs w:val="false"/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אולי מה שעושה 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מקומו הוא שרוב תשמישתיו החשובות הם 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מקום של תשמישים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כמו כן הוא בבית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שמחיצות עושים שקל להשתמש שם</w:t>
      </w:r>
      <w:r>
        <w:rPr>
          <w:b w:val="false"/>
          <w:bCs w:val="false"/>
          <w:rtl w:val="true"/>
        </w:rPr>
        <w:t>.</w:t>
      </w:r>
      <w:r>
        <w:rPr>
          <w:rStyle w:val="FootnoteReference"/>
          <w:b w:val="false"/>
          <w:bCs w:val="false"/>
          <w:rtl w:val="true"/>
        </w:rPr>
        <w:footnoteReference w:id="7"/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בכל אלו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צריכים לדון בכל דינים של מקום מחיצות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>יש לדון אם מה שעושה אותו חשוב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וצריך לחשוב על מילים אלו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הוא מה שכולו בתוך מחיצות שוות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שכולו בתוך מחיצות שלו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במילים אחרים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 יש לדון אם הענין הוא יחסו לו או יחסו לשאר מקומות בתוך הבית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דלמא יוסף שידא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נמצא ששדים לא מקיימים מצוות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על כל פנים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מצוות תחום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לפעמים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מוצאים מצוות שמקיימים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היה דינים כגויים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 w:val="false"/>
          <w:bCs w:val="false"/>
          <w:rtl w:val="true"/>
        </w:rPr>
        <w:t xml:space="preserve">ודע שאפשר ששאני מצוה זה כיון שהוא מדרבנן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מעניין שמניח שהיה אליהו מקפיד על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רק מדרבנן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אולי לא סובר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ע יחלוק על בריי’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הוא סובר שהוא מדאו’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מג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מפקעא ליה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את זה כל כך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שנדרו יחול ביום שבא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והרי לא חל אתמול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שפופרת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אינו טלאסקו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פ כמו שרגילים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אני חושב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שבני אדם מפרשים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הטאלאסקו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פ היה נברא רק בתחילת  סנטור”י השבע עשרה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מלידת ישו הנוצרי</w:t>
      </w:r>
      <w:r>
        <w:rPr>
          <w:b w:val="false"/>
          <w:bCs w:val="false"/>
          <w:rtl w:val="true"/>
        </w:rPr>
        <w:t xml:space="preserve">).. </w:t>
      </w:r>
      <w:r>
        <w:rPr>
          <w:b w:val="false"/>
          <w:b w:val="false"/>
          <w:bCs w:val="false"/>
          <w:rtl w:val="true"/>
        </w:rPr>
        <w:t>אלא הוא רק שפופרת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היה מגדל מה שנראה בו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היה מכסה מה שנראה עד אלפים אמה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יכול לראות מתי כלה אלפים אמה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מה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בלבו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מה שלא לן בעיר ומה שלא נכנס עד שרועים אמרו לו משמע שאינו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חפצי הפקר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חושב אני שאם חפצי הפקר לא קונים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 מותרים הם בכל מקום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אם אדם לא קונה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 רק ד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מהו החילוק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הממלא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סובר שלא קונים שביתה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אינו כרגלי הממלא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אין לו מקום שאסור ללכת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שכיון שאסור לממלא לצאת מתחומו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ממילא הוא כרגלי הממלא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שמותר לממלא לתת לאחר שיש לו תחום אחר</w:t>
      </w:r>
      <w:r>
        <w:rPr>
          <w:b w:val="false"/>
          <w:bCs w:val="false"/>
          <w:rtl w:val="true"/>
        </w:rPr>
        <w:t xml:space="preserve">. 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משנה זה משמע שהוא ממש כרגלי ממלא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וצריך ביאור למה יהיה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סימנא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מעניין שנחוש שהלכו ובאו אחרים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ואף אם היינו מחמירים על ספק דבריהם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כיון שנראה אלו ונראה אח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כ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ולמה נניח שהני הלכו והני אחריני היו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מו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שעת הדחק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פירש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שהוא שעת הדחק רק מחמת שהוא בדיעבד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ונמצא שיפסיד טהרות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כיון שכל מחלקת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ורבנן הוא הדין בטהרות בדיעבד אם ראתה אחר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מז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והא אמרת 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מ ור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להעיר שהיה אפשר לומר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ההלכה כאן כדי להודיע שאין הל’ כסת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איילונית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דוכרניתא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מדמה אותה לאיל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שאיל נקבה יולדת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ואיל זכר הוא ככל שאר בהמה זכר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יולד אלא מוליד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ראיתי שמארק טויין כ’ שרגיל איל לשפוך זרעו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אולי לזה מכוון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מח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מצומצמות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 שאפרש לומר אותו לשני דרכים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 מחמיר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מונה חפץ בד’ האמות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אפשר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מחמיר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שמונה ידו כפוף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לאחוז חפץ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לצד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מחמיר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אם מונה חפץ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ואף על פי כן מחמיר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לא מונה חפץ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איתיה לחצאים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למה זה מתרץ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כשמעשר לחצאים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 אין כל דבר מעשר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מקצת כל דבר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אין לומר שהענין הוא שכאין כל חלק נסתר מהיות חלק האחר מעשר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שיכול להיות שניהם מעשר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ורק לא אפשר להיות כולם מעשר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שזה אפשר אף אם אינו לחצאים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נב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אפילו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לאו דווקא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 יניח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רק מכוון לומר שעשו שהתחום הוא יותר חמור ממה שצריך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למי שטועה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קשה למה יניח שאין השיעור שאומר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ש דווקא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מעברים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מפרש לפי הגורסים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מעברים</w:t>
      </w:r>
      <w:r>
        <w:rPr>
          <w:b w:val="false"/>
          <w:bCs w:val="false"/>
          <w:rtl w:val="true"/>
        </w:rPr>
        <w:t xml:space="preserve">,” </w:t>
      </w:r>
      <w:r>
        <w:rPr>
          <w:b w:val="false"/>
          <w:b w:val="false"/>
          <w:bCs w:val="false"/>
          <w:rtl w:val="true"/>
        </w:rPr>
        <w:t xml:space="preserve">ולא 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מאברים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מאי מכפלה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אמר שמכפלה הוא שהיו שני בתים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לשון מערה כולל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שרגיל למערות להיות להם בית לפנים מבית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אבל עדיין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מהי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ת שהיו לו שני בתים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שלא יודע כן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מכפלה</w:t>
      </w:r>
      <w:r>
        <w:rPr>
          <w:b w:val="false"/>
          <w:bCs w:val="false"/>
          <w:rtl w:val="true"/>
        </w:rPr>
        <w:t>.”</w:t>
      </w:r>
    </w:p>
    <w:p>
      <w:pPr>
        <w:pStyle w:val="Normal"/>
        <w:bidi w:val="1"/>
        <w:jc w:val="start"/>
        <w:rPr/>
      </w:pPr>
      <w:r>
        <w:rPr>
          <w:b/>
          <w:b/>
          <w:bCs/>
          <w:rtl w:val="true"/>
        </w:rPr>
        <w:t>שאמר והפיל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זהו הדרשה למעשה של אברהם בכבשן האש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חושב אני שרגילים בני אדם לחשוב שבא מ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אור כשדים</w:t>
      </w:r>
      <w:r>
        <w:rPr>
          <w:b w:val="false"/>
          <w:bCs w:val="false"/>
          <w:rtl w:val="true"/>
        </w:rPr>
        <w:t>.” (</w:t>
      </w:r>
      <w:r>
        <w:rPr>
          <w:b w:val="false"/>
          <w:b w:val="false"/>
          <w:bCs w:val="false"/>
          <w:rtl w:val="true"/>
        </w:rPr>
        <w:t>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בסוף פרשת נוח שכ’ שכן הוא פירושו של אור כשדים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גמרא לא גמר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איך למד חכמת כל אדם בלי לימוד גמ’ מהם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ארבעה ארבעה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הרי רק היו שלש עשר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והיה מקום להם לשבת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ועיין ברש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שמפרש שרצו להתקרב לו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ואנן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ק שגמ’ משמע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תענית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כשמזכיר החילוק בין רב יהודה ואמוראים אחרונים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שהיו אחרונים לומדים יותר טוב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נג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בלשון חכמה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צריך ביאור למה עשו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כ’ שרצו שלא יבינו כל כך בני אדם מה אומרים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למה ירצו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 על כל ענין זה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ולולי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נראה שהוא כעין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תנא באבות על מקצת דברים שהם פרפאות לחכמה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שעושה אותו חכם ובקי בלשונות לדבר כך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מימי לא נצחני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לציין לגמ’ חגיגה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שמשמע שהיה מווכח עם הגויים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גזלנים כמותך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זה מסתבר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שהרי לא היה כבר נידוש בבנ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כשהגזלנים הראשונים הלכו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ויל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 שאולי בעלים הלכו בו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שאז תטעון לו שאולי נידוש 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רגלי בעלים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נתיעץ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מה שאומר שנותן לו רשות להיקראות רבי מעניין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שאז היו בני בבל יכולים להיקראות רבי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ואף שלא היו סמוכים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ויש לדון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שאולי צריך שני התנאים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נד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ab/>
      </w:r>
      <w:r>
        <w:rPr>
          <w:b/>
          <w:b/>
          <w:bCs/>
          <w:rtl w:val="true"/>
        </w:rPr>
        <w:t>חטוף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חושב אני שרגילים בני אדם לומר כן לענין עשיית מצוות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אבל אז לשון אכילה ושתיה לא מסתבר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שלא צריכים לומר שניהם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בין כך ובין כך רק משל הוא</w:t>
      </w:r>
      <w:r>
        <w:rPr>
          <w:b w:val="false"/>
          <w:bCs w:val="false"/>
          <w:rtl w:val="true"/>
        </w:rPr>
        <w:t xml:space="preserve">), </w:t>
      </w:r>
      <w:r>
        <w:rPr>
          <w:b w:val="false"/>
          <w:b w:val="false"/>
          <w:bCs w:val="false"/>
          <w:rtl w:val="true"/>
        </w:rPr>
        <w:t>אבל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מפרש כאן שאומר ממש לאכול את ממונו מיד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לא נשתכחה תורה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יש לדון אם 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שלא היה כל איש מישראל שוכח שום דבר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שלא היה יהושע שוכח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 xml:space="preserve">כמו שמבואר בתמורה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טז</w:t>
      </w:r>
      <w:r>
        <w:rPr>
          <w:b w:val="false"/>
          <w:bCs w:val="false"/>
          <w:rtl w:val="true"/>
        </w:rPr>
        <w:t xml:space="preserve">)), </w:t>
      </w:r>
      <w:r>
        <w:rPr>
          <w:b w:val="false"/>
          <w:b w:val="false"/>
          <w:bCs w:val="false"/>
          <w:rtl w:val="true"/>
        </w:rPr>
        <w:t>או שר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ל שלא היו בני ישראל שוכחים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כמבואר בגמ’ שבת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נד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מוצא בהם טעם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 xml:space="preserve">יש לציין לגמ’ לעיל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כא</w:t>
      </w:r>
      <w:r>
        <w:rPr>
          <w:b w:val="false"/>
          <w:bCs w:val="false"/>
          <w:rtl w:val="true"/>
        </w:rPr>
        <w:t xml:space="preserve">:) </w:t>
      </w:r>
      <w:r>
        <w:rPr>
          <w:b w:val="false"/>
          <w:b w:val="false"/>
          <w:bCs w:val="false"/>
          <w:rtl w:val="true"/>
        </w:rPr>
        <w:t>שמדמה לימוד תורה לאכילת בשר מחמת זה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שכל שיחתם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נראה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אולי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שהביאור בזה הוא שלימודם אינו רק על ידי לימוד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בעיקר הוא על ידי סברה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בכל דיבורם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קל להיות מרגלים לעצמם סברה</w:t>
      </w:r>
      <w:r>
        <w:rPr>
          <w:b w:val="false"/>
          <w:bCs w:val="false"/>
          <w:rtl w:val="true"/>
        </w:rPr>
        <w:t xml:space="preserve">;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נמצא שהם מכינים ללימוד שלהם בכל עסקיהם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נה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משתי רוחות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כיון שיש סברה לחלק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לדון אם אף אומרים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למעשה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לשלש או ארבע רוחות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האי מיבעי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משמע שדרשות אלו הם מדאו’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רק אסמכתות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שמצאנו הרבה אסמכתות שבאים מקרא שכבר נדרשים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ובלבד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החילוק הוא כך</w:t>
      </w:r>
      <w:r>
        <w:rPr>
          <w:b w:val="false"/>
          <w:bCs w:val="false"/>
          <w:rtl w:val="true"/>
        </w:rPr>
        <w:t xml:space="preserve">: </w:t>
      </w:r>
      <w:r>
        <w:rPr>
          <w:b w:val="false"/>
          <w:b w:val="false"/>
          <w:bCs w:val="false"/>
          <w:rtl w:val="true"/>
        </w:rPr>
        <w:t>צד ראשון אומר שלא יעשה כצורה 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וצד שני אומרש לא יעשה כצורה 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יש לדון אם חולקים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ובמה חולקים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ולמה לא יהיה חשש שווה בהם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באחד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יותר ניכר הוא שהוא כדי להבליע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ודע שאפשר שחולקים מה היה ועשה אילו היה מותר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חולקים מה יותר אסור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נח</w:t>
      </w:r>
      <w:r>
        <w:rPr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/>
          <w:bCs/>
          <w:rtl w:val="true"/>
        </w:rPr>
        <w:t>יורד כנגדו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נמצא שמה שהוא יותר זקוף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ויותר קשה ללכת עליו הוא סיבה שנמדוד אותו באופן יותר חמור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קשה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שלקמן אומרים להפך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ומודדים י מתוך ה’ מדידה טובה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לבאר מה עשוה שנמדוד אותו מדידה יפה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center"/>
        <w:rPr>
          <w:b/>
          <w:bCs/>
        </w:rPr>
      </w:pPr>
      <w:r>
        <w:rPr>
          <w:b/>
          <w:b/>
          <w:bCs/>
          <w:rtl w:val="true"/>
        </w:rPr>
        <w:t>נט</w:t>
      </w:r>
      <w:r>
        <w:rPr>
          <w:b/>
          <w:bCs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שלא ירבה יותר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עיין במה שפ’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לכאו’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לנו לראות אם טעה במקום אלכסון למעט אותו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/>
          <w:bCs/>
          <w:rtl w:val="true"/>
        </w:rPr>
        <w:tab/>
      </w:r>
      <w:r>
        <w:rPr>
          <w:b/>
          <w:b/>
          <w:bCs/>
          <w:rtl w:val="true"/>
        </w:rPr>
        <w:t>שלא ירבה יותר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לא הבנתי את 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ששומעים למי שריבה כל כך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ביאור מה עושים באלכסונים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מקילים 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אז מובן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אלא שאז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שזה בצפון דרום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ולכן נותנים אותו אלכסון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אם לא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שיודעים שטעה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נחוש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וצריך ביאור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start"/>
        <w:rPr>
          <w:b/>
          <w:bCs/>
        </w:rPr>
      </w:pPr>
      <w:r>
        <w:rPr>
          <w:b w:val="false"/>
          <w:bCs w:val="false"/>
          <w:rtl w:val="true"/>
        </w:rPr>
        <w:tab/>
      </w:r>
      <w:r>
        <w:rPr>
          <w:b/>
          <w:b/>
          <w:bCs/>
          <w:rtl w:val="true"/>
        </w:rPr>
        <w:t>רבים ונעשית של יחיד</w:t>
      </w:r>
      <w:r>
        <w:rPr>
          <w:b w:val="false"/>
          <w:bCs w:val="false"/>
          <w:rtl w:val="true"/>
        </w:rPr>
        <w:t xml:space="preserve">- </w:t>
      </w:r>
      <w:r>
        <w:rPr>
          <w:b w:val="false"/>
          <w:b w:val="false"/>
          <w:bCs w:val="false"/>
          <w:rtl w:val="true"/>
        </w:rPr>
        <w:t>ואם תאמר אף אם נעשית של 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יהיה רק עיר של יחיד שנעשית של רבים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לומר שיש חילוק שבא ממה שתחילתו היה 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ולא יחיד</w:t>
      </w:r>
      <w:r>
        <w:rPr>
          <w:b w:val="false"/>
          <w:bCs w:val="false"/>
          <w:rtl w:val="true"/>
        </w:rPr>
        <w:t>. (</w:t>
      </w:r>
      <w:r>
        <w:rPr>
          <w:b w:val="false"/>
          <w:b w:val="false"/>
          <w:bCs w:val="false"/>
          <w:rtl w:val="true"/>
        </w:rPr>
        <w:t>ויש להעיר שאולי לא גוזרים על עיר של יחיד שנעשה של רבים רק מפני שחושבים שיחזר להיות של יחיד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אם התחיל להיות עיר של רבים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מניחים שישאר של רבים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ותחשב</w:t>
      </w:r>
      <w:r>
        <w:rPr>
          <w:b w:val="false"/>
          <w:bCs w:val="false"/>
          <w:rtl w:val="true"/>
        </w:rPr>
        <w:t>.)</w:t>
      </w:r>
    </w:p>
    <w:p>
      <w:pPr>
        <w:pStyle w:val="Normal"/>
        <w:bidi w:val="1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סא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bidi w:val="1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שבת דשכיחא שכרות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זה מעניין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בלא וולד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הוא מידה כנגד מידה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שהוא בטל אותם מוולדות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שבטל אותם מפרו ורבו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), </w:t>
      </w:r>
      <w:r>
        <w:rPr>
          <w:b w:val="false"/>
          <w:b w:val="false"/>
          <w:bCs w:val="false"/>
          <w:rtl w:val="true"/>
          <w:lang w:val="en-US" w:bidi="he-IL"/>
        </w:rPr>
        <w:t>ואז לא קיים פרו ורבו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star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ויש להעיר שהיה לו בת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כמו שאומר גמרא מגילה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יד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צריך לומר שכאן 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שלא היה לו בן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והוא שלא קיים פו”ר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שצ’ בן ובת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כיון שבטל את בני ישראל מקיום פרו ורבו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star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ויש להעיר שהיה לו ליהושע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להיות לו ולד קודם לכן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שהרי היה כבר תלמיד משה מתחילת ימי המדבר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מסתמא היה נשוי כבר לכמה וכמה שנים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מוזר לומר שהוא רק עונש לביטול פו”ר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סד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bidi w:val="1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כל האומר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ממה שרק מקשה כן על מה שאמר שני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נראה שרק בעיה הוא אם אומר שניהם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שכ”א בעיה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היה אפשר לומר שאף רע לומר שזה טוב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שמשמע שיש אחרים שאינם טובים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יש לדון למה לא רע לומר שזה אינו מעליא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בפני עצמו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סד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bidi w:val="1"/>
        <w:ind w:firstLine="70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אין פותחים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משמע מרש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 שסובר שיכול לעקור אותו בלי שום טעם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החכם רק אומר שהוא נעקר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וזהו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שאולי 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שאין טעם עקירה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יש טעם להתיר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 על זה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bidi w:val="1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סה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bidi w:val="1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אר”ח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לדון מה בא לומר</w:t>
      </w:r>
      <w:r>
        <w:rPr>
          <w:rFonts w:cs="Shofar"/>
          <w:b w:val="false"/>
          <w:bCs w:val="false"/>
          <w:rtl w:val="true"/>
          <w:lang w:val="en-US" w:bidi="he-IL"/>
        </w:rPr>
        <w:t>:</w:t>
      </w:r>
    </w:p>
    <w:p>
      <w:pPr>
        <w:pStyle w:val="Normal"/>
        <w:tabs>
          <w:tab w:val="clear" w:pos="709"/>
        </w:tabs>
        <w:bidi w:val="1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בא לפרש דין הקודם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דין זה אמר שרק פטור מתפלה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ח שאין זה נכון בכל ציור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tabs>
          <w:tab w:val="clear" w:pos="709"/>
        </w:tabs>
        <w:bidi w:val="1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 xml:space="preserve">אולי בא לת’ ק’ גמ’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איך היה פוטר את כה”ע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), </w:t>
      </w:r>
      <w:r>
        <w:rPr>
          <w:b w:val="false"/>
          <w:b w:val="false"/>
          <w:bCs w:val="false"/>
          <w:rtl w:val="true"/>
          <w:lang w:val="en-US" w:bidi="he-IL"/>
        </w:rPr>
        <w:t>ואמר שאנו משכרים כמו לוט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לא נראה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שרק אומר שאנו שכורים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שאנו שכורים כשכרות לוט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אי אמרה לי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לציין לגמ’ במצוות חליצה שמשמע שהיות לו לאדם הורים הוא טוב ללימוד שלו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צריך לומר או שהטוב יותר גדול מן הרע או ששם מדבר בהורים שלא שואלים לביטול לימוד שלו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אינו בכלל הברכה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להעיר שזה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סימן הוא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שחלק מן הברכה הוא שיין נשפך כמים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מה שנוהגים לשפוך יין כמים לא עושה כלום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והיה אפשר להם לקחת מטפחות שנראים כממון לעטש בו</w:t>
      </w:r>
      <w:r>
        <w:rPr>
          <w:rFonts w:cs="Shofar"/>
          <w:b w:val="false"/>
          <w:bCs w:val="false"/>
          <w:rtl w:val="true"/>
          <w:lang w:val="en-US" w:bidi="he-IL"/>
        </w:rPr>
        <w:t>.)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סה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כעסו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זה קצת משמע שלא היו מבטאים “ע” כל כך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שצריך להיות דומה לכוסו וכיסו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ויש להעיר שהוא ג”כ יותר טוב אם נאמר שאמרו חוילם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חולם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שאז הוא יותר דומה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כרכיש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להעיר שהיה ר”ש סגי נהור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היה יכול לראוות שמכרכש את ראשו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סז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כמאן כר”א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להעיר שאף ר”א רק אומר שכן מניחים שעושה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אבל כאן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אפשר שלא יכול לעשות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לא יקרה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סז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ישראל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עיין במה שבאר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נמצא שמה שהוא תשמיש לרוב שני שבוע לא מנתק אותו מחצירו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ומה שהוא תשמיש רק לשבת מנתק אותו מחצירו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ותו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סח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מאן דכר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קשה לל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א שהוא בכלל “מי שאינו מודה בעירוב” שנזכר במשנה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סט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רשות ביתו לא בטל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אפשר שרק מחדש שיכול להיות כן או אפשר שצ”ל שבסתם כן הוא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שאל”ה לא היה שונה אותו משנה בסתם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עג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תלמיד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 xml:space="preserve">גמרא דן רק אם סומך על שלחנו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שאם אינו סומך על שלחנו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לא יהיה פטור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שאף בן אינו פטור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נמצא שבשאר בני אדם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אף אם סומך על שלחנו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חייב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עג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מני ר”מ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לא הבנתי איך רואים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שמשנה לא אומר שאם נשתתפו צריכים עירוב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פ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אקיף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עיין במה שמפרש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גם היה אפשר לומר שאמר לו שילך למקום קרוב לו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הוא כמו “אין מקיפים בביעי” בחולין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כמו שרגיל 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 לפרש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אקיף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בדרך כלל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כשאדם שואל לאחר לשאול לאחר בש”ס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לא שואל אותו אחר לאחר השני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אלא משיב בפ”ע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או על כל פנים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משנה לא מזכיר שישאל לו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עיין בעבודה זרה עם מ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b w:val="false"/>
          <w:b w:val="false"/>
          <w:bCs w:val="false"/>
          <w:rtl w:val="true"/>
          <w:lang w:val="en-US" w:bidi="he-IL"/>
        </w:rPr>
        <w:t>י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  <w:r>
        <w:rPr>
          <w:b w:val="false"/>
          <w:b w:val="false"/>
          <w:bCs w:val="false"/>
          <w:rtl w:val="true"/>
          <w:lang w:val="en-US" w:bidi="he-IL"/>
        </w:rPr>
        <w:t>ב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כן אני חושב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שכתבנו שואלי לא כוונו שישאלו לאחר השני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כך היה דרכם לשאול לאחר ראשון כשאותו אחר לא רצה להשיב להם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שאז אותו אחר ראשון רק ייעץ שאין צריכים לטרוח ולשאול לאחר שני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על כל פנים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יש להעיר שכאן משמע ששאל לו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ותו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ת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פא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שמא יחזור הדבר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שחוששים שאם עושים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יבואו אף לעשות דבר דומה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והוא שמקצת בני אדם יתנו פרוסות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וזה רע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 xml:space="preserve">עיין בגמ’ גיטין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גבי תקנת ב”נ אחר שלמדו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שנראה ששם אומר שאולי יחזר דבר לקלקולו בפני עצמו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ויהיה עוד מצב שיש בו סיבה לגזירה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אפשר שאף שם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ישכחו כיון שרק זוכרים מחמת דין ב”נ וב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נ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עדיין צריך לחשוב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ודע שאינו מוכרח שהם שווים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פב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הפסולים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מדבריהם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 xml:space="preserve">עיין שם בסנהדרין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כה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שמחלקת הוא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ותלוי באם ר”י מפרש או לא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גמרא זה מקשה ששם ר”י לא מפרש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ולכן כ’ 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 כן כאן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יוצאה בעירוב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 כאן אומר כמה נקודות</w:t>
      </w:r>
      <w:r>
        <w:rPr>
          <w:rFonts w:cs="Shofar"/>
          <w:b w:val="false"/>
          <w:bCs w:val="false"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6"/>
        </w:numPr>
        <w:tabs>
          <w:tab w:val="clear" w:pos="709"/>
        </w:tabs>
        <w:suppressAutoHyphens w:val="true"/>
        <w:bidi w:val="1"/>
        <w:spacing w:before="0" w:after="0"/>
        <w:ind w:hanging="420" w:start="420"/>
        <w:jc w:val="both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היא כגוף אמו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6"/>
        </w:numPr>
        <w:tabs>
          <w:tab w:val="clear" w:pos="709"/>
        </w:tabs>
        <w:suppressAutoHyphens w:val="true"/>
        <w:bidi w:val="1"/>
        <w:spacing w:before="0" w:after="0"/>
        <w:ind w:hanging="420" w:start="420"/>
        <w:jc w:val="both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מסתמא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דעת אמו עליו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 xml:space="preserve">מפרש שזה מפני שצ’ אמו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ויש לדון אם הסבר זה קאי אף על הראשון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יש לדון איך הם שייכים זה לזה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ולמה צריכים כ”ז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הודיעהו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עיין במה שמפרש 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יש להעיר שעדיין מחודש הוא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שהיה אפשר לומר שלכל אדם יש דעת סתם שרוצה מה שטוב לו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ויכול להיברר לאחר זמן שהיה דעתו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ונראה שאולי אם ברירה מהני מפני שחושבים שידע מה יקרה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הרי כאן יודעים שלא ידע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ומה שחשב שיקרה לא קרה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וע’ במש”כ בחבורה שלי על ברירה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פב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קשיא הא דאמרי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נמצא שמק’ גמ’ ממה שאמרי אינשי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 xml:space="preserve">עיין בכעין זה בב”מ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נט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.). </w:t>
      </w:r>
      <w:r>
        <w:rPr>
          <w:b w:val="false"/>
          <w:b w:val="false"/>
          <w:bCs w:val="false"/>
          <w:rtl w:val="true"/>
          <w:lang w:val="en-US" w:bidi="he-IL"/>
        </w:rPr>
        <w:t>יש להעיר שכאן אינו כל כך מוזר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שחולקים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כנראה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במציאות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מה שאומרים בני אדם יכול להיות סימן טוב לאותו מציאות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 w:val="false"/>
          <w:b w:val="false"/>
          <w:bCs w:val="false"/>
          <w:rtl w:val="true"/>
          <w:lang w:val="en-US" w:bidi="he-IL"/>
        </w:rPr>
        <w:t>ודע שמוזר לחלוק במציאות כזה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לא קשה לברר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צ”ל שהיו בנ”א במקומו של ר”מ חלוקים מבמקומו של ר”י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אז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כשפוס’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שבמקום שלהם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כן נהגו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ולומ’ כן ממה שאומרים אותו בני אדם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פג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כדי עיסת מדבר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קשה מהיכי תיתי ששיעור עיסותיכם הוא שיעור שהיה במדבר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היה אפשר לומר שגמ’ מחדש זה מהלכה למשה מסיני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לא נראה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שאז נחדש את כולו מהלכה למשה מסיני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למה יחלק ה’ אותו לשני דברים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שאין הלכה אומר כלום בלי הקרא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ואין הקרא אומר כלום בלי הל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פחות מכאן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להעיר שמצאנו שיש ברכה באכילת קמעא ומתברך במעיו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גמ’ זה 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ששלא בשעת ברכה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צ”ל שהוא מקלקל במעיו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צד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על מקום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 xml:space="preserve">לא הבנתי כל כך מה אומרים מילים אלו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מה מוסיפים ומה אומרים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צה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וקירויו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עיין במה שפרש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נמצא שמניחים שמה שאין פי תקרה בגוד אחית אינו רק כשכל הצדדים צריכים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כשארבע צדדים צריכים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אם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אף אם יש מקום שיש שלש מחיצות</w:t>
      </w:r>
      <w:r>
        <w:rPr>
          <w:rStyle w:val="FootnoteReference"/>
          <w:b w:val="false"/>
          <w:b w:val="false"/>
          <w:bCs w:val="false"/>
          <w:rtl w:val="true"/>
          <w:lang w:val="en-US" w:bidi="he-IL"/>
        </w:rPr>
        <w:footnoteReference w:id="8"/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וכולם צריכים פי תקרה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ואין סיבה לחשוב שאף שם חולק שמואל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צה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פטור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משמע שלא חייב להכניס אותם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אבל אם רוצה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יכול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יש להעיר שיש מציורי משנה שבו עובר יסורים דרבנן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לכאורה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אסור הוא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צו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הא נשים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היה אפשר לדחות שזה רק אם אפשר לעשות אותו באנשים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כמו בשופר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נראה שזה מניח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כמובן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שאנשים עדיין לא יצאו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שאי לאו הכי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אין מעלה שיתקעו אנשים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אולי לא נראה שרק בזה מיירי משנה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שקל לומר שנקט קטנים כיון שרק בם לעולם מותר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ואולי אף בקטנים לא מסתבר לגמרא שלעולם מותר</w:t>
      </w:r>
      <w:r>
        <w:rPr>
          <w:rFonts w:cs="Shofar"/>
          <w:b w:val="false"/>
          <w:bCs w:val="false"/>
          <w:rtl w:val="true"/>
          <w:lang w:val="en-US" w:bidi="he-IL"/>
        </w:rPr>
        <w:t>.)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צח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ועייל להו בהדיא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 xml:space="preserve">צ”ל שאף חוששים שהגביה אותו על דעת כן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להביאו לרה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צט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מוחלפת השיטה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עיין במה שפירש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יש לציין לרש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 xml:space="preserve">י במק”א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אולי בתחילת ביצה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שלא כ’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אלא כ’ שבריי’ החליפו שיטתם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צט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סמוכה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צריך ביאור מהי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ת שסמוכה ר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ארבע טפחים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הוא כדי הנחה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ויש לדון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שיכול לתת על מקום שברה”ר שהוא דע”ד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אף אם אינו מניחו בתוך מקום ד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כשיש לאותו מקום רה”י עליו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ק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מטפס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 xml:space="preserve">עיין בתוס’ שפ’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חושב אני שהוא בתחילת פסחים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 </w:t>
      </w:r>
      <w:r>
        <w:rPr>
          <w:b w:val="false"/>
          <w:b w:val="false"/>
          <w:bCs w:val="false"/>
          <w:rtl w:val="true"/>
          <w:lang w:val="en-US" w:bidi="he-IL"/>
        </w:rPr>
        <w:t>שמהפך את הסדר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ואומר עלייתו ראשון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יש להעיר שכן צריך להיות בגדר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ואולי נקט כן אגב מה שנזכר אחרון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ובכל מקום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נקט כן אגב הכא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ק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הויין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בכמה מקומות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מניח גמרא שכיון שמצאנו שזה קרה וזה קרה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צריך לומר שזה מכריח שזה יקרה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והאמר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ואם תאמר אולי שניהם נכונים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ורע הוא אבל בניו זכרים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לשון “הרוצה” לא משמע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גי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ל שמקשה בעיקר ממה שאומר ר”י אחר כן שהוא עשה כן ונטע חמש ארזים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גי”ל שמקשה שלא יהיה חוטא נשכר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פשוט שצריך ביאור מתי אומרים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שפשוט שיכול להיות שאדם יגזול דבר ויאכל אותו ויהנה</w:t>
      </w:r>
      <w:r>
        <w:rPr>
          <w:rFonts w:cs="Shofar"/>
          <w:b w:val="false"/>
          <w:bCs w:val="false"/>
          <w:rtl w:val="true"/>
          <w:lang w:val="en-US" w:bidi="he-IL"/>
        </w:rPr>
        <w:t>.)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דם נדה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משמע שדם נדה וזבה נחשבים אחד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זה משמע שאיסורים שווה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ויש לדון שאולי רק הדם נקרא אחד שהוא שווה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שהוא אותו חפץ שבא מאותו מקום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אף שאולי יש לו סיבה חלוקה לבוא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ועושה רע חלוק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).) </w:t>
      </w:r>
      <w:r>
        <w:rPr>
          <w:b w:val="false"/>
          <w:b w:val="false"/>
          <w:bCs w:val="false"/>
          <w:rtl w:val="true"/>
          <w:lang w:val="en-US" w:bidi="he-IL"/>
        </w:rPr>
        <w:t>כמו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ואלי משמע שטומאתם שווה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ויש לדון ביחס בין טומאתם ואיסורם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דם בתולים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יש לדון למה זה רע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אולי הוא מפני שבא לה צער בביאה ראשונה על ידי זה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גי”ל שהוא שידוע מתי נבעלה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יכולה לזנות בקל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יושבת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 xml:space="preserve">יש לציין לגמ’ שאומר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 xml:space="preserve">ברכות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מ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)) </w:t>
      </w:r>
      <w:r>
        <w:rPr>
          <w:b w:val="false"/>
          <w:b w:val="false"/>
          <w:bCs w:val="false"/>
          <w:rtl w:val="true"/>
          <w:lang w:val="en-US" w:bidi="he-IL"/>
        </w:rPr>
        <w:t>ש”אין מי רגלים כלים אלא בישיבה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,” </w:t>
      </w:r>
      <w:r>
        <w:rPr>
          <w:b w:val="false"/>
          <w:b w:val="false"/>
          <w:bCs w:val="false"/>
          <w:rtl w:val="true"/>
          <w:lang w:val="en-US" w:bidi="he-IL"/>
        </w:rPr>
        <w:t>ואז אף לאיש יש לשבת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יושבת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קצת צריך ביאור מה עשתה קודם החטא</w:t>
      </w:r>
      <w:r>
        <w:rPr>
          <w:rFonts w:cs="Shofar"/>
          <w:b w:val="false"/>
          <w:bCs w:val="false"/>
          <w:rtl w:val="true"/>
          <w:lang w:val="en-US" w:bidi="he-IL"/>
        </w:rPr>
        <w:t>. (</w:t>
      </w:r>
      <w:r>
        <w:rPr>
          <w:b w:val="false"/>
          <w:b w:val="false"/>
          <w:bCs w:val="false"/>
          <w:rtl w:val="true"/>
          <w:lang w:val="en-US" w:bidi="he-IL"/>
        </w:rPr>
        <w:t>ויש לדחות שבריי’ רק מזכיר גנות אשה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דברים שבאים מחמת חטא</w:t>
      </w:r>
      <w:r>
        <w:rPr>
          <w:rFonts w:cs="Shofar"/>
          <w:b w:val="false"/>
          <w:bCs w:val="false"/>
          <w:rtl w:val="true"/>
          <w:lang w:val="en-US" w:bidi="he-IL"/>
        </w:rPr>
        <w:t>.)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ד”א מתרנגול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לכאו’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מה שעושה אינו כל כך דרך ארץ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שהוא מטעה אותה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ולא נותן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עטופה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בושה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ואם תאמר הרי אסורה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 xml:space="preserve">אולי אינו אסורה מדין תורה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וצל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ע בכתובות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). </w:t>
      </w:r>
      <w:r>
        <w:rPr>
          <w:b w:val="false"/>
          <w:b w:val="false"/>
          <w:bCs w:val="false"/>
          <w:rtl w:val="true"/>
          <w:lang w:val="en-US" w:bidi="he-IL"/>
        </w:rPr>
        <w:t>גי”ל שאינו אסורה לגויה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גי”ל שמיירי בפנויה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קב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שאין בפחות משלש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עיין בקושיית 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 לקמן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וקשה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שיכול להיות שמתפשט מאד אחר שלש טפחים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 xml:space="preserve">ואז יכול לכסות את כולו </w:t>
      </w:r>
      <w:r>
        <w:rPr>
          <w:rFonts w:cs="Shofar"/>
          <w:b w:val="false"/>
          <w:bCs w:val="false"/>
          <w:rtl w:val="true"/>
          <w:lang w:val="en-US" w:bidi="he-IL"/>
        </w:rPr>
        <w:t>(</w:t>
      </w:r>
      <w:r>
        <w:rPr>
          <w:b w:val="false"/>
          <w:b w:val="false"/>
          <w:bCs w:val="false"/>
          <w:rtl w:val="true"/>
          <w:lang w:val="en-US" w:bidi="he-IL"/>
        </w:rPr>
        <w:t>כציור ו</w:t>
      </w:r>
      <w:r>
        <w:rPr>
          <w:rFonts w:cs="Shofar"/>
          <w:b w:val="false"/>
          <w:bCs w:val="false"/>
          <w:rtl w:val="true"/>
          <w:lang w:val="en-US" w:bidi="he-IL"/>
        </w:rPr>
        <w:t>).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קג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צלצול קטן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כמובן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מעניין שאומר דבר שהוא משום חציצה לקאנטראס”ט עם דבר שהוא משום ייתור בגדים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ותחשב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קד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קמוסיף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אסור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זה רק אומר שפסול הוא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שאינו כמה שצווה ה’ להיות כשר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אבל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אולי עדיין אינו אסור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קד</w:t>
      </w:r>
      <w:r>
        <w:rPr>
          <w:rFonts w:cs="Shofar"/>
          <w:b/>
          <w:bCs/>
          <w:rtl w:val="true"/>
          <w:lang w:val="en-US" w:bidi="he-IL"/>
        </w:rPr>
        <w:t>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firstLine="70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תרו בה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גם יש לומר שראו שעשו כן בשבת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ואז ראה שבא מזה חילול שבת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. </w:t>
      </w:r>
      <w:r>
        <w:rPr>
          <w:b w:val="false"/>
          <w:b w:val="false"/>
          <w:bCs w:val="false"/>
          <w:rtl w:val="true"/>
          <w:lang w:val="en-US" w:bidi="he-IL"/>
        </w:rPr>
        <w:t>לרש</w:t>
      </w:r>
      <w:r>
        <w:rPr>
          <w:rFonts w:cs="Shofar"/>
          <w:b w:val="false"/>
          <w:bCs w:val="false"/>
          <w:rtl w:val="true"/>
          <w:lang w:val="en-US" w:bidi="he-IL"/>
        </w:rPr>
        <w:t>"</w:t>
      </w:r>
      <w:r>
        <w:rPr>
          <w:b w:val="false"/>
          <w:b w:val="false"/>
          <w:bCs w:val="false"/>
          <w:rtl w:val="true"/>
          <w:lang w:val="en-US" w:bidi="he-IL"/>
        </w:rPr>
        <w:t>י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רק ראה שאפשר לבוא לידי חילול שבת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both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טהרה במקוה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אם כן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חייב אם מכניס כלי מתכת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, </w:t>
      </w:r>
      <w:r>
        <w:rPr>
          <w:b w:val="false"/>
          <w:b w:val="false"/>
          <w:bCs w:val="false"/>
          <w:rtl w:val="true"/>
          <w:lang w:val="en-US" w:bidi="he-IL"/>
        </w:rPr>
        <w:t>שיש לו כל הני קרק’ שמזכיר גמ’</w:t>
      </w:r>
      <w:r>
        <w:rPr>
          <w:rFonts w:cs="Shofar"/>
          <w:b w:val="false"/>
          <w:bCs w:val="false"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center"/>
        <w:rPr>
          <w:rFonts w:cs="Shofar"/>
          <w:b/>
          <w:bCs/>
          <w:lang w:val="en-US" w:bidi="he-IL"/>
        </w:rPr>
      </w:pPr>
      <w:r>
        <w:rPr>
          <w:b/>
          <w:b/>
          <w:bCs/>
          <w:rtl w:val="true"/>
          <w:lang w:val="en-US" w:bidi="he-IL"/>
        </w:rPr>
        <w:t>קה</w:t>
      </w:r>
      <w:r>
        <w:rPr>
          <w:rFonts w:cs="Shofar"/>
          <w:b/>
          <w:bCs/>
          <w:rtl w:val="true"/>
          <w:lang w:val="en-US" w:bidi="he-IL"/>
        </w:rPr>
        <w:t>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1"/>
        <w:spacing w:before="0" w:after="0"/>
        <w:ind w:hanging="0" w:start="0"/>
        <w:jc w:val="start"/>
        <w:rPr>
          <w:rFonts w:cs="Shofar"/>
          <w:b w:val="false"/>
          <w:bCs w:val="false"/>
          <w:lang w:val="en-US" w:bidi="he-IL"/>
        </w:rPr>
      </w:pPr>
      <w:r>
        <w:rPr>
          <w:b/>
          <w:b/>
          <w:bCs/>
          <w:rtl w:val="true"/>
          <w:lang w:val="en-US" w:bidi="he-IL"/>
        </w:rPr>
        <w:t>שניהם מקרא אחד</w:t>
      </w:r>
      <w:r>
        <w:rPr>
          <w:rFonts w:cs="Shofar"/>
          <w:b w:val="false"/>
          <w:bCs w:val="false"/>
          <w:rtl w:val="true"/>
          <w:lang w:val="en-US" w:bidi="he-IL"/>
        </w:rPr>
        <w:t xml:space="preserve">- </w:t>
      </w:r>
      <w:r>
        <w:rPr>
          <w:b w:val="false"/>
          <w:b w:val="false"/>
          <w:bCs w:val="false"/>
          <w:rtl w:val="true"/>
          <w:lang w:val="en-US" w:bidi="he-IL"/>
        </w:rPr>
        <w:t>מסכתא זה התחיל ב”שניהם מקרא אחד” ומסיים ב”שניהם מקרא אחד</w:t>
      </w:r>
      <w:r>
        <w:rPr>
          <w:rFonts w:cs="Shofar"/>
          <w:b w:val="false"/>
          <w:bCs w:val="false"/>
          <w:rtl w:val="true"/>
          <w:lang w:val="en-US" w:bidi="he-IL"/>
        </w:rPr>
        <w:t>.”</w:t>
      </w:r>
      <w:bookmarkStart w:id="0" w:name="_GoBack"/>
      <w:bookmarkEnd w:id="0"/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Wingdings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/>
    </w:p>
  </w:footnote>
  <w:footnote w:id="1" w:type="continuationSeparator">
    <w:p>
      <w:r/>
    </w:p>
  </w:footnote>
  <w:footnote w:id="2">
    <w:p>
      <w:pPr>
        <w:pStyle w:val="FootnoteText"/>
        <w:bidi w:val="1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יש עוד צד</w:t>
      </w:r>
      <w:r>
        <w:rPr>
          <w:rtl w:val="true"/>
        </w:rPr>
        <w:t xml:space="preserve">, </w:t>
      </w:r>
      <w:r>
        <w:rPr>
          <w:rtl w:val="true"/>
        </w:rPr>
        <w:t>והוא שאולי דבר לא בטל אלא אם כן יכול הכל להיות בטל</w:t>
      </w:r>
      <w:r>
        <w:rPr>
          <w:rtl w:val="true"/>
        </w:rPr>
        <w:t xml:space="preserve">. </w:t>
      </w:r>
      <w:r>
        <w:rPr>
          <w:rtl w:val="true"/>
        </w:rPr>
        <w:t>גם יש ועד צד</w:t>
      </w:r>
      <w:r>
        <w:rPr>
          <w:rtl w:val="true"/>
        </w:rPr>
        <w:t xml:space="preserve">, </w:t>
      </w:r>
      <w:r>
        <w:rPr>
          <w:rtl w:val="true"/>
        </w:rPr>
        <w:t>והוא שאולי שאר היותר משמנה לא בטל לצדדים</w:t>
      </w:r>
      <w:r>
        <w:rPr>
          <w:rtl w:val="true"/>
        </w:rPr>
        <w:t xml:space="preserve">, </w:t>
      </w:r>
      <w:r>
        <w:rPr>
          <w:rtl w:val="true"/>
        </w:rPr>
        <w:t>אלא בטל לאמצע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3">
    <w:p>
      <w:pPr>
        <w:pStyle w:val="FootnoteText"/>
        <w:bidi w:val="1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חשבון זה מניח שלמס’ לא מתרצים שמה שאמר ר</w:t>
      </w:r>
      <w:r>
        <w:rPr>
          <w:rtl w:val="true"/>
        </w:rPr>
        <w:t>"</w:t>
      </w:r>
      <w:r>
        <w:rPr>
          <w:rtl w:val="true"/>
        </w:rPr>
        <w:t>ל הוא בשם רבו</w:t>
      </w:r>
      <w:r>
        <w:rPr>
          <w:rtl w:val="true"/>
        </w:rPr>
        <w:t xml:space="preserve">, </w:t>
      </w:r>
      <w:r>
        <w:rPr>
          <w:rtl w:val="true"/>
        </w:rPr>
        <w:t>ולא סובר כן</w:t>
      </w:r>
      <w:r>
        <w:rPr>
          <w:rtl w:val="true"/>
        </w:rPr>
        <w:t xml:space="preserve">. </w:t>
      </w:r>
      <w:r>
        <w:rPr>
          <w:rtl w:val="true"/>
        </w:rPr>
        <w:t>אם נאמר שלא סובר כן</w:t>
      </w:r>
      <w:r>
        <w:rPr>
          <w:rtl w:val="true"/>
        </w:rPr>
        <w:t xml:space="preserve">, </w:t>
      </w:r>
      <w:r>
        <w:rPr>
          <w:rtl w:val="true"/>
        </w:rPr>
        <w:t xml:space="preserve">אז בשני ציורים אלו </w:t>
      </w:r>
      <w:r>
        <w:rPr>
          <w:rtl w:val="true"/>
        </w:rPr>
        <w:t>(</w:t>
      </w:r>
      <w:r>
        <w:rPr>
          <w:rtl w:val="true"/>
        </w:rPr>
        <w:t>בין מן הצד בין על גביו</w:t>
      </w:r>
      <w:r>
        <w:rPr>
          <w:rtl w:val="true"/>
        </w:rPr>
        <w:t xml:space="preserve">) </w:t>
      </w:r>
      <w:r>
        <w:rPr>
          <w:rtl w:val="true"/>
        </w:rPr>
        <w:t>סובר ר</w:t>
      </w:r>
      <w:r>
        <w:rPr>
          <w:rtl w:val="true"/>
        </w:rPr>
        <w:t>"</w:t>
      </w:r>
      <w:r>
        <w:rPr>
          <w:rtl w:val="true"/>
        </w:rPr>
        <w:t>ל שמהני בשניהם</w:t>
      </w:r>
      <w:r>
        <w:rPr>
          <w:rtl w:val="true"/>
        </w:rPr>
        <w:t>.</w:t>
      </w:r>
    </w:p>
    <w:p>
      <w:pPr>
        <w:pStyle w:val="FootnoteText"/>
        <w:bidi w:val="1"/>
        <w:jc w:val="start"/>
        <w:rPr/>
      </w:pPr>
      <w:r>
        <w:rPr>
          <w:rtl w:val="true"/>
        </w:rPr>
        <w:tab/>
      </w: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בצד שני</w:t>
      </w:r>
      <w:r>
        <w:rPr>
          <w:rtl w:val="true"/>
        </w:rPr>
        <w:t xml:space="preserve">, </w:t>
      </w:r>
      <w:r>
        <w:rPr>
          <w:rtl w:val="true"/>
        </w:rPr>
        <w:t>יהיה נמצא שר</w:t>
      </w:r>
      <w:r>
        <w:rPr>
          <w:rtl w:val="true"/>
        </w:rPr>
        <w:t>"</w:t>
      </w:r>
      <w:r>
        <w:rPr>
          <w:rtl w:val="true"/>
        </w:rPr>
        <w:t>ל סובר שמהני בשניהם</w:t>
      </w:r>
      <w:r>
        <w:rPr>
          <w:rtl w:val="true"/>
        </w:rPr>
        <w:t xml:space="preserve">, </w:t>
      </w:r>
      <w:r>
        <w:rPr>
          <w:rtl w:val="true"/>
        </w:rPr>
        <w:t>ואף ביותר מעשר</w:t>
      </w:r>
      <w:r>
        <w:rPr>
          <w:rtl w:val="true"/>
        </w:rPr>
        <w:t>.</w:t>
      </w:r>
    </w:p>
  </w:footnote>
  <w:footnote w:id="4">
    <w:p>
      <w:pPr>
        <w:pStyle w:val="FootnoteText"/>
        <w:bidi w:val="1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צ נקודה זה</w:t>
      </w:r>
      <w:r>
        <w:rPr>
          <w:rtl w:val="true"/>
        </w:rPr>
        <w:t xml:space="preserve">, </w:t>
      </w:r>
      <w:r>
        <w:rPr>
          <w:rtl w:val="true"/>
        </w:rPr>
        <w:t>שי</w:t>
      </w:r>
      <w:r>
        <w:rPr>
          <w:rtl w:val="true"/>
        </w:rPr>
        <w:t>"</w:t>
      </w:r>
      <w:r>
        <w:rPr>
          <w:rtl w:val="true"/>
        </w:rPr>
        <w:t>ל שרק ידע שדן בדיני עירובין</w:t>
      </w:r>
      <w:r>
        <w:rPr>
          <w:rtl w:val="true"/>
        </w:rPr>
        <w:t xml:space="preserve">, </w:t>
      </w:r>
      <w:r>
        <w:rPr>
          <w:rtl w:val="true"/>
        </w:rPr>
        <w:t>ושאל אם דן בהלכה זה בדיני עירובין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Text"/>
        <w:bidi w:val="1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ראשון אומר כך</w:t>
      </w:r>
      <w:r>
        <w:rPr>
          <w:rtl w:val="true"/>
        </w:rPr>
        <w:t xml:space="preserve">: </w:t>
      </w:r>
      <w:r>
        <w:rPr>
          <w:rtl w:val="true"/>
        </w:rPr>
        <w:t>למעשה הוא מין זה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קשה שיינתן לו קרק’ של בריאה</w:t>
      </w:r>
      <w:r>
        <w:rPr>
          <w:rtl w:val="true"/>
        </w:rPr>
        <w:t xml:space="preserve">. </w:t>
      </w:r>
      <w:r>
        <w:rPr>
          <w:rtl w:val="true"/>
        </w:rPr>
        <w:t>שני אומר שנותנים לו קרק’ של מין אחר</w:t>
      </w:r>
      <w:r>
        <w:rPr>
          <w:rtl w:val="true"/>
        </w:rPr>
        <w:t xml:space="preserve">. </w:t>
      </w:r>
      <w:r>
        <w:rPr>
          <w:rtl w:val="true"/>
        </w:rPr>
        <w:t>ממילא</w:t>
      </w:r>
      <w:r>
        <w:rPr>
          <w:rtl w:val="true"/>
        </w:rPr>
        <w:t xml:space="preserve">, </w:t>
      </w:r>
      <w:r>
        <w:rPr>
          <w:rtl w:val="true"/>
        </w:rPr>
        <w:t>יש לו קרק’ של בריאה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קשה לתת לו אותו קרק’</w:t>
      </w:r>
      <w:r>
        <w:rPr>
          <w:rtl w:val="true"/>
        </w:rPr>
        <w:t xml:space="preserve">, </w:t>
      </w:r>
      <w:r>
        <w:rPr>
          <w:rtl w:val="true"/>
        </w:rPr>
        <w:t>כיון שהוא כל כך סותר הקרק’ שיש לו כבר</w:t>
      </w:r>
      <w:r>
        <w:rPr>
          <w:rtl w:val="true"/>
        </w:rPr>
        <w:t xml:space="preserve">, </w:t>
      </w:r>
      <w:r>
        <w:rPr>
          <w:rtl w:val="true"/>
        </w:rPr>
        <w:t>שהוא של מין אחר</w:t>
      </w:r>
      <w:r>
        <w:rPr>
          <w:rtl w:val="true"/>
        </w:rPr>
        <w:t>.</w:t>
      </w:r>
    </w:p>
  </w:footnote>
  <w:footnote w:id="6">
    <w:p>
      <w:pPr>
        <w:pStyle w:val="FootnoteText"/>
        <w:bidi w:val="1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ואומר שלא ילך אחרי אשה מחמת שהוא גנאי</w:t>
      </w:r>
      <w:r>
        <w:rPr>
          <w:rtl w:val="true"/>
        </w:rPr>
        <w:t xml:space="preserve">, </w:t>
      </w:r>
      <w:r>
        <w:rPr>
          <w:rtl w:val="true"/>
        </w:rPr>
        <w:t>וממילא שייך אף באשתו</w:t>
      </w:r>
      <w:r>
        <w:rPr>
          <w:rtl w:val="true"/>
        </w:rPr>
        <w:t>.</w:t>
      </w:r>
    </w:p>
  </w:footnote>
  <w:footnote w:id="7">
    <w:p>
      <w:pPr>
        <w:pStyle w:val="FootnoteText"/>
        <w:bidi w:val="1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ab/>
      </w:r>
      <w:r>
        <w:rPr>
          <w:rtl w:val="true"/>
        </w:rPr>
        <w:t>היה אפשר לומר כן מתורת סימן</w:t>
      </w:r>
      <w:r>
        <w:rPr>
          <w:rtl w:val="true"/>
        </w:rPr>
        <w:t xml:space="preserve">, </w:t>
      </w:r>
      <w:r>
        <w:rPr>
          <w:rtl w:val="true"/>
        </w:rPr>
        <w:t>שלכן נתן בו ארבע מחיצות</w:t>
      </w:r>
      <w:r>
        <w:rPr>
          <w:rtl w:val="true"/>
        </w:rPr>
        <w:t xml:space="preserve">, </w:t>
      </w:r>
      <w:r>
        <w:rPr>
          <w:rtl w:val="true"/>
        </w:rPr>
        <w:t>אבל קשה</w:t>
      </w:r>
      <w:r>
        <w:rPr>
          <w:rtl w:val="true"/>
        </w:rPr>
        <w:t xml:space="preserve">, </w:t>
      </w:r>
      <w:r>
        <w:rPr>
          <w:rtl w:val="true"/>
        </w:rPr>
        <w:t>שלפעמים נעשה בידי שמים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יש לומר שלכן בא לשם</w:t>
      </w:r>
      <w:r>
        <w:rPr>
          <w:rtl w:val="true"/>
        </w:rPr>
        <w:t xml:space="preserve">. </w:t>
      </w:r>
      <w:r>
        <w:rPr>
          <w:rtl w:val="true"/>
        </w:rPr>
        <w:t>קשה</w:t>
      </w:r>
      <w:r>
        <w:rPr>
          <w:rtl w:val="true"/>
        </w:rPr>
        <w:t xml:space="preserve">, </w:t>
      </w:r>
      <w:r>
        <w:rPr>
          <w:rtl w:val="true"/>
        </w:rPr>
        <w:t>שלא לעולם בא שם</w:t>
      </w:r>
    </w:p>
  </w:footnote>
  <w:footnote w:id="8">
    <w:p>
      <w:pPr>
        <w:pStyle w:val="FootnoteText"/>
        <w:keepNext w:val="false"/>
        <w:keepLines w:val="false"/>
        <w:pageBreakBefore w:val="false"/>
        <w:widowControl/>
        <w:overflowPunct w:val="false"/>
        <w:bidi w:val="1"/>
        <w:snapToGrid w:val="false"/>
        <w:ind w:hanging="346"/>
        <w:jc w:val="start"/>
        <w:textAlignment w:val="auto"/>
        <w:rPr>
          <w:rFonts w:cs="Shofar"/>
          <w:lang w:val="en-US" w:bidi="he-IL"/>
        </w:rPr>
      </w:pPr>
      <w:r>
        <w:rPr>
          <w:rStyle w:val="FootnoteCharacters"/>
        </w:rPr>
        <w:footnoteRef/>
      </w:r>
      <w:r>
        <w:rPr>
          <w:rtl w:val="true"/>
        </w:rPr>
        <w:tab/>
        <w:t xml:space="preserve"> </w:t>
      </w:r>
      <w:r>
        <w:rPr>
          <w:rtl w:val="true"/>
          <w:lang w:bidi="he-IL"/>
        </w:rPr>
        <w:t>כעין</w:t>
      </w:r>
      <w:r>
        <w:rPr>
          <w:rtl w:val="true"/>
          <w:lang w:val="en-US" w:bidi="he-IL"/>
        </w:rPr>
        <w:t xml:space="preserve"> ה שבציורים</w:t>
      </w:r>
      <w:r>
        <w:rPr>
          <w:rFonts w:cs="Shofar"/>
          <w:rtl w:val="true"/>
          <w:lang w:val="en-US" w:bidi="he-IL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0" w:hanging="360"/>
      </w:pPr>
      <w:rPr/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420"/>
        </w:tabs>
        <w:ind w:star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360"/>
  <w:footnotePr>
    <w:numFmt w:val="decimal"/>
    <w:footnote w:id="0"/>
    <w:footnote w:id="1"/>
  </w:footnotePr>
  <w:compat>
    <w:doNotExpandShiftReturn/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 w:qFormat="1"/>
    <w:lsdException w:name="index 8" w:uiPriority="0" w:semiHidden="0" w:unhideWhenUsed="0" w:qFormat="1"/>
    <w:lsdException w:name="index 9" w:uiPriority="0" w:semiHidden="0" w:unhideWhenUsed="0" w:qFormat="1"/>
    <w:lsdException w:name="toc 1" w:uiPriority="0" w:semiHidden="0" w:unhideWhenUsed="0" w:qFormat="1"/>
    <w:lsdException w:name="toc 2" w:uiPriority="0" w:semiHidden="0" w:unhideWhenUsed="0" w:qFormat="1"/>
    <w:lsdException w:name="toc 3" w:uiPriority="0" w:semiHidden="0" w:unhideWhenUsed="0" w:qFormat="1"/>
    <w:lsdException w:name="toc 4" w:uiPriority="0" w:semiHidden="0" w:unhideWhenUsed="0" w:qFormat="1"/>
    <w:lsdException w:name="toc 5" w:uiPriority="0" w:semiHidden="0" w:unhideWhenUsed="0" w:qFormat="1"/>
    <w:lsdException w:name="toc 6" w:uiPriority="0" w:semiHidden="0" w:unhideWhenUsed="0" w:qFormat="1"/>
    <w:lsdException w:name="toc 7" w:uiPriority="0" w:semiHidden="0" w:unhideWhenUsed="0" w:qFormat="1"/>
    <w:lsdException w:name="toc 8" w:uiPriority="0" w:semiHidden="0" w:unhideWhenUsed="0" w:qFormat="1"/>
    <w:lsdException w:name="toc 9" w:uiPriority="0" w:semiHidden="0" w:unhideWhenUsed="0" w:qFormat="1"/>
    <w:lsdException w:name="Normal Indent" w:uiPriority="0" w:semiHidden="0" w:unhideWhenUsed="0" w:qFormat="1"/>
    <w:lsdException w:name="footnote text" w:uiPriority="0" w:semiHidden="0" w:unhideWhenUsed="0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 w:qFormat="1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/>
    <w:lsdException w:name="annotation reference" w:uiPriority="0" w:semiHidden="0" w:unhideWhenUsed="0" w:qFormat="1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 w:qFormat="1"/>
    <w:lsdException w:name="table of authorities" w:uiPriority="0" w:semiHidden="0" w:unhideWhenUsed="0" w:qFormat="1"/>
    <w:lsdException w:name="macro" w:uiPriority="0" w:semiHidden="0" w:unhideWhenUsed="0" w:qFormat="1"/>
    <w:lsdException w:name="toa heading" w:uiPriority="0" w:semiHidden="0" w:unhideWhenUsed="0" w:qFormat="1"/>
    <w:lsdException w:name="List" w:uiPriority="0" w:semiHidden="0" w:unhideWhenUsed="0" w:qFormat="1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 w:qFormat="1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 w:qFormat="1"/>
    <w:lsdException w:name="HTML Cite" w:uiPriority="0" w:semiHidden="0" w:unhideWhenUsed="0" w:qFormat="1"/>
    <w:lsdException w:name="HTML Code" w:uiPriority="0" w:semiHidden="0" w:unhideWhenUsed="0" w:qFormat="1"/>
    <w:lsdException w:name="HTML Definition" w:uiPriority="0" w:semiHidden="0" w:unhideWhenUsed="0" w:qFormat="1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 w:qFormat="1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 w:qFormat="1"/>
    <w:lsdException w:name="Table Simple 2" w:uiPriority="0" w:semiHidden="0" w:unhideWhenUsed="0" w:qFormat="1"/>
    <w:lsdException w:name="Table Simple 3" w:uiPriority="0" w:semiHidden="0" w:unhideWhenUsed="0" w:qFormat="1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 w:qFormat="1"/>
    <w:lsdException w:name="Table Colorful 2" w:uiPriority="0" w:semiHidden="0" w:unhideWhenUsed="0" w:qFormat="1"/>
    <w:lsdException w:name="Table Colorful 3" w:uiPriority="0" w:semiHidden="0" w:unhideWhenUsed="0" w:qFormat="1"/>
    <w:lsdException w:name="Table Columns 1" w:uiPriority="0" w:semiHidden="0" w:unhideWhenUsed="0" w:qFormat="1"/>
    <w:lsdException w:name="Table Columns 2" w:uiPriority="0" w:semiHidden="0" w:unhideWhenUsed="0" w:qFormat="1"/>
    <w:lsdException w:name="Table Columns 3" w:uiPriority="0" w:semiHidden="0" w:unhideWhenUsed="0" w:qFormat="1"/>
    <w:lsdException w:name="Table Columns 4" w:uiPriority="0" w:semiHidden="0" w:unhideWhenUsed="0" w:qFormat="1"/>
    <w:lsdException w:name="Table Columns 5" w:uiPriority="0" w:semiHidden="0" w:unhideWhenUsed="0" w:qFormat="1"/>
    <w:lsdException w:name="Table Grid 1" w:uiPriority="0" w:semiHidden="0" w:unhideWhenUsed="0" w:qFormat="1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 w:qFormat="1"/>
    <w:lsdException w:name="Table List 1" w:uiPriority="0" w:semiHidden="0" w:unhideWhenUsed="0"/>
    <w:lsdException w:name="Table List 2" w:uiPriority="0" w:semiHidden="0" w:unhideWhenUsed="0" w:qFormat="1"/>
    <w:lsdException w:name="Table List 3" w:uiPriority="0" w:semiHidden="0" w:unhideWhenUsed="0" w:qFormat="1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/>
    <w:lsdException w:name="Table List 7" w:uiPriority="0" w:semiHidden="0" w:unhideWhenUsed="0" w:qFormat="1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 w:qFormat="1"/>
    <w:lsdException w:name="Table Elegant" w:uiPriority="0" w:semiHidden="0" w:unhideWhenUsed="0" w:qFormat="1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 w:qFormat="1"/>
    <w:lsdException w:name="Table Web 1" w:uiPriority="0" w:semiHidden="0" w:unhideWhenUsed="0" w:qFormat="1"/>
    <w:lsdException w:name="Table Web 2" w:uiPriority="0" w:semiHidden="0" w:unhideWhenUsed="0" w:qFormat="1"/>
    <w:lsdException w:name="Table Web 3" w:uiPriority="0" w:semiHidden="0" w:unhideWhenUsed="0" w:qFormat="1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 w:qFormat="1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 w:qFormat="1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 w:qFormat="1"/>
    <w:lsdException w:name="Light List Accent 3" w:uiPriority="61" w:semiHidden="0" w:unhideWhenUsed="0"/>
    <w:lsdException w:name="Light Grid Accent 3" w:uiPriority="62" w:semiHidden="0" w:unhideWhenUsed="0" w:qFormat="1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 w:qFormat="1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EndnoteCharactersuser" w:customStyle="1">
    <w:name w:val="Endnote Characters (user)"/>
    <w:uiPriority w:val="0"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Charactersuser" w:customStyle="1">
    <w:name w:val="Footnote Characters (user)"/>
    <w:uiPriority w:val="0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umberingSymbols" w:customStyle="1">
    <w:name w:val="Numbering Symbols"/>
    <w:uiPriority w:val="0"/>
    <w:qFormat/>
    <w:rPr/>
  </w:style>
  <w:style w:type="character" w:styleId="Bulletsuser" w:customStyle="1">
    <w:name w:val="Bullets (user)"/>
    <w:uiPriority w:val="0"/>
    <w:qFormat/>
    <w:rPr>
      <w:rFonts w:ascii="OpenSymbol" w:hAnsi="OpenSymbol" w:eastAsia="OpenSymbol" w:cs="OpenSymbol"/>
    </w:rPr>
  </w:style>
  <w:style w:type="character" w:styleId="LineNumber">
    <w:name w:val="line number"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Shofar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Shofar"/>
    </w:rPr>
  </w:style>
  <w:style w:type="paragraph" w:styleId="FootnoteText">
    <w:name w:val="footnote text"/>
    <w:basedOn w:val="Normal"/>
    <w:uiPriority w:val="0"/>
    <w:pPr>
      <w:suppressLineNumbers/>
      <w:ind w:hanging="340"/>
    </w:pPr>
    <w:rPr>
      <w:sz w:val="20"/>
      <w:szCs w:val="20"/>
    </w:rPr>
  </w:style>
  <w:style w:type="paragraph" w:styleId="FrameContentsuser" w:customStyle="1">
    <w:name w:val="Frame Contents (user)"/>
    <w:basedOn w:val="Normal"/>
    <w:uiPriority w:val="0"/>
    <w:qFormat/>
    <w:pPr/>
    <w:rPr/>
  </w:style>
  <w:style w:type="table" w:default="1" w:styleId="9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3226</TotalTime>
  <Application>LibreOffice/25.8.2.2$Linux_X86_64 LibreOffice_project/580$Build-2</Application>
  <AppVersion>15.0000</AppVersion>
  <Pages>14</Pages>
  <Words>6646</Words>
  <Characters>26902</Characters>
  <CharactersWithSpaces>33319</CharactersWithSpaces>
  <Paragraphs>354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2023-05-29T18:24:57Z</dcterms:created>
  <dc:creator>User</dc:creator>
  <dc:description/>
  <dc:language>en-US</dc:language>
  <cp:lastModifiedBy/>
  <dcterms:modified xsi:type="dcterms:W3CDTF">2026-02-19T13:50:27Z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1033-11.2.0.8991</vt:lpwstr>
  </property>
</Properties>
</file>