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rFonts w:ascii="Levenim MT" w:hAnsi="Levenim MT" w:cs="Levenim MT"/>
          <w:b/>
          <w:b/>
          <w:bCs/>
          <w:u w:val="single"/>
        </w:rPr>
      </w:pPr>
      <w:r>
        <w:rPr>
          <w:rFonts w:ascii="Levenim MT" w:hAnsi="Levenim MT" w:cs="Levenim MT"/>
          <w:b/>
          <w:b/>
          <w:bCs/>
          <w:u w:val="single"/>
          <w:rtl w:val="true"/>
        </w:rPr>
        <w:t>א</w:t>
      </w:r>
      <w:r>
        <w:rPr>
          <w:rFonts w:cs="Levenim MT" w:ascii="Levenim MT" w:hAnsi="Levenim MT"/>
          <w:b/>
          <w:bCs/>
          <w:u w:val="singl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u w:val="single"/>
          <w:rtl w:val="true"/>
        </w:rPr>
        <w:t>פסולי מנחה</w:t>
      </w:r>
    </w:p>
    <w:p>
      <w:pPr>
        <w:pStyle w:val="Normal"/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מצינו</w:t>
      </w:r>
      <w:r>
        <w:rPr>
          <w:rFonts w:ascii="Levenim MT" w:hAnsi="Levenim MT" w:cs="Levenim MT"/>
          <w:b/>
          <w:b/>
          <w:bCs/>
          <w:rtl w:val="true"/>
        </w:rPr>
        <w:t xml:space="preserve"> עשר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</w:t>
      </w:r>
      <w:r>
        <w:rPr>
          <w:rFonts w:ascii="Levenim MT" w:hAnsi="Levenim MT" w:cs="Levenim MT"/>
          <w:b/>
          <w:b/>
          <w:bCs/>
          <w:rtl w:val="true"/>
        </w:rPr>
        <w:t xml:space="preserve">ם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מיני פסול בפרק זה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Fonts w:ascii="Levenim MT" w:hAnsi="Levenim MT" w:cs="Levenim MT"/>
          <w:b/>
          <w:b/>
          <w:bCs/>
          <w:rtl w:val="true"/>
        </w:rPr>
        <w:t>מנחה</w:t>
      </w:r>
      <w:r>
        <w:rPr>
          <w:rFonts w:ascii="Levenim MT" w:hAnsi="Levenim MT" w:cs="Levenim MT"/>
          <w:rtl w:val="true"/>
        </w:rPr>
        <w:t xml:space="preserve"> שהוקרב </w:t>
      </w:r>
      <w:r>
        <w:rPr>
          <w:rFonts w:cs="Levenim MT" w:ascii="Levenim MT" w:hAnsi="Levenim MT"/>
          <w:rtl w:val="true"/>
        </w:rPr>
        <w:t>(</w:t>
      </w:r>
      <w:r>
        <w:rPr>
          <w:rFonts w:ascii="Levenim MT" w:hAnsi="Levenim MT" w:cs="Levenim MT"/>
          <w:rtl w:val="true"/>
        </w:rPr>
        <w:t>נעשה קמיצה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קידש בכלי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הילך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או הקטיר</w:t>
      </w:r>
      <w:r>
        <w:rPr>
          <w:rFonts w:cs="Levenim MT" w:ascii="Levenim MT" w:hAnsi="Levenim MT"/>
          <w:rtl w:val="true"/>
        </w:rPr>
        <w:t xml:space="preserve">) </w:t>
      </w:r>
      <w:r>
        <w:rPr>
          <w:rFonts w:ascii="Levenim MT" w:hAnsi="Levenim MT" w:cs="Levenim MT"/>
          <w:rtl w:val="true"/>
        </w:rPr>
        <w:t>שלא לשמם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כשר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ולא עלה לבעלים</w:t>
      </w:r>
      <w:r>
        <w:rPr>
          <w:rFonts w:cs="Levenim MT" w:ascii="Levenim MT" w:hAnsi="Levenim MT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ב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rtl w:val="true"/>
        </w:rPr>
        <w:t>ה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rtl w:val="true"/>
        </w:rPr>
        <w:t xml:space="preserve"> לזה הוא קרא שאומר</w:t>
      </w:r>
      <w:r>
        <w:rPr>
          <w:rFonts w:cs="Levenim MT" w:ascii="Levenim MT" w:hAnsi="Levenim MT"/>
          <w:rtl w:val="true"/>
        </w:rPr>
        <w:t>, “</w:t>
      </w:r>
      <w:r>
        <w:rPr>
          <w:rFonts w:ascii="Levenim MT" w:hAnsi="Levenim MT" w:cs="Levenim MT"/>
          <w:rtl w:val="true"/>
        </w:rPr>
        <w:t>קדש קדשים… כחטאת וכאשם</w:t>
      </w:r>
      <w:r>
        <w:rPr>
          <w:rFonts w:cs="Levenim MT" w:ascii="Levenim MT" w:hAnsi="Levenim MT"/>
          <w:rtl w:val="true"/>
        </w:rPr>
        <w:t xml:space="preserve">,” </w:t>
      </w:r>
      <w:r>
        <w:rPr>
          <w:rFonts w:ascii="Levenim MT" w:hAnsi="Levenim MT" w:cs="Levenim MT"/>
          <w:rtl w:val="true"/>
        </w:rPr>
        <w:t>שאומר שיש מנחות שדינם כאשם במה שהם כשרים ולא עולים אם חישב עליהם שלא לשמם</w:t>
      </w:r>
      <w:r>
        <w:rPr>
          <w:rFonts w:cs="Levenim MT" w:ascii="Levenim MT" w:hAnsi="Levenim MT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ב</w:t>
      </w:r>
      <w:r>
        <w:rPr>
          <w:rFonts w:cs="Levenim MT" w:ascii="Levenim MT" w:hAnsi="Levenim MT"/>
          <w:b/>
          <w:bCs/>
          <w:rtl w:val="true"/>
        </w:rPr>
        <w:t>:)</w:t>
      </w:r>
      <w:r>
        <w:rPr>
          <w:rStyle w:val="EndnoteAnchor"/>
          <w:rFonts w:cs="Levenim MT" w:ascii="Levenim MT" w:hAnsi="Levenim MT"/>
          <w:b/>
          <w:bCs/>
          <w:rtl w:val="true"/>
        </w:rPr>
        <w:endnoteReference w:id="2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rtl w:val="true"/>
        </w:rPr>
        <w:t>כיון שהוא כשר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אינו יכול לשנותו עוד</w:t>
      </w:r>
      <w:r>
        <w:rPr>
          <w:rFonts w:cs="Levenim MT" w:ascii="Levenim MT" w:hAnsi="Levenim MT"/>
          <w:rtl w:val="true"/>
        </w:rPr>
        <w:t xml:space="preserve">. </w:t>
      </w:r>
      <w:r>
        <w:rPr>
          <w:rFonts w:ascii="Levenim MT" w:hAnsi="Levenim MT" w:cs="Levenim MT"/>
          <w:rtl w:val="true"/>
        </w:rPr>
        <w:t>יש שני מקורות לזה</w:t>
      </w:r>
      <w:r>
        <w:rPr>
          <w:rFonts w:cs="Levenim MT" w:ascii="Levenim MT" w:hAnsi="Levenim MT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rtl w:val="true"/>
        </w:rPr>
        <w:t>סברה הוא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שאף ששינה בו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לא ישנה בו עוד</w:t>
      </w:r>
      <w:r>
        <w:rPr>
          <w:rFonts w:cs="Levenim MT" w:ascii="Levenim MT" w:hAnsi="Levenim MT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rtl w:val="true"/>
        </w:rPr>
        <w:t>כ’</w:t>
      </w:r>
      <w:r>
        <w:rPr>
          <w:rFonts w:cs="Levenim MT" w:ascii="Levenim MT" w:hAnsi="Levenim MT"/>
          <w:rtl w:val="true"/>
        </w:rPr>
        <w:t>, “</w:t>
      </w:r>
      <w:r>
        <w:rPr>
          <w:rFonts w:ascii="Levenim MT" w:hAnsi="Levenim MT" w:cs="Levenim MT"/>
          <w:rtl w:val="true"/>
        </w:rPr>
        <w:t>מוצא… כאשר נדרת נדבה</w:t>
      </w:r>
      <w:r>
        <w:rPr>
          <w:rFonts w:cs="Levenim MT" w:ascii="Levenim MT" w:hAnsi="Levenim MT"/>
          <w:rtl w:val="true"/>
        </w:rPr>
        <w:t xml:space="preserve">,” </w:t>
      </w:r>
      <w:r>
        <w:rPr>
          <w:rFonts w:ascii="Levenim MT" w:hAnsi="Levenim MT" w:cs="Levenim MT"/>
          <w:rtl w:val="true"/>
        </w:rPr>
        <w:t>שאומר שאף לאחר ששינית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רק נעשה נדבה</w:t>
      </w:r>
      <w:r>
        <w:rPr>
          <w:rFonts w:cs="Levenim MT" w:ascii="Levenim MT" w:hAnsi="Levenim MT"/>
          <w:rtl w:val="true"/>
        </w:rPr>
        <w:t xml:space="preserve">, </w:t>
      </w:r>
      <w:r>
        <w:rPr>
          <w:rFonts w:ascii="Levenim MT" w:hAnsi="Levenim MT" w:cs="Levenim MT"/>
          <w:rtl w:val="true"/>
        </w:rPr>
        <w:t>וא</w:t>
      </w:r>
      <w:r>
        <w:rPr>
          <w:rFonts w:cs="Levenim MT" w:ascii="Levenim MT" w:hAnsi="Levenim MT"/>
          <w:rtl w:val="true"/>
        </w:rPr>
        <w:t>"</w:t>
      </w:r>
      <w:r>
        <w:rPr>
          <w:rFonts w:ascii="Levenim MT" w:hAnsi="Levenim MT" w:cs="Levenim MT"/>
          <w:rtl w:val="true"/>
        </w:rPr>
        <w:t>א לשנות נדבה</w:t>
      </w:r>
      <w:r>
        <w:rPr>
          <w:rFonts w:cs="Levenim MT" w:ascii="Levenim MT" w:hAnsi="Levenim MT"/>
          <w:rtl w:val="true"/>
        </w:rPr>
        <w:t>.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ב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כל זה שיטת </w:t>
      </w:r>
      <w:r>
        <w:rPr>
          <w:rFonts w:ascii="Levenim MT" w:hAnsi="Levenim MT" w:cs="Levenim MT"/>
          <w:b/>
          <w:b/>
          <w:bCs/>
          <w:rtl w:val="true"/>
        </w:rPr>
        <w:t>רבנן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רבי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</w:t>
      </w:r>
      <w:r>
        <w:rPr>
          <w:rFonts w:ascii="Levenim MT" w:hAnsi="Levenim MT" w:cs="Levenim MT"/>
          <w:b/>
          <w:b/>
          <w:bCs/>
          <w:rtl w:val="true"/>
        </w:rPr>
        <w:t>שמעון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אומר שאין מנחה נפסל לשמה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דלא כקרבן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</w:t>
      </w:r>
      <w:r>
        <w:rPr>
          <w:rFonts w:ascii="Levenim MT" w:hAnsi="Levenim MT" w:cs="Levenim MT"/>
          <w:b/>
          <w:b/>
          <w:bCs/>
          <w:rtl w:val="true"/>
        </w:rPr>
        <w:t>שלש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ביאורים לזה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19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/>
          <w:b/>
          <w:bCs/>
          <w:rtl w:val="true"/>
        </w:rPr>
        <w:t>רבה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קרבן נפסל רק במחשבה שאינו מוכח להיות שקר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כיון שמנחה שנעשה הולך בתר מעשיו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אם עושה מעשי מין זה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נעשה מין זה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לפי רבי שמעון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שאין קביעות שאומר כשנותנו בכלי משנה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אם חושב דבר הפוך ממעשיו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מוכח להיות טעות</w:t>
      </w:r>
      <w:r>
        <w:rPr>
          <w:rStyle w:val="EndnoteAnchor"/>
          <w:rFonts w:ascii="Levenim MT" w:hAnsi="Levenim MT" w:cs="Levenim MT"/>
          <w:b w:val="false"/>
          <w:b w:val="false"/>
          <w:bCs w:val="false"/>
          <w:rtl w:val="true"/>
        </w:rPr>
        <w:endnoteReference w:id="3"/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נמצא אז שאי אפשר לפסול מנחה במחשבה כי אם בשינוי בעלים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זה </w:t>
      </w:r>
      <w:r>
        <w:rPr>
          <w:rFonts w:ascii="Levenim MT" w:hAnsi="Levenim MT" w:cs="Levenim MT"/>
          <w:b/>
          <w:b/>
          <w:bCs/>
          <w:rtl w:val="true"/>
        </w:rPr>
        <w:t>נלמד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מסברה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שרבי שמעון דורש כן מטעם הקרא</w:t>
      </w:r>
      <w:r>
        <w:rPr>
          <w:rFonts w:cs="Levenim MT" w:ascii="Levenim MT" w:hAnsi="Levenim MT"/>
          <w:b w:val="false"/>
          <w:bCs w:val="false"/>
          <w:rtl w:val="true"/>
        </w:rPr>
        <w:t>. (</w:t>
      </w:r>
      <w:r>
        <w:rPr>
          <w:rFonts w:ascii="Levenim MT" w:hAnsi="Levenim MT" w:cs="Levenim MT"/>
          <w:b/>
          <w:b/>
          <w:bCs/>
          <w:rtl w:val="true"/>
        </w:rPr>
        <w:t>ב</w:t>
      </w:r>
      <w:r>
        <w:rPr>
          <w:rFonts w:cs="Levenim MT" w:ascii="Levenim MT" w:hAnsi="Levenim MT"/>
          <w:b/>
          <w:bCs/>
          <w:rtl w:val="true"/>
        </w:rPr>
        <w:t xml:space="preserve">:, </w:t>
      </w:r>
      <w:r>
        <w:rPr>
          <w:rFonts w:ascii="Levenim MT" w:hAnsi="Levenim MT" w:cs="Levenim MT"/>
          <w:b/>
          <w:b/>
          <w:bCs/>
          <w:rtl w:val="true"/>
        </w:rPr>
        <w:t>ג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/>
          <w:b/>
          <w:bCs/>
          <w:rtl w:val="true"/>
        </w:rPr>
        <w:t>רבא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מנחה פסול רק לשם קרבן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ולא לשם מנחה אחרת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ואף שהוא מחשבה שהוא ניכר</w:t>
      </w:r>
      <w:r>
        <w:rPr>
          <w:rStyle w:val="FootnoteAnchor"/>
          <w:rFonts w:ascii="Levenim MT" w:hAnsi="Levenim MT" w:cs="Levenim MT"/>
          <w:b w:val="false"/>
          <w:b w:val="false"/>
          <w:bCs w:val="false"/>
          <w:rtl w:val="true"/>
        </w:rPr>
        <w:footnoteReference w:id="2"/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אבל כששוחט קרבן לשם קרבן אחר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ה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לזה הוא מה שאומר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זאת תורת במנחה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,”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לומר שיש תורה אחת לכל מנחות</w:t>
      </w:r>
      <w:r>
        <w:rPr>
          <w:rStyle w:val="FootnoteAnchor"/>
          <w:rFonts w:ascii="Levenim MT" w:hAnsi="Levenim MT" w:cs="Levenim MT"/>
          <w:b w:val="false"/>
          <w:b w:val="false"/>
          <w:bCs w:val="false"/>
          <w:rtl w:val="true"/>
        </w:rPr>
        <w:footnoteReference w:id="3"/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ג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 אשי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כדי לפוסלו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צריך לחשב לשם המנחה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ולא לשם הכלי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בקרבנות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רק נקרא בשם הזבח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ואין שם הכלי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זה </w:t>
      </w:r>
      <w:r>
        <w:rPr>
          <w:rFonts w:ascii="Levenim MT" w:hAnsi="Levenim MT" w:cs="Levenim MT"/>
          <w:b/>
          <w:b/>
          <w:bCs/>
          <w:rtl w:val="true"/>
        </w:rPr>
        <w:t>נלמד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מסברה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שאין הכלי והמנחה שווים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ג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יש כמה יוצאים מן הכלל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נחלק אותם ל</w:t>
      </w:r>
      <w:r>
        <w:rPr>
          <w:rFonts w:ascii="Levenim MT" w:hAnsi="Levenim MT" w:cs="Levenim MT"/>
          <w:b/>
          <w:b/>
          <w:bCs/>
          <w:rtl w:val="true"/>
        </w:rPr>
        <w:t xml:space="preserve">שני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סוגים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0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יש שהם פסולים כיון ששינה שמם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יודעים שיש כזה כיון דכתיב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ק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ק כחטאת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לומר שיש  לו דין 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</w:t>
      </w:r>
      <w:r>
        <w:rPr>
          <w:rFonts w:ascii="Levenim MT" w:hAnsi="Levenim MT" w:cs="Levenim MT"/>
          <w:b/>
          <w:b/>
          <w:bCs/>
          <w:rtl w:val="true"/>
        </w:rPr>
        <w:t>שלש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שהם כן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מנחת חוטא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ב</w:t>
      </w:r>
      <w:r>
        <w:rPr>
          <w:rFonts w:cs="Levenim MT" w:ascii="Levenim MT" w:hAnsi="Levenim MT"/>
          <w:b/>
          <w:bCs/>
          <w:rtl w:val="true"/>
        </w:rPr>
        <w:t>.)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זה </w:t>
      </w:r>
      <w:r>
        <w:rPr>
          <w:rFonts w:ascii="Levenim MT" w:hAnsi="Levenim MT" w:cs="Levenim MT"/>
          <w:b/>
          <w:b/>
          <w:bCs/>
          <w:rtl w:val="true"/>
        </w:rPr>
        <w:t>נלמד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ממה שנקרא חטאת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ד</w:t>
      </w:r>
      <w:r>
        <w:rPr>
          <w:rFonts w:cs="Levenim MT" w:ascii="Levenim MT" w:hAnsi="Levenim MT"/>
          <w:b/>
          <w:bCs/>
          <w:rtl w:val="true"/>
        </w:rPr>
        <w:t>.).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מנחת קנאות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ב</w:t>
      </w:r>
      <w:r>
        <w:rPr>
          <w:rFonts w:cs="Levenim MT" w:ascii="Levenim MT" w:hAnsi="Levenim MT"/>
          <w:b/>
          <w:bCs/>
          <w:rtl w:val="true"/>
        </w:rPr>
        <w:t>.)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שני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ות לזה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גזירה שוה של 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עוונו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מחטאת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וזה מלמד כבר שמותרו נדבה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דוחה גמרא שאם היינו דורשים 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היינו דורשים אף אשם מחטאת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 חטאת של שמיעת קול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אז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צריך לומר שאין דורשים כן כיון שכ’ בחטאת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אותו</w:t>
      </w:r>
      <w:r>
        <w:rPr>
          <w:rFonts w:cs="Levenim MT" w:ascii="Levenim MT" w:hAnsi="Levenim MT"/>
          <w:b w:val="false"/>
          <w:bCs w:val="false"/>
          <w:rtl w:val="true"/>
        </w:rPr>
        <w:t>.”</w:t>
      </w:r>
    </w:p>
    <w:p>
      <w:pPr>
        <w:pStyle w:val="Normal"/>
        <w:numPr>
          <w:ilvl w:val="3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כתוב בו “היא” גבי דבר המעכב</w:t>
      </w:r>
      <w:r>
        <w:rPr>
          <w:rStyle w:val="FootnoteAnchor"/>
          <w:rFonts w:ascii="Levenim MT" w:hAnsi="Levenim MT" w:cs="Levenim MT"/>
          <w:b w:val="false"/>
          <w:b w:val="false"/>
          <w:bCs w:val="false"/>
          <w:rtl w:val="true"/>
        </w:rPr>
        <w:footnoteReference w:id="4"/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ד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 אומר שהוא הדין במנחת העומר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ה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לזה הוא שבא להתיר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ולא התיר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Style w:val="FootnoteAnchor"/>
          <w:rFonts w:cs="Levenim MT" w:ascii="Levenim MT" w:hAnsi="Levenim MT"/>
          <w:b w:val="false"/>
          <w:bCs w:val="false"/>
          <w:rtl w:val="true"/>
        </w:rPr>
        <w:footnoteReference w:id="5"/>
      </w:r>
      <w:r>
        <w:rPr>
          <w:rFonts w:cs="Levenim MT" w:ascii="Levenim MT" w:hAnsi="Levenim MT"/>
          <w:b w:val="false"/>
          <w:bCs w:val="false"/>
          <w:rtl w:val="true"/>
        </w:rPr>
        <w:t xml:space="preserve"> 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לא נמנה במשנה כיון שמשנה רק מונה של יחיד</w:t>
      </w:r>
      <w:r>
        <w:rPr>
          <w:rFonts w:cs="Levenim MT" w:ascii="Levenim MT" w:hAnsi="Levenim MT"/>
          <w:b w:val="false"/>
          <w:bCs w:val="false"/>
          <w:rtl w:val="true"/>
        </w:rPr>
        <w:t xml:space="preserve">.)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דוחה גמרא את זה מברייתא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ד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יש שהם כשרים לגמרי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רבא אומר שאין מחשבה בעיה אלא ממי שכשר לעובדה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בדבר שראוי לקרבן אחר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ובמקום שראוי לעבדו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אז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למשל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מנחת העומר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שבא משעורים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יתיר אף שיש בו מחשבה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ה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/>
          <w:b/>
          <w:bCs/>
          <w:rtl w:val="true"/>
        </w:rPr>
        <w:t xml:space="preserve">רבה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אומר שלר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 מחשבה שניכר להיות טעות לא עושה שאינו עולה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 xml:space="preserve">רבא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אומר שלר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 מנחה לשם מנחה עולה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 אשי אומר שלר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 אם חישב לכלי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ולא למנחה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עולה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בהמה טריפה 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זה נלמד מצירוף של </w:t>
      </w:r>
      <w:r>
        <w:rPr>
          <w:rFonts w:ascii="Levenim MT" w:hAnsi="Levenim MT" w:cs="Levenim MT"/>
          <w:b/>
          <w:b/>
          <w:bCs/>
          <w:rtl w:val="true"/>
        </w:rPr>
        <w:t xml:space="preserve">שלש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קראי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cs="Levenim MT" w:ascii="Levenim MT" w:hAnsi="Levenim MT"/>
          <w:b w:val="false"/>
          <w:bCs w:val="false"/>
          <w:rtl w:val="true"/>
        </w:rPr>
        <w:t>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ממשקה ישראל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שאומר שאין להביא מה שלא היה לו שעת הכשר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כל אשר יעבור תחת השבט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שאומר שאין להקדיש טריפה ולהביאו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cs="Levenim MT" w:ascii="Levenim MT" w:hAnsi="Levenim MT"/>
          <w:b w:val="false"/>
          <w:bCs w:val="false"/>
          <w:rtl w:val="true"/>
        </w:rPr>
        <w:t>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מן הבהמה” שאומר שאין להקריב קרבן שנטרף אחר שנקדש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ו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זר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אונן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טבול יום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מחוסר בגדים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cs="Levenim MT" w:ascii="Levenim MT" w:hAnsi="Levenim MT"/>
          <w:b w:val="false"/>
          <w:bCs w:val="false"/>
          <w:rtl w:val="true"/>
        </w:rPr>
        <w:t xml:space="preserve">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מחוסר כיפורים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מי שלא רחץ ידים ורגלים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ערל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טמא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יושב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עומד על גבי חציצה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ואף אם הוא מאותו מין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כמו רגלי חבירו </w:t>
      </w:r>
      <w:r>
        <w:rPr>
          <w:rFonts w:cs="Levenim MT" w:ascii="Levenim MT" w:hAnsi="Levenim MT"/>
          <w:b/>
          <w:bCs/>
          <w:rtl w:val="true"/>
        </w:rPr>
        <w:t>()</w:t>
      </w:r>
      <w:r>
        <w:rPr>
          <w:rFonts w:cs="Levenim MT" w:ascii="Levenim MT" w:hAnsi="Levenim MT"/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כל אלו נדרשות בזבחים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כל אלו בכל העבודות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Style w:val="EndnoteAnchor"/>
          <w:rFonts w:cs="Levenim MT" w:ascii="Levenim MT" w:hAnsi="Levenim MT"/>
          <w:b w:val="false"/>
          <w:bCs w:val="false"/>
          <w:rtl w:val="true"/>
        </w:rPr>
        <w:endnoteReference w:id="4"/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קמיצה בשמאל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</w:t>
      </w:r>
      <w:r>
        <w:rPr>
          <w:rFonts w:ascii="Levenim MT" w:hAnsi="Levenim MT" w:cs="Levenim MT"/>
          <w:b/>
          <w:b/>
          <w:bCs/>
          <w:rtl w:val="true"/>
        </w:rPr>
        <w:t>ארבע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ות לזה בקמיצה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אומר קרא 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כף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כאן ובמצורע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שם אומר 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שמאל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ארבע פעמים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שלשיבא לומר שאינו מיעוט אחר מיעוט שמרבה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רביעי אומר שאין לומדים ממנו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אלא לומדים שהשאר אינם 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אם 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כאן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אינו 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וצריך להיות בימין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Fonts w:cs="Levenim MT" w:ascii="Levenim MT" w:hAnsi="Levenim MT"/>
          <w:b/>
          <w:bCs/>
          <w:rtl w:val="true"/>
        </w:rPr>
        <w:t xml:space="preserve"> (</w:t>
      </w:r>
      <w:r>
        <w:rPr>
          <w:rFonts w:ascii="Levenim MT" w:hAnsi="Levenim MT" w:cs="Levenim MT"/>
          <w:b/>
          <w:b/>
          <w:bCs/>
          <w:rtl w:val="true"/>
        </w:rPr>
        <w:t>ט</w:t>
      </w:r>
      <w:r>
        <w:rPr>
          <w:rFonts w:cs="Levenim MT" w:ascii="Levenim MT" w:hAnsi="Levenim MT"/>
          <w:b/>
          <w:bCs/>
          <w:rtl w:val="true"/>
        </w:rPr>
        <w:t>:)</w:t>
      </w:r>
      <w:r>
        <w:rPr>
          <w:rFonts w:cs="Levenim MT" w:ascii="Levenim MT" w:hAnsi="Levenim MT"/>
          <w:b w:val="false"/>
          <w:bCs w:val="false"/>
          <w:rtl w:val="true"/>
        </w:rPr>
        <w:t xml:space="preserve">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גמרא דוחה את זה בחשבון הקראי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אומר קרא כהונה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לומדים ממצורע שכל מקום שאומר כהונה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אומר שצ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 בימינו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לומדים ג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יד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ממצורע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הפסוק מדמה אותו לחטאת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זה אומר שאם בא לעובדה ביד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עובדה בימין כחטאת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לסוף גמרא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נמצא כך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רבנן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לא סוברים כראשון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שהוא נדחה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ולא כרביע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שזה יכריח </w:t>
      </w:r>
      <w:r>
        <w:rPr>
          <w:rFonts w:cs="Levenim MT" w:ascii="Levenim MT" w:hAnsi="Levenim MT"/>
          <w:b w:val="false"/>
          <w:bCs w:val="false"/>
          <w:rtl w:val="true"/>
        </w:rPr>
        <w:t xml:space="preserve">-----).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נמצא שיש שני מקורות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אחד לקמיצה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ואחד לקידוש קומץ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רבי שמעון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לא סובר כראשון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שנדחה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ולא כשני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אז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דורש מרביעי שצריך להיות בימין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ומרביעי לרבות מנחת חוטא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אף שלא יהיה נאה</w:t>
      </w:r>
      <w:r>
        <w:rPr>
          <w:rFonts w:cs="Levenim MT" w:ascii="Levenim MT" w:hAnsi="Levenim MT"/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קומץ מיותר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קומץ חסר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ו</w:t>
      </w:r>
      <w:r>
        <w:rPr>
          <w:rFonts w:cs="Levenim MT" w:ascii="Levenim MT" w:hAnsi="Levenim MT"/>
          <w:b/>
          <w:bCs/>
          <w:rtl w:val="true"/>
        </w:rPr>
        <w:t xml:space="preserve">.)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ואף אי יש במקום אותו חסרון לבונה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שהוקבע עמו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</w:t>
      </w:r>
      <w:r>
        <w:rPr>
          <w:rFonts w:cs="Levenim MT" w:ascii="Levenim MT" w:hAnsi="Levenim MT"/>
          <w:b/>
          <w:bCs/>
          <w:rtl w:val="true"/>
        </w:rPr>
        <w:t>:)</w:t>
      </w:r>
      <w:r>
        <w:rPr>
          <w:rFonts w:cs="Levenim MT" w:ascii="Levenim MT" w:hAnsi="Levenim MT"/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ריבה שמנה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ואף שמן שהוקבע עמה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יא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חיסר שמנה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יא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חיסר לבונתה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יש שני שיעורים השייכים לכאן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שיעור התחלה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מה קובע עם קומץ</w:t>
      </w:r>
      <w:r>
        <w:rPr>
          <w:rFonts w:cs="Levenim MT" w:ascii="Levenim MT" w:hAnsi="Levenim MT"/>
          <w:b w:val="false"/>
          <w:bCs w:val="false"/>
          <w:rtl w:val="true"/>
        </w:rPr>
        <w:t xml:space="preserve">)-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שיעור זה הוא קומץ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שיעור סוף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מה שמקריב</w:t>
      </w:r>
      <w:r>
        <w:rPr>
          <w:rFonts w:cs="Levenim MT" w:ascii="Levenim MT" w:hAnsi="Levenim MT"/>
          <w:b w:val="false"/>
          <w:bCs w:val="false"/>
          <w:rtl w:val="true"/>
        </w:rPr>
        <w:t xml:space="preserve">)-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חולקים בשיעור זה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רבי מאיר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סובר שהוא קומץ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 הוא מדכ’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ואת כל הלבונה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“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שמשמע שצ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 כולו שם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רבי יהודה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סובר שצריך שני קורטין של לבונה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הוא אותו קרא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סובר ש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כל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מרבה כל קורט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אומר שצריך עוד קורט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רבי שמעון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סובר שצריך קורט אחד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 הוא אותו קרא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סובר כר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אבל לא דורש 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.”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יא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ריבה לבונתה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זה רק אם ריבה ממה שלא הוקבע עמה</w:t>
      </w:r>
      <w:r>
        <w:rPr>
          <w:rStyle w:val="FootnoteAnchor"/>
          <w:rFonts w:ascii="Levenim MT" w:hAnsi="Levenim MT" w:cs="Levenim MT"/>
          <w:b w:val="false"/>
          <w:b w:val="false"/>
          <w:bCs w:val="false"/>
          <w:rtl w:val="true"/>
        </w:rPr>
        <w:footnoteReference w:id="6"/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יא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אם חישב עליו מחשבת פיגול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בין שלא למקומו בין שלא לזמנו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אם חשב במחשבת חול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אם חשב בחול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פגול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וחייב כרת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</w:t>
      </w:r>
      <w:r>
        <w:rPr>
          <w:rFonts w:cs="Levenim MT" w:ascii="Levenim MT" w:hAnsi="Levenim MT"/>
          <w:b w:val="false"/>
          <w:bCs w:val="false"/>
          <w:rtl w:val="true"/>
        </w:rPr>
        <w:t xml:space="preserve">-----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יוצאים מן הכלל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פסל עבודה אחרת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אינו נעשה פיגול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אלא הוא 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יש רק יוצא אחד מכלל זה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רבי יהודה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אומר שאם חשב חול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 קודם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פגול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רבנן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חולקים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פסל עוד פסול באותו מחשבה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אינו נעשה פיגול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אלא הוא 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יש יוצא אחד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רבי יוחנן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סבר שבזה יש אותו מחלקת שלב</w:t>
      </w:r>
      <w:r>
        <w:rPr>
          <w:rFonts w:cs="Levenim MT" w:ascii="Levenim MT" w:hAnsi="Levenim MT"/>
          <w:b w:val="false"/>
          <w:bCs w:val="false"/>
        </w:rPr>
        <w:t>1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אילפא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חולק ואומר שכאן כולי עלמא מודו לרבנן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הובא ברש</w:t>
      </w:r>
      <w:r>
        <w:rPr>
          <w:rFonts w:cs="Levenim MT" w:ascii="Levenim MT" w:hAnsi="Levenim MT"/>
          <w:b/>
          <w:bCs/>
          <w:rtl w:val="true"/>
        </w:rPr>
        <w:t>"</w:t>
      </w:r>
      <w:r>
        <w:rPr>
          <w:rFonts w:ascii="Levenim MT" w:hAnsi="Levenim MT" w:cs="Levenim MT"/>
          <w:b/>
          <w:b/>
          <w:bCs/>
          <w:rtl w:val="true"/>
        </w:rPr>
        <w:t>י יב</w:t>
      </w:r>
      <w:r>
        <w:rPr>
          <w:rFonts w:cs="Levenim MT" w:ascii="Levenim MT" w:hAnsi="Levenim MT"/>
          <w:b/>
          <w:bCs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 xml:space="preserve">מזבחים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כט</w:t>
      </w:r>
      <w:r>
        <w:rPr>
          <w:rFonts w:cs="Levenim MT" w:ascii="Levenim MT" w:hAnsi="Levenim MT"/>
          <w:b/>
          <w:bCs/>
          <w:rtl w:val="true"/>
        </w:rPr>
        <w:t>:))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חשב על פחות מכזית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כשר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זבחים</w:t>
      </w:r>
      <w:r>
        <w:rPr>
          <w:rFonts w:cs="Levenim MT" w:ascii="Levenim MT" w:hAnsi="Levenim MT"/>
          <w:b/>
          <w:bCs/>
          <w:rtl w:val="true"/>
        </w:rPr>
        <w:t xml:space="preserve">, </w:t>
      </w:r>
      <w:r>
        <w:rPr>
          <w:rFonts w:ascii="Levenim MT" w:hAnsi="Levenim MT" w:cs="Levenim MT"/>
          <w:b/>
          <w:b/>
          <w:bCs/>
          <w:rtl w:val="true"/>
        </w:rPr>
        <w:t>פ</w:t>
      </w:r>
      <w:r>
        <w:rPr>
          <w:rFonts w:cs="Levenim MT" w:ascii="Levenim MT" w:hAnsi="Levenim MT"/>
          <w:b/>
          <w:bCs/>
          <w:rtl w:val="true"/>
        </w:rPr>
        <w:t>"</w:t>
      </w:r>
      <w:r>
        <w:rPr>
          <w:rFonts w:ascii="Levenim MT" w:hAnsi="Levenim MT" w:cs="Levenim MT"/>
          <w:b/>
          <w:b/>
          <w:bCs/>
          <w:rtl w:val="true"/>
        </w:rPr>
        <w:t>ג</w:t>
      </w:r>
      <w:r>
        <w:rPr>
          <w:rFonts w:cs="Levenim MT" w:ascii="Levenim MT" w:hAnsi="Levenim MT"/>
          <w:b/>
          <w:bCs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אין חצי זית של אכילה והק’ מצט’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יב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חשב לאכול דבר שדרכו להקטיר או להיפך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/>
          <w:b/>
          <w:bCs/>
          <w:rtl w:val="true"/>
        </w:rPr>
        <w:t>רבנן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פוסלים ו</w:t>
      </w:r>
      <w:r>
        <w:rPr>
          <w:rFonts w:ascii="Levenim MT" w:hAnsi="Levenim MT" w:cs="Levenim MT"/>
          <w:b/>
          <w:b/>
          <w:bCs/>
          <w:rtl w:val="true"/>
        </w:rPr>
        <w:t>רבי אליעזר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מכשיר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יב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חיסר שיריים בין קומץ להק’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עיין לקמן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שיש מי שאומר שהוא כשר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נקרב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אבל לא נאכל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לאותו מד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חולקים </w:t>
      </w:r>
      <w:r>
        <w:rPr>
          <w:rFonts w:ascii="Levenim MT" w:hAnsi="Levenim MT" w:cs="Levenim MT"/>
          <w:b/>
          <w:b/>
          <w:bCs/>
          <w:rtl w:val="true"/>
        </w:rPr>
        <w:t xml:space="preserve">רבא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בהו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</w:t>
      </w:r>
      <w:r>
        <w:rPr>
          <w:rFonts w:ascii="Levenim MT" w:hAnsi="Levenim MT" w:cs="Levenim MT"/>
          <w:b/>
          <w:b/>
          <w:bCs/>
          <w:rtl w:val="true"/>
        </w:rPr>
        <w:t>רב הונא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אם זריקה מעולת בו לפגלו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כל מה שאינו מסויים בא מיב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bidi w:val="1"/>
        <w:jc w:val="center"/>
        <w:rPr>
          <w:rFonts w:ascii="Levenim MT" w:hAnsi="Levenim MT" w:cs="Levenim MT"/>
          <w:b/>
          <w:b/>
          <w:bCs/>
          <w:u w:val="single"/>
        </w:rPr>
      </w:pPr>
      <w:r>
        <w:rPr>
          <w:rFonts w:ascii="Levenim MT" w:hAnsi="Levenim MT" w:cs="Levenim MT"/>
          <w:b/>
          <w:b/>
          <w:bCs/>
          <w:u w:val="single"/>
          <w:rtl w:val="true"/>
        </w:rPr>
        <w:t>חטאת לשם חטאת</w:t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חשב אדם על</w:t>
      </w:r>
      <w:r>
        <w:rPr>
          <w:rFonts w:ascii="Levenim MT" w:hAnsi="Levenim MT" w:cs="Levenim MT"/>
          <w:b/>
          <w:b/>
          <w:bCs/>
          <w:rtl w:val="true"/>
        </w:rPr>
        <w:t xml:space="preserve"> חטאת לשם חטאת אחרת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בזה </w:t>
      </w:r>
      <w:r>
        <w:rPr>
          <w:rFonts w:ascii="Levenim MT" w:hAnsi="Levenim MT" w:cs="Levenim MT"/>
          <w:b/>
          <w:b/>
          <w:bCs/>
          <w:rtl w:val="true"/>
        </w:rPr>
        <w:t>שלש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יכולות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לעולם הוא כשר</w:t>
      </w:r>
      <w:r>
        <w:rPr>
          <w:rFonts w:cs="Levenim MT" w:ascii="Levenim MT" w:hAnsi="Levenim MT"/>
          <w:b/>
          <w:bCs/>
          <w:rtl w:val="true"/>
        </w:rPr>
        <w:t xml:space="preserve">: </w:t>
      </w:r>
      <w:r>
        <w:rPr>
          <w:rFonts w:ascii="Levenim MT" w:hAnsi="Levenim MT" w:cs="Levenim MT"/>
          <w:b/>
          <w:b/>
          <w:bCs/>
          <w:rtl w:val="true"/>
        </w:rPr>
        <w:t xml:space="preserve">רבא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סובר ש</w:t>
      </w:r>
      <w:r>
        <w:rPr>
          <w:rFonts w:ascii="Levenim MT" w:hAnsi="Levenim MT" w:cs="Levenim MT"/>
          <w:b/>
          <w:b/>
          <w:bCs/>
          <w:rtl w:val="true"/>
        </w:rPr>
        <w:t>רבי שמעון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סובר 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שדורש מ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זאת תורת החטאת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שיש תורה אחת לכל החטאות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ג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/>
          <w:b/>
          <w:bCs/>
          <w:rtl w:val="true"/>
        </w:rPr>
        <w:t>לפעמים הוא כשר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/>
          <w:b/>
          <w:bCs/>
          <w:rtl w:val="true"/>
        </w:rPr>
        <w:t xml:space="preserve">רבא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סובר</w:t>
      </w:r>
      <w:r>
        <w:rPr>
          <w:rFonts w:ascii="Levenim MT" w:hAnsi="Levenim MT" w:cs="Levenim MT"/>
          <w:b/>
          <w:b/>
          <w:bCs/>
          <w:rtl w:val="true"/>
        </w:rPr>
        <w:t xml:space="preserve">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כן ל</w:t>
      </w:r>
      <w:r>
        <w:rPr>
          <w:rFonts w:ascii="Levenim MT" w:hAnsi="Levenim MT" w:cs="Levenim MT"/>
          <w:b/>
          <w:b/>
          <w:bCs/>
          <w:rtl w:val="true"/>
        </w:rPr>
        <w:t>רבנן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אולי רבי שמעון סובר כן לחולקים על רבא של </w:t>
      </w:r>
      <w:r>
        <w:rPr>
          <w:rFonts w:cs="Levenim MT" w:ascii="Levenim MT" w:hAnsi="Levenim MT"/>
          <w:b w:val="false"/>
          <w:bCs w:val="false"/>
        </w:rPr>
        <w:t>1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שיטה זה סובר שחטאת לשם חטאת כשר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אלא אם כן הם חלוקים במה שעם אחד יש עולה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Style w:val="EndnoteAnchor"/>
          <w:rFonts w:cs="Levenim MT" w:ascii="Levenim MT" w:hAnsi="Levenim MT"/>
          <w:b w:val="false"/>
          <w:bCs w:val="false"/>
          <w:rtl w:val="true"/>
        </w:rPr>
        <w:endnoteReference w:id="5"/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/>
          <w:b/>
          <w:bCs/>
          <w:rtl w:val="true"/>
        </w:rPr>
        <w:t>לעולם הוא 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/>
          <w:b/>
          <w:bCs/>
          <w:rtl w:val="true"/>
        </w:rPr>
        <w:t>ר</w:t>
      </w:r>
      <w:r>
        <w:rPr>
          <w:rFonts w:cs="Levenim MT" w:ascii="Levenim MT" w:hAnsi="Levenim MT"/>
          <w:b/>
          <w:bCs/>
          <w:rtl w:val="true"/>
        </w:rPr>
        <w:t>"</w:t>
      </w:r>
      <w:r>
        <w:rPr>
          <w:rFonts w:ascii="Levenim MT" w:hAnsi="Levenim MT" w:cs="Levenim MT"/>
          <w:b/>
          <w:b/>
          <w:bCs/>
          <w:rtl w:val="true"/>
        </w:rPr>
        <w:t>א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סובר כן ל</w:t>
      </w:r>
      <w:r>
        <w:rPr>
          <w:rFonts w:ascii="Levenim MT" w:hAnsi="Levenim MT" w:cs="Levenim MT"/>
          <w:b/>
          <w:b/>
          <w:bCs/>
          <w:rtl w:val="true"/>
        </w:rPr>
        <w:t>רבנן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ואולי ר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 סובר כן לחולקים על רבא של </w:t>
      </w:r>
      <w:r>
        <w:rPr>
          <w:rFonts w:cs="Levenim MT" w:ascii="Levenim MT" w:hAnsi="Levenim MT"/>
          <w:b w:val="false"/>
          <w:bCs w:val="false"/>
        </w:rPr>
        <w:t>1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דורשים בגזרה שוה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עון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מחטאת שמותר מנחת קנאות לנדבה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לא לומדים יותר מזה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פסול שלא לשמה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מגזרה שוה זה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אף שאין גז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 למחצה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מפני שכ’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אותו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ד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</w:t>
      </w:r>
      <w:r>
        <w:rPr>
          <w:rFonts w:ascii="Levenim MT" w:hAnsi="Levenim MT" w:cs="Levenim MT"/>
          <w:b/>
          <w:b/>
          <w:bCs/>
          <w:rtl w:val="true"/>
        </w:rPr>
        <w:t xml:space="preserve">שלש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שיטות בדין מנחת העומר שהקריב שלא לשמה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רב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אומר שהוא פסול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</w:t>
      </w:r>
      <w:r>
        <w:rPr>
          <w:rFonts w:cs="Levenim MT" w:ascii="Levenim MT" w:hAnsi="Levenim MT"/>
          <w:b w:val="false"/>
          <w:bCs w:val="false"/>
          <w:rtl w:val="true"/>
        </w:rPr>
        <w:t>-</w:t>
      </w:r>
      <w:r>
        <w:rPr>
          <w:rFonts w:cs="Levenim MT" w:ascii="Levenim MT" w:hAnsi="Levenim MT"/>
          <w:b w:val="false"/>
          <w:bCs w:val="false"/>
        </w:rPr>
        <w:t>1</w:t>
      </w:r>
      <w:r>
        <w:rPr>
          <w:rFonts w:cs="Levenim MT" w:ascii="Levenim MT" w:hAnsi="Levenim MT"/>
          <w:b w:val="false"/>
          <w:bCs w:val="false"/>
          <w:rtl w:val="true"/>
        </w:rPr>
        <w:t>-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יוצא </w:t>
      </w:r>
      <w:r>
        <w:rPr>
          <w:rFonts w:cs="Levenim MT" w:ascii="Levenim MT" w:hAnsi="Levenim MT"/>
          <w:b w:val="false"/>
          <w:bCs w:val="false"/>
        </w:rPr>
        <w:t>1</w:t>
      </w:r>
      <w:r>
        <w:rPr>
          <w:rFonts w:cs="Levenim MT" w:ascii="Levenim MT" w:hAnsi="Levenim MT"/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ריש לקיש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אומר שהוא כשר ולא התיר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ת איך יכול להביאו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משקה ישראל</w:t>
      </w:r>
      <w:r>
        <w:rPr>
          <w:rFonts w:cs="Levenim MT" w:ascii="Levenim MT" w:hAnsi="Levenim MT"/>
          <w:b w:val="false"/>
          <w:bCs w:val="false"/>
          <w:rtl w:val="true"/>
        </w:rPr>
        <w:t xml:space="preserve">"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אוסר להק’ דבר שאסור לאכול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יש לזה שני תירוצים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כיון שיהיה כשר באותו יום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יכול להקריבו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גמ’ דוחה את זה מבריי’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ה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חדש מותר קודם הק’ עומר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כיון האיר מזרח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ה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רבא אמר שהוא כשרה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לעיל</w:t>
      </w:r>
      <w:r>
        <w:rPr>
          <w:rFonts w:cs="Levenim MT" w:ascii="Levenim MT" w:hAnsi="Levenim MT"/>
          <w:b w:val="false"/>
          <w:bCs w:val="false"/>
          <w:rtl w:val="true"/>
        </w:rPr>
        <w:t>-----)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יש שני סוגי קרבן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מכפרים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-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אלו מרצים את ה’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כיון שה’ מרוצה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תכלית של קרבן נתקיים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זה כולל חטאת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אשם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עולה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שלמים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וכדומה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מתירים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-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אלו מתיר מי שהוא מחוסר אותו קרבן לאכול קדשים או כדומה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זה כולל קרבנות זב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נדה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מצורע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וכדו’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Style w:val="FootnoteAnchor"/>
          <w:rFonts w:cs="Levenim MT" w:ascii="Levenim MT" w:hAnsi="Levenim MT"/>
          <w:b w:val="false"/>
          <w:bCs w:val="false"/>
          <w:rtl w:val="true"/>
        </w:rPr>
        <w:footnoteReference w:id="7"/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מצינו שני חילוקים ביניהם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חשב שלא לשמו עליהם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מכפרים כשרים אבל לא עולים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 אומר שמתירים לא כשרים כיון שלא מתירים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דוחה גמרא את זה מברייתא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יש מסוג ראשון שבאים לאחר מיתה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ויש שלומדים מהל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 שאין באים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אין שום קרבן מסוג שני בא לאחר מיתה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ד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cs="Levenim MT" w:ascii="Levenim MT" w:hAnsi="Levenim MT"/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/>
          <w:b/>
          <w:bCs/>
          <w:rtl w:val="true"/>
        </w:rPr>
        <w:t>בריי’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מזכיר שלש חומרות של עופות על מנחות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באים בנדבת שנים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מתירים למחסרי כפרה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הותרו מחמת הקדשם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אף שנמלקים</w:t>
      </w:r>
      <w:r>
        <w:rPr>
          <w:rFonts w:cs="Levenim MT" w:ascii="Levenim MT" w:hAnsi="Levenim MT"/>
          <w:b w:val="false"/>
          <w:bCs w:val="false"/>
          <w:rtl w:val="true"/>
        </w:rPr>
        <w:t>)</w:t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וארבע חומרות של מנחה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טעונות כלי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טעונות תנופה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טעונות הגשה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נקרבים מצבור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ה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cs="Levenim MT" w:ascii="Levenim MT" w:hAnsi="Levenim MT"/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אדם קמץ בפסול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יש שלש שיטות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רבנן סוברים שכבר פסלו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ואי אפשר להכשירו עוד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ריביב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י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ואולי רב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אומרים שלבן בתירה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אם רק קמץ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ולא קדש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יחזירו ויקמוץ בכשרות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שלא גמרא עבודה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לזה הוא מה שאמר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וקמץ משם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,”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שהוא ממקום שכבר קמץ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ת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ק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ואולי רב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אומר שלבן בתירה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אף אם כבר קדש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יחזירו ויקמוץ בכשרות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ו הוא 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וקמץ משם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.”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ו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tl w:val="true"/>
        </w:rPr>
        <w:t>כלי שרת מקדשים</w:t>
      </w:r>
      <w:r>
        <w:rPr>
          <w:rtl w:val="true"/>
        </w:rPr>
        <w:t xml:space="preserve">. </w:t>
      </w:r>
      <w:r>
        <w:rPr>
          <w:rtl w:val="true"/>
        </w:rPr>
        <w:t>יש על זה שני הגדרות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rtl w:val="true"/>
        </w:rPr>
        <w:t>רק מקדש מדעת</w:t>
      </w:r>
      <w:r>
        <w:rPr>
          <w:rtl w:val="true"/>
        </w:rPr>
        <w:t xml:space="preserve">. </w:t>
      </w:r>
      <w:r>
        <w:rPr>
          <w:rtl w:val="true"/>
        </w:rPr>
        <w:t>הראיה לזה הוא משיטת ריביב</w:t>
      </w:r>
      <w:r>
        <w:rPr>
          <w:rtl w:val="true"/>
        </w:rPr>
        <w:t>"</w:t>
      </w:r>
      <w:r>
        <w:rPr>
          <w:rtl w:val="true"/>
        </w:rPr>
        <w:t xml:space="preserve">י לבן בתירה </w:t>
      </w:r>
      <w:r>
        <w:rPr>
          <w:rtl w:val="true"/>
        </w:rPr>
        <w:t xml:space="preserve">----- </w:t>
      </w:r>
      <w:r>
        <w:rPr>
          <w:rtl w:val="true"/>
        </w:rPr>
        <w:t>אם היה מקדש שלא מדעת</w:t>
      </w:r>
      <w:r>
        <w:rPr>
          <w:rtl w:val="true"/>
        </w:rPr>
        <w:t xml:space="preserve">, </w:t>
      </w:r>
      <w:r>
        <w:rPr>
          <w:rtl w:val="true"/>
        </w:rPr>
        <w:t>היה מקדש כשמחזירו לכלי</w:t>
      </w:r>
      <w:r>
        <w:rPr>
          <w:rStyle w:val="EndnoteAnchor"/>
          <w:rtl w:val="true"/>
        </w:rPr>
        <w:endnoteReference w:id="6"/>
      </w:r>
      <w:r>
        <w:rPr>
          <w:rtl w:val="true"/>
        </w:rPr>
        <w:t xml:space="preserve">. </w:t>
      </w:r>
      <w:r>
        <w:rPr>
          <w:rtl w:val="true"/>
        </w:rPr>
        <w:t>יש חולקים על זה</w:t>
      </w:r>
      <w:r>
        <w:rPr>
          <w:rtl w:val="true"/>
        </w:rPr>
        <w:t xml:space="preserve">, </w:t>
      </w:r>
      <w:r>
        <w:rPr>
          <w:rtl w:val="true"/>
        </w:rPr>
        <w:t>ודוחים שנמצא כשהחזירו באופן שלא מחזירו בידים לכלי לקמוץ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7"/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rtl w:val="true"/>
        </w:rPr>
        <w:t xml:space="preserve">רק מקדש לפסול </w:t>
      </w:r>
      <w:r>
        <w:rPr>
          <w:rtl w:val="true"/>
        </w:rPr>
        <w:t>(</w:t>
      </w:r>
      <w:r>
        <w:rPr>
          <w:rtl w:val="true"/>
        </w:rPr>
        <w:t>שעושה שאי אפשר להחזירו ולקומצו</w:t>
      </w:r>
      <w:r>
        <w:rPr>
          <w:rtl w:val="true"/>
        </w:rPr>
        <w:t xml:space="preserve">), </w:t>
      </w:r>
      <w:r>
        <w:rPr>
          <w:rtl w:val="true"/>
        </w:rPr>
        <w:t xml:space="preserve">אבל לא לקדש </w:t>
      </w:r>
      <w:r>
        <w:rPr>
          <w:rtl w:val="true"/>
        </w:rPr>
        <w:t>(</w:t>
      </w:r>
      <w:r>
        <w:rPr>
          <w:rtl w:val="true"/>
        </w:rPr>
        <w:t>כמו מזבח</w:t>
      </w:r>
      <w:r>
        <w:rPr>
          <w:rtl w:val="true"/>
        </w:rPr>
        <w:t>).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כל כלי מקדש כל 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כלי לח רק מקדשים לח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ומדות יבש רק מקדשים יבש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שחולקים שמואל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אם מדות לח מקדשים יבש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נלמד ממה שקדש מנחות של נשיאים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נחשב יבש כיון ש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8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מסתמא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חלק מסלת שלא נגע בשמן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יחלוק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לגבי 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מנחה יבש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יודה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8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יש שלש עבודות בנתינה לכלי או סלוק מכלי במנחה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והם קידוש 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קמיצה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וקידוש קומץ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חולקים אם צריך שכהן יגביה הכלי או די שיונח ע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ג קרקע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קידוש 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 נחמן אומר שצריך שכהן יגביהה אותו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רבא חולק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ומביא ראיה ממה שמצינו שאין כהן מגביה שולחן כשנותנים עליה בזיכים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קמיצה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 נחמן אומר שצריך שכהן יגביהה אותו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רבא חולק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ומביא ראיה שמצינו שאין כהן מגביה שולחן כשנוטלים ממנה בזיכים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קידוש קומץ</w:t>
      </w:r>
      <w:r>
        <w:rPr>
          <w:rFonts w:cs="Levenim MT" w:ascii="Levenim MT" w:hAnsi="Levenim MT"/>
          <w:b w:val="false"/>
          <w:bCs w:val="false"/>
          <w:rtl w:val="true"/>
        </w:rPr>
        <w:t xml:space="preserve">: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בזה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כולי עלמא מודו שצריך כהן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רבא מודה כיון שנלמד מדם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שקבלתו בכהן </w:t>
      </w:r>
      <w:r>
        <w:rPr>
          <w:rFonts w:cs="Levenim MT" w:ascii="Levenim MT" w:hAnsi="Levenim MT"/>
          <w:b w:val="false"/>
          <w:bCs w:val="false"/>
          <w:rtl w:val="true"/>
        </w:rPr>
        <w:t>(“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והק’ בני אהרן</w:t>
      </w:r>
      <w:r>
        <w:rPr>
          <w:rFonts w:cs="Levenim MT" w:ascii="Levenim MT" w:hAnsi="Levenim MT"/>
          <w:b w:val="false"/>
          <w:bCs w:val="false"/>
          <w:rtl w:val="true"/>
        </w:rPr>
        <w:t xml:space="preserve">").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</w:t>
      </w:r>
      <w:r>
        <w:rPr>
          <w:rFonts w:cs="Levenim MT" w:ascii="Levenim MT" w:hAnsi="Levenim MT"/>
          <w:b/>
          <w:bCs/>
          <w:rtl w:val="true"/>
        </w:rPr>
        <w:t>)</w:t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אדם מקדש מי חטאת פחות משיעור בכלי זה ופחומ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מצטרף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שני </w:t>
      </w:r>
      <w:r>
        <w:rPr>
          <w:b/>
          <w:b/>
          <w:bCs/>
          <w:rtl w:val="true"/>
        </w:rPr>
        <w:t>מקור</w:t>
      </w:r>
      <w:r>
        <w:rPr>
          <w:b w:val="false"/>
          <w:b w:val="false"/>
          <w:bCs w:val="false"/>
          <w:rtl w:val="true"/>
        </w:rPr>
        <w:t>ות לזה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אפשר שהוא הלכה למשה מסיני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/>
      </w:pPr>
      <w:r>
        <w:rPr>
          <w:b w:val="false"/>
          <w:bCs w:val="false"/>
          <w:rtl w:val="true"/>
        </w:rPr>
        <w:t>“</w:t>
      </w:r>
      <w:r>
        <w:rPr>
          <w:b w:val="false"/>
          <w:b w:val="false"/>
          <w:bCs w:val="false"/>
          <w:rtl w:val="true"/>
        </w:rPr>
        <w:t>במים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משמע שיהיה בו שיעור מתחילה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בין שנים אלו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אם 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ללמוד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נל’ מקרא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אז כן הוא אף בדם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בדם</w:t>
      </w:r>
      <w:r>
        <w:rPr>
          <w:b w:val="false"/>
          <w:bCs w:val="false"/>
          <w:rtl w:val="true"/>
        </w:rPr>
        <w:t xml:space="preserve">"). </w:t>
      </w:r>
      <w:r>
        <w:rPr>
          <w:b w:val="false"/>
          <w:b w:val="false"/>
          <w:bCs w:val="false"/>
          <w:rtl w:val="true"/>
        </w:rPr>
        <w:t>פוסק רב אלעזר כצד שני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אדם מקבל דם פחות מכשיעור בכלי אחד ופחומ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בכלי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מצטרף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מפני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פוסק כצד שני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אם</w:t>
      </w:r>
      <w:r>
        <w:rPr>
          <w:b w:val="false"/>
          <w:b w:val="false"/>
          <w:bCs w:val="false"/>
          <w:rtl w:val="true"/>
        </w:rPr>
        <w:t xml:space="preserve"> אדם מחלק קומצו לשני חלקים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רבא ורב נחמן אם הוא קדוש  או לא קדוש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לסוף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חזר רבא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מקור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 לשיטת ר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נ הוא שלומדים מדם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ורבא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בהו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 לא למד מנחה מדם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שלא נחלק לשני כלים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אם כה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ג מקדש עשרונו לחצאים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חולקים רבי יוחנן ורבי אלעזר אם הוא פסול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דכ’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מנחה מחציתה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,”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שאומר להביא מנחה ושוב לחצותו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או כשרה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שקרבה לחצאים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דוחה מקור של ר”י שזה רק אומר שנקרב לחצאים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.).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אם דעתו להוסיף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כוע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 שכשר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ח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/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כדי שיהיה דם כשר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צריך שיהיה בו שיעור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שהוא כדי טבילה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בלי סיפוג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דכ’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וטבל</w:t>
      </w:r>
      <w:r>
        <w:rPr>
          <w:rFonts w:cs="Levenim MT" w:ascii="Levenim MT" w:hAnsi="Levenim MT"/>
          <w:b w:val="false"/>
          <w:bCs w:val="false"/>
          <w:rtl w:val="true"/>
        </w:rPr>
        <w:t xml:space="preserve">")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מתחילה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דם שכבר על אצבעו פסול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דכ’</w:t>
      </w:r>
      <w:r>
        <w:rPr>
          <w:rFonts w:cs="Levenim MT" w:ascii="Levenim MT" w:hAnsi="Levenim MT"/>
          <w:b w:val="false"/>
          <w:bCs w:val="false"/>
          <w:rtl w:val="true"/>
        </w:rPr>
        <w:t>, “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מן הדם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.”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אז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בין הזאה והזאה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מקנח ידיו במזרק</w:t>
      </w:r>
      <w:r>
        <w:rPr>
          <w:rFonts w:cs="Levenim MT" w:ascii="Levenim MT" w:hAnsi="Levenim MT"/>
          <w:b w:val="false"/>
          <w:bCs w:val="false"/>
          <w:rtl w:val="true"/>
        </w:rPr>
        <w:t>.</w:t>
      </w:r>
      <w:r>
        <w:rPr>
          <w:rStyle w:val="FootnoteAnchor"/>
          <w:rFonts w:cs="Levenim MT" w:ascii="Levenim MT" w:hAnsi="Levenim MT"/>
          <w:b w:val="false"/>
          <w:bCs w:val="false"/>
          <w:rtl w:val="true"/>
        </w:rPr>
        <w:footnoteReference w:id="8"/>
      </w:r>
      <w:r>
        <w:rPr>
          <w:rFonts w:cs="Levenim MT" w:ascii="Levenim MT" w:hAnsi="Levenim MT"/>
          <w:b w:val="false"/>
          <w:bCs w:val="false"/>
          <w:rtl w:val="true"/>
        </w:rPr>
        <w:t xml:space="preserve">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cs="Levenim MT" w:ascii="Levenim MT" w:hAnsi="Levenim MT"/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יש מחלקת אם בדרך כלל לומדים דבר מדבר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מצינו שלש שדנים בזה</w:t>
      </w:r>
      <w:r>
        <w:rPr>
          <w:rFonts w:cs="Levenim MT" w:ascii="Levenim MT" w:hAnsi="Levenim MT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רבא בהוה אמינא לא לומד דבר מדבר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לכן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לא לומד מדם שמנחה לא נקמץ לשני כלים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14"/>
        </w:numPr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רבא במסקנא לומד דבר מדבר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שלומד מדם שקידוש קומץ צ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ל בכלי שמגביה כהן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14"/>
        </w:numPr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>רב נחמן סובר שלומדים דבר מדבר</w:t>
      </w:r>
      <w:r>
        <w:rPr>
          <w:rFonts w:cs="Levenim MT" w:ascii="Levenim MT" w:hAnsi="Levenim MT"/>
          <w:b w:val="false"/>
          <w:bCs w:val="false"/>
          <w:rtl w:val="true"/>
        </w:rPr>
        <w:t xml:space="preserve">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שלומד מדם שמנחה לא נקמץ לשני כלים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ז</w:t>
      </w:r>
      <w:r>
        <w:rPr>
          <w:rFonts w:cs="Levenim MT" w:ascii="Levenim MT" w:hAnsi="Levenim MT"/>
          <w:b/>
          <w:bCs/>
          <w:rtl w:val="true"/>
        </w:rPr>
        <w:t>:)</w:t>
      </w:r>
    </w:p>
    <w:p>
      <w:pPr>
        <w:pStyle w:val="Normal"/>
        <w:numPr>
          <w:ilvl w:val="0"/>
          <w:numId w:val="14"/>
        </w:numPr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רבי אליעזר דורש מנחה ממנחה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ולכן לומד מסילוק בזיכים שמנחה שנקמץ בבה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 כשר</w:t>
      </w:r>
      <w:r>
        <w:rPr>
          <w:rFonts w:cs="Levenim MT" w:ascii="Levenim MT" w:hAnsi="Levenim MT"/>
          <w:b w:val="false"/>
          <w:bCs w:val="false"/>
          <w:rtl w:val="true"/>
        </w:rPr>
        <w:t xml:space="preserve">),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אבל לא מנחה מדם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ולכן לא לומד מדם שאין מנחת חביתים ק’ לחצאים</w:t>
      </w:r>
      <w:r>
        <w:rPr>
          <w:rFonts w:cs="Levenim MT" w:ascii="Levenim MT" w:hAnsi="Levenim MT"/>
          <w:b w:val="false"/>
          <w:bCs w:val="false"/>
          <w:rtl w:val="true"/>
        </w:rPr>
        <w:t>)</w:t>
      </w:r>
      <w:r>
        <w:rPr>
          <w:rStyle w:val="EndnoteAnchor"/>
          <w:rFonts w:cs="Levenim MT" w:ascii="Levenim MT" w:hAnsi="Levenim MT"/>
          <w:b w:val="false"/>
          <w:bCs w:val="false"/>
          <w:rtl w:val="true"/>
        </w:rPr>
        <w:endnoteReference w:id="9"/>
      </w:r>
    </w:p>
    <w:p>
      <w:pPr>
        <w:pStyle w:val="Normal"/>
        <w:numPr>
          <w:ilvl w:val="0"/>
          <w:numId w:val="14"/>
        </w:numPr>
        <w:bidi w:val="1"/>
        <w:jc w:val="left"/>
        <w:rPr>
          <w:b w:val="false"/>
          <w:b w:val="false"/>
          <w:bCs w:val="false"/>
        </w:rPr>
      </w:pPr>
      <w:r>
        <w:rPr>
          <w:rFonts w:ascii="Levenim MT" w:hAnsi="Levenim MT" w:cs="Levenim MT"/>
          <w:b w:val="false"/>
          <w:b w:val="false"/>
          <w:bCs w:val="false"/>
          <w:rtl w:val="true"/>
        </w:rPr>
        <w:t xml:space="preserve">רבי יוחנן דורש דומה מדומה </w:t>
      </w:r>
      <w:r>
        <w:rPr>
          <w:rFonts w:cs="Levenim MT" w:ascii="Levenim MT" w:hAnsi="Levenim MT"/>
          <w:b w:val="false"/>
          <w:bCs w:val="false"/>
          <w:rtl w:val="true"/>
        </w:rPr>
        <w:t>(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דורש שיכול לשחוט באה</w:t>
      </w:r>
      <w:r>
        <w:rPr>
          <w:rFonts w:cs="Levenim MT" w:ascii="Levenim MT" w:hAnsi="Levenim MT"/>
          <w:b w:val="false"/>
          <w:bCs w:val="false"/>
          <w:rtl w:val="true"/>
        </w:rPr>
        <w:t>"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מ כיון שאומר קרא שיכול לשחוט מפסחו</w:t>
      </w:r>
      <w:r>
        <w:rPr>
          <w:rFonts w:cs="Levenim MT" w:ascii="Levenim MT" w:hAnsi="Levenim MT"/>
          <w:b w:val="false"/>
          <w:bCs w:val="false"/>
          <w:rtl w:val="true"/>
        </w:rPr>
        <w:t xml:space="preserve">)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גום מנחה ממנחה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ascii="Levenim MT" w:hAnsi="Levenim MT" w:cs="Levenim MT"/>
          <w:b w:val="false"/>
          <w:b w:val="false"/>
          <w:bCs w:val="false"/>
          <w:rtl w:val="true"/>
        </w:rPr>
        <w:t>אין יודעים אם סבר שיש לדרוש דבר ממה שאינו דומה</w:t>
      </w:r>
      <w:r>
        <w:rPr>
          <w:rFonts w:cs="Levenim MT" w:ascii="Levenim MT" w:hAnsi="Levenim MT"/>
          <w:b w:val="false"/>
          <w:bCs w:val="false"/>
          <w:rtl w:val="true"/>
        </w:rPr>
        <w:t xml:space="preserve">. </w:t>
      </w:r>
      <w:r>
        <w:rPr>
          <w:rFonts w:cs="Levenim MT" w:ascii="Levenim MT" w:hAnsi="Levenim MT"/>
          <w:b/>
          <w:bCs/>
          <w:rtl w:val="true"/>
        </w:rPr>
        <w:t>(</w:t>
      </w:r>
      <w:r>
        <w:rPr>
          <w:rFonts w:ascii="Levenim MT" w:hAnsi="Levenim MT" w:cs="Levenim MT"/>
          <w:b/>
          <w:b/>
          <w:bCs/>
          <w:rtl w:val="true"/>
        </w:rPr>
        <w:t>ח</w:t>
      </w:r>
      <w:r>
        <w:rPr>
          <w:rFonts w:cs="Levenim MT" w:ascii="Levenim MT" w:hAnsi="Levenim MT"/>
          <w:b/>
          <w:bCs/>
          <w:rtl w:val="true"/>
        </w:rPr>
        <w:t>.)</w:t>
      </w:r>
    </w:p>
    <w:p>
      <w:pPr>
        <w:pStyle w:val="Normal"/>
        <w:numPr>
          <w:ilvl w:val="0"/>
          <w:numId w:val="14"/>
        </w:numPr>
        <w:bidi w:val="1"/>
        <w:jc w:val="left"/>
        <w:rPr>
          <w:rFonts w:ascii="Levenim MT" w:hAnsi="Levenim MT" w:eastAsia="NSimSun" w:cs="Levenim MT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evenim MT" w:hAnsi="Levenim MT" w:eastAsia="NSimSun" w:cs="Levenim MT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רבי חנינא לא לומד מנחה ממנחה </w:t>
      </w:r>
      <w:r>
        <w:rPr>
          <w:rFonts w:eastAsia="NSimSun" w:cs="Levenim MT" w:ascii="Levenim MT" w:hAnsi="Levenim MT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Levenim MT" w:hAnsi="Levenim MT" w:eastAsia="NSimSun" w:cs="Levenim MT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לכן לא אומר שיכול להביא לבונה בלי מנחה וכדומה</w:t>
      </w:r>
      <w:r>
        <w:rPr>
          <w:rFonts w:eastAsia="NSimSun" w:cs="Levenim MT" w:ascii="Levenim MT" w:hAnsi="Levenim MT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eastAsia="NSimSun" w:cs="Levenim MT" w:ascii="Levenim MT" w:hAnsi="Levenim MT"/>
          <w:b/>
          <w:bCs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Levenim MT" w:hAnsi="Levenim MT" w:eastAsia="NSimSun" w:cs="Levenim MT"/>
          <w:b/>
          <w:b/>
          <w:b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ח</w:t>
      </w:r>
      <w:r>
        <w:rPr>
          <w:rFonts w:eastAsia="NSimSun" w:cs="Levenim MT" w:ascii="Levenim MT" w:hAnsi="Levenim MT"/>
          <w:b/>
          <w:bCs/>
          <w:color w:val="auto"/>
          <w:kern w:val="2"/>
          <w:sz w:val="24"/>
          <w:szCs w:val="24"/>
          <w:rtl w:val="true"/>
          <w:lang w:val="en-US" w:eastAsia="zh-CN" w:bidi="he-IL"/>
        </w:rPr>
        <w:t>:)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rFonts w:eastAsia="NSimSun" w:cs="Levenim MT" w:ascii="Levenim MT" w:hAnsi="Levenim MT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rFonts w:eastAsia="NSimSun" w:cs="Levenim MT" w:ascii="Levenim MT" w:hAnsi="Levenim MT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</w:r>
    </w:p>
    <w:p>
      <w:pPr>
        <w:pStyle w:val="Normal"/>
        <w:bidi w:val="1"/>
        <w:jc w:val="left"/>
        <w:rPr>
          <w:rFonts w:ascii="Levenim MT" w:hAnsi="Levenim MT" w:cs="Levenim MT"/>
        </w:rPr>
      </w:pPr>
      <w:r>
        <w:rPr>
          <w:rFonts w:cs="Levenim MT" w:ascii="Levenim MT" w:hAnsi="Levenim MT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cs="Levenim MT" w:ascii="Levenim MT" w:hAnsi="Levenim MT"/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cs="Levenim MT" w:ascii="Levenim MT" w:hAnsi="Levenim MT"/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/>
          <w:b/>
          <w:bCs/>
        </w:rPr>
      </w:pPr>
      <w:r>
        <w:rPr>
          <w:rFonts w:cs="Levenim MT" w:ascii="Levenim MT" w:hAnsi="Levenim MT"/>
          <w:b/>
          <w:bCs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rFonts w:ascii="Levenim MT" w:hAnsi="Levenim MT" w:cs="Levenim MT"/>
          <w:b w:val="false"/>
          <w:b w:val="false"/>
          <w:bCs w:val="false"/>
        </w:rPr>
      </w:pPr>
      <w:r>
        <w:rPr>
          <w:rFonts w:cs="Levenim MT" w:ascii="Levenim MT" w:hAnsi="Levenim MT"/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 w:val="false"/>
          <w:bCs w:val="false"/>
        </w:rPr>
      </w:pPr>
      <w:r>
        <w:rPr>
          <w:rtl w:val="true"/>
        </w:rPr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>
          <w:rFonts w:cs="Noto Rashi Hebrew"/>
        </w:rPr>
      </w:pPr>
      <w:r>
        <w:rPr>
          <w:rStyle w:val="EndnoteCharacters"/>
        </w:rPr>
        <w:endnoteRef/>
      </w:r>
      <w:r>
        <w:rPr>
          <w:rFonts w:cs="Noto Rashi Hebrew"/>
          <w:rtl w:val="true"/>
        </w:rPr>
        <w:tab/>
        <w:t>לכאורה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רק דורש ממה שאומר שהוא שווה לאשם בדבר אחד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שמי יימר שהוא בדין לשמה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אלא נראה שהוא ממה שבאותו היקש גם מקיש מנחה לחטאת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בא לומר שיש מנחה שיש לו דין חטאת ויש מנחה שיש לו דין אשם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אפשר לחללק כך בלשמה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אולי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בדברים אחרים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ותחשב</w:t>
      </w:r>
      <w:r>
        <w:rPr>
          <w:rFonts w:cs="Noto Rashi Hebrew"/>
          <w:rtl w:val="true"/>
        </w:rPr>
        <w:t>.</w:t>
      </w:r>
    </w:p>
  </w:endnote>
  <w:endnote w:id="3">
    <w:p>
      <w:pPr>
        <w:pStyle w:val="Endnote"/>
        <w:bidi w:val="1"/>
        <w:jc w:val="left"/>
        <w:rPr>
          <w:rFonts w:cs="Noto Rashi Hebrew"/>
        </w:rPr>
      </w:pPr>
      <w:r>
        <w:rPr>
          <w:rStyle w:val="EndnoteCharacters"/>
        </w:rPr>
        <w:endnoteRef/>
      </w:r>
      <w:r>
        <w:rPr>
          <w:rFonts w:cs="Noto Rashi Hebrew"/>
          <w:rtl w:val="true"/>
        </w:rPr>
        <w:tab/>
        <w:t>זה גם כן נוגע לענין זבחים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שאם חושב על פר לקרבן פסח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פוסל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אומר גמרא עוד ציורים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ודוחה אותם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יש לדון אם דיחויים אלו עומדים כיון שהסיק גמרא שאין דיבורו של רבי שמעון דווקא</w:t>
      </w:r>
      <w:r>
        <w:rPr>
          <w:rFonts w:cs="Noto Rashi Hebrew"/>
          <w:rtl w:val="true"/>
        </w:rPr>
        <w:t xml:space="preserve">.) </w:t>
      </w:r>
      <w:r>
        <w:rPr>
          <w:rFonts w:cs="Noto Rashi Hebrew"/>
          <w:rtl w:val="true"/>
        </w:rPr>
        <w:t>אם נניח שדוחה אותן ולא חוזר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נמצא שגמרא מחדש </w:t>
      </w:r>
      <w:r>
        <w:rPr>
          <w:rFonts w:cs="Noto Rashi Hebrew"/>
          <w:rtl w:val="true"/>
        </w:rPr>
        <w:t xml:space="preserve">----- </w:t>
      </w:r>
      <w:r>
        <w:rPr>
          <w:rFonts w:cs="Noto Rashi Hebrew"/>
          <w:rtl w:val="true"/>
        </w:rPr>
        <w:t>חידושים בענין מה נחשב הוכר</w:t>
      </w:r>
      <w:r>
        <w:rPr>
          <w:rFonts w:cs="Noto Rashi Hebrew"/>
          <w:rtl w:val="true"/>
        </w:rPr>
        <w:t>:</w:t>
      </w:r>
    </w:p>
    <w:p>
      <w:pPr>
        <w:pStyle w:val="Endnote"/>
        <w:numPr>
          <w:ilvl w:val="0"/>
          <w:numId w:val="3"/>
        </w:numPr>
        <w:bidi w:val="1"/>
        <w:jc w:val="left"/>
        <w:rPr>
          <w:rFonts w:cs="Noto Rashi Hebrew"/>
        </w:rPr>
      </w:pPr>
      <w:r>
        <w:rPr>
          <w:rFonts w:cs="Noto Rashi Hebrew"/>
          <w:rtl w:val="true"/>
        </w:rPr>
        <w:t>אם אפשר שטעה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אינו הוכר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משא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כ מנחה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שאם עשה לו מעשה של מנחה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נעשה אותו מנחה</w:t>
      </w:r>
      <w:r>
        <w:rPr>
          <w:rFonts w:cs="Noto Rashi Hebrew"/>
          <w:rtl w:val="true"/>
        </w:rPr>
        <w:t>).</w:t>
      </w:r>
    </w:p>
    <w:p>
      <w:pPr>
        <w:pStyle w:val="Endnote"/>
        <w:numPr>
          <w:ilvl w:val="0"/>
          <w:numId w:val="3"/>
        </w:numPr>
        <w:bidi w:val="1"/>
        <w:jc w:val="left"/>
        <w:rPr>
          <w:rFonts w:cs="Noto Rashi Hebrew"/>
        </w:rPr>
      </w:pPr>
      <w:r>
        <w:rPr>
          <w:rFonts w:cs="Noto Rashi Hebrew"/>
          <w:rtl w:val="true"/>
        </w:rPr>
        <w:t>אפשר לטעות בין בן שני שנים ובן שנה</w:t>
      </w:r>
      <w:r>
        <w:rPr>
          <w:rFonts w:cs="Noto Rashi Hebrew"/>
          <w:rtl w:val="true"/>
        </w:rPr>
        <w:t>.</w:t>
      </w:r>
    </w:p>
    <w:p>
      <w:pPr>
        <w:pStyle w:val="Endnote"/>
        <w:numPr>
          <w:ilvl w:val="0"/>
          <w:numId w:val="3"/>
        </w:numPr>
        <w:bidi w:val="1"/>
        <w:jc w:val="left"/>
        <w:rPr>
          <w:rFonts w:cs="Noto Rashi Hebrew"/>
        </w:rPr>
      </w:pPr>
      <w:r>
        <w:rPr>
          <w:rFonts w:cs="Noto Rashi Hebrew"/>
          <w:rtl w:val="true"/>
        </w:rPr>
        <w:t>אפשר לטעות בין זכר לנקבה</w:t>
      </w:r>
      <w:r>
        <w:rPr>
          <w:rFonts w:cs="Noto Rashi Hebrew"/>
          <w:rtl w:val="true"/>
        </w:rPr>
        <w:t>.</w:t>
      </w:r>
    </w:p>
    <w:p>
      <w:pPr>
        <w:pStyle w:val="Endnote"/>
        <w:numPr>
          <w:ilvl w:val="0"/>
          <w:numId w:val="3"/>
        </w:numPr>
        <w:bidi w:val="1"/>
        <w:jc w:val="left"/>
        <w:rPr>
          <w:rFonts w:cs="Noto Rashi Hebrew"/>
        </w:rPr>
      </w:pPr>
      <w:r>
        <w:rPr>
          <w:rFonts w:cs="Noto Rashi Hebrew"/>
          <w:rtl w:val="true"/>
        </w:rPr>
        <w:t>אפשר לטעות בין כבש לעז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b/>
          <w:bCs/>
          <w:rtl w:val="true"/>
        </w:rPr>
        <w:t>(</w:t>
      </w:r>
      <w:r>
        <w:rPr>
          <w:rFonts w:cs="Noto Rashi Hebrew"/>
          <w:b/>
          <w:b/>
          <w:bCs/>
          <w:rtl w:val="true"/>
        </w:rPr>
        <w:t>כל אלו מג</w:t>
      </w:r>
      <w:r>
        <w:rPr>
          <w:rFonts w:cs="Noto Rashi Hebrew"/>
          <w:b/>
          <w:bCs/>
          <w:rtl w:val="true"/>
        </w:rPr>
        <w:t>.)</w:t>
      </w:r>
    </w:p>
  </w:endnote>
  <w:endnote w:id="4">
    <w:p>
      <w:pPr>
        <w:pStyle w:val="Endnote"/>
        <w:bidi w:val="1"/>
        <w:jc w:val="left"/>
        <w:rPr>
          <w:rFonts w:ascii="Times New Roman" w:hAnsi="Times New Roman" w:eastAsia="NSimSun" w:cs="Noto Rashi Hebrew"/>
          <w:color w:val="auto"/>
          <w:kern w:val="2"/>
          <w:sz w:val="20"/>
          <w:szCs w:val="20"/>
          <w:lang w:val="en-US" w:eastAsia="zh-CN" w:bidi="he-IL"/>
        </w:rPr>
      </w:pPr>
      <w:r>
        <w:rPr>
          <w:rStyle w:val="EndnoteCharacters"/>
        </w:rPr>
        <w:endnoteRef/>
      </w:r>
      <w:r>
        <w:rPr>
          <w:rFonts w:ascii="Times New Roman" w:hAnsi="Times New Roman" w:eastAsia="NSimSun" w:cs="Noto Rashi Hebrew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ab/>
        <w:t>לא אומר כן גמרא בפירוש כאן</w:t>
      </w:r>
      <w:r>
        <w:rPr>
          <w:rFonts w:eastAsia="NSimSun" w:cs="Noto Rashi Hebrew"/>
          <w:color w:val="auto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אבל כן נראה</w:t>
      </w:r>
      <w:r>
        <w:rPr>
          <w:rFonts w:eastAsia="NSimSun" w:cs="Noto Rashi Hebrew"/>
          <w:color w:val="auto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שדרשה שבזבחים יאמר כן</w:t>
      </w:r>
      <w:r>
        <w:rPr>
          <w:rFonts w:eastAsia="NSimSun" w:cs="Noto Rashi Hebrew"/>
          <w:color w:val="auto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Times New Roman" w:hAnsi="Times New Roman" w:eastAsia="NSimSun" w:cs="Noto Rashi Hebrew"/>
          <w:color w:val="auto"/>
          <w:kern w:val="2"/>
          <w:sz w:val="20"/>
          <w:sz w:val="20"/>
          <w:szCs w:val="20"/>
          <w:rtl w:val="true"/>
          <w:lang w:val="en-US" w:eastAsia="zh-CN" w:bidi="he-IL"/>
        </w:rPr>
        <w:t>שיפסול אותם לכל עבודה</w:t>
      </w:r>
      <w:r>
        <w:rPr>
          <w:rFonts w:eastAsia="NSimSun" w:cs="Noto Rashi Hebrew"/>
          <w:color w:val="auto"/>
          <w:kern w:val="2"/>
          <w:sz w:val="20"/>
          <w:szCs w:val="20"/>
          <w:rtl w:val="true"/>
          <w:lang w:val="en-US" w:eastAsia="zh-CN" w:bidi="he-IL"/>
        </w:rPr>
        <w:t>.</w:t>
      </w:r>
    </w:p>
  </w:endnote>
  <w:endnote w:id="5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רק אומר שבחטאת שאין עמו עולה ששחט לחטאת שיש עמו עולה פסול</w:t>
      </w:r>
      <w:r>
        <w:rPr>
          <w:rtl w:val="true"/>
        </w:rPr>
        <w:t xml:space="preserve">. </w:t>
      </w:r>
      <w:r>
        <w:rPr>
          <w:rtl w:val="true"/>
        </w:rPr>
        <w:t>לא מבאר מה הדין אם עשה להיפך</w:t>
      </w:r>
      <w:r>
        <w:rPr>
          <w:rtl w:val="true"/>
        </w:rPr>
        <w:t>.</w:t>
      </w:r>
    </w:p>
  </w:endnote>
  <w:endnote w:id="6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חולקים על ריביב</w:t>
      </w:r>
      <w:r>
        <w:rPr>
          <w:rtl w:val="true"/>
        </w:rPr>
        <w:t>"</w:t>
      </w:r>
      <w:r>
        <w:rPr>
          <w:rtl w:val="true"/>
        </w:rPr>
        <w:t>י מודים לזה</w:t>
      </w:r>
      <w:r>
        <w:rPr>
          <w:rtl w:val="true"/>
        </w:rPr>
        <w:t xml:space="preserve">, </w:t>
      </w:r>
      <w:r>
        <w:rPr>
          <w:rtl w:val="true"/>
        </w:rPr>
        <w:t>שאף שכשאין אדם מבאר שהוא חולק</w:t>
      </w:r>
      <w:r>
        <w:rPr>
          <w:rtl w:val="true"/>
        </w:rPr>
        <w:t xml:space="preserve">, </w:t>
      </w:r>
      <w:r>
        <w:rPr>
          <w:rtl w:val="true"/>
        </w:rPr>
        <w:t>מניחים שלא יחלוק</w:t>
      </w:r>
      <w:r>
        <w:rPr>
          <w:rtl w:val="true"/>
        </w:rPr>
        <w:t xml:space="preserve">, </w:t>
      </w:r>
      <w:r>
        <w:rPr>
          <w:rtl w:val="true"/>
        </w:rPr>
        <w:t>אולי לכן חולק על ריביב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endnote>
  <w:endnote w:id="7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גמרא רק דוחה ראיה זה</w:t>
      </w:r>
      <w:r>
        <w:rPr>
          <w:rtl w:val="true"/>
        </w:rPr>
        <w:t xml:space="preserve">. </w:t>
      </w:r>
      <w:r>
        <w:rPr>
          <w:rtl w:val="true"/>
        </w:rPr>
        <w:t>יש לדון אם מי שדוחהו אף חולק על אותו דין</w:t>
      </w:r>
      <w:r>
        <w:rPr>
          <w:rtl w:val="true"/>
        </w:rPr>
        <w:t>.</w:t>
      </w:r>
    </w:p>
  </w:endnote>
  <w:endnote w:id="8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כן נראה לי</w:t>
      </w:r>
      <w:r>
        <w:rPr>
          <w:rtl w:val="true"/>
        </w:rPr>
        <w:t>.-----</w:t>
      </w:r>
    </w:p>
  </w:endnote>
  <w:endnote w:id="9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בפשטות</w:t>
      </w:r>
      <w:r>
        <w:rPr>
          <w:rtl w:val="true"/>
        </w:rPr>
        <w:t xml:space="preserve">, </w:t>
      </w:r>
      <w:r>
        <w:rPr>
          <w:rtl w:val="true"/>
        </w:rPr>
        <w:t>כן אומר גמרא</w:t>
      </w:r>
      <w:r>
        <w:rPr>
          <w:rtl w:val="true"/>
        </w:rPr>
        <w:t xml:space="preserve">. </w:t>
      </w:r>
      <w:r>
        <w:rPr>
          <w:rtl w:val="true"/>
        </w:rPr>
        <w:t>אפשר לומר שגמרא רק רצה לומר שאותו ציור של מנחה מדם לא יליף</w:t>
      </w:r>
      <w:r>
        <w:rPr>
          <w:rtl w:val="true"/>
        </w:rPr>
        <w:t xml:space="preserve">, </w:t>
      </w:r>
      <w:r>
        <w:rPr>
          <w:rtl w:val="true"/>
        </w:rPr>
        <w:t>שיש חילוק במה שהוקרב לחצאים</w:t>
      </w:r>
      <w:r>
        <w:rPr>
          <w:rtl w:val="true"/>
        </w:rPr>
        <w:t xml:space="preserve">. </w:t>
      </w:r>
      <w:r>
        <w:rPr>
          <w:rtl w:val="true"/>
        </w:rPr>
        <w:t>לא משמע כן לשון גמרא</w:t>
      </w:r>
      <w:r>
        <w:rPr>
          <w:rtl w:val="true"/>
        </w:rPr>
        <w:t xml:space="preserve">, </w:t>
      </w:r>
      <w:r>
        <w:rPr>
          <w:rtl w:val="true"/>
        </w:rPr>
        <w:t>אבל צריך ביאור למה לא יתרץ כן</w:t>
      </w:r>
      <w:r>
        <w:rPr>
          <w:rtl w:val="true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evenim MT">
    <w:charset w:val="01"/>
    <w:family w:val="roman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רבא שזה סיבה להחמיר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גם כן עושה שחטאת לשם חטאת כשירה</w:t>
      </w:r>
      <w:r>
        <w:rPr>
          <w:rtl w:val="true"/>
        </w:rPr>
        <w:t xml:space="preserve">, </w:t>
      </w:r>
      <w:r>
        <w:rPr>
          <w:rtl w:val="true"/>
        </w:rPr>
        <w:t>דכתיב</w:t>
      </w:r>
      <w:r>
        <w:rPr>
          <w:rtl w:val="true"/>
        </w:rPr>
        <w:t>, “</w:t>
      </w:r>
      <w:r>
        <w:rPr>
          <w:rtl w:val="true"/>
        </w:rPr>
        <w:t>תורת החטאת</w:t>
      </w:r>
      <w:r>
        <w:rPr>
          <w:rtl w:val="true"/>
        </w:rPr>
        <w:t xml:space="preserve">.” </w:t>
      </w:r>
      <w:r>
        <w:rPr>
          <w:rtl w:val="true"/>
        </w:rPr>
        <w:t>רבנן חולקים על זה</w:t>
      </w:r>
      <w:r>
        <w:rPr>
          <w:rtl w:val="true"/>
        </w:rPr>
        <w:t xml:space="preserve">. </w:t>
      </w:r>
      <w:r>
        <w:rPr>
          <w:rtl w:val="true"/>
        </w:rPr>
        <w:t>רבא אומר שאומרים שחטאת שוגג לשם חטאת שיש עמו עולות פסול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א אומר שפסול לשם כל חטאת אחר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באשם</w:t>
      </w:r>
      <w:r>
        <w:rPr>
          <w:rtl w:val="true"/>
        </w:rPr>
        <w:t xml:space="preserve">, </w:t>
      </w:r>
      <w:r>
        <w:rPr>
          <w:rtl w:val="true"/>
        </w:rPr>
        <w:t>כתיב כן רק בדבר שאינו מעכב</w:t>
      </w:r>
      <w:r>
        <w:rPr>
          <w:rtl w:val="true"/>
        </w:rPr>
        <w:t xml:space="preserve">, </w:t>
      </w:r>
      <w:r>
        <w:rPr>
          <w:rtl w:val="true"/>
        </w:rPr>
        <w:t>ואז רק אומר שצריך לינתק כדי להיות עולה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נאמר כן בכל מכפרים</w:t>
      </w:r>
      <w:r>
        <w:rPr>
          <w:rtl w:val="true"/>
        </w:rPr>
        <w:t xml:space="preserve">. </w:t>
      </w:r>
      <w:r>
        <w:rPr>
          <w:rtl w:val="true"/>
        </w:rPr>
        <w:t>ויש לומר שיש חילוקים בין מכפרים למתירים</w:t>
      </w:r>
      <w:r>
        <w:rPr>
          <w:rtl w:val="true"/>
        </w:rPr>
        <w:t xml:space="preserve">.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את זה לקמן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>
          <w:rFonts w:cs="Mekorot-Rashi"/>
        </w:rPr>
      </w:pPr>
      <w:r>
        <w:rPr>
          <w:rStyle w:val="FootnoteCharacters"/>
        </w:rPr>
        <w:footnoteRef/>
      </w:r>
      <w:r>
        <w:rPr>
          <w:rFonts w:cs="Mekorot-Rashi"/>
          <w:rtl w:val="true"/>
        </w:rPr>
        <w:tab/>
        <w:t>בארנו כצד שני שברשי</w:t>
      </w:r>
      <w:r>
        <w:rPr>
          <w:rFonts w:cs="Mekorot-Rashi"/>
          <w:rtl w:val="true"/>
        </w:rPr>
        <w:t xml:space="preserve">. </w:t>
      </w:r>
      <w:r>
        <w:rPr>
          <w:rFonts w:cs="Mekorot-Rashi"/>
          <w:rtl w:val="true"/>
        </w:rPr>
        <w:t>לצד ראשון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פסול רק אם הוקבע עמו</w:t>
      </w:r>
      <w:r>
        <w:rPr>
          <w:rFonts w:cs="Mekorot-Rashi"/>
          <w:rtl w:val="true"/>
        </w:rPr>
        <w:t xml:space="preserve">, </w:t>
      </w:r>
      <w:r>
        <w:rPr>
          <w:rFonts w:cs="Mekorot-Rashi"/>
          <w:rtl w:val="true"/>
        </w:rPr>
        <w:t>שאז נחשב חלק ממנו ופוסלו</w:t>
      </w:r>
      <w:r>
        <w:rPr>
          <w:rFonts w:cs="Mekorot-Rashi"/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גם ממעט מה שאינו קבוע </w:t>
      </w:r>
      <w:r>
        <w:rPr>
          <w:rtl w:val="true"/>
        </w:rPr>
        <w:t>(</w:t>
      </w:r>
      <w:r>
        <w:rPr>
          <w:rtl w:val="true"/>
        </w:rPr>
        <w:t>יכול אחר לגרום אותו כפרה</w:t>
      </w:r>
      <w:r>
        <w:rPr>
          <w:rtl w:val="true"/>
        </w:rPr>
        <w:t xml:space="preserve">) </w:t>
      </w:r>
      <w:r>
        <w:rPr>
          <w:rtl w:val="true"/>
        </w:rPr>
        <w:t>מסוג זה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נקראו </w:t>
      </w:r>
      <w:r>
        <w:rPr>
          <w:rtl w:val="true"/>
        </w:rPr>
        <w:t>"</w:t>
      </w:r>
      <w:r>
        <w:rPr>
          <w:rtl w:val="true"/>
        </w:rPr>
        <w:t>כפורי זהב</w:t>
      </w:r>
      <w:r>
        <w:rPr>
          <w:rtl w:val="true"/>
        </w:rPr>
        <w:t>"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87"/>
        </w:tabs>
        <w:ind w:left="787" w:hanging="360"/>
      </w:pPr>
      <w:rPr/>
    </w:lvl>
    <w:lvl w:ilvl="1">
      <w:start w:val="1"/>
      <w:numFmt w:val="decimal"/>
      <w:lvlText w:val="%2."/>
      <w:lvlJc w:val="right"/>
      <w:pPr>
        <w:tabs>
          <w:tab w:val="num" w:pos="1147"/>
        </w:tabs>
        <w:ind w:left="1147" w:hanging="360"/>
      </w:pPr>
      <w:rPr/>
    </w:lvl>
    <w:lvl w:ilvl="2">
      <w:start w:val="1"/>
      <w:numFmt w:val="decimal"/>
      <w:lvlText w:val="%3."/>
      <w:lvlJc w:val="right"/>
      <w:pPr>
        <w:tabs>
          <w:tab w:val="num" w:pos="1507"/>
        </w:tabs>
        <w:ind w:left="1507" w:hanging="360"/>
      </w:pPr>
      <w:rPr/>
    </w:lvl>
    <w:lvl w:ilvl="3">
      <w:start w:val="1"/>
      <w:numFmt w:val="decimal"/>
      <w:lvlText w:val="%4."/>
      <w:lvlJc w:val="right"/>
      <w:pPr>
        <w:tabs>
          <w:tab w:val="num" w:pos="1867"/>
        </w:tabs>
        <w:ind w:left="1867" w:hanging="360"/>
      </w:pPr>
      <w:rPr/>
    </w:lvl>
    <w:lvl w:ilvl="4">
      <w:start w:val="1"/>
      <w:numFmt w:val="decimal"/>
      <w:lvlText w:val="%5."/>
      <w:lvlJc w:val="right"/>
      <w:pPr>
        <w:tabs>
          <w:tab w:val="num" w:pos="2227"/>
        </w:tabs>
        <w:ind w:left="2227" w:hanging="360"/>
      </w:pPr>
      <w:rPr/>
    </w:lvl>
    <w:lvl w:ilvl="5">
      <w:start w:val="1"/>
      <w:numFmt w:val="decimal"/>
      <w:lvlText w:val="%6."/>
      <w:lvlJc w:val="right"/>
      <w:pPr>
        <w:tabs>
          <w:tab w:val="num" w:pos="2587"/>
        </w:tabs>
        <w:ind w:left="2587" w:hanging="360"/>
      </w:pPr>
      <w:rPr/>
    </w:lvl>
    <w:lvl w:ilvl="6">
      <w:start w:val="1"/>
      <w:numFmt w:val="decimal"/>
      <w:lvlText w:val="%7."/>
      <w:lvlJc w:val="right"/>
      <w:pPr>
        <w:tabs>
          <w:tab w:val="num" w:pos="2947"/>
        </w:tabs>
        <w:ind w:left="2947" w:hanging="360"/>
      </w:pPr>
      <w:rPr/>
    </w:lvl>
    <w:lvl w:ilvl="7">
      <w:start w:val="1"/>
      <w:numFmt w:val="decimal"/>
      <w:lvlText w:val="%8."/>
      <w:lvlJc w:val="right"/>
      <w:pPr>
        <w:tabs>
          <w:tab w:val="num" w:pos="3307"/>
        </w:tabs>
        <w:ind w:left="3307" w:hanging="360"/>
      </w:pPr>
      <w:rPr/>
    </w:lvl>
    <w:lvl w:ilvl="8">
      <w:start w:val="1"/>
      <w:numFmt w:val="decimal"/>
      <w:lvlText w:val="%9."/>
      <w:lvlJc w:val="right"/>
      <w:pPr>
        <w:tabs>
          <w:tab w:val="num" w:pos="3667"/>
        </w:tabs>
        <w:ind w:left="3667" w:hanging="360"/>
      </w:pPr>
      <w:rPr/>
    </w:lvl>
  </w:abstractNum>
  <w:abstractNum w:abstractNumId="1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2"/>
    <w:lvlOverride w:ilvl="1">
      <w:startOverride w:val="1"/>
    </w:lvlOverride>
  </w:num>
  <w:num w:numId="20">
    <w:abstractNumId w:val="2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EndnoteCharacters">
    <w:name w:val="Endnote Characters"/>
    <w:qFormat/>
    <w:rPr/>
  </w:style>
  <w:style w:type="character" w:styleId="EndnoteAnchor">
    <w:name w:val="End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993</TotalTime>
  <Application>LibreOffice/7.3.2.2$Windows_X86_64 LibreOffice_project/49f2b1bff42cfccbd8f788c8dc32c1c309559be0</Application>
  <AppVersion>15.0000</AppVersion>
  <Pages>7</Pages>
  <Words>2195</Words>
  <Characters>8888</Characters>
  <CharactersWithSpaces>10848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2022-08-31T09:47:34Z</dcterms:created>
  <dc:creator/>
  <dc:description/>
  <dc:language>en-US</dc:language>
  <cp:lastModifiedBy/>
  <dcterms:modified xsi:type="dcterms:W3CDTF">2022-09-01T22:14:43Z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