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ind w:left="0" w:hanging="0"/>
        <w:rPr/>
      </w:pPr>
      <w:r>
        <w:rPr>
          <w:rtl w:val="true"/>
        </w:rPr>
        <w:t>גמרא</w:t>
      </w:r>
      <w:r>
        <w:rPr>
          <w:rtl w:val="true"/>
        </w:rPr>
        <w:t>:</w:t>
      </w:r>
      <w:r>
        <w:rPr>
          <w:rStyle w:val="FootnoteAnchor"/>
          <w:rtl w:val="true"/>
        </w:rPr>
        <w:footnoteReference w:customMarkFollows="1" w:id="2"/>
        <w:t xml:space="preserve"> </w:t>
      </w:r>
    </w:p>
    <w:p>
      <w:pPr>
        <w:pStyle w:val="Normal"/>
        <w:bidi w:val="1"/>
        <w:jc w:val="left"/>
        <w:rPr/>
      </w:pPr>
      <w:r>
        <w:rPr>
          <w:rtl w:val="true"/>
        </w:rPr>
        <w:t>אמר רבא מת ביום טוב ראשון יתעסקו בו עממים</w:t>
      </w:r>
      <w:r>
        <w:rPr>
          <w:rStyle w:val="FootnoteAnchor"/>
          <w:rtl w:val="true"/>
        </w:rPr>
        <w:footnoteReference w:id="3"/>
      </w:r>
      <w:r>
        <w:rPr>
          <w:rtl w:val="true"/>
        </w:rPr>
        <w:t xml:space="preserve"> מת ביו</w:t>
      </w:r>
      <w:r>
        <w:rPr>
          <w:rtl w:val="true"/>
        </w:rPr>
        <w:t>''</w:t>
      </w:r>
      <w:r>
        <w:rPr>
          <w:rtl w:val="true"/>
        </w:rPr>
        <w:t>ט שני</w:t>
      </w:r>
      <w:r>
        <w:rPr>
          <w:rStyle w:val="FootnoteAnchor"/>
          <w:rtl w:val="true"/>
        </w:rPr>
        <w:footnoteReference w:id="4"/>
      </w:r>
      <w:r>
        <w:rPr>
          <w:rtl w:val="true"/>
        </w:rPr>
        <w:t xml:space="preserve"> יתעסקו בו ישראל</w:t>
      </w:r>
      <w:r>
        <w:rPr>
          <w:rStyle w:val="FootnoteAnchor"/>
          <w:rtl w:val="true"/>
        </w:rPr>
        <w:footnoteReference w:id="5"/>
      </w:r>
      <w:r>
        <w:rPr>
          <w:rtl w:val="true"/>
        </w:rPr>
        <w:t xml:space="preserve"> ואפילו בשני ימים טובים של ר</w:t>
      </w:r>
      <w:r>
        <w:rPr>
          <w:rtl w:val="true"/>
        </w:rPr>
        <w:t>''</w:t>
      </w:r>
      <w:r>
        <w:rPr>
          <w:rtl w:val="true"/>
        </w:rPr>
        <w:t>ה</w:t>
      </w:r>
      <w:r>
        <w:rPr>
          <w:rStyle w:val="FootnoteAnchor"/>
          <w:rtl w:val="true"/>
        </w:rPr>
        <w:footnoteReference w:id="6"/>
      </w:r>
      <w:r>
        <w:rPr>
          <w:rtl w:val="true"/>
        </w:rPr>
        <w:t xml:space="preserve"> מה שאין כן בביצה</w:t>
      </w:r>
      <w:r>
        <w:rPr>
          <w:rStyle w:val="FootnoteAnchor"/>
          <w:rtl w:val="true"/>
        </w:rPr>
        <w:footnoteReference w:id="7"/>
      </w:r>
      <w:r>
        <w:rPr>
          <w:rtl w:val="true"/>
        </w:rPr>
        <w:t xml:space="preserve"> נהרדעי אמרי אף בביצה</w:t>
      </w:r>
      <w:r>
        <w:rPr>
          <w:rStyle w:val="FootnoteAnchor"/>
          <w:rtl w:val="true"/>
        </w:rPr>
        <w:footnoteReference w:id="8"/>
      </w:r>
      <w:r>
        <w:rPr>
          <w:rtl w:val="true"/>
        </w:rPr>
        <w:t xml:space="preserve"> דמה דעתיך</w:t>
      </w:r>
      <w:r>
        <w:rPr>
          <w:rStyle w:val="FootnoteAnchor"/>
          <w:rtl w:val="true"/>
        </w:rPr>
        <w:footnoteReference w:id="9"/>
      </w:r>
      <w:r>
        <w:rPr>
          <w:rtl w:val="true"/>
        </w:rPr>
        <w:t xml:space="preserve"> דלמא מעברי ליה לאלול הא אמר רב חיננא בר כהנא אמר רב מימות עזרא ואילך לא מצינו אלול מעובר</w:t>
      </w:r>
      <w:r>
        <w:rPr>
          <w:rStyle w:val="FootnoteAnchor"/>
          <w:rtl w:val="true"/>
        </w:rPr>
        <w:footnoteReference w:id="10"/>
      </w:r>
    </w:p>
    <w:p>
      <w:pPr>
        <w:pStyle w:val="Normal"/>
        <w:bidi w:val="1"/>
        <w:jc w:val="left"/>
        <w:rPr/>
      </w:pPr>
      <w:r>
        <w:rPr>
          <w:rtl w:val="true"/>
        </w:rPr>
        <w:t>אמר מר זוטרא לא אמרן אלא דאשתהי</w:t>
      </w:r>
      <w:r>
        <w:rPr>
          <w:rStyle w:val="FootnoteAnchor"/>
          <w:rtl w:val="true"/>
        </w:rPr>
        <w:footnoteReference w:id="11"/>
      </w:r>
      <w:r>
        <w:rPr>
          <w:rtl w:val="true"/>
        </w:rPr>
        <w:t xml:space="preserve"> אבל לא אשתהי משהינן ליה</w:t>
      </w:r>
      <w:r>
        <w:rPr>
          <w:rStyle w:val="FootnoteAnchor"/>
          <w:rtl w:val="true"/>
        </w:rPr>
        <w:footnoteReference w:id="12"/>
      </w:r>
      <w:r>
        <w:rPr>
          <w:rStyle w:val="FootnoteAnchor"/>
          <w:rtl w:val="true"/>
        </w:rPr>
        <w:footnoteReference w:id="13"/>
      </w:r>
      <w:r>
        <w:rPr>
          <w:rtl w:val="true"/>
        </w:rPr>
        <w:t xml:space="preserve"> רב אשי אמר אע</w:t>
      </w:r>
      <w:r>
        <w:rPr>
          <w:rtl w:val="true"/>
        </w:rPr>
        <w:t>''</w:t>
      </w:r>
      <w:r>
        <w:rPr>
          <w:rtl w:val="true"/>
        </w:rPr>
        <w:t>ג דלא אשתהי נמי לא משהינן ליה מ</w:t>
      </w:r>
      <w:r>
        <w:rPr>
          <w:rtl w:val="true"/>
        </w:rPr>
        <w:t>''</w:t>
      </w:r>
      <w:r>
        <w:rPr>
          <w:rtl w:val="true"/>
        </w:rPr>
        <w:t>ט יום טוב שני לגבי מת כחול שויוה רבנן</w:t>
      </w:r>
      <w:r>
        <w:rPr>
          <w:rStyle w:val="FootnoteAnchor"/>
          <w:rtl w:val="true"/>
        </w:rPr>
        <w:footnoteReference w:id="14"/>
      </w:r>
      <w:r>
        <w:rPr>
          <w:rtl w:val="true"/>
        </w:rPr>
        <w:t xml:space="preserve"> אפילו למיגז ליה גלימא ולמיגז ליה אסא אמר רבינא והאידנא דאיכא חברי חיישינן</w:t>
      </w:r>
      <w:r>
        <w:rPr>
          <w:rStyle w:val="FootnoteAnchor"/>
          <w:rtl w:val="true"/>
        </w:rPr>
        <w:footnoteReference w:id="15"/>
      </w:r>
      <w:r>
        <w:rPr>
          <w:rtl w:val="true"/>
        </w:rPr>
        <w:t xml:space="preserve"> </w:t>
      </w:r>
    </w:p>
    <w:p>
      <w:pPr>
        <w:pStyle w:val="Normal"/>
        <w:bidi w:val="1"/>
        <w:jc w:val="left"/>
        <w:rPr>
          <w:lang w:bidi="he-IL"/>
        </w:rPr>
      </w:pPr>
      <w:r>
        <w:rPr>
          <w:rtl w:val="true"/>
          <w:lang w:bidi="he-IL"/>
        </w:rPr>
      </w:r>
    </w:p>
    <w:p>
      <w:pPr>
        <w:pStyle w:val="Heading1"/>
        <w:numPr>
          <w:ilvl w:val="0"/>
          <w:numId w:val="0"/>
        </w:numPr>
        <w:ind w:left="0" w:hanging="0"/>
        <w:rPr/>
      </w:pPr>
      <w:r>
        <w:rPr>
          <w:rtl w:val="true"/>
        </w:rPr>
        <w:t>רש</w:t>
      </w:r>
      <w:r>
        <w:rPr>
          <w:rtl w:val="true"/>
        </w:rPr>
        <w:t>"</w:t>
      </w:r>
      <w:r>
        <w:rPr>
          <w:rtl w:val="true"/>
        </w:rPr>
        <w:t>י</w:t>
      </w:r>
      <w:r>
        <w:rPr>
          <w:rtl w:val="true"/>
        </w:rPr>
        <w:t>:</w:t>
      </w:r>
      <w:r>
        <w:rPr>
          <w:rStyle w:val="FootnoteAnchor"/>
          <w:rtl w:val="true"/>
        </w:rPr>
        <w:footnoteReference w:customMarkFollows="1" w:id="16"/>
        <w:t xml:space="preserve"> </w:t>
      </w:r>
    </w:p>
    <w:p>
      <w:pPr>
        <w:pStyle w:val="Normal"/>
        <w:bidi w:val="1"/>
        <w:jc w:val="left"/>
        <w:rPr>
          <w:lang w:bidi="he-IL"/>
        </w:rPr>
      </w:pPr>
      <w:r>
        <w:rPr>
          <w:rtl w:val="true"/>
          <w:lang w:bidi="he-IL"/>
        </w:rPr>
        <w:t>אמר רבא מת בי</w:t>
      </w:r>
      <w:r>
        <w:rPr>
          <w:rtl w:val="true"/>
          <w:lang w:bidi="he-IL"/>
        </w:rPr>
        <w:t>''</w:t>
      </w:r>
      <w:r>
        <w:rPr>
          <w:rtl w:val="true"/>
          <w:lang w:bidi="he-IL"/>
        </w:rPr>
        <w:t>ט ראשון כו</w:t>
      </w:r>
      <w:r>
        <w:rPr>
          <w:rtl w:val="true"/>
          <w:lang w:bidi="he-IL"/>
        </w:rPr>
        <w:t xml:space="preserve">'. </w:t>
      </w:r>
      <w:r>
        <w:rPr>
          <w:rtl w:val="true"/>
          <w:lang w:bidi="he-IL"/>
        </w:rPr>
        <w:t>מת המוטל לקבור</w:t>
      </w:r>
      <w:r>
        <w:rPr>
          <w:rStyle w:val="FootnoteAnchor"/>
          <w:rtl w:val="true"/>
          <w:lang w:bidi="he-IL"/>
        </w:rPr>
        <w:footnoteReference w:id="17"/>
      </w:r>
      <w:r>
        <w:rPr>
          <w:rtl w:val="true"/>
          <w:lang w:bidi="he-IL"/>
        </w:rPr>
        <w:t xml:space="preserve"> אם י</w:t>
      </w:r>
      <w:r>
        <w:rPr>
          <w:rtl w:val="true"/>
          <w:lang w:bidi="he-IL"/>
        </w:rPr>
        <w:t>''</w:t>
      </w:r>
      <w:r>
        <w:rPr>
          <w:rtl w:val="true"/>
          <w:lang w:bidi="he-IL"/>
        </w:rPr>
        <w:t>ט ראשון הוא וכו</w:t>
      </w:r>
      <w:r>
        <w:rPr>
          <w:rtl w:val="true"/>
          <w:lang w:bidi="he-IL"/>
        </w:rPr>
        <w:t>':</w:t>
      </w:r>
    </w:p>
    <w:p>
      <w:pPr>
        <w:pStyle w:val="Normal"/>
        <w:bidi w:val="1"/>
        <w:jc w:val="left"/>
        <w:rPr>
          <w:lang w:bidi="he-IL"/>
        </w:rPr>
      </w:pPr>
      <w:r>
        <w:rPr>
          <w:rtl w:val="true"/>
          <w:lang w:bidi="he-IL"/>
        </w:rPr>
        <w:t>משא</w:t>
      </w:r>
      <w:r>
        <w:rPr>
          <w:rtl w:val="true"/>
          <w:lang w:bidi="he-IL"/>
        </w:rPr>
        <w:t>''</w:t>
      </w:r>
      <w:r>
        <w:rPr>
          <w:rtl w:val="true"/>
          <w:lang w:bidi="he-IL"/>
        </w:rPr>
        <w:t>כ בביצה</w:t>
      </w:r>
      <w:r>
        <w:rPr>
          <w:rtl w:val="true"/>
          <w:lang w:bidi="he-IL"/>
        </w:rPr>
        <w:t xml:space="preserve">. </w:t>
      </w:r>
      <w:r>
        <w:rPr>
          <w:rtl w:val="true"/>
          <w:lang w:bidi="he-IL"/>
        </w:rPr>
        <w:t>לענין ביצה לא הקלו בי</w:t>
      </w:r>
      <w:r>
        <w:rPr>
          <w:rtl w:val="true"/>
          <w:lang w:bidi="he-IL"/>
        </w:rPr>
        <w:t>''</w:t>
      </w:r>
      <w:r>
        <w:rPr>
          <w:rtl w:val="true"/>
          <w:lang w:bidi="he-IL"/>
        </w:rPr>
        <w:t>ט שני דראש השנה להשוות לשל גליות דאלו ר</w:t>
      </w:r>
      <w:r>
        <w:rPr>
          <w:rtl w:val="true"/>
          <w:lang w:bidi="he-IL"/>
        </w:rPr>
        <w:t>''</w:t>
      </w:r>
      <w:r>
        <w:rPr>
          <w:rtl w:val="true"/>
          <w:lang w:bidi="he-IL"/>
        </w:rPr>
        <w:t>ה נולדה בזה אסורה בזה</w:t>
      </w:r>
      <w:r>
        <w:rPr>
          <w:rtl w:val="true"/>
          <w:lang w:bidi="he-IL"/>
        </w:rPr>
        <w:t xml:space="preserve">: </w:t>
      </w:r>
    </w:p>
    <w:p>
      <w:pPr>
        <w:pStyle w:val="Normal"/>
        <w:bidi w:val="1"/>
        <w:jc w:val="left"/>
        <w:rPr>
          <w:lang w:bidi="he-IL"/>
        </w:rPr>
      </w:pPr>
      <w:r>
        <w:rPr>
          <w:rtl w:val="true"/>
          <w:lang w:bidi="he-IL"/>
        </w:rPr>
        <w:t>אף בביצה</w:t>
      </w:r>
      <w:r>
        <w:rPr>
          <w:rtl w:val="true"/>
          <w:lang w:bidi="he-IL"/>
        </w:rPr>
        <w:t xml:space="preserve">. </w:t>
      </w:r>
      <w:r>
        <w:rPr>
          <w:rtl w:val="true"/>
          <w:lang w:bidi="he-IL"/>
        </w:rPr>
        <w:t>נולדה בזה מותרת בזה</w:t>
      </w:r>
      <w:r>
        <w:rPr>
          <w:rtl w:val="true"/>
          <w:lang w:bidi="he-IL"/>
        </w:rPr>
        <w:t xml:space="preserve">: </w:t>
      </w:r>
    </w:p>
    <w:p>
      <w:pPr>
        <w:pStyle w:val="Normal"/>
        <w:bidi w:val="1"/>
        <w:jc w:val="left"/>
        <w:rPr>
          <w:lang w:bidi="he-IL"/>
        </w:rPr>
      </w:pPr>
      <w:r>
        <w:rPr>
          <w:rtl w:val="true"/>
          <w:lang w:bidi="he-IL"/>
        </w:rPr>
        <w:t>דמאי דעתיך</w:t>
      </w:r>
      <w:r>
        <w:rPr>
          <w:rtl w:val="true"/>
          <w:lang w:bidi="he-IL"/>
        </w:rPr>
        <w:t xml:space="preserve">. </w:t>
      </w:r>
      <w:r>
        <w:rPr>
          <w:rtl w:val="true"/>
          <w:lang w:bidi="he-IL"/>
        </w:rPr>
        <w:t>לאסרה בשני לרחוקי</w:t>
      </w:r>
      <w:r>
        <w:rPr>
          <w:rtl w:val="true"/>
          <w:lang w:bidi="he-IL"/>
        </w:rPr>
        <w:t xml:space="preserve">' </w:t>
      </w:r>
      <w:r>
        <w:rPr>
          <w:rtl w:val="true"/>
          <w:lang w:bidi="he-IL"/>
        </w:rPr>
        <w:t>מב</w:t>
      </w:r>
      <w:r>
        <w:rPr>
          <w:rtl w:val="true"/>
          <w:lang w:bidi="he-IL"/>
        </w:rPr>
        <w:t>''</w:t>
      </w:r>
      <w:r>
        <w:rPr>
          <w:rtl w:val="true"/>
          <w:lang w:bidi="he-IL"/>
        </w:rPr>
        <w:t>ד</w:t>
      </w:r>
      <w:r>
        <w:rPr>
          <w:rtl w:val="true"/>
          <w:lang w:bidi="he-IL"/>
        </w:rPr>
        <w:t xml:space="preserve">: </w:t>
      </w:r>
    </w:p>
    <w:p>
      <w:pPr>
        <w:pStyle w:val="Normal"/>
        <w:bidi w:val="1"/>
        <w:jc w:val="left"/>
        <w:rPr>
          <w:lang w:bidi="he-IL"/>
        </w:rPr>
      </w:pPr>
      <w:r>
        <w:rPr>
          <w:rtl w:val="true"/>
          <w:lang w:bidi="he-IL"/>
        </w:rPr>
        <w:t>דילמא מעברי ליה לאלול</w:t>
      </w:r>
      <w:r>
        <w:rPr>
          <w:rtl w:val="true"/>
          <w:lang w:bidi="he-IL"/>
        </w:rPr>
        <w:t xml:space="preserve">. </w:t>
      </w:r>
      <w:r>
        <w:rPr>
          <w:rtl w:val="true"/>
          <w:lang w:bidi="he-IL"/>
        </w:rPr>
        <w:t>כתקנה הראשונה</w:t>
      </w:r>
      <w:r>
        <w:rPr>
          <w:rStyle w:val="FootnoteAnchor"/>
          <w:rtl w:val="true"/>
          <w:lang w:bidi="he-IL"/>
        </w:rPr>
        <w:footnoteReference w:id="18"/>
      </w:r>
      <w:r>
        <w:rPr>
          <w:rtl w:val="true"/>
          <w:lang w:bidi="he-IL"/>
        </w:rPr>
        <w:t xml:space="preserve"> למנות מיום שני ולעשות שני ימים כגון שלא באו עד יום שלשים ואחד</w:t>
      </w:r>
      <w:r>
        <w:rPr>
          <w:rStyle w:val="FootnoteAnchor"/>
          <w:rtl w:val="true"/>
          <w:lang w:bidi="he-IL"/>
        </w:rPr>
        <w:footnoteReference w:id="19"/>
      </w:r>
      <w:r>
        <w:rPr>
          <w:rtl w:val="true"/>
          <w:lang w:bidi="he-IL"/>
        </w:rPr>
        <w:t>:</w:t>
      </w:r>
    </w:p>
    <w:p>
      <w:pPr>
        <w:pStyle w:val="Normal"/>
        <w:bidi w:val="1"/>
        <w:jc w:val="left"/>
        <w:rPr>
          <w:lang w:bidi="he-IL"/>
        </w:rPr>
      </w:pPr>
      <w:r>
        <w:rPr>
          <w:rtl w:val="true"/>
          <w:lang w:bidi="he-IL"/>
        </w:rPr>
        <w:t>מימות עזרא ואילך וכו</w:t>
      </w:r>
      <w:r>
        <w:rPr>
          <w:rtl w:val="true"/>
          <w:lang w:bidi="he-IL"/>
        </w:rPr>
        <w:t xml:space="preserve">'. </w:t>
      </w:r>
      <w:r>
        <w:rPr>
          <w:rtl w:val="true"/>
          <w:lang w:bidi="he-IL"/>
        </w:rPr>
        <w:t>ואע</w:t>
      </w:r>
      <w:r>
        <w:rPr>
          <w:rtl w:val="true"/>
          <w:lang w:bidi="he-IL"/>
        </w:rPr>
        <w:t>''</w:t>
      </w:r>
      <w:r>
        <w:rPr>
          <w:rtl w:val="true"/>
          <w:lang w:bidi="he-IL"/>
        </w:rPr>
        <w:t>פ שתקנו לא אירע שבאו עדים מן המנחה ולמעלה חוץ מאותה הפעם</w:t>
      </w:r>
      <w:r>
        <w:rPr>
          <w:rStyle w:val="FootnoteAnchor"/>
          <w:rtl w:val="true"/>
          <w:lang w:bidi="he-IL"/>
        </w:rPr>
        <w:footnoteReference w:id="20"/>
      </w:r>
      <w:r>
        <w:rPr>
          <w:rtl w:val="true"/>
          <w:lang w:bidi="he-IL"/>
        </w:rPr>
        <w:t xml:space="preserve"> ועדיין לא נתקנה האי דנקט מימות עזרא משום דבימיו עברוהו דכתיב בעזרא </w:t>
      </w:r>
      <w:r>
        <w:rPr>
          <w:rtl w:val="true"/>
          <w:lang w:bidi="he-IL"/>
        </w:rPr>
        <w:t>(</w:t>
      </w:r>
      <w:r>
        <w:rPr>
          <w:rtl w:val="true"/>
          <w:lang w:bidi="he-IL"/>
        </w:rPr>
        <w:t>נחמיה ח</w:t>
      </w:r>
      <w:r>
        <w:rPr>
          <w:rtl w:val="true"/>
          <w:lang w:bidi="he-IL"/>
        </w:rPr>
        <w:t xml:space="preserve">) </w:t>
      </w:r>
      <w:r>
        <w:rPr>
          <w:rtl w:val="true"/>
          <w:lang w:bidi="he-IL"/>
        </w:rPr>
        <w:t>וביום השני ובראש השנה משתעי</w:t>
      </w:r>
      <w:r>
        <w:rPr>
          <w:rtl w:val="true"/>
          <w:lang w:bidi="he-IL"/>
        </w:rPr>
        <w:t xml:space="preserve">: </w:t>
      </w:r>
    </w:p>
    <w:p>
      <w:pPr>
        <w:pStyle w:val="Normal"/>
        <w:bidi w:val="1"/>
        <w:jc w:val="left"/>
        <w:rPr>
          <w:lang w:bidi="he-IL"/>
        </w:rPr>
      </w:pPr>
      <w:r>
        <w:rPr>
          <w:rtl w:val="true"/>
          <w:lang w:bidi="he-IL"/>
        </w:rPr>
        <w:t>לא אמרן</w:t>
      </w:r>
      <w:r>
        <w:rPr>
          <w:rtl w:val="true"/>
          <w:lang w:bidi="he-IL"/>
        </w:rPr>
        <w:t xml:space="preserve">. </w:t>
      </w:r>
      <w:r>
        <w:rPr>
          <w:rtl w:val="true"/>
          <w:lang w:bidi="he-IL"/>
        </w:rPr>
        <w:t>דיתעסקו בו ישראל</w:t>
      </w:r>
      <w:r>
        <w:rPr>
          <w:rtl w:val="true"/>
          <w:lang w:bidi="he-IL"/>
        </w:rPr>
        <w:t>:</w:t>
      </w:r>
    </w:p>
    <w:p>
      <w:pPr>
        <w:pStyle w:val="Normal"/>
        <w:bidi w:val="1"/>
        <w:jc w:val="left"/>
        <w:rPr>
          <w:lang w:bidi="he-IL"/>
        </w:rPr>
      </w:pPr>
      <w:r>
        <w:rPr>
          <w:rtl w:val="true"/>
          <w:lang w:bidi="he-IL"/>
        </w:rPr>
        <w:t>אלא דאשתהי</w:t>
      </w:r>
      <w:r>
        <w:rPr>
          <w:rtl w:val="true"/>
          <w:lang w:bidi="he-IL"/>
        </w:rPr>
        <w:t xml:space="preserve">. </w:t>
      </w:r>
      <w:r>
        <w:rPr>
          <w:rtl w:val="true"/>
          <w:lang w:bidi="he-IL"/>
        </w:rPr>
        <w:t>ומתירא שלא יסריח</w:t>
      </w:r>
      <w:r>
        <w:rPr>
          <w:rtl w:val="true"/>
          <w:lang w:bidi="he-IL"/>
        </w:rPr>
        <w:t xml:space="preserve">: </w:t>
      </w:r>
    </w:p>
    <w:p>
      <w:pPr>
        <w:pStyle w:val="Normal"/>
        <w:bidi w:val="1"/>
        <w:jc w:val="left"/>
        <w:rPr>
          <w:lang w:bidi="he-IL"/>
        </w:rPr>
      </w:pPr>
      <w:r>
        <w:rPr>
          <w:rtl w:val="true"/>
          <w:lang w:bidi="he-IL"/>
        </w:rPr>
        <w:t>אסא</w:t>
      </w:r>
      <w:r>
        <w:rPr>
          <w:rtl w:val="true"/>
          <w:lang w:bidi="he-IL"/>
        </w:rPr>
        <w:t xml:space="preserve">. </w:t>
      </w:r>
      <w:r>
        <w:rPr>
          <w:rtl w:val="true"/>
          <w:lang w:bidi="he-IL"/>
        </w:rPr>
        <w:t>הדס היו מניחין על מטת מת לכבודו</w:t>
      </w:r>
      <w:r>
        <w:rPr>
          <w:rtl w:val="true"/>
          <w:lang w:bidi="he-IL"/>
        </w:rPr>
        <w:t xml:space="preserve">: </w:t>
      </w:r>
    </w:p>
    <w:p>
      <w:pPr>
        <w:pStyle w:val="Normal"/>
        <w:bidi w:val="1"/>
        <w:jc w:val="left"/>
        <w:rPr>
          <w:lang w:bidi="he-IL"/>
        </w:rPr>
      </w:pPr>
      <w:r>
        <w:rPr>
          <w:rtl w:val="true"/>
          <w:lang w:bidi="he-IL"/>
        </w:rPr>
        <w:t>דאיכא חברי</w:t>
      </w:r>
      <w:r>
        <w:rPr>
          <w:rtl w:val="true"/>
          <w:lang w:bidi="he-IL"/>
        </w:rPr>
        <w:t xml:space="preserve">. </w:t>
      </w:r>
      <w:r>
        <w:rPr>
          <w:rtl w:val="true"/>
          <w:lang w:bidi="he-IL"/>
        </w:rPr>
        <w:t>אומה רשעה שהיו בימי פרסיים וכופין את ישראל לעשות מלאכתן ובי</w:t>
      </w:r>
      <w:r>
        <w:rPr>
          <w:rtl w:val="true"/>
          <w:lang w:bidi="he-IL"/>
        </w:rPr>
        <w:t>''</w:t>
      </w:r>
      <w:r>
        <w:rPr>
          <w:rtl w:val="true"/>
          <w:lang w:bidi="he-IL"/>
        </w:rPr>
        <w:t>ט היו נדחין מהן ע</w:t>
      </w:r>
      <w:r>
        <w:rPr>
          <w:rtl w:val="true"/>
          <w:lang w:bidi="he-IL"/>
        </w:rPr>
        <w:t>''</w:t>
      </w:r>
      <w:r>
        <w:rPr>
          <w:rtl w:val="true"/>
          <w:lang w:bidi="he-IL"/>
        </w:rPr>
        <w:t>י שאומרים להם י</w:t>
      </w:r>
      <w:r>
        <w:rPr>
          <w:rtl w:val="true"/>
          <w:lang w:bidi="he-IL"/>
        </w:rPr>
        <w:t>''</w:t>
      </w:r>
      <w:r>
        <w:rPr>
          <w:rtl w:val="true"/>
          <w:lang w:bidi="he-IL"/>
        </w:rPr>
        <w:t>ט הוא ואם יראו אותם מקברין מתיהם יכופו אותם למלאכה והאי גלימא דאמרינן לעיל אינו צורך המת שהרי יש לו תכריכין אחרים כל צרכו שאם צריך לו מאי אפילו דקאמר הא אמרינן בי</w:t>
      </w:r>
      <w:r>
        <w:rPr>
          <w:rtl w:val="true"/>
          <w:lang w:bidi="he-IL"/>
        </w:rPr>
        <w:t>''</w:t>
      </w:r>
      <w:r>
        <w:rPr>
          <w:rtl w:val="true"/>
          <w:lang w:bidi="he-IL"/>
        </w:rPr>
        <w:t>ט שני יתעסקו בו ישראל ועסק זה חציבת קברו וחתוך תכריכין הלכך על כרחך בגלימא שאינו צריך לו מיירי דומיא דאסא דשרי למגזייה וקמ</w:t>
      </w:r>
      <w:r>
        <w:rPr>
          <w:rtl w:val="true"/>
          <w:lang w:bidi="he-IL"/>
        </w:rPr>
        <w:t>''</w:t>
      </w:r>
      <w:r>
        <w:rPr>
          <w:rtl w:val="true"/>
          <w:lang w:bidi="he-IL"/>
        </w:rPr>
        <w:t>ל דאע</w:t>
      </w:r>
      <w:r>
        <w:rPr>
          <w:rtl w:val="true"/>
          <w:lang w:bidi="he-IL"/>
        </w:rPr>
        <w:t>''</w:t>
      </w:r>
      <w:r>
        <w:rPr>
          <w:rtl w:val="true"/>
          <w:lang w:bidi="he-IL"/>
        </w:rPr>
        <w:t>ג דטרחא דלא צריך הוא אלא משום כבודו עושין לו יותר מדאי מותר לעשות לו כיון דלגבי מת כחול שויוה רבנן</w:t>
      </w:r>
      <w:r>
        <w:rPr>
          <w:rtl w:val="true"/>
          <w:lang w:bidi="he-IL"/>
        </w:rPr>
        <w:t>:</w:t>
      </w:r>
    </w:p>
    <w:p>
      <w:pPr>
        <w:pStyle w:val="Normal"/>
        <w:bidi w:val="1"/>
        <w:jc w:val="left"/>
        <w:rPr>
          <w:lang w:bidi="he-IL"/>
        </w:rPr>
      </w:pPr>
      <w:r>
        <w:rPr>
          <w:rtl w:val="true"/>
          <w:lang w:bidi="he-IL"/>
        </w:rPr>
      </w:r>
    </w:p>
    <w:p>
      <w:pPr>
        <w:pStyle w:val="Heading1"/>
        <w:numPr>
          <w:ilvl w:val="0"/>
          <w:numId w:val="0"/>
        </w:numPr>
        <w:ind w:left="0" w:hanging="0"/>
        <w:rPr/>
      </w:pPr>
      <w:r>
        <w:rPr>
          <w:rtl w:val="true"/>
        </w:rPr>
        <w:t>תוספות</w:t>
      </w:r>
      <w:r>
        <w:rPr>
          <w:rtl w:val="true"/>
        </w:rPr>
        <w:t>:</w:t>
      </w:r>
      <w:r>
        <w:rPr>
          <w:rStyle w:val="FootnoteAnchor"/>
          <w:rtl w:val="true"/>
        </w:rPr>
        <w:footnoteReference w:customMarkFollows="1" w:id="21"/>
        <w:t xml:space="preserve"> </w:t>
      </w:r>
    </w:p>
    <w:p>
      <w:pPr>
        <w:pStyle w:val="Normal"/>
        <w:bidi w:val="1"/>
        <w:jc w:val="left"/>
        <w:rPr>
          <w:lang w:bidi="he-IL"/>
        </w:rPr>
      </w:pPr>
      <w:r>
        <w:rPr>
          <w:rtl w:val="true"/>
          <w:lang w:bidi="he-IL"/>
        </w:rPr>
        <w:t>מימות עזרא ואילך לא מצינו אלול מעובר</w:t>
      </w:r>
      <w:r>
        <w:rPr>
          <w:rtl w:val="true"/>
          <w:lang w:bidi="he-IL"/>
        </w:rPr>
        <w:t xml:space="preserve">. </w:t>
      </w:r>
      <w:r>
        <w:rPr>
          <w:rtl w:val="true"/>
          <w:lang w:bidi="he-IL"/>
        </w:rPr>
        <w:t>וא</w:t>
      </w:r>
      <w:r>
        <w:rPr>
          <w:rtl w:val="true"/>
          <w:lang w:bidi="he-IL"/>
        </w:rPr>
        <w:t>''</w:t>
      </w:r>
      <w:r>
        <w:rPr>
          <w:rtl w:val="true"/>
          <w:lang w:bidi="he-IL"/>
        </w:rPr>
        <w:t xml:space="preserve">ת והאמרינן בערובין </w:t>
      </w:r>
      <w:r>
        <w:rPr>
          <w:rtl w:val="true"/>
          <w:lang w:bidi="he-IL"/>
        </w:rPr>
        <w:t>(</w:t>
      </w:r>
      <w:r>
        <w:rPr>
          <w:rtl w:val="true"/>
          <w:lang w:bidi="he-IL"/>
        </w:rPr>
        <w:t>דף לט</w:t>
      </w:r>
      <w:r>
        <w:rPr>
          <w:rtl w:val="true"/>
          <w:lang w:bidi="he-IL"/>
        </w:rPr>
        <w:t xml:space="preserve">. </w:t>
      </w:r>
      <w:r>
        <w:rPr>
          <w:rtl w:val="true"/>
          <w:lang w:bidi="he-IL"/>
        </w:rPr>
        <w:t>ושם</w:t>
      </w:r>
      <w:r>
        <w:rPr>
          <w:rtl w:val="true"/>
          <w:lang w:bidi="he-IL"/>
        </w:rPr>
        <w:t xml:space="preserve">) </w:t>
      </w:r>
      <w:r>
        <w:rPr>
          <w:rtl w:val="true"/>
          <w:lang w:bidi="he-IL"/>
        </w:rPr>
        <w:t xml:space="preserve">דרבי יוסי אוסר הביצה שנולדה </w:t>
      </w:r>
      <w:r>
        <w:rPr>
          <w:rtl w:val="true"/>
          <w:lang w:bidi="he-IL"/>
        </w:rPr>
        <w:t>[</w:t>
      </w:r>
      <w:r>
        <w:rPr>
          <w:rtl w:val="true"/>
          <w:lang w:bidi="he-IL"/>
        </w:rPr>
        <w:t>בראשון ביום</w:t>
      </w:r>
      <w:r>
        <w:rPr>
          <w:rtl w:val="true"/>
          <w:lang w:bidi="he-IL"/>
        </w:rPr>
        <w:t xml:space="preserve">] </w:t>
      </w:r>
      <w:r>
        <w:rPr>
          <w:rtl w:val="true"/>
          <w:lang w:bidi="he-IL"/>
        </w:rPr>
        <w:t>השני וא</w:t>
      </w:r>
      <w:r>
        <w:rPr>
          <w:rtl w:val="true"/>
          <w:lang w:bidi="he-IL"/>
        </w:rPr>
        <w:t>''</w:t>
      </w:r>
      <w:r>
        <w:rPr>
          <w:rtl w:val="true"/>
          <w:lang w:bidi="he-IL"/>
        </w:rPr>
        <w:t>כ היכי פליגי נהרדעי אר</w:t>
      </w:r>
      <w:r>
        <w:rPr>
          <w:rtl w:val="true"/>
          <w:lang w:bidi="he-IL"/>
        </w:rPr>
        <w:t xml:space="preserve">' </w:t>
      </w:r>
      <w:r>
        <w:rPr>
          <w:rtl w:val="true"/>
          <w:lang w:bidi="he-IL"/>
        </w:rPr>
        <w:t>יוסי שהוא תנא</w:t>
      </w:r>
      <w:r>
        <w:rPr>
          <w:rStyle w:val="FootnoteAnchor"/>
          <w:rtl w:val="true"/>
          <w:lang w:bidi="he-IL"/>
        </w:rPr>
        <w:footnoteReference w:id="22"/>
      </w:r>
      <w:r>
        <w:rPr>
          <w:rtl w:val="true"/>
          <w:lang w:bidi="he-IL"/>
        </w:rPr>
        <w:t xml:space="preserve"> י</w:t>
      </w:r>
      <w:r>
        <w:rPr>
          <w:rtl w:val="true"/>
          <w:lang w:bidi="he-IL"/>
        </w:rPr>
        <w:t>''</w:t>
      </w:r>
      <w:r>
        <w:rPr>
          <w:rtl w:val="true"/>
          <w:lang w:bidi="he-IL"/>
        </w:rPr>
        <w:t>ל דלרבי יוסי אסור אי אתרמי ונהרדעי אמרי דלא אתרמי</w:t>
      </w:r>
      <w:r>
        <w:rPr>
          <w:rStyle w:val="FootnoteAnchor"/>
          <w:rtl w:val="true"/>
          <w:lang w:bidi="he-IL"/>
        </w:rPr>
        <w:footnoteReference w:id="23"/>
      </w:r>
      <w:r>
        <w:rPr>
          <w:rtl w:val="true"/>
          <w:lang w:bidi="he-IL"/>
        </w:rPr>
        <w:t>:</w:t>
      </w:r>
    </w:p>
    <w:p>
      <w:pPr>
        <w:pStyle w:val="Normal"/>
        <w:bidi w:val="1"/>
        <w:jc w:val="left"/>
        <w:rPr>
          <w:lang w:bidi="he-IL"/>
        </w:rPr>
      </w:pPr>
      <w:r>
        <w:rPr>
          <w:rtl w:val="true"/>
          <w:lang w:bidi="he-IL"/>
        </w:rPr>
      </w:r>
    </w:p>
    <w:p>
      <w:pPr>
        <w:pStyle w:val="Heading1"/>
        <w:numPr>
          <w:ilvl w:val="0"/>
          <w:numId w:val="0"/>
        </w:numPr>
        <w:ind w:left="0" w:hanging="0"/>
        <w:rPr/>
      </w:pPr>
      <w:r>
        <w:rPr>
          <w:rtl w:val="true"/>
        </w:rPr>
        <w:t>ת</w:t>
      </w:r>
      <w:r>
        <w:rPr>
          <w:rtl w:val="true"/>
          <w:lang w:bidi="he-IL"/>
        </w:rPr>
        <w:t xml:space="preserve">וספות </w:t>
      </w:r>
      <w:r>
        <w:rPr>
          <w:rtl w:val="true"/>
          <w:lang w:bidi="he-IL"/>
        </w:rPr>
        <w:t>(</w:t>
      </w:r>
      <w:r>
        <w:rPr>
          <w:rtl w:val="true"/>
          <w:lang w:bidi="he-IL"/>
        </w:rPr>
        <w:t>עירובין</w:t>
      </w:r>
      <w:r>
        <w:rPr>
          <w:rtl w:val="true"/>
          <w:lang w:bidi="he-IL"/>
        </w:rPr>
        <w:t>):</w:t>
      </w:r>
      <w:r>
        <w:rPr>
          <w:rStyle w:val="FootnoteAnchor"/>
          <w:rtl w:val="true"/>
          <w:lang w:bidi="he-IL"/>
        </w:rPr>
        <w:footnoteReference w:customMarkFollows="1" w:id="24"/>
        <w:t xml:space="preserve"> </w:t>
      </w:r>
    </w:p>
    <w:p>
      <w:pPr>
        <w:pStyle w:val="Normal"/>
        <w:bidi w:val="1"/>
        <w:jc w:val="left"/>
        <w:rPr>
          <w:lang w:bidi="he-IL"/>
        </w:rPr>
      </w:pPr>
      <w:r>
        <w:rPr>
          <w:rtl w:val="true"/>
          <w:lang w:bidi="he-IL"/>
        </w:rPr>
        <w:t>וא</w:t>
      </w:r>
      <w:r>
        <w:rPr>
          <w:rtl w:val="true"/>
          <w:lang w:bidi="he-IL"/>
        </w:rPr>
        <w:t>''</w:t>
      </w:r>
      <w:r>
        <w:rPr>
          <w:rtl w:val="true"/>
          <w:lang w:bidi="he-IL"/>
        </w:rPr>
        <w:t>ת נהרדעי דאמרי התם ביצה מותרת דלא חיישינן דילמא עברוה לאלול כמאן סברוה דלר</w:t>
      </w:r>
      <w:r>
        <w:rPr>
          <w:rtl w:val="true"/>
          <w:lang w:bidi="he-IL"/>
        </w:rPr>
        <w:t xml:space="preserve">' </w:t>
      </w:r>
      <w:r>
        <w:rPr>
          <w:rtl w:val="true"/>
          <w:lang w:bidi="he-IL"/>
        </w:rPr>
        <w:t>יהודה אפילו אי עברוה לא הוי קדושה אחת</w:t>
      </w:r>
      <w:r>
        <w:rPr>
          <w:rStyle w:val="FootnoteAnchor"/>
          <w:rtl w:val="true"/>
          <w:lang w:bidi="he-IL"/>
        </w:rPr>
        <w:footnoteReference w:id="25"/>
      </w:r>
      <w:r>
        <w:rPr>
          <w:rtl w:val="true"/>
          <w:lang w:bidi="he-IL"/>
        </w:rPr>
        <w:t xml:space="preserve"> ואי כרבי יוסי הא קאסר הכא</w:t>
      </w:r>
      <w:r>
        <w:rPr>
          <w:rStyle w:val="FootnoteAnchor"/>
          <w:rtl w:val="true"/>
          <w:lang w:bidi="he-IL"/>
        </w:rPr>
        <w:footnoteReference w:id="26"/>
      </w:r>
      <w:r>
        <w:rPr>
          <w:rtl w:val="true"/>
          <w:lang w:bidi="he-IL"/>
        </w:rPr>
        <w:t xml:space="preserve"> וי</w:t>
      </w:r>
      <w:r>
        <w:rPr>
          <w:rtl w:val="true"/>
          <w:lang w:bidi="he-IL"/>
        </w:rPr>
        <w:t>''</w:t>
      </w:r>
      <w:r>
        <w:rPr>
          <w:rtl w:val="true"/>
          <w:lang w:bidi="he-IL"/>
        </w:rPr>
        <w:t>ל דנהרדעי סברי דלעולם בבבל ביצה שריא אפילו בתקנה ראשונה דדוקא במקום ב</w:t>
      </w:r>
      <w:r>
        <w:rPr>
          <w:rtl w:val="true"/>
          <w:lang w:bidi="he-IL"/>
        </w:rPr>
        <w:t>''</w:t>
      </w:r>
      <w:r>
        <w:rPr>
          <w:rtl w:val="true"/>
          <w:lang w:bidi="he-IL"/>
        </w:rPr>
        <w:t>ד אי עברוה לאלול חשיב קדושה אחת אבל שלא במקום ב</w:t>
      </w:r>
      <w:r>
        <w:rPr>
          <w:rtl w:val="true"/>
          <w:lang w:bidi="he-IL"/>
        </w:rPr>
        <w:t>''</w:t>
      </w:r>
      <w:r>
        <w:rPr>
          <w:rtl w:val="true"/>
          <w:lang w:bidi="he-IL"/>
        </w:rPr>
        <w:t>ד דעבדי לעולם שני ימים הוו שתי קדושות דאזלינן בתר רוב שנים שאינן מעוברות כדאמרינן במס ר</w:t>
      </w:r>
      <w:r>
        <w:rPr>
          <w:rtl w:val="true"/>
          <w:lang w:bidi="he-IL"/>
        </w:rPr>
        <w:t>''</w:t>
      </w:r>
      <w:r>
        <w:rPr>
          <w:rtl w:val="true"/>
          <w:lang w:bidi="he-IL"/>
        </w:rPr>
        <w:t xml:space="preserve">ה </w:t>
      </w:r>
      <w:r>
        <w:rPr>
          <w:rtl w:val="true"/>
          <w:lang w:bidi="he-IL"/>
        </w:rPr>
        <w:t>(</w:t>
      </w:r>
      <w:r>
        <w:rPr>
          <w:rtl w:val="true"/>
          <w:lang w:bidi="he-IL"/>
        </w:rPr>
        <w:t>דף כא</w:t>
      </w:r>
      <w:r>
        <w:rPr>
          <w:rtl w:val="true"/>
          <w:lang w:bidi="he-IL"/>
        </w:rPr>
        <w:t xml:space="preserve">.) </w:t>
      </w:r>
      <w:r>
        <w:rPr>
          <w:rtl w:val="true"/>
          <w:lang w:bidi="he-IL"/>
        </w:rPr>
        <w:t>לענין יום הכפורים שאין עושין אלא יום אחד</w:t>
      </w:r>
      <w:r>
        <w:rPr>
          <w:rStyle w:val="FootnoteAnchor"/>
          <w:rtl w:val="true"/>
          <w:lang w:bidi="he-IL"/>
        </w:rPr>
        <w:footnoteReference w:id="27"/>
      </w:r>
      <w:r>
        <w:rPr>
          <w:rtl w:val="true"/>
          <w:lang w:bidi="he-IL"/>
        </w:rPr>
        <w:t xml:space="preserve"> ואף על גב דרבי יוסי סבר אפילו בבבל קדושה אחת הוו כדאמר ומודה רבי יוסי בשני ימים טובים של גליות משמע דבשני ימים טובים של ר</w:t>
      </w:r>
      <w:r>
        <w:rPr>
          <w:rtl w:val="true"/>
          <w:lang w:bidi="he-IL"/>
        </w:rPr>
        <w:t>''</w:t>
      </w:r>
      <w:r>
        <w:rPr>
          <w:rtl w:val="true"/>
          <w:lang w:bidi="he-IL"/>
        </w:rPr>
        <w:t>ה הוו קדושה אחת נהרדעי לא סבירא להו בהא כרבי יוסי</w:t>
      </w:r>
      <w:r>
        <w:rPr>
          <w:rtl w:val="true"/>
          <w:lang w:bidi="he-IL"/>
        </w:rPr>
        <w:t>:</w:t>
      </w:r>
    </w:p>
    <w:p>
      <w:pPr>
        <w:pStyle w:val="Normal"/>
        <w:bidi w:val="1"/>
        <w:jc w:val="left"/>
        <w:rPr>
          <w:lang w:bidi="he-IL"/>
        </w:rPr>
      </w:pPr>
      <w:r>
        <w:rPr>
          <w:rtl w:val="true"/>
          <w:lang w:bidi="he-IL"/>
        </w:rPr>
      </w:r>
    </w:p>
    <w:p>
      <w:pPr>
        <w:pStyle w:val="Heading1"/>
        <w:numPr>
          <w:ilvl w:val="0"/>
          <w:numId w:val="0"/>
        </w:numPr>
        <w:ind w:left="0" w:hanging="0"/>
        <w:rPr/>
      </w:pPr>
      <w:r>
        <w:rPr>
          <w:rtl w:val="true"/>
        </w:rPr>
        <w:t>מהר</w:t>
      </w:r>
      <w:r>
        <w:rPr>
          <w:rtl w:val="true"/>
        </w:rPr>
        <w:t>"</w:t>
      </w:r>
      <w:r>
        <w:rPr>
          <w:rtl w:val="true"/>
        </w:rPr>
        <w:t>ם</w:t>
      </w:r>
      <w:r>
        <w:rPr>
          <w:rtl w:val="true"/>
        </w:rPr>
        <w:t>:</w:t>
      </w:r>
      <w:r>
        <w:rPr>
          <w:rStyle w:val="FootnoteAnchor"/>
          <w:rtl w:val="true"/>
        </w:rPr>
        <w:footnoteReference w:customMarkFollows="1" w:id="28"/>
        <w:t xml:space="preserve"> </w:t>
      </w:r>
    </w:p>
    <w:p>
      <w:pPr>
        <w:pStyle w:val="Normal"/>
        <w:bidi w:val="1"/>
        <w:jc w:val="left"/>
        <w:rPr/>
      </w:pPr>
      <w:r>
        <w:rPr>
          <w:rtl w:val="true"/>
          <w:lang w:bidi="he-IL"/>
        </w:rPr>
        <w:t>בגמרא נהרדעי אמרי אף בביצה דמאי דעתך דלמא מעברי ליה לאלול וכו</w:t>
      </w:r>
      <w:r>
        <w:rPr>
          <w:rtl w:val="true"/>
          <w:lang w:bidi="he-IL"/>
        </w:rPr>
        <w:t xml:space="preserve">' </w:t>
      </w:r>
      <w:r>
        <w:rPr>
          <w:rtl w:val="true"/>
          <w:lang w:bidi="he-IL"/>
        </w:rPr>
        <w:t>צריך ליישב לישנא דנהרדעי דאמרי דלמא מעברי ליה לאלול דלכל הטעמים המבוארים לעיל לדעת האמוראים דאסרי לביצה אף לאחר תקנת רבי יוחנן בן זכאי אין אחד מהם שיאמר הטעם משום דעברי ליה לאלול וצ</w:t>
      </w:r>
      <w:r>
        <w:rPr>
          <w:rtl w:val="true"/>
          <w:lang w:bidi="he-IL"/>
        </w:rPr>
        <w:t>"</w:t>
      </w:r>
      <w:r>
        <w:rPr>
          <w:rtl w:val="true"/>
          <w:lang w:bidi="he-IL"/>
        </w:rPr>
        <w:t>ל דה</w:t>
      </w:r>
      <w:r>
        <w:rPr>
          <w:rtl w:val="true"/>
          <w:lang w:bidi="he-IL"/>
        </w:rPr>
        <w:t>"</w:t>
      </w:r>
      <w:r>
        <w:rPr>
          <w:rtl w:val="true"/>
          <w:lang w:bidi="he-IL"/>
        </w:rPr>
        <w:t>ק מאי דעתך לאסור הביצה משום דבזמן הב</w:t>
      </w:r>
      <w:r>
        <w:rPr>
          <w:rtl w:val="true"/>
          <w:lang w:bidi="he-IL"/>
        </w:rPr>
        <w:t>"</w:t>
      </w:r>
      <w:r>
        <w:rPr>
          <w:rtl w:val="true"/>
          <w:lang w:bidi="he-IL"/>
        </w:rPr>
        <w:t>ד היו הרחוקים צריכים לעשות בכל שנה ושנה שני ימים משום חששא דלמא מעברי ליה לאלול בב</w:t>
      </w:r>
      <w:r>
        <w:rPr>
          <w:rtl w:val="true"/>
          <w:lang w:bidi="he-IL"/>
        </w:rPr>
        <w:t>"</w:t>
      </w:r>
      <w:r>
        <w:rPr>
          <w:rtl w:val="true"/>
          <w:lang w:bidi="he-IL"/>
        </w:rPr>
        <w:t>ד ר</w:t>
      </w:r>
      <w:r>
        <w:rPr>
          <w:rtl w:val="true"/>
          <w:lang w:bidi="he-IL"/>
        </w:rPr>
        <w:t>"</w:t>
      </w:r>
      <w:r>
        <w:rPr>
          <w:rtl w:val="true"/>
          <w:lang w:bidi="he-IL"/>
        </w:rPr>
        <w:t>ל שיבאו העדים אחר המנחה ויעשו ב</w:t>
      </w:r>
      <w:r>
        <w:rPr>
          <w:rtl w:val="true"/>
          <w:lang w:bidi="he-IL"/>
        </w:rPr>
        <w:t xml:space="preserve">' </w:t>
      </w:r>
      <w:r>
        <w:rPr>
          <w:rtl w:val="true"/>
          <w:lang w:bidi="he-IL"/>
        </w:rPr>
        <w:t>ימים קדושה אחת ואותה התקנה לא נתבטלה מהרחוקים משום שלא פסקו מלעשות ב</w:t>
      </w:r>
      <w:r>
        <w:rPr>
          <w:rtl w:val="true"/>
          <w:lang w:bidi="he-IL"/>
        </w:rPr>
        <w:t xml:space="preserve">' </w:t>
      </w:r>
      <w:r>
        <w:rPr>
          <w:rtl w:val="true"/>
          <w:lang w:bidi="he-IL"/>
        </w:rPr>
        <w:t>ימים וכמו שפירשו במה שאמרו הא לן והא להו כדלעיל הא אמר רב חיננא וכו</w:t>
      </w:r>
      <w:r>
        <w:rPr>
          <w:rtl w:val="true"/>
          <w:lang w:bidi="he-IL"/>
        </w:rPr>
        <w:t xml:space="preserve">' </w:t>
      </w:r>
      <w:r>
        <w:rPr>
          <w:rtl w:val="true"/>
          <w:lang w:bidi="he-IL"/>
        </w:rPr>
        <w:t>מימות עזרא ואילך וכו</w:t>
      </w:r>
      <w:r>
        <w:rPr>
          <w:rtl w:val="true"/>
          <w:lang w:bidi="he-IL"/>
        </w:rPr>
        <w:t xml:space="preserve">' </w:t>
      </w:r>
      <w:r>
        <w:rPr>
          <w:rtl w:val="true"/>
          <w:lang w:bidi="he-IL"/>
        </w:rPr>
        <w:t>וא</w:t>
      </w:r>
      <w:r>
        <w:rPr>
          <w:rtl w:val="true"/>
          <w:lang w:bidi="he-IL"/>
        </w:rPr>
        <w:t>"</w:t>
      </w:r>
      <w:r>
        <w:rPr>
          <w:rtl w:val="true"/>
          <w:lang w:bidi="he-IL"/>
        </w:rPr>
        <w:t>כ לא נתקנה התקנה מעולם כיון דלא נתקיימה אפי</w:t>
      </w:r>
      <w:r>
        <w:rPr>
          <w:rtl w:val="true"/>
          <w:lang w:bidi="he-IL"/>
        </w:rPr>
        <w:t xml:space="preserve">' </w:t>
      </w:r>
      <w:r>
        <w:rPr>
          <w:rtl w:val="true"/>
          <w:lang w:bidi="he-IL"/>
        </w:rPr>
        <w:t>בפעם אחת ובטלה מעיקרא</w:t>
      </w:r>
      <w:r>
        <w:rPr>
          <w:rStyle w:val="FootnoteAnchor"/>
          <w:rtl w:val="true"/>
          <w:lang w:bidi="he-IL"/>
        </w:rPr>
        <w:footnoteReference w:id="29"/>
      </w:r>
      <w:r>
        <w:rPr>
          <w:rtl w:val="true"/>
          <w:lang w:bidi="he-IL"/>
        </w:rPr>
        <w:t xml:space="preserve"> ומעולם לא היו הב</w:t>
      </w:r>
      <w:r>
        <w:rPr>
          <w:rtl w:val="true"/>
          <w:lang w:bidi="he-IL"/>
        </w:rPr>
        <w:t xml:space="preserve">' </w:t>
      </w:r>
      <w:r>
        <w:rPr>
          <w:rtl w:val="true"/>
          <w:lang w:bidi="he-IL"/>
        </w:rPr>
        <w:t>ימים קדושה אחת כמו שפרש</w:t>
      </w:r>
      <w:r>
        <w:rPr>
          <w:rtl w:val="true"/>
          <w:lang w:bidi="he-IL"/>
        </w:rPr>
        <w:t>"</w:t>
      </w:r>
      <w:r>
        <w:rPr>
          <w:rtl w:val="true"/>
          <w:lang w:bidi="he-IL"/>
        </w:rPr>
        <w:t>י וצ</w:t>
      </w:r>
      <w:r>
        <w:rPr>
          <w:rtl w:val="true"/>
          <w:lang w:bidi="he-IL"/>
        </w:rPr>
        <w:t>"</w:t>
      </w:r>
      <w:r>
        <w:rPr>
          <w:rtl w:val="true"/>
          <w:lang w:bidi="he-IL"/>
        </w:rPr>
        <w:t>ל דרב ושמואל דאמרי תרוייהו לעיל ביצה אסורה ס</w:t>
      </w:r>
      <w:r>
        <w:rPr>
          <w:rtl w:val="true"/>
          <w:lang w:bidi="he-IL"/>
        </w:rPr>
        <w:t>"</w:t>
      </w:r>
      <w:r>
        <w:rPr>
          <w:rtl w:val="true"/>
          <w:lang w:bidi="he-IL"/>
        </w:rPr>
        <w:t>ל כיון דבזמן הב</w:t>
      </w:r>
      <w:r>
        <w:rPr>
          <w:rtl w:val="true"/>
          <w:lang w:bidi="he-IL"/>
        </w:rPr>
        <w:t>"</w:t>
      </w:r>
      <w:r>
        <w:rPr>
          <w:rtl w:val="true"/>
          <w:lang w:bidi="he-IL"/>
        </w:rPr>
        <w:t>ד היו הרחוקים מב</w:t>
      </w:r>
      <w:r>
        <w:rPr>
          <w:rtl w:val="true"/>
          <w:lang w:bidi="he-IL"/>
        </w:rPr>
        <w:t>"</w:t>
      </w:r>
      <w:r>
        <w:rPr>
          <w:rtl w:val="true"/>
          <w:lang w:bidi="he-IL"/>
        </w:rPr>
        <w:t>ד מוכרחים לעשות בכל פעם ב</w:t>
      </w:r>
      <w:r>
        <w:rPr>
          <w:rtl w:val="true"/>
          <w:lang w:bidi="he-IL"/>
        </w:rPr>
        <w:t xml:space="preserve">' </w:t>
      </w:r>
      <w:r>
        <w:rPr>
          <w:rtl w:val="true"/>
          <w:lang w:bidi="he-IL"/>
        </w:rPr>
        <w:t>ימים מחמת חששא דשמא עתה בפעם זה באו העדים לאחר מנחה ואותן ב</w:t>
      </w:r>
      <w:r>
        <w:rPr>
          <w:rtl w:val="true"/>
          <w:lang w:bidi="he-IL"/>
        </w:rPr>
        <w:t xml:space="preserve">' </w:t>
      </w:r>
      <w:r>
        <w:rPr>
          <w:rtl w:val="true"/>
          <w:lang w:bidi="he-IL"/>
        </w:rPr>
        <w:t>ימים היו קדושה אחת גם הב</w:t>
      </w:r>
      <w:r>
        <w:rPr>
          <w:rtl w:val="true"/>
          <w:lang w:bidi="he-IL"/>
        </w:rPr>
        <w:t xml:space="preserve">' </w:t>
      </w:r>
      <w:r>
        <w:rPr>
          <w:rtl w:val="true"/>
          <w:lang w:bidi="he-IL"/>
        </w:rPr>
        <w:t>ימים שעושין עתה לאחר שנתבטל הב</w:t>
      </w:r>
      <w:r>
        <w:rPr>
          <w:rtl w:val="true"/>
          <w:lang w:bidi="he-IL"/>
        </w:rPr>
        <w:t>"</w:t>
      </w:r>
      <w:r>
        <w:rPr>
          <w:rtl w:val="true"/>
          <w:lang w:bidi="he-IL"/>
        </w:rPr>
        <w:t>ד</w:t>
      </w:r>
      <w:r>
        <w:rPr>
          <w:rStyle w:val="FootnoteAnchor"/>
          <w:rtl w:val="true"/>
          <w:lang w:bidi="he-IL"/>
        </w:rPr>
        <w:footnoteReference w:id="30"/>
      </w:r>
      <w:r>
        <w:rPr>
          <w:rtl w:val="true"/>
          <w:lang w:bidi="he-IL"/>
        </w:rPr>
        <w:t xml:space="preserve"> הן קדושה אחת כיון שלא פסקו מעולם</w:t>
      </w:r>
      <w:r>
        <w:rPr>
          <w:rStyle w:val="FootnoteAnchor"/>
          <w:rtl w:val="true"/>
          <w:lang w:bidi="he-IL"/>
        </w:rPr>
        <w:footnoteReference w:id="31"/>
      </w:r>
      <w:r>
        <w:rPr>
          <w:rtl w:val="true"/>
          <w:lang w:bidi="he-IL"/>
        </w:rPr>
        <w:t xml:space="preserve"> כי היכי דלא תקשי דרב אדרב דהכא אמר רב חיננא בר כהנא אמר רב מימות עזרא ואילך וכו</w:t>
      </w:r>
      <w:r>
        <w:rPr>
          <w:rtl w:val="true"/>
          <w:lang w:bidi="he-IL"/>
        </w:rPr>
        <w:t xml:space="preserve">' </w:t>
      </w:r>
      <w:r>
        <w:rPr>
          <w:rtl w:val="true"/>
          <w:lang w:bidi="he-IL"/>
        </w:rPr>
        <w:t>ומ</w:t>
      </w:r>
      <w:r>
        <w:rPr>
          <w:rtl w:val="true"/>
          <w:lang w:bidi="he-IL"/>
        </w:rPr>
        <w:t>"</w:t>
      </w:r>
      <w:r>
        <w:rPr>
          <w:rtl w:val="true"/>
          <w:lang w:bidi="he-IL"/>
        </w:rPr>
        <w:t>מ נ</w:t>
      </w:r>
      <w:r>
        <w:rPr>
          <w:rtl w:val="true"/>
          <w:lang w:bidi="he-IL"/>
        </w:rPr>
        <w:t>"</w:t>
      </w:r>
      <w:r>
        <w:rPr>
          <w:rtl w:val="true"/>
          <w:lang w:bidi="he-IL"/>
        </w:rPr>
        <w:t>ל שט</w:t>
      </w:r>
      <w:r>
        <w:rPr>
          <w:rtl w:val="true"/>
          <w:lang w:bidi="he-IL"/>
        </w:rPr>
        <w:t>"</w:t>
      </w:r>
      <w:r>
        <w:rPr>
          <w:rtl w:val="true"/>
          <w:lang w:bidi="he-IL"/>
        </w:rPr>
        <w:t>ס נפל בפרש</w:t>
      </w:r>
      <w:r>
        <w:rPr>
          <w:rtl w:val="true"/>
          <w:lang w:bidi="he-IL"/>
        </w:rPr>
        <w:t>"</w:t>
      </w:r>
      <w:r>
        <w:rPr>
          <w:rtl w:val="true"/>
          <w:lang w:bidi="he-IL"/>
        </w:rPr>
        <w:t>י שלפנינו בד</w:t>
      </w:r>
      <w:r>
        <w:rPr>
          <w:rtl w:val="true"/>
          <w:lang w:bidi="he-IL"/>
        </w:rPr>
        <w:t>"</w:t>
      </w:r>
      <w:r>
        <w:rPr>
          <w:rtl w:val="true"/>
          <w:lang w:bidi="he-IL"/>
        </w:rPr>
        <w:t>ה דלמא מעברי ליה לאלול מתקנה וכו</w:t>
      </w:r>
      <w:r>
        <w:rPr>
          <w:rtl w:val="true"/>
          <w:lang w:bidi="he-IL"/>
        </w:rPr>
        <w:t xml:space="preserve">' </w:t>
      </w:r>
      <w:r>
        <w:rPr>
          <w:rtl w:val="true"/>
          <w:lang w:bidi="he-IL"/>
        </w:rPr>
        <w:t>כגון שלא באו עד יום שלשים ואחד גירסא זו א</w:t>
      </w:r>
      <w:r>
        <w:rPr>
          <w:rtl w:val="true"/>
          <w:lang w:bidi="he-IL"/>
        </w:rPr>
        <w:t>"</w:t>
      </w:r>
      <w:r>
        <w:rPr>
          <w:rtl w:val="true"/>
          <w:lang w:bidi="he-IL"/>
        </w:rPr>
        <w:t>א לישבה דהא אם לא באו עדים עד יום שלשים ואחד אז היו הב</w:t>
      </w:r>
      <w:r>
        <w:rPr>
          <w:rtl w:val="true"/>
          <w:lang w:bidi="he-IL"/>
        </w:rPr>
        <w:t xml:space="preserve">' </w:t>
      </w:r>
      <w:r>
        <w:rPr>
          <w:rtl w:val="true"/>
          <w:lang w:bidi="he-IL"/>
        </w:rPr>
        <w:t>ימים מספק וא</w:t>
      </w:r>
      <w:r>
        <w:rPr>
          <w:rtl w:val="true"/>
          <w:lang w:bidi="he-IL"/>
        </w:rPr>
        <w:t>"</w:t>
      </w:r>
      <w:r>
        <w:rPr>
          <w:rtl w:val="true"/>
          <w:lang w:bidi="he-IL"/>
        </w:rPr>
        <w:t>כ הוו ב</w:t>
      </w:r>
      <w:r>
        <w:rPr>
          <w:rtl w:val="true"/>
          <w:lang w:bidi="he-IL"/>
        </w:rPr>
        <w:t xml:space="preserve">' </w:t>
      </w:r>
      <w:r>
        <w:rPr>
          <w:rtl w:val="true"/>
          <w:lang w:bidi="he-IL"/>
        </w:rPr>
        <w:t>קדושות ואין הביצה אסורה ותחילת איסור ביצה נפקא מתקנת אם באו העדים מן המנחה ולמעלה שהיו נוהגים היום קודש ולמחר קודש לא מחשש שמא לא באו עד יום ל</w:t>
      </w:r>
      <w:r>
        <w:rPr>
          <w:rtl w:val="true"/>
          <w:lang w:bidi="he-IL"/>
        </w:rPr>
        <w:t>"</w:t>
      </w:r>
      <w:r>
        <w:rPr>
          <w:rtl w:val="true"/>
          <w:lang w:bidi="he-IL"/>
        </w:rPr>
        <w:t>א ע</w:t>
      </w:r>
      <w:r>
        <w:rPr>
          <w:rtl w:val="true"/>
          <w:lang w:bidi="he-IL"/>
        </w:rPr>
        <w:t>"</w:t>
      </w:r>
      <w:r>
        <w:rPr>
          <w:rtl w:val="true"/>
          <w:lang w:bidi="he-IL"/>
        </w:rPr>
        <w:t>כ נראה שיש להגיה בפרש</w:t>
      </w:r>
      <w:r>
        <w:rPr>
          <w:rtl w:val="true"/>
          <w:lang w:bidi="he-IL"/>
        </w:rPr>
        <w:t>"</w:t>
      </w:r>
      <w:r>
        <w:rPr>
          <w:rtl w:val="true"/>
          <w:lang w:bidi="he-IL"/>
        </w:rPr>
        <w:t>י כגון שלא באו העדים עד לאחר מנחה וק</w:t>
      </w:r>
      <w:r>
        <w:rPr>
          <w:rtl w:val="true"/>
          <w:lang w:bidi="he-IL"/>
        </w:rPr>
        <w:t>"</w:t>
      </w:r>
      <w:r>
        <w:rPr>
          <w:rtl w:val="true"/>
          <w:lang w:bidi="he-IL"/>
        </w:rPr>
        <w:t>ל כמבואר משיטת ההלכה והתוס</w:t>
      </w:r>
      <w:r>
        <w:rPr>
          <w:rtl w:val="true"/>
          <w:lang w:bidi="he-IL"/>
        </w:rPr>
        <w:t>'</w:t>
      </w:r>
      <w:r>
        <w:rPr>
          <w:rStyle w:val="FootnoteAnchor"/>
          <w:rtl w:val="true"/>
          <w:lang w:bidi="he-IL"/>
        </w:rPr>
        <w:footnoteReference w:id="32"/>
      </w:r>
      <w:r>
        <w:rPr>
          <w:rtl w:val="true"/>
          <w:lang w:bidi="he-IL"/>
        </w:rPr>
        <w:t>:</w:t>
      </w:r>
    </w:p>
    <w:p>
      <w:pPr>
        <w:pStyle w:val="Normal"/>
        <w:bidi w:val="1"/>
        <w:jc w:val="left"/>
        <w:rPr>
          <w:lang w:bidi="he-IL"/>
        </w:rPr>
      </w:pPr>
      <w:r>
        <w:rPr>
          <w:rtl w:val="true"/>
        </w:rPr>
      </w:r>
    </w:p>
    <w:p>
      <w:pPr>
        <w:pStyle w:val="Heading1"/>
        <w:numPr>
          <w:ilvl w:val="0"/>
          <w:numId w:val="0"/>
        </w:numPr>
        <w:ind w:left="0" w:hanging="0"/>
        <w:rPr/>
      </w:pPr>
      <w:r>
        <w:rPr>
          <w:rtl w:val="true"/>
        </w:rPr>
        <w:t>פני יהושע</w:t>
      </w:r>
      <w:r>
        <w:rPr>
          <w:rtl w:val="true"/>
        </w:rPr>
        <w:t>:</w:t>
      </w:r>
      <w:r>
        <w:rPr>
          <w:rStyle w:val="FootnoteAnchor"/>
          <w:rtl w:val="true"/>
        </w:rPr>
        <w:footnoteReference w:customMarkFollows="1" w:id="33"/>
        <w:t xml:space="preserve"> </w:t>
      </w:r>
    </w:p>
    <w:p>
      <w:pPr>
        <w:pStyle w:val="Normal"/>
        <w:bidi w:val="1"/>
        <w:jc w:val="left"/>
        <w:rPr/>
      </w:pPr>
      <w:r>
        <w:rPr>
          <w:rtl w:val="true"/>
        </w:rPr>
        <w:t>בפירש</w:t>
      </w:r>
      <w:r>
        <w:rPr>
          <w:rtl w:val="true"/>
        </w:rPr>
        <w:t>"</w:t>
      </w:r>
      <w:r>
        <w:rPr>
          <w:rtl w:val="true"/>
        </w:rPr>
        <w:t>י בד</w:t>
      </w:r>
      <w:r>
        <w:rPr>
          <w:rtl w:val="true"/>
        </w:rPr>
        <w:t>"</w:t>
      </w:r>
      <w:r>
        <w:rPr>
          <w:rtl w:val="true"/>
        </w:rPr>
        <w:t>ה אף בביצה וכו</w:t>
      </w:r>
      <w:r>
        <w:rPr>
          <w:rtl w:val="true"/>
        </w:rPr>
        <w:t xml:space="preserve">' </w:t>
      </w:r>
      <w:r>
        <w:rPr>
          <w:rtl w:val="true"/>
        </w:rPr>
        <w:t>דמאי דעתך לאוסרם בשני לרחוקים מב</w:t>
      </w:r>
      <w:r>
        <w:rPr>
          <w:rtl w:val="true"/>
        </w:rPr>
        <w:t>"</w:t>
      </w:r>
      <w:r>
        <w:rPr>
          <w:rtl w:val="true"/>
        </w:rPr>
        <w:t>ד עכ</w:t>
      </w:r>
      <w:r>
        <w:rPr>
          <w:rtl w:val="true"/>
        </w:rPr>
        <w:t>"</w:t>
      </w:r>
      <w:r>
        <w:rPr>
          <w:rtl w:val="true"/>
        </w:rPr>
        <w:t>ל</w:t>
      </w:r>
      <w:r>
        <w:rPr>
          <w:rtl w:val="true"/>
        </w:rPr>
        <w:t xml:space="preserve">. </w:t>
      </w:r>
      <w:r>
        <w:rPr>
          <w:rtl w:val="true"/>
        </w:rPr>
        <w:t>ובדיבור שאח</w:t>
      </w:r>
      <w:r>
        <w:rPr>
          <w:rtl w:val="true"/>
        </w:rPr>
        <w:t>"</w:t>
      </w:r>
      <w:r>
        <w:rPr>
          <w:rtl w:val="true"/>
        </w:rPr>
        <w:t>ז דלמא מעברי לאלול כתקנה הראשונה וכו</w:t>
      </w:r>
      <w:r>
        <w:rPr>
          <w:rtl w:val="true"/>
        </w:rPr>
        <w:t xml:space="preserve">' </w:t>
      </w:r>
      <w:r>
        <w:rPr>
          <w:rtl w:val="true"/>
        </w:rPr>
        <w:t>כגון שלא באו עד שלשים ואחד עכ</w:t>
      </w:r>
      <w:r>
        <w:rPr>
          <w:rtl w:val="true"/>
        </w:rPr>
        <w:t>"</w:t>
      </w:r>
      <w:r>
        <w:rPr>
          <w:rtl w:val="true"/>
        </w:rPr>
        <w:t>ל</w:t>
      </w:r>
      <w:r>
        <w:rPr>
          <w:rtl w:val="true"/>
        </w:rPr>
        <w:t xml:space="preserve">. </w:t>
      </w:r>
      <w:r>
        <w:rPr>
          <w:rtl w:val="true"/>
        </w:rPr>
        <w:t>וכתב מהרש</w:t>
      </w:r>
      <w:r>
        <w:rPr>
          <w:rtl w:val="true"/>
        </w:rPr>
        <w:t>"</w:t>
      </w:r>
      <w:r>
        <w:rPr>
          <w:rtl w:val="true"/>
        </w:rPr>
        <w:t>א ז</w:t>
      </w:r>
      <w:r>
        <w:rPr>
          <w:rtl w:val="true"/>
        </w:rPr>
        <w:t>"</w:t>
      </w:r>
      <w:r>
        <w:rPr>
          <w:rtl w:val="true"/>
        </w:rPr>
        <w:t>ל שלשון רש</w:t>
      </w:r>
      <w:r>
        <w:rPr>
          <w:rtl w:val="true"/>
        </w:rPr>
        <w:t>"</w:t>
      </w:r>
      <w:r>
        <w:rPr>
          <w:rtl w:val="true"/>
        </w:rPr>
        <w:t>י הוא שלא בדקדוק דהא תקנה הראשונה לא היה בבאו ביום ל</w:t>
      </w:r>
      <w:r>
        <w:rPr>
          <w:rtl w:val="true"/>
        </w:rPr>
        <w:t>"</w:t>
      </w:r>
      <w:r>
        <w:rPr>
          <w:rtl w:val="true"/>
        </w:rPr>
        <w:t>א אלא כשבאו ביום שלשים מן המנחה ולמעלה ופירש בדוחק ע</w:t>
      </w:r>
      <w:r>
        <w:rPr>
          <w:rtl w:val="true"/>
        </w:rPr>
        <w:t>"</w:t>
      </w:r>
      <w:r>
        <w:rPr>
          <w:rtl w:val="true"/>
        </w:rPr>
        <w:t>ש</w:t>
      </w:r>
      <w:r>
        <w:rPr>
          <w:rtl w:val="true"/>
        </w:rPr>
        <w:t>:</w:t>
        <w:br/>
      </w:r>
      <w:r>
        <w:rPr>
          <w:rtl w:val="true"/>
        </w:rPr>
        <w:t>ואני בעניי נ</w:t>
      </w:r>
      <w:r>
        <w:rPr>
          <w:rtl w:val="true"/>
        </w:rPr>
        <w:t>"</w:t>
      </w:r>
      <w:r>
        <w:rPr>
          <w:rtl w:val="true"/>
        </w:rPr>
        <w:t>ל שלשון רש</w:t>
      </w:r>
      <w:r>
        <w:rPr>
          <w:rtl w:val="true"/>
        </w:rPr>
        <w:t>"</w:t>
      </w:r>
      <w:r>
        <w:rPr>
          <w:rtl w:val="true"/>
        </w:rPr>
        <w:t>י הוא בדקדוק גדול כדרכו בכל מקום דממ</w:t>
      </w:r>
      <w:r>
        <w:rPr>
          <w:rtl w:val="true"/>
        </w:rPr>
        <w:t>"</w:t>
      </w:r>
      <w:r>
        <w:rPr>
          <w:rtl w:val="true"/>
        </w:rPr>
        <w:t>ש רש</w:t>
      </w:r>
      <w:r>
        <w:rPr>
          <w:rtl w:val="true"/>
        </w:rPr>
        <w:t>"</w:t>
      </w:r>
      <w:r>
        <w:rPr>
          <w:rtl w:val="true"/>
        </w:rPr>
        <w:t>י דמאי דעתך לאוסרם בשני לרחוקים מב</w:t>
      </w:r>
      <w:r>
        <w:rPr>
          <w:rtl w:val="true"/>
        </w:rPr>
        <w:t>"</w:t>
      </w:r>
      <w:r>
        <w:rPr>
          <w:rtl w:val="true"/>
        </w:rPr>
        <w:t>ד נראה מבואר דנהרדעי לאו אדרבא לחוד פליגי דהא לטעמא דרבא שאוסר בביצה משום דמודה ריב</w:t>
      </w:r>
      <w:r>
        <w:rPr>
          <w:rtl w:val="true"/>
        </w:rPr>
        <w:t>"</w:t>
      </w:r>
      <w:r>
        <w:rPr>
          <w:rtl w:val="true"/>
        </w:rPr>
        <w:t>ז שאף שהיו מונין מראשון כשבאו עדים מן המנחה ולמעלה אפ</w:t>
      </w:r>
      <w:r>
        <w:rPr>
          <w:rtl w:val="true"/>
        </w:rPr>
        <w:t>"</w:t>
      </w:r>
      <w:r>
        <w:rPr>
          <w:rtl w:val="true"/>
        </w:rPr>
        <w:t>ה היו נוהגין היום ולמחר קודש א</w:t>
      </w:r>
      <w:r>
        <w:rPr>
          <w:rtl w:val="true"/>
        </w:rPr>
        <w:t>"</w:t>
      </w:r>
      <w:r>
        <w:rPr>
          <w:rtl w:val="true"/>
        </w:rPr>
        <w:t>כ לא שני לן בין קרובים מב</w:t>
      </w:r>
      <w:r>
        <w:rPr>
          <w:rtl w:val="true"/>
        </w:rPr>
        <w:t>"</w:t>
      </w:r>
      <w:r>
        <w:rPr>
          <w:rtl w:val="true"/>
        </w:rPr>
        <w:t>ד או רחוקים</w:t>
      </w:r>
      <w:r>
        <w:rPr>
          <w:rStyle w:val="FootnoteAnchor"/>
          <w:rtl w:val="true"/>
        </w:rPr>
        <w:footnoteReference w:id="34"/>
      </w:r>
      <w:r>
        <w:rPr>
          <w:rtl w:val="true"/>
        </w:rPr>
        <w:t xml:space="preserve"> דכולהו בחד טעמא מיתסרו ולשון הש</w:t>
      </w:r>
      <w:r>
        <w:rPr>
          <w:rtl w:val="true"/>
        </w:rPr>
        <w:t>"</w:t>
      </w:r>
      <w:r>
        <w:rPr>
          <w:rtl w:val="true"/>
        </w:rPr>
        <w:t>ס גופא מוכח כן דאי נהרדעי לאפוקי מטעמא דרבא אתו מאי קאמרי הא לא מצינו אלול מעובר</w:t>
      </w:r>
      <w:r>
        <w:rPr>
          <w:rStyle w:val="FootnoteAnchor"/>
          <w:rtl w:val="true"/>
        </w:rPr>
        <w:footnoteReference w:id="35"/>
      </w:r>
      <w:r>
        <w:rPr>
          <w:rtl w:val="true"/>
        </w:rPr>
        <w:t xml:space="preserve"> דנהי דלא הוי מעובר אפ</w:t>
      </w:r>
      <w:r>
        <w:rPr>
          <w:rtl w:val="true"/>
        </w:rPr>
        <w:t>"</w:t>
      </w:r>
      <w:r>
        <w:rPr>
          <w:rtl w:val="true"/>
        </w:rPr>
        <w:t>ה היו נוהגין היום ולמחר קודש אע</w:t>
      </w:r>
      <w:r>
        <w:rPr>
          <w:rtl w:val="true"/>
        </w:rPr>
        <w:t>"</w:t>
      </w:r>
      <w:r>
        <w:rPr>
          <w:rtl w:val="true"/>
        </w:rPr>
        <w:t>כ דנהרדעי לאו לאפוקי מטעמא דרבא אתו משום דבלא</w:t>
      </w:r>
      <w:r>
        <w:rPr>
          <w:rtl w:val="true"/>
        </w:rPr>
        <w:t>"</w:t>
      </w:r>
      <w:r>
        <w:rPr>
          <w:rtl w:val="true"/>
        </w:rPr>
        <w:t>ה לא סבירא להו כלל מלתא דרבא בהא דקאמר מי לא מודה ריב</w:t>
      </w:r>
      <w:r>
        <w:rPr>
          <w:rtl w:val="true"/>
        </w:rPr>
        <w:t>"</w:t>
      </w:r>
      <w:r>
        <w:rPr>
          <w:rtl w:val="true"/>
        </w:rPr>
        <w:t>ז דמנ</w:t>
      </w:r>
      <w:r>
        <w:rPr>
          <w:rtl w:val="true"/>
        </w:rPr>
        <w:t>"</w:t>
      </w:r>
      <w:r>
        <w:rPr>
          <w:rtl w:val="true"/>
        </w:rPr>
        <w:t>ל דמודה דהא כל הני אמוראי דלעיל נמי לא ס</w:t>
      </w:r>
      <w:r>
        <w:rPr>
          <w:rtl w:val="true"/>
        </w:rPr>
        <w:t>"</w:t>
      </w:r>
      <w:r>
        <w:rPr>
          <w:rtl w:val="true"/>
        </w:rPr>
        <w:t>ל דמודה ריב</w:t>
      </w:r>
      <w:r>
        <w:rPr>
          <w:rtl w:val="true"/>
        </w:rPr>
        <w:t>"</w:t>
      </w:r>
      <w:r>
        <w:rPr>
          <w:rtl w:val="true"/>
        </w:rPr>
        <w:t>ז וע</w:t>
      </w:r>
      <w:r>
        <w:rPr>
          <w:rtl w:val="true"/>
        </w:rPr>
        <w:t>"</w:t>
      </w:r>
      <w:r>
        <w:rPr>
          <w:rtl w:val="true"/>
        </w:rPr>
        <w:t>ז לא הוצרכו נהרדעי ליתן טעם אלא עיקר מילתייהו משום דפליגי נמי אהא דאמר רבה לעיל הא לן והא להו ומשמע דרב ושמואל אסרי מיהא לרחוקים מב</w:t>
      </w:r>
      <w:r>
        <w:rPr>
          <w:rtl w:val="true"/>
        </w:rPr>
        <w:t>"</w:t>
      </w:r>
      <w:r>
        <w:rPr>
          <w:rtl w:val="true"/>
        </w:rPr>
        <w:t>ד וע</w:t>
      </w:r>
      <w:r>
        <w:rPr>
          <w:rtl w:val="true"/>
        </w:rPr>
        <w:t>"</w:t>
      </w:r>
      <w:r>
        <w:rPr>
          <w:rtl w:val="true"/>
        </w:rPr>
        <w:t>ז פליגי נהרדעי ואמרי דאף לרחוקים מותר ומסקו מאי דעתיך דלמא מעברי לאלול וכו</w:t>
      </w:r>
      <w:r>
        <w:rPr>
          <w:rtl w:val="true"/>
        </w:rPr>
        <w:t xml:space="preserve">' </w:t>
      </w:r>
      <w:r>
        <w:rPr>
          <w:rtl w:val="true"/>
        </w:rPr>
        <w:t>ולפי זה אי אפשר לפרש דהא דקאמר דלמא מעברי לאלול היינו שבאו ביום שלשים מן המנחה ולמעלה דמהיכי תיתי נחתו לזה כיון שתיקן ריב</w:t>
      </w:r>
      <w:r>
        <w:rPr>
          <w:rtl w:val="true"/>
        </w:rPr>
        <w:t>"</w:t>
      </w:r>
      <w:r>
        <w:rPr>
          <w:rtl w:val="true"/>
        </w:rPr>
        <w:t>ז שיהו מקבלין כל היום כולו אע</w:t>
      </w:r>
      <w:r>
        <w:rPr>
          <w:rtl w:val="true"/>
        </w:rPr>
        <w:t>"</w:t>
      </w:r>
      <w:r>
        <w:rPr>
          <w:rtl w:val="true"/>
        </w:rPr>
        <w:t>כ דמאי דקאמר דלמא מעברי לאלול היינו שמא באו ביום שלשים ואחד כפרש</w:t>
      </w:r>
      <w:r>
        <w:rPr>
          <w:rtl w:val="true"/>
        </w:rPr>
        <w:t>"</w:t>
      </w:r>
      <w:r>
        <w:rPr>
          <w:rtl w:val="true"/>
        </w:rPr>
        <w:t>י וכוונתו בזה משום דעיקר חששא דרבא דקאמר לעיל הא לן הא להו היינו כיון דלרחוקים מב</w:t>
      </w:r>
      <w:r>
        <w:rPr>
          <w:rtl w:val="true"/>
        </w:rPr>
        <w:t>"</w:t>
      </w:r>
      <w:r>
        <w:rPr>
          <w:rtl w:val="true"/>
        </w:rPr>
        <w:t>ד אף לאחר תקנת ריב</w:t>
      </w:r>
      <w:r>
        <w:rPr>
          <w:rtl w:val="true"/>
        </w:rPr>
        <w:t>"</w:t>
      </w:r>
      <w:r>
        <w:rPr>
          <w:rtl w:val="true"/>
        </w:rPr>
        <w:t>ז עבדי מיהא תרי יומא מספיקא א</w:t>
      </w:r>
      <w:r>
        <w:rPr>
          <w:rtl w:val="true"/>
        </w:rPr>
        <w:t>"</w:t>
      </w:r>
      <w:r>
        <w:rPr>
          <w:rtl w:val="true"/>
        </w:rPr>
        <w:t>כ צריכין לנהוג באותן שני ימים כמו שהיו נוהגין קודם תקנה שהיו עושין אותם כיום ארוך מחששא דבאו מן המנחה ולמעלה וכמו שפרש</w:t>
      </w:r>
      <w:r>
        <w:rPr>
          <w:rtl w:val="true"/>
        </w:rPr>
        <w:t>"</w:t>
      </w:r>
      <w:r>
        <w:rPr>
          <w:rtl w:val="true"/>
        </w:rPr>
        <w:t>י לעיל דכיון שהיו עושין בשום פעם ב</w:t>
      </w:r>
      <w:r>
        <w:rPr>
          <w:rtl w:val="true"/>
        </w:rPr>
        <w:t xml:space="preserve">' </w:t>
      </w:r>
      <w:r>
        <w:rPr>
          <w:rtl w:val="true"/>
        </w:rPr>
        <w:t>ימים כיום ארוך עכשיו נמי צריכין לנהוג כך כיון דע</w:t>
      </w:r>
      <w:r>
        <w:rPr>
          <w:rtl w:val="true"/>
        </w:rPr>
        <w:t>"</w:t>
      </w:r>
      <w:r>
        <w:rPr>
          <w:rtl w:val="true"/>
        </w:rPr>
        <w:t>כ עבדי מיהא תרי יומי לא נתבטלה התקנה ועל זו הסברא פליגי נהרדעי שפיר והיינו דבשלמא אם היה אלול מעובר בשום פעם קודם התקנה היה ראוי לנהוג כן אף לאחר התקנה אבל כיון דקושטא דמלתא לא מצינו אלול מעובר וא</w:t>
      </w:r>
      <w:r>
        <w:rPr>
          <w:rtl w:val="true"/>
        </w:rPr>
        <w:t>"</w:t>
      </w:r>
      <w:r>
        <w:rPr>
          <w:rtl w:val="true"/>
        </w:rPr>
        <w:t>כ עדיין לא חל על אותן ב</w:t>
      </w:r>
      <w:r>
        <w:rPr>
          <w:rtl w:val="true"/>
        </w:rPr>
        <w:t xml:space="preserve">' </w:t>
      </w:r>
      <w:r>
        <w:rPr>
          <w:rtl w:val="true"/>
        </w:rPr>
        <w:t>ימים קדושת יום ארוך אלא שהיו נוהגין כן מספק והיינו שמא באו ביום ל</w:t>
      </w:r>
      <w:r>
        <w:rPr>
          <w:rtl w:val="true"/>
        </w:rPr>
        <w:t>"</w:t>
      </w:r>
      <w:r>
        <w:rPr>
          <w:rtl w:val="true"/>
        </w:rPr>
        <w:t>א גופא או שמא באו מן המנחה ולמעלה וא</w:t>
      </w:r>
      <w:r>
        <w:rPr>
          <w:rtl w:val="true"/>
        </w:rPr>
        <w:t>"</w:t>
      </w:r>
      <w:r>
        <w:rPr>
          <w:rtl w:val="true"/>
        </w:rPr>
        <w:t>כ לאחר התקנה שנתבטל החששא דיום ארוך מש</w:t>
      </w:r>
      <w:r>
        <w:rPr>
          <w:rtl w:val="true"/>
        </w:rPr>
        <w:t>"</w:t>
      </w:r>
      <w:r>
        <w:rPr>
          <w:rtl w:val="true"/>
        </w:rPr>
        <w:t>ה ביצה שנולדה ביום ראשון מותר</w:t>
      </w:r>
      <w:r>
        <w:rPr>
          <w:rtl w:val="true"/>
        </w:rPr>
        <w:t xml:space="preserve">' </w:t>
      </w:r>
      <w:r>
        <w:rPr>
          <w:rtl w:val="true"/>
        </w:rPr>
        <w:t>בשני כיון שאף קודם התקנה לא היו אסורין מצד הדין בשום פעם שהרי לא נקבע בשום פעם על יום שני קדושת יום ארוך אלא מספק היו נוהגין בו קדושה ובזה א</w:t>
      </w:r>
      <w:r>
        <w:rPr>
          <w:rtl w:val="true"/>
        </w:rPr>
        <w:t>"</w:t>
      </w:r>
      <w:r>
        <w:rPr>
          <w:rtl w:val="true"/>
        </w:rPr>
        <w:t>ש נמי דביצה שנולדה בשני גופא ודאי אסור</w:t>
      </w:r>
      <w:r>
        <w:rPr>
          <w:rtl w:val="true"/>
        </w:rPr>
        <w:t xml:space="preserve">' </w:t>
      </w:r>
      <w:r>
        <w:rPr>
          <w:rtl w:val="true"/>
        </w:rPr>
        <w:t>דאף שלא מצינו אלול מעובר אפ</w:t>
      </w:r>
      <w:r>
        <w:rPr>
          <w:rtl w:val="true"/>
        </w:rPr>
        <w:t>"</w:t>
      </w:r>
      <w:r>
        <w:rPr>
          <w:rtl w:val="true"/>
        </w:rPr>
        <w:t>ה יש לחוש שמא עכשיו ימצא מעובר אבל לענין קדושת יום ארוך א</w:t>
      </w:r>
      <w:r>
        <w:rPr>
          <w:rtl w:val="true"/>
        </w:rPr>
        <w:t>"</w:t>
      </w:r>
      <w:r>
        <w:rPr>
          <w:rtl w:val="true"/>
        </w:rPr>
        <w:t>ש שאין לחוש כיון שלא נקבע בשום פעם</w:t>
      </w:r>
      <w:r>
        <w:rPr>
          <w:rtl w:val="true"/>
        </w:rPr>
        <w:t xml:space="preserve">. </w:t>
      </w:r>
      <w:r>
        <w:rPr>
          <w:rtl w:val="true"/>
        </w:rPr>
        <w:t>וזה שדקדק רש</w:t>
      </w:r>
      <w:r>
        <w:rPr>
          <w:rtl w:val="true"/>
        </w:rPr>
        <w:t>"</w:t>
      </w:r>
      <w:r>
        <w:rPr>
          <w:rtl w:val="true"/>
        </w:rPr>
        <w:t>י ז</w:t>
      </w:r>
      <w:r>
        <w:rPr>
          <w:rtl w:val="true"/>
        </w:rPr>
        <w:t>"</w:t>
      </w:r>
      <w:r>
        <w:rPr>
          <w:rtl w:val="true"/>
        </w:rPr>
        <w:t>ל בלשונו דלמא מעברי לאלול כתקנה ראשונה וכו</w:t>
      </w:r>
      <w:r>
        <w:rPr>
          <w:rtl w:val="true"/>
        </w:rPr>
        <w:t xml:space="preserve">' </w:t>
      </w:r>
      <w:r>
        <w:rPr>
          <w:rtl w:val="true"/>
        </w:rPr>
        <w:t>כגון שלא באו עד יום ל</w:t>
      </w:r>
      <w:r>
        <w:rPr>
          <w:rtl w:val="true"/>
        </w:rPr>
        <w:t>"</w:t>
      </w:r>
      <w:r>
        <w:rPr>
          <w:rtl w:val="true"/>
        </w:rPr>
        <w:t>א וכוונתו כמו שכתבנו דמאן דאוסר בביצה לרחוקים מב</w:t>
      </w:r>
      <w:r>
        <w:rPr>
          <w:rtl w:val="true"/>
        </w:rPr>
        <w:t>"</w:t>
      </w:r>
      <w:r>
        <w:rPr>
          <w:rtl w:val="true"/>
        </w:rPr>
        <w:t>ד אף לאחר התקנה היינו שמא באו ביום ל</w:t>
      </w:r>
      <w:r>
        <w:rPr>
          <w:rtl w:val="true"/>
        </w:rPr>
        <w:t>"</w:t>
      </w:r>
      <w:r>
        <w:rPr>
          <w:rtl w:val="true"/>
        </w:rPr>
        <w:t>א ועושים י</w:t>
      </w:r>
      <w:r>
        <w:rPr>
          <w:rtl w:val="true"/>
        </w:rPr>
        <w:t>"</w:t>
      </w:r>
      <w:r>
        <w:rPr>
          <w:rtl w:val="true"/>
        </w:rPr>
        <w:t>ט יום השני וכיון שעושין י</w:t>
      </w:r>
      <w:r>
        <w:rPr>
          <w:rtl w:val="true"/>
        </w:rPr>
        <w:t>"</w:t>
      </w:r>
      <w:r>
        <w:rPr>
          <w:rtl w:val="true"/>
        </w:rPr>
        <w:t>ט ביום השני מיהו אף לאחר התקנה ממילא צריכין לנהוג בו קדושת יום ארוך כמו קודם התקנה וע</w:t>
      </w:r>
      <w:r>
        <w:rPr>
          <w:rtl w:val="true"/>
        </w:rPr>
        <w:t>"</w:t>
      </w:r>
      <w:r>
        <w:rPr>
          <w:rtl w:val="true"/>
        </w:rPr>
        <w:t>ז מסיק שאין לנו לחוש לכך דכיון דלא מצינו אלול מעובר א</w:t>
      </w:r>
      <w:r>
        <w:rPr>
          <w:rtl w:val="true"/>
        </w:rPr>
        <w:t>"</w:t>
      </w:r>
      <w:r>
        <w:rPr>
          <w:rtl w:val="true"/>
        </w:rPr>
        <w:t>כ לא נקבע קדושת יום ארוך מעולם כנ</w:t>
      </w:r>
      <w:r>
        <w:rPr>
          <w:rtl w:val="true"/>
        </w:rPr>
        <w:t>"</w:t>
      </w:r>
      <w:r>
        <w:rPr>
          <w:rtl w:val="true"/>
        </w:rPr>
        <w:t>ל ליישב בשיטת רש</w:t>
      </w:r>
      <w:r>
        <w:rPr>
          <w:rtl w:val="true"/>
        </w:rPr>
        <w:t>"</w:t>
      </w:r>
      <w:r>
        <w:rPr>
          <w:rtl w:val="true"/>
        </w:rPr>
        <w:t>י אף שלשון כתקנה ראשונה מגומגם מ</w:t>
      </w:r>
      <w:r>
        <w:rPr>
          <w:rtl w:val="true"/>
        </w:rPr>
        <w:t>"</w:t>
      </w:r>
      <w:r>
        <w:rPr>
          <w:rtl w:val="true"/>
        </w:rPr>
        <w:t>מ הפירוש מוכרח ע</w:t>
      </w:r>
      <w:r>
        <w:rPr>
          <w:rtl w:val="true"/>
        </w:rPr>
        <w:t>"</w:t>
      </w:r>
      <w:r>
        <w:rPr>
          <w:rtl w:val="true"/>
        </w:rPr>
        <w:t>פ סוגיית הש</w:t>
      </w:r>
      <w:r>
        <w:rPr>
          <w:rtl w:val="true"/>
        </w:rPr>
        <w:t>"</w:t>
      </w:r>
      <w:r>
        <w:rPr>
          <w:rtl w:val="true"/>
        </w:rPr>
        <w:t>ס ודו</w:t>
      </w:r>
      <w:r>
        <w:rPr>
          <w:rtl w:val="true"/>
        </w:rPr>
        <w:t>"</w:t>
      </w:r>
      <w:r>
        <w:rPr>
          <w:rtl w:val="true"/>
        </w:rPr>
        <w:t>ק היטב</w:t>
      </w:r>
      <w:r>
        <w:rPr>
          <w:rtl w:val="true"/>
        </w:rPr>
        <w:t>:</w:t>
        <w:br/>
      </w:r>
    </w:p>
    <w:p>
      <w:pPr>
        <w:pStyle w:val="Normal"/>
        <w:bidi w:val="1"/>
        <w:jc w:val="left"/>
        <w:rPr>
          <w:lang w:bidi="he-IL"/>
        </w:rPr>
      </w:pPr>
      <w:r>
        <w:rPr>
          <w:rtl w:val="true"/>
        </w:rPr>
      </w:r>
    </w:p>
    <w:p>
      <w:pPr>
        <w:pStyle w:val="Normal"/>
        <w:bidi w:val="1"/>
        <w:jc w:val="left"/>
        <w:rPr>
          <w:lang w:bidi="he-IL"/>
        </w:rPr>
      </w:pPr>
      <w:r>
        <w:rPr>
          <w:rtl w:val="true"/>
        </w:rPr>
      </w:r>
    </w:p>
    <w:sectPr>
      <w:footnotePr>
        <w:numFmt w:val="decimal"/>
      </w:footnotePr>
      <w:type w:val="nextPage"/>
      <w:pgSz w:w="12240" w:h="15840"/>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1"/>
    <w:family w:val="auto"/>
    <w:pitch w:val="default"/>
  </w:font>
  <w:font w:name="Courier New">
    <w:charset w:val="01"/>
    <w:family w:val="auto"/>
    <w:pitch w:val="default"/>
  </w:font>
  <w:font w:name="Arial">
    <w:charset w:val="01"/>
    <w:family w:val="auto"/>
    <w:pitch w:val="default"/>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b/>
          <w:bCs/>
          <w:lang w:bidi="he-IL"/>
        </w:rPr>
      </w:pPr>
      <w:r>
        <w:rPr>
          <w:rStyle w:val="FootnoteCharacters"/>
        </w:rPr>
        <w:t xml:space="preserve"> </w:t>
      </w:r>
      <w:r>
        <w:rPr>
          <w:b/>
          <w:b/>
          <w:bCs/>
          <w:rtl w:val="true"/>
          <w:lang w:bidi="he-IL"/>
        </w:rPr>
        <w:tab/>
        <w:t>גמרא</w:t>
      </w:r>
      <w:r>
        <w:rPr>
          <w:b/>
          <w:bCs/>
          <w:rtl w:val="true"/>
          <w:lang w:bidi="he-IL"/>
        </w:rPr>
        <w:t>:</w:t>
      </w:r>
    </w:p>
  </w:footnote>
  <w:footnote w:id="3">
    <w:p>
      <w:pPr>
        <w:pStyle w:val="Footnote"/>
        <w:bidi w:val="1"/>
        <w:jc w:val="left"/>
        <w:rPr>
          <w:lang w:bidi="he-IL"/>
        </w:rPr>
      </w:pPr>
      <w:r>
        <w:rPr>
          <w:rStyle w:val="FootnoteCharacters"/>
        </w:rPr>
        <w:footnoteRef/>
      </w:r>
      <w:r>
        <w:rPr>
          <w:rtl w:val="true"/>
          <w:lang w:bidi="he-IL"/>
        </w:rPr>
        <w:tab/>
        <w:t>יש לדון מה קורה אם אין עממים</w:t>
      </w:r>
      <w:r>
        <w:rPr>
          <w:rtl w:val="true"/>
          <w:lang w:bidi="he-IL"/>
        </w:rPr>
        <w:t xml:space="preserve">- </w:t>
      </w:r>
      <w:r>
        <w:rPr>
          <w:rtl w:val="true"/>
          <w:lang w:bidi="he-IL"/>
        </w:rPr>
        <w:t xml:space="preserve">אם משתמשים בבני ישראל </w:t>
      </w:r>
      <w:r>
        <w:rPr>
          <w:rtl w:val="true"/>
          <w:lang w:bidi="he-IL"/>
        </w:rPr>
        <w:t>(</w:t>
      </w:r>
      <w:r>
        <w:rPr>
          <w:rtl w:val="true"/>
          <w:lang w:bidi="he-IL"/>
        </w:rPr>
        <w:t>ורק רצה לומר שצריכים להתשמש בעממים לכתחילה</w:t>
      </w:r>
      <w:r>
        <w:rPr>
          <w:rtl w:val="true"/>
          <w:lang w:bidi="he-IL"/>
        </w:rPr>
        <w:t xml:space="preserve">) </w:t>
      </w:r>
      <w:r>
        <w:rPr>
          <w:rtl w:val="true"/>
          <w:lang w:bidi="he-IL"/>
        </w:rPr>
        <w:t>או שצריכים להשהותו</w:t>
      </w:r>
      <w:r>
        <w:rPr>
          <w:rtl w:val="true"/>
          <w:lang w:bidi="he-IL"/>
        </w:rPr>
        <w:t>.</w:t>
      </w:r>
    </w:p>
  </w:footnote>
  <w:footnote w:id="4">
    <w:p>
      <w:pPr>
        <w:pStyle w:val="Footnote"/>
        <w:rPr>
          <w:lang w:bidi="he-IL"/>
        </w:rPr>
      </w:pPr>
      <w:r>
        <w:rPr>
          <w:rStyle w:val="FootnoteCharacters"/>
        </w:rPr>
        <w:footnoteRef/>
      </w:r>
      <w:r>
        <w:rPr>
          <w:rtl w:val="true"/>
          <w:lang w:bidi="he-IL"/>
        </w:rPr>
        <w:tab/>
        <w:t>רואים מכאן שיו</w:t>
      </w:r>
      <w:r>
        <w:rPr>
          <w:rtl w:val="true"/>
          <w:lang w:bidi="he-IL"/>
        </w:rPr>
        <w:t>"</w:t>
      </w:r>
      <w:r>
        <w:rPr>
          <w:rtl w:val="true"/>
          <w:lang w:bidi="he-IL"/>
        </w:rPr>
        <w:t>ט שני קל מיו</w:t>
      </w:r>
      <w:r>
        <w:rPr>
          <w:rtl w:val="true"/>
          <w:lang w:bidi="he-IL"/>
        </w:rPr>
        <w:t>"</w:t>
      </w:r>
      <w:r>
        <w:rPr>
          <w:rtl w:val="true"/>
          <w:lang w:bidi="he-IL"/>
        </w:rPr>
        <w:t>ט ראשון</w:t>
      </w:r>
      <w:r>
        <w:rPr>
          <w:rtl w:val="true"/>
          <w:lang w:bidi="he-IL"/>
        </w:rPr>
        <w:t xml:space="preserve">. </w:t>
      </w:r>
      <w:r>
        <w:rPr>
          <w:rtl w:val="true"/>
          <w:lang w:bidi="he-IL"/>
        </w:rPr>
        <w:t>יש לדון אם רבא מסביר את הדין בזמן שהיו מקדשים על פי ראיה או בזמן שהיו מקדשים על פי חשבון</w:t>
      </w:r>
      <w:r>
        <w:rPr>
          <w:rtl w:val="true"/>
          <w:lang w:bidi="he-IL"/>
        </w:rPr>
        <w:t xml:space="preserve">. </w:t>
      </w:r>
      <w:r>
        <w:rPr>
          <w:rtl w:val="true"/>
          <w:lang w:bidi="he-IL"/>
        </w:rPr>
        <w:t>אם נאמר כשני</w:t>
      </w:r>
      <w:r>
        <w:rPr>
          <w:rtl w:val="true"/>
          <w:lang w:bidi="he-IL"/>
        </w:rPr>
        <w:t xml:space="preserve">, </w:t>
      </w:r>
      <w:r>
        <w:rPr>
          <w:rtl w:val="true"/>
          <w:lang w:bidi="he-IL"/>
        </w:rPr>
        <w:t>מובן למה יום טוב שני יותר קל</w:t>
      </w:r>
      <w:r>
        <w:rPr>
          <w:rtl w:val="true"/>
          <w:lang w:bidi="he-IL"/>
        </w:rPr>
        <w:t xml:space="preserve">, </w:t>
      </w:r>
      <w:r>
        <w:rPr>
          <w:rtl w:val="true"/>
          <w:lang w:bidi="he-IL"/>
        </w:rPr>
        <w:t>שיודעים שאינו יום טוב אמיתי</w:t>
      </w:r>
      <w:r>
        <w:rPr>
          <w:rtl w:val="true"/>
          <w:lang w:bidi="he-IL"/>
        </w:rPr>
        <w:t>. (</w:t>
      </w:r>
      <w:r>
        <w:rPr>
          <w:rtl w:val="true"/>
          <w:lang w:bidi="he-IL"/>
        </w:rPr>
        <w:t>יש לדון</w:t>
      </w:r>
      <w:r>
        <w:rPr>
          <w:rtl w:val="true"/>
          <w:lang w:bidi="he-IL"/>
        </w:rPr>
        <w:t xml:space="preserve">, </w:t>
      </w:r>
      <w:r>
        <w:rPr>
          <w:rtl w:val="true"/>
          <w:lang w:bidi="he-IL"/>
        </w:rPr>
        <w:t>לפי צד שני</w:t>
      </w:r>
      <w:r>
        <w:rPr>
          <w:rtl w:val="true"/>
          <w:lang w:bidi="he-IL"/>
        </w:rPr>
        <w:t xml:space="preserve">, </w:t>
      </w:r>
      <w:r>
        <w:rPr>
          <w:rtl w:val="true"/>
          <w:lang w:bidi="he-IL"/>
        </w:rPr>
        <w:t>מהו הדין כשמקדשים על פי ראייה</w:t>
      </w:r>
      <w:r>
        <w:rPr>
          <w:rtl w:val="true"/>
          <w:lang w:bidi="he-IL"/>
        </w:rPr>
        <w:t xml:space="preserve">, </w:t>
      </w:r>
      <w:r>
        <w:rPr>
          <w:rtl w:val="true"/>
          <w:lang w:bidi="he-IL"/>
        </w:rPr>
        <w:t>אם שני הימים כדין יו</w:t>
      </w:r>
      <w:r>
        <w:rPr>
          <w:rtl w:val="true"/>
          <w:lang w:bidi="he-IL"/>
        </w:rPr>
        <w:t>"</w:t>
      </w:r>
      <w:r>
        <w:rPr>
          <w:rtl w:val="true"/>
          <w:lang w:bidi="he-IL"/>
        </w:rPr>
        <w:t>ט ראשון של חשבון או יו</w:t>
      </w:r>
      <w:r>
        <w:rPr>
          <w:rtl w:val="true"/>
          <w:lang w:bidi="he-IL"/>
        </w:rPr>
        <w:t>"</w:t>
      </w:r>
      <w:r>
        <w:rPr>
          <w:rtl w:val="true"/>
          <w:lang w:bidi="he-IL"/>
        </w:rPr>
        <w:t>ט שני של חשבון</w:t>
      </w:r>
      <w:r>
        <w:rPr>
          <w:rtl w:val="true"/>
          <w:lang w:bidi="he-IL"/>
        </w:rPr>
        <w:t xml:space="preserve">.) </w:t>
      </w:r>
      <w:r>
        <w:rPr>
          <w:rtl w:val="true"/>
          <w:lang w:bidi="he-IL"/>
        </w:rPr>
        <w:t>לצד שני</w:t>
      </w:r>
      <w:r>
        <w:rPr>
          <w:rtl w:val="true"/>
          <w:lang w:bidi="he-IL"/>
        </w:rPr>
        <w:t xml:space="preserve">, </w:t>
      </w:r>
      <w:r>
        <w:rPr>
          <w:rtl w:val="true"/>
          <w:lang w:bidi="he-IL"/>
        </w:rPr>
        <w:t>נראה שיש שני מהלכים</w:t>
      </w:r>
      <w:r>
        <w:rPr>
          <w:rtl w:val="true"/>
          <w:lang w:bidi="he-IL"/>
        </w:rPr>
        <w:t xml:space="preserve">. </w:t>
      </w:r>
      <w:r>
        <w:rPr>
          <w:rtl w:val="true"/>
          <w:lang w:bidi="he-IL"/>
        </w:rPr>
        <w:t xml:space="preserve">מהלך ראשון הוא שיותר קל הוא כיון שרבא ידע </w:t>
      </w:r>
      <w:r>
        <w:rPr>
          <w:rtl w:val="true"/>
          <w:lang w:bidi="he-IL"/>
        </w:rPr>
        <w:t>(</w:t>
      </w:r>
      <w:r>
        <w:rPr>
          <w:rtl w:val="true"/>
          <w:lang w:bidi="he-IL"/>
        </w:rPr>
        <w:t>ומודיע</w:t>
      </w:r>
      <w:r>
        <w:rPr>
          <w:rtl w:val="true"/>
          <w:lang w:bidi="he-IL"/>
        </w:rPr>
        <w:t xml:space="preserve">) </w:t>
      </w:r>
      <w:r>
        <w:rPr>
          <w:rtl w:val="true"/>
          <w:lang w:bidi="he-IL"/>
        </w:rPr>
        <w:t>על פי חשבון שמסתמא לא יקדש החודש ביום שני</w:t>
      </w:r>
      <w:r>
        <w:rPr>
          <w:rtl w:val="true"/>
          <w:lang w:bidi="he-IL"/>
        </w:rPr>
        <w:t xml:space="preserve">. </w:t>
      </w:r>
      <w:r>
        <w:rPr>
          <w:rtl w:val="true"/>
          <w:lang w:bidi="he-IL"/>
        </w:rPr>
        <w:t>מהלך השני הוא שכיון שכבר קיים מה שהוא אולי יו</w:t>
      </w:r>
      <w:r>
        <w:rPr>
          <w:rtl w:val="true"/>
          <w:lang w:bidi="he-IL"/>
        </w:rPr>
        <w:t>"</w:t>
      </w:r>
      <w:r>
        <w:rPr>
          <w:rtl w:val="true"/>
          <w:lang w:bidi="he-IL"/>
        </w:rPr>
        <w:t>ט</w:t>
      </w:r>
      <w:r>
        <w:rPr>
          <w:rtl w:val="true"/>
          <w:lang w:bidi="he-IL"/>
        </w:rPr>
        <w:t xml:space="preserve">, </w:t>
      </w:r>
      <w:r>
        <w:rPr>
          <w:rtl w:val="true"/>
          <w:lang w:bidi="he-IL"/>
        </w:rPr>
        <w:t>ולא שיקיים מה שאולי יום טוב</w:t>
      </w:r>
      <w:r>
        <w:rPr>
          <w:rtl w:val="true"/>
          <w:lang w:bidi="he-IL"/>
        </w:rPr>
        <w:t xml:space="preserve">, </w:t>
      </w:r>
      <w:r>
        <w:rPr>
          <w:rtl w:val="true"/>
          <w:lang w:bidi="he-IL"/>
        </w:rPr>
        <w:t>יותר קל להקל</w:t>
      </w:r>
      <w:r>
        <w:rPr>
          <w:rtl w:val="true"/>
          <w:lang w:bidi="he-IL"/>
        </w:rPr>
        <w:t>.</w:t>
      </w:r>
    </w:p>
  </w:footnote>
  <w:footnote w:id="5">
    <w:p>
      <w:pPr>
        <w:pStyle w:val="Footnote"/>
        <w:bidi w:val="1"/>
        <w:jc w:val="left"/>
        <w:rPr>
          <w:lang w:bidi="he-IL"/>
        </w:rPr>
      </w:pPr>
      <w:r>
        <w:rPr>
          <w:rStyle w:val="FootnoteCharacters"/>
        </w:rPr>
        <w:footnoteRef/>
      </w:r>
      <w:r>
        <w:rPr>
          <w:rtl w:val="true"/>
          <w:lang w:bidi="he-IL"/>
        </w:rPr>
        <w:tab/>
        <w:t>יש לדון אם זה מתיר לישראל להתעסק עמו אף אם יש גוי נמצא</w:t>
      </w:r>
      <w:r>
        <w:rPr>
          <w:rtl w:val="true"/>
          <w:lang w:bidi="he-IL"/>
        </w:rPr>
        <w:t xml:space="preserve">, </w:t>
      </w:r>
      <w:r>
        <w:rPr>
          <w:rtl w:val="true"/>
          <w:lang w:bidi="he-IL"/>
        </w:rPr>
        <w:t>או רק אם אין גוי נמצא</w:t>
      </w:r>
      <w:r>
        <w:rPr>
          <w:rtl w:val="true"/>
          <w:lang w:bidi="he-IL"/>
        </w:rPr>
        <w:t xml:space="preserve">. </w:t>
      </w:r>
      <w:r>
        <w:rPr>
          <w:rtl w:val="true"/>
          <w:lang w:bidi="he-IL"/>
        </w:rPr>
        <w:t>עיין בגמ’ לקמן</w:t>
      </w:r>
      <w:r>
        <w:rPr>
          <w:rtl w:val="true"/>
          <w:lang w:bidi="he-IL"/>
        </w:rPr>
        <w:t xml:space="preserve">, </w:t>
      </w:r>
      <w:r>
        <w:rPr>
          <w:rtl w:val="true"/>
          <w:lang w:bidi="he-IL"/>
        </w:rPr>
        <w:t>שלכאו’</w:t>
      </w:r>
      <w:r>
        <w:rPr>
          <w:rtl w:val="true"/>
          <w:lang w:bidi="he-IL"/>
        </w:rPr>
        <w:t xml:space="preserve">, </w:t>
      </w:r>
      <w:r>
        <w:rPr>
          <w:rtl w:val="true"/>
          <w:lang w:bidi="he-IL"/>
        </w:rPr>
        <w:t>מוכרח שמותר אף אם יש גוי נמצא שם</w:t>
      </w:r>
      <w:r>
        <w:rPr>
          <w:rtl w:val="true"/>
          <w:lang w:bidi="he-IL"/>
        </w:rPr>
        <w:t xml:space="preserve">. </w:t>
      </w:r>
      <w:r>
        <w:rPr>
          <w:rtl w:val="true"/>
          <w:lang w:bidi="he-IL"/>
        </w:rPr>
        <w:t>אבל</w:t>
      </w:r>
      <w:r>
        <w:rPr>
          <w:rtl w:val="true"/>
          <w:lang w:bidi="he-IL"/>
        </w:rPr>
        <w:t xml:space="preserve">, </w:t>
      </w:r>
      <w:r>
        <w:rPr>
          <w:rtl w:val="true"/>
          <w:lang w:bidi="he-IL"/>
        </w:rPr>
        <w:t>עדיין יש לדון מה סובר ההו</w:t>
      </w:r>
      <w:r>
        <w:rPr>
          <w:rtl w:val="true"/>
          <w:lang w:bidi="he-IL"/>
        </w:rPr>
        <w:t>"</w:t>
      </w:r>
      <w:r>
        <w:rPr>
          <w:rtl w:val="true"/>
          <w:lang w:bidi="he-IL"/>
        </w:rPr>
        <w:t>א של הגמ’ שם</w:t>
      </w:r>
      <w:r>
        <w:rPr>
          <w:rtl w:val="true"/>
          <w:lang w:bidi="he-IL"/>
        </w:rPr>
        <w:t>.</w:t>
      </w:r>
    </w:p>
  </w:footnote>
  <w:footnote w:id="6">
    <w:p>
      <w:pPr>
        <w:pStyle w:val="Footnote"/>
        <w:rPr>
          <w:lang w:bidi="he-IL"/>
        </w:rPr>
      </w:pPr>
      <w:r>
        <w:rPr>
          <w:rStyle w:val="FootnoteCharacters"/>
        </w:rPr>
        <w:footnoteRef/>
      </w:r>
      <w:r>
        <w:rPr>
          <w:rtl w:val="true"/>
          <w:lang w:bidi="he-IL"/>
        </w:rPr>
        <w:tab/>
        <w:t>הו</w:t>
      </w:r>
      <w:r>
        <w:rPr>
          <w:rtl w:val="true"/>
          <w:lang w:bidi="he-IL"/>
        </w:rPr>
        <w:t>"</w:t>
      </w:r>
      <w:r>
        <w:rPr>
          <w:rtl w:val="true"/>
          <w:lang w:bidi="he-IL"/>
        </w:rPr>
        <w:t>א שהם יותר חמורים</w:t>
      </w:r>
      <w:r>
        <w:rPr>
          <w:rtl w:val="true"/>
          <w:lang w:bidi="he-IL"/>
        </w:rPr>
        <w:t xml:space="preserve">. </w:t>
      </w:r>
      <w:r>
        <w:rPr>
          <w:rtl w:val="true"/>
          <w:lang w:bidi="he-IL"/>
        </w:rPr>
        <w:t>אולי זה מפני שהם קדושה אחת</w:t>
      </w:r>
      <w:r>
        <w:rPr>
          <w:rtl w:val="true"/>
          <w:lang w:bidi="he-IL"/>
        </w:rPr>
        <w:t xml:space="preserve">, </w:t>
      </w:r>
      <w:r>
        <w:rPr>
          <w:rtl w:val="true"/>
          <w:lang w:bidi="he-IL"/>
        </w:rPr>
        <w:t>ואז אף  שיום אחד לא כל כך חמור</w:t>
      </w:r>
      <w:r>
        <w:rPr>
          <w:rtl w:val="true"/>
          <w:lang w:bidi="he-IL"/>
        </w:rPr>
        <w:t xml:space="preserve">, </w:t>
      </w:r>
      <w:r>
        <w:rPr>
          <w:rtl w:val="true"/>
          <w:lang w:bidi="he-IL"/>
        </w:rPr>
        <w:t>נחמיר עליו כמו יו</w:t>
      </w:r>
      <w:r>
        <w:rPr>
          <w:rtl w:val="true"/>
          <w:lang w:bidi="he-IL"/>
        </w:rPr>
        <w:t>"</w:t>
      </w:r>
      <w:r>
        <w:rPr>
          <w:rtl w:val="true"/>
          <w:lang w:bidi="he-IL"/>
        </w:rPr>
        <w:t>ט ראשון</w:t>
      </w:r>
      <w:r>
        <w:rPr>
          <w:rtl w:val="true"/>
          <w:lang w:bidi="he-IL"/>
        </w:rPr>
        <w:t xml:space="preserve">, </w:t>
      </w:r>
      <w:r>
        <w:rPr>
          <w:rtl w:val="true"/>
          <w:lang w:bidi="he-IL"/>
        </w:rPr>
        <w:t>ואולי זה מפני שבר</w:t>
      </w:r>
      <w:r>
        <w:rPr>
          <w:rtl w:val="true"/>
          <w:lang w:bidi="he-IL"/>
        </w:rPr>
        <w:t>"</w:t>
      </w:r>
      <w:r>
        <w:rPr>
          <w:rtl w:val="true"/>
          <w:lang w:bidi="he-IL"/>
        </w:rPr>
        <w:t>ה יותר נמצא שי</w:t>
      </w:r>
      <w:r>
        <w:rPr>
          <w:rtl w:val="true"/>
          <w:lang w:bidi="he-IL"/>
        </w:rPr>
        <w:t>"</w:t>
      </w:r>
      <w:r>
        <w:rPr>
          <w:rtl w:val="true"/>
          <w:lang w:bidi="he-IL"/>
        </w:rPr>
        <w:t>ט שני הוא י</w:t>
      </w:r>
      <w:r>
        <w:rPr>
          <w:rtl w:val="true"/>
          <w:lang w:bidi="he-IL"/>
        </w:rPr>
        <w:t>"</w:t>
      </w:r>
      <w:r>
        <w:rPr>
          <w:rtl w:val="true"/>
          <w:lang w:bidi="he-IL"/>
        </w:rPr>
        <w:t>ט</w:t>
      </w:r>
      <w:r>
        <w:rPr>
          <w:rtl w:val="true"/>
          <w:lang w:bidi="he-IL"/>
        </w:rPr>
        <w:t xml:space="preserve">, </w:t>
      </w:r>
      <w:r>
        <w:rPr>
          <w:rtl w:val="true"/>
          <w:lang w:bidi="he-IL"/>
        </w:rPr>
        <w:t xml:space="preserve">כיון שהוא נוהג כל זמן שבאים מן המנחה ולמעלה </w:t>
      </w:r>
      <w:r>
        <w:rPr>
          <w:rtl w:val="true"/>
          <w:lang w:bidi="he-IL"/>
        </w:rPr>
        <w:t>(</w:t>
      </w:r>
      <w:r>
        <w:rPr>
          <w:rtl w:val="true"/>
          <w:lang w:bidi="he-IL"/>
        </w:rPr>
        <w:t>או אם לא באים בכלל</w:t>
      </w:r>
      <w:r>
        <w:rPr>
          <w:rtl w:val="true"/>
          <w:lang w:bidi="he-IL"/>
        </w:rPr>
        <w:t>). (</w:t>
      </w:r>
      <w:r>
        <w:rPr>
          <w:rtl w:val="true"/>
          <w:lang w:bidi="he-IL"/>
        </w:rPr>
        <w:t>אולי הענין הוא שזה קורה יותר או שיש יותר דרכים שיקרה</w:t>
      </w:r>
      <w:r>
        <w:rPr>
          <w:rtl w:val="true"/>
          <w:lang w:bidi="he-IL"/>
        </w:rPr>
        <w:t>.)</w:t>
      </w:r>
    </w:p>
  </w:footnote>
  <w:footnote w:id="7">
    <w:p>
      <w:pPr>
        <w:pStyle w:val="Footnote"/>
        <w:rPr>
          <w:lang w:bidi="he-IL"/>
        </w:rPr>
      </w:pPr>
      <w:r>
        <w:rPr>
          <w:rStyle w:val="FootnoteCharacters"/>
        </w:rPr>
        <w:footnoteRef/>
      </w:r>
      <w:r>
        <w:rPr>
          <w:rtl w:val="true"/>
          <w:lang w:bidi="he-IL"/>
        </w:rPr>
        <w:tab/>
        <w:t>יש להעיר ששם</w:t>
      </w:r>
      <w:r>
        <w:rPr>
          <w:rtl w:val="true"/>
          <w:lang w:bidi="he-IL"/>
        </w:rPr>
        <w:t xml:space="preserve">, </w:t>
      </w:r>
      <w:r>
        <w:rPr>
          <w:rtl w:val="true"/>
          <w:lang w:bidi="he-IL"/>
        </w:rPr>
        <w:t>לכאו’</w:t>
      </w:r>
      <w:r>
        <w:rPr>
          <w:rtl w:val="true"/>
          <w:lang w:bidi="he-IL"/>
        </w:rPr>
        <w:t xml:space="preserve">, </w:t>
      </w:r>
      <w:r>
        <w:rPr>
          <w:rtl w:val="true"/>
          <w:lang w:bidi="he-IL"/>
        </w:rPr>
        <w:t>הצד לאסור אינו רק שיום שני הוא יום טוב</w:t>
      </w:r>
      <w:r>
        <w:rPr>
          <w:rtl w:val="true"/>
          <w:lang w:bidi="he-IL"/>
        </w:rPr>
        <w:t xml:space="preserve">, </w:t>
      </w:r>
      <w:r>
        <w:rPr>
          <w:rtl w:val="true"/>
          <w:lang w:bidi="he-IL"/>
        </w:rPr>
        <w:t>אלא שקדושה אחת הם</w:t>
      </w:r>
      <w:r>
        <w:rPr>
          <w:rtl w:val="true"/>
          <w:lang w:bidi="he-IL"/>
        </w:rPr>
        <w:t xml:space="preserve">. </w:t>
      </w:r>
      <w:r>
        <w:rPr>
          <w:rtl w:val="true"/>
          <w:lang w:bidi="he-IL"/>
        </w:rPr>
        <w:t>מעניין שמביא את שניהם ביחד</w:t>
      </w:r>
      <w:r>
        <w:rPr>
          <w:rtl w:val="true"/>
          <w:lang w:bidi="he-IL"/>
        </w:rPr>
        <w:t xml:space="preserve">; </w:t>
      </w:r>
      <w:r>
        <w:rPr>
          <w:rtl w:val="true"/>
          <w:lang w:bidi="he-IL"/>
        </w:rPr>
        <w:t>נראה מנהרדעי איך הם שייכים זה לזה</w:t>
      </w:r>
      <w:r>
        <w:rPr>
          <w:rtl w:val="true"/>
          <w:lang w:bidi="he-IL"/>
        </w:rPr>
        <w:t>.</w:t>
      </w:r>
    </w:p>
  </w:footnote>
  <w:footnote w:id="8">
    <w:p>
      <w:pPr>
        <w:pStyle w:val="Footnote"/>
        <w:rPr>
          <w:lang w:bidi="he-IL"/>
        </w:rPr>
      </w:pPr>
      <w:r>
        <w:rPr>
          <w:rStyle w:val="FootnoteCharacters"/>
        </w:rPr>
        <w:footnoteRef/>
      </w:r>
      <w:r>
        <w:rPr>
          <w:rtl w:val="true"/>
          <w:lang w:bidi="he-IL"/>
        </w:rPr>
        <w:tab/>
        <w:t>יש לדון אם נהרדעי מדברים בזמן שקדשו על פי ראייה או בזמן שקדשו על פי חשבון</w:t>
      </w:r>
      <w:r>
        <w:rPr>
          <w:rtl w:val="true"/>
          <w:lang w:bidi="he-IL"/>
        </w:rPr>
        <w:t xml:space="preserve">. </w:t>
      </w:r>
    </w:p>
    <w:p>
      <w:pPr>
        <w:pStyle w:val="Footnote"/>
        <w:rPr>
          <w:lang w:bidi="he-IL"/>
        </w:rPr>
      </w:pPr>
      <w:r>
        <w:rPr>
          <w:rtl w:val="true"/>
          <w:lang w:bidi="he-IL"/>
        </w:rPr>
        <w:tab/>
      </w:r>
      <w:r>
        <w:rPr>
          <w:rtl w:val="true"/>
          <w:lang w:bidi="he-IL"/>
        </w:rPr>
        <w:t>לצד ראשון</w:t>
      </w:r>
      <w:r>
        <w:rPr>
          <w:rtl w:val="true"/>
          <w:lang w:bidi="he-IL"/>
        </w:rPr>
        <w:t xml:space="preserve">, </w:t>
      </w:r>
      <w:r>
        <w:rPr>
          <w:rtl w:val="true"/>
          <w:lang w:bidi="he-IL"/>
        </w:rPr>
        <w:t>נמצא שאומרים שכשקדשו על פי ראיה</w:t>
      </w:r>
      <w:r>
        <w:rPr>
          <w:rtl w:val="true"/>
          <w:lang w:bidi="he-IL"/>
        </w:rPr>
        <w:t xml:space="preserve">, </w:t>
      </w:r>
      <w:r>
        <w:rPr>
          <w:rtl w:val="true"/>
          <w:lang w:bidi="he-IL"/>
        </w:rPr>
        <w:t>אין איסור בביצה שנולדה</w:t>
      </w:r>
      <w:r>
        <w:rPr>
          <w:rtl w:val="true"/>
          <w:lang w:bidi="he-IL"/>
        </w:rPr>
        <w:t xml:space="preserve">, </w:t>
      </w:r>
      <w:r>
        <w:rPr>
          <w:rtl w:val="true"/>
          <w:lang w:bidi="he-IL"/>
        </w:rPr>
        <w:t>כיון שלא מצוי שעיברו</w:t>
      </w:r>
      <w:r>
        <w:rPr>
          <w:rtl w:val="true"/>
          <w:lang w:bidi="he-IL"/>
        </w:rPr>
        <w:t xml:space="preserve">. </w:t>
      </w:r>
      <w:r>
        <w:rPr>
          <w:rtl w:val="true"/>
          <w:lang w:bidi="he-IL"/>
        </w:rPr>
        <w:t>נניח שבאים לדחות את שיטת רבא</w:t>
      </w:r>
      <w:r>
        <w:rPr>
          <w:rtl w:val="true"/>
          <w:lang w:bidi="he-IL"/>
        </w:rPr>
        <w:t xml:space="preserve">, </w:t>
      </w:r>
      <w:r>
        <w:rPr>
          <w:rtl w:val="true"/>
          <w:lang w:bidi="he-IL"/>
        </w:rPr>
        <w:t>שלו מדברים</w:t>
      </w:r>
      <w:r>
        <w:rPr>
          <w:rtl w:val="true"/>
          <w:lang w:bidi="he-IL"/>
        </w:rPr>
        <w:t xml:space="preserve">. </w:t>
      </w:r>
      <w:r>
        <w:rPr>
          <w:rtl w:val="true"/>
          <w:lang w:bidi="he-IL"/>
        </w:rPr>
        <w:t>אז</w:t>
      </w:r>
      <w:r>
        <w:rPr>
          <w:rtl w:val="true"/>
          <w:lang w:bidi="he-IL"/>
        </w:rPr>
        <w:t xml:space="preserve">, </w:t>
      </w:r>
      <w:r>
        <w:rPr>
          <w:rtl w:val="true"/>
          <w:lang w:bidi="he-IL"/>
        </w:rPr>
        <w:t xml:space="preserve">לכאו’ הביאור הוא שלא חוששים שחשש שלו יקרה </w:t>
      </w:r>
      <w:r>
        <w:rPr>
          <w:rtl w:val="true"/>
          <w:lang w:bidi="he-IL"/>
        </w:rPr>
        <w:t>(</w:t>
      </w:r>
      <w:r>
        <w:rPr>
          <w:rtl w:val="true"/>
          <w:lang w:bidi="he-IL"/>
        </w:rPr>
        <w:t>אינו מצוי</w:t>
      </w:r>
      <w:r>
        <w:rPr>
          <w:rtl w:val="true"/>
          <w:lang w:bidi="he-IL"/>
        </w:rPr>
        <w:t xml:space="preserve">) </w:t>
      </w:r>
      <w:r>
        <w:rPr>
          <w:rtl w:val="true"/>
          <w:lang w:bidi="he-IL"/>
        </w:rPr>
        <w:t>או שאף אם קורה</w:t>
      </w:r>
      <w:r>
        <w:rPr>
          <w:rtl w:val="true"/>
          <w:lang w:bidi="he-IL"/>
        </w:rPr>
        <w:t xml:space="preserve">, </w:t>
      </w:r>
      <w:r>
        <w:rPr>
          <w:rtl w:val="true"/>
          <w:lang w:bidi="he-IL"/>
        </w:rPr>
        <w:t>כיון שאינו מצוי</w:t>
      </w:r>
      <w:r>
        <w:rPr>
          <w:rtl w:val="true"/>
          <w:lang w:bidi="he-IL"/>
        </w:rPr>
        <w:t xml:space="preserve">, </w:t>
      </w:r>
      <w:r>
        <w:rPr>
          <w:rtl w:val="true"/>
          <w:lang w:bidi="he-IL"/>
        </w:rPr>
        <w:t xml:space="preserve">אינם יום אחד </w:t>
      </w:r>
      <w:r>
        <w:rPr>
          <w:rtl w:val="true"/>
          <w:lang w:bidi="he-IL"/>
        </w:rPr>
        <w:t>(</w:t>
      </w:r>
      <w:r>
        <w:rPr>
          <w:rtl w:val="true"/>
          <w:lang w:bidi="he-IL"/>
        </w:rPr>
        <w:t>לכאו’</w:t>
      </w:r>
      <w:r>
        <w:rPr>
          <w:rtl w:val="true"/>
          <w:lang w:bidi="he-IL"/>
        </w:rPr>
        <w:t xml:space="preserve">, </w:t>
      </w:r>
      <w:r>
        <w:rPr>
          <w:rtl w:val="true"/>
          <w:lang w:bidi="he-IL"/>
        </w:rPr>
        <w:t>מפני שיש חי’ ביניהם</w:t>
      </w:r>
      <w:r>
        <w:rPr>
          <w:rtl w:val="true"/>
          <w:lang w:bidi="he-IL"/>
        </w:rPr>
        <w:t xml:space="preserve">, </w:t>
      </w:r>
      <w:r>
        <w:rPr>
          <w:rtl w:val="true"/>
          <w:lang w:bidi="he-IL"/>
        </w:rPr>
        <w:t>במה שאחד בדר</w:t>
      </w:r>
      <w:r>
        <w:rPr>
          <w:rtl w:val="true"/>
          <w:lang w:bidi="he-IL"/>
        </w:rPr>
        <w:t>"</w:t>
      </w:r>
      <w:r>
        <w:rPr>
          <w:rtl w:val="true"/>
          <w:lang w:bidi="he-IL"/>
        </w:rPr>
        <w:t>כ י</w:t>
      </w:r>
      <w:r>
        <w:rPr>
          <w:rtl w:val="true"/>
          <w:lang w:bidi="he-IL"/>
        </w:rPr>
        <w:t>"</w:t>
      </w:r>
      <w:r>
        <w:rPr>
          <w:rtl w:val="true"/>
          <w:lang w:bidi="he-IL"/>
        </w:rPr>
        <w:t>ט</w:t>
      </w:r>
      <w:r>
        <w:rPr>
          <w:rtl w:val="true"/>
          <w:lang w:bidi="he-IL"/>
        </w:rPr>
        <w:t xml:space="preserve">, </w:t>
      </w:r>
      <w:r>
        <w:rPr>
          <w:rtl w:val="true"/>
          <w:lang w:bidi="he-IL"/>
        </w:rPr>
        <w:t>וחבירו בדר</w:t>
      </w:r>
      <w:r>
        <w:rPr>
          <w:rtl w:val="true"/>
          <w:lang w:bidi="he-IL"/>
        </w:rPr>
        <w:t>"</w:t>
      </w:r>
      <w:r>
        <w:rPr>
          <w:rtl w:val="true"/>
          <w:lang w:bidi="he-IL"/>
        </w:rPr>
        <w:t>כ אינו י</w:t>
      </w:r>
      <w:r>
        <w:rPr>
          <w:rtl w:val="true"/>
          <w:lang w:bidi="he-IL"/>
        </w:rPr>
        <w:t>"</w:t>
      </w:r>
      <w:r>
        <w:rPr>
          <w:rtl w:val="true"/>
          <w:lang w:bidi="he-IL"/>
        </w:rPr>
        <w:t>ט</w:t>
      </w:r>
      <w:r>
        <w:rPr>
          <w:rtl w:val="true"/>
          <w:lang w:bidi="he-IL"/>
        </w:rPr>
        <w:t xml:space="preserve">). </w:t>
      </w:r>
      <w:r>
        <w:rPr>
          <w:rtl w:val="true"/>
          <w:lang w:bidi="he-IL"/>
        </w:rPr>
        <w:t>אז</w:t>
      </w:r>
      <w:r>
        <w:rPr>
          <w:rtl w:val="true"/>
          <w:lang w:bidi="he-IL"/>
        </w:rPr>
        <w:t xml:space="preserve">, </w:t>
      </w:r>
      <w:r>
        <w:rPr>
          <w:rtl w:val="true"/>
          <w:lang w:bidi="he-IL"/>
        </w:rPr>
        <w:t>מה שאמרו שאין אלול מעובר הוא רק סימן</w:t>
      </w:r>
      <w:r>
        <w:rPr>
          <w:rtl w:val="true"/>
          <w:lang w:bidi="he-IL"/>
        </w:rPr>
        <w:t xml:space="preserve">, </w:t>
      </w:r>
      <w:r>
        <w:rPr>
          <w:rtl w:val="true"/>
          <w:lang w:bidi="he-IL"/>
        </w:rPr>
        <w:t>שכיון שלא היה מעובר בזמן תק’ ראשונה</w:t>
      </w:r>
      <w:r>
        <w:rPr>
          <w:rtl w:val="true"/>
          <w:lang w:bidi="he-IL"/>
        </w:rPr>
        <w:t xml:space="preserve">, </w:t>
      </w:r>
      <w:r>
        <w:rPr>
          <w:rtl w:val="true"/>
          <w:lang w:bidi="he-IL"/>
        </w:rPr>
        <w:t>רואים שלא רגיל שיבואו מן המנחה ולמעלה</w:t>
      </w:r>
      <w:r>
        <w:rPr>
          <w:rtl w:val="true"/>
          <w:lang w:bidi="he-IL"/>
        </w:rPr>
        <w:t xml:space="preserve">. </w:t>
      </w:r>
      <w:r>
        <w:rPr>
          <w:rtl w:val="true"/>
          <w:lang w:bidi="he-IL"/>
        </w:rPr>
        <w:t>אבל</w:t>
      </w:r>
      <w:r>
        <w:rPr>
          <w:rtl w:val="true"/>
          <w:lang w:bidi="he-IL"/>
        </w:rPr>
        <w:t xml:space="preserve">, </w:t>
      </w:r>
      <w:r>
        <w:rPr>
          <w:rtl w:val="true"/>
          <w:lang w:bidi="he-IL"/>
        </w:rPr>
        <w:t xml:space="preserve">עדיין לשון </w:t>
      </w:r>
      <w:r>
        <w:rPr>
          <w:rtl w:val="true"/>
          <w:lang w:bidi="he-IL"/>
        </w:rPr>
        <w:t>"</w:t>
      </w:r>
      <w:r>
        <w:rPr>
          <w:rtl w:val="true"/>
          <w:lang w:bidi="he-IL"/>
        </w:rPr>
        <w:t>דילמא מעברי ליה</w:t>
      </w:r>
      <w:r>
        <w:rPr>
          <w:rtl w:val="true"/>
          <w:lang w:bidi="he-IL"/>
        </w:rPr>
        <w:t xml:space="preserve">" </w:t>
      </w:r>
      <w:r>
        <w:rPr>
          <w:rtl w:val="true"/>
          <w:lang w:bidi="he-IL"/>
        </w:rPr>
        <w:t>קשה</w:t>
      </w:r>
      <w:r>
        <w:rPr>
          <w:rtl w:val="true"/>
          <w:lang w:bidi="he-IL"/>
        </w:rPr>
        <w:t xml:space="preserve">, </w:t>
      </w:r>
      <w:r>
        <w:rPr>
          <w:rtl w:val="true"/>
          <w:lang w:bidi="he-IL"/>
        </w:rPr>
        <w:t>שאין זה החשש</w:t>
      </w:r>
      <w:r>
        <w:rPr>
          <w:rtl w:val="true"/>
          <w:lang w:bidi="he-IL"/>
        </w:rPr>
        <w:t xml:space="preserve">. </w:t>
      </w:r>
      <w:r>
        <w:rPr>
          <w:rtl w:val="true"/>
          <w:lang w:bidi="he-IL"/>
        </w:rPr>
        <w:t>אולי צריך לומר שאינו דווקא</w:t>
      </w:r>
      <w:r>
        <w:rPr>
          <w:rtl w:val="true"/>
          <w:lang w:bidi="he-IL"/>
        </w:rPr>
        <w:t xml:space="preserve">, </w:t>
      </w:r>
      <w:r>
        <w:rPr>
          <w:rtl w:val="true"/>
          <w:lang w:bidi="he-IL"/>
        </w:rPr>
        <w:t>רוצה לומר שאולי יעשה יום שהוא י</w:t>
      </w:r>
      <w:r>
        <w:rPr>
          <w:rtl w:val="true"/>
          <w:lang w:bidi="he-IL"/>
        </w:rPr>
        <w:t>"</w:t>
      </w:r>
      <w:r>
        <w:rPr>
          <w:rtl w:val="true"/>
          <w:lang w:bidi="he-IL"/>
        </w:rPr>
        <w:t>ט כשהוא מעובר קודש</w:t>
      </w:r>
      <w:r>
        <w:rPr>
          <w:rtl w:val="true"/>
          <w:lang w:bidi="he-IL"/>
        </w:rPr>
        <w:t xml:space="preserve">, </w:t>
      </w:r>
      <w:r>
        <w:rPr>
          <w:rtl w:val="true"/>
          <w:lang w:bidi="he-IL"/>
        </w:rPr>
        <w:t>על פי תקנתם</w:t>
      </w:r>
      <w:r>
        <w:rPr>
          <w:rtl w:val="true"/>
          <w:lang w:bidi="he-IL"/>
        </w:rPr>
        <w:t xml:space="preserve">, </w:t>
      </w:r>
      <w:r>
        <w:rPr>
          <w:rtl w:val="true"/>
          <w:lang w:bidi="he-IL"/>
        </w:rPr>
        <w:t>ואולי לא באים לדחות רבא</w:t>
      </w:r>
      <w:r>
        <w:rPr>
          <w:rtl w:val="true"/>
          <w:lang w:bidi="he-IL"/>
        </w:rPr>
        <w:t xml:space="preserve">, </w:t>
      </w:r>
      <w:r>
        <w:rPr>
          <w:rtl w:val="true"/>
          <w:lang w:bidi="he-IL"/>
        </w:rPr>
        <w:t>אלא לדחות סברה אחרת לעיל</w:t>
      </w:r>
      <w:r>
        <w:rPr>
          <w:rtl w:val="true"/>
          <w:lang w:bidi="he-IL"/>
        </w:rPr>
        <w:t>.</w:t>
      </w:r>
    </w:p>
    <w:p>
      <w:pPr>
        <w:pStyle w:val="Footnote"/>
        <w:rPr>
          <w:lang w:bidi="he-IL"/>
        </w:rPr>
      </w:pPr>
      <w:r>
        <w:rPr>
          <w:rtl w:val="true"/>
          <w:lang w:bidi="he-IL"/>
        </w:rPr>
        <w:tab/>
      </w:r>
      <w:r>
        <w:rPr>
          <w:rtl w:val="true"/>
          <w:lang w:bidi="he-IL"/>
        </w:rPr>
        <w:t>לצד שני</w:t>
      </w:r>
      <w:r>
        <w:rPr>
          <w:rtl w:val="true"/>
          <w:lang w:bidi="he-IL"/>
        </w:rPr>
        <w:t xml:space="preserve">, </w:t>
      </w:r>
      <w:r>
        <w:rPr>
          <w:rtl w:val="true"/>
          <w:lang w:bidi="he-IL"/>
        </w:rPr>
        <w:t>צריכים לבאר גם שיטת רבא</w:t>
      </w:r>
      <w:r>
        <w:rPr>
          <w:rtl w:val="true"/>
          <w:lang w:bidi="he-IL"/>
        </w:rPr>
        <w:t xml:space="preserve">, </w:t>
      </w:r>
      <w:r>
        <w:rPr>
          <w:rtl w:val="true"/>
          <w:lang w:bidi="he-IL"/>
        </w:rPr>
        <w:t>שמוסיף על מש</w:t>
      </w:r>
      <w:r>
        <w:rPr>
          <w:rtl w:val="true"/>
          <w:lang w:bidi="he-IL"/>
        </w:rPr>
        <w:t>"</w:t>
      </w:r>
      <w:r>
        <w:rPr>
          <w:rtl w:val="true"/>
          <w:lang w:bidi="he-IL"/>
        </w:rPr>
        <w:t>א לעיל</w:t>
      </w:r>
      <w:r>
        <w:rPr>
          <w:rtl w:val="true"/>
          <w:lang w:bidi="he-IL"/>
        </w:rPr>
        <w:t xml:space="preserve">. </w:t>
      </w:r>
      <w:r>
        <w:rPr>
          <w:rtl w:val="true"/>
          <w:lang w:bidi="he-IL"/>
        </w:rPr>
        <w:t>לכאו’</w:t>
      </w:r>
      <w:r>
        <w:rPr>
          <w:rtl w:val="true"/>
          <w:lang w:bidi="he-IL"/>
        </w:rPr>
        <w:t xml:space="preserve">, </w:t>
      </w:r>
      <w:r>
        <w:rPr>
          <w:rtl w:val="true"/>
          <w:lang w:bidi="he-IL"/>
        </w:rPr>
        <w:t>רבא אומר שממשיכים את המנהג</w:t>
      </w:r>
      <w:r>
        <w:rPr>
          <w:rtl w:val="true"/>
          <w:lang w:bidi="he-IL"/>
        </w:rPr>
        <w:t xml:space="preserve">. </w:t>
      </w:r>
      <w:r>
        <w:rPr>
          <w:rtl w:val="true"/>
          <w:lang w:bidi="he-IL"/>
        </w:rPr>
        <w:t>אבל</w:t>
      </w:r>
      <w:r>
        <w:rPr>
          <w:rtl w:val="true"/>
          <w:lang w:bidi="he-IL"/>
        </w:rPr>
        <w:t xml:space="preserve">, </w:t>
      </w:r>
      <w:r>
        <w:rPr>
          <w:rtl w:val="true"/>
          <w:lang w:bidi="he-IL"/>
        </w:rPr>
        <w:t>קשה</w:t>
      </w:r>
      <w:r>
        <w:rPr>
          <w:rtl w:val="true"/>
          <w:lang w:bidi="he-IL"/>
        </w:rPr>
        <w:t xml:space="preserve">, </w:t>
      </w:r>
      <w:r>
        <w:rPr>
          <w:rtl w:val="true"/>
          <w:lang w:bidi="he-IL"/>
        </w:rPr>
        <w:t>שאם ממשיכים מנהג</w:t>
      </w:r>
      <w:r>
        <w:rPr>
          <w:rtl w:val="true"/>
          <w:lang w:bidi="he-IL"/>
        </w:rPr>
        <w:t xml:space="preserve">, </w:t>
      </w:r>
      <w:r>
        <w:rPr>
          <w:rtl w:val="true"/>
          <w:lang w:bidi="he-IL"/>
        </w:rPr>
        <w:t>למה לא נאמר כרב יוסף</w:t>
      </w:r>
      <w:r>
        <w:rPr>
          <w:rtl w:val="true"/>
          <w:lang w:bidi="he-IL"/>
        </w:rPr>
        <w:t xml:space="preserve">. </w:t>
      </w:r>
      <w:r>
        <w:rPr>
          <w:rtl w:val="true"/>
          <w:lang w:bidi="he-IL"/>
        </w:rPr>
        <w:t>צריך לומר שרק ממשיכים כיון שכבר נמשך לזמן רב בציורים שונים</w:t>
      </w:r>
      <w:r>
        <w:rPr>
          <w:rtl w:val="true"/>
          <w:lang w:bidi="he-IL"/>
        </w:rPr>
        <w:t xml:space="preserve">. </w:t>
      </w:r>
      <w:r>
        <w:rPr>
          <w:rtl w:val="true"/>
          <w:lang w:bidi="he-IL"/>
        </w:rPr>
        <w:t>כמו כן</w:t>
      </w:r>
      <w:r>
        <w:rPr>
          <w:rtl w:val="true"/>
          <w:lang w:bidi="he-IL"/>
        </w:rPr>
        <w:t xml:space="preserve">, </w:t>
      </w:r>
      <w:r>
        <w:rPr>
          <w:rtl w:val="true"/>
          <w:lang w:bidi="he-IL"/>
        </w:rPr>
        <w:t>יש לומר שהשינוי שקרה בחורבן בית המקדש היה גדול ע</w:t>
      </w:r>
      <w:r>
        <w:rPr>
          <w:rtl w:val="true"/>
          <w:lang w:bidi="he-IL"/>
        </w:rPr>
        <w:t>"</w:t>
      </w:r>
      <w:r>
        <w:rPr>
          <w:rtl w:val="true"/>
          <w:lang w:bidi="he-IL"/>
        </w:rPr>
        <w:t>כ שלא נמשיך מנהג</w:t>
      </w:r>
      <w:r>
        <w:rPr>
          <w:rtl w:val="true"/>
          <w:lang w:bidi="he-IL"/>
        </w:rPr>
        <w:t xml:space="preserve">. </w:t>
      </w:r>
      <w:r>
        <w:rPr>
          <w:rtl w:val="true"/>
          <w:lang w:bidi="he-IL"/>
        </w:rPr>
        <w:t>אבל</w:t>
      </w:r>
      <w:r>
        <w:rPr>
          <w:rtl w:val="true"/>
          <w:lang w:bidi="he-IL"/>
        </w:rPr>
        <w:t xml:space="preserve">, </w:t>
      </w:r>
      <w:r>
        <w:rPr>
          <w:rtl w:val="true"/>
          <w:lang w:bidi="he-IL"/>
        </w:rPr>
        <w:t>שינוי איך מקדשים חודש אינו גדול כל כך</w:t>
      </w:r>
      <w:r>
        <w:rPr>
          <w:rtl w:val="true"/>
          <w:lang w:bidi="he-IL"/>
        </w:rPr>
        <w:t xml:space="preserve">. </w:t>
      </w:r>
      <w:r>
        <w:rPr>
          <w:rtl w:val="true"/>
          <w:lang w:bidi="he-IL"/>
        </w:rPr>
        <w:t>יש לדון</w:t>
      </w:r>
      <w:r>
        <w:rPr>
          <w:rtl w:val="true"/>
          <w:lang w:bidi="he-IL"/>
        </w:rPr>
        <w:t xml:space="preserve">. </w:t>
      </w:r>
      <w:r>
        <w:rPr>
          <w:rtl w:val="true"/>
          <w:lang w:bidi="he-IL"/>
        </w:rPr>
        <w:t>גם יש לומר שכיון שממשיכים מנהג</w:t>
      </w:r>
      <w:r>
        <w:rPr>
          <w:rtl w:val="true"/>
          <w:lang w:bidi="he-IL"/>
        </w:rPr>
        <w:t xml:space="preserve">, </w:t>
      </w:r>
      <w:r>
        <w:rPr>
          <w:rtl w:val="true"/>
          <w:lang w:bidi="he-IL"/>
        </w:rPr>
        <w:t>לענין שני ימים</w:t>
      </w:r>
      <w:r>
        <w:rPr>
          <w:rtl w:val="true"/>
          <w:lang w:bidi="he-IL"/>
        </w:rPr>
        <w:t xml:space="preserve">, </w:t>
      </w:r>
      <w:r>
        <w:rPr>
          <w:rtl w:val="true"/>
          <w:lang w:bidi="he-IL"/>
        </w:rPr>
        <w:t>עוד נמשיך מנהג זה</w:t>
      </w:r>
      <w:r>
        <w:rPr>
          <w:rtl w:val="true"/>
          <w:lang w:bidi="he-IL"/>
        </w:rPr>
        <w:t xml:space="preserve">. </w:t>
      </w:r>
      <w:r>
        <w:rPr>
          <w:rtl w:val="true"/>
          <w:lang w:bidi="he-IL"/>
        </w:rPr>
        <w:t>אז</w:t>
      </w:r>
      <w:r>
        <w:rPr>
          <w:rtl w:val="true"/>
          <w:lang w:bidi="he-IL"/>
        </w:rPr>
        <w:t xml:space="preserve">, </w:t>
      </w:r>
      <w:r>
        <w:rPr>
          <w:rtl w:val="true"/>
          <w:lang w:bidi="he-IL"/>
        </w:rPr>
        <w:t>דחיית נהרדעי יאמר שאין ממשיכים מנהג</w:t>
      </w:r>
      <w:r>
        <w:rPr>
          <w:rtl w:val="true"/>
          <w:lang w:bidi="he-IL"/>
        </w:rPr>
        <w:t xml:space="preserve">. </w:t>
      </w:r>
      <w:r>
        <w:rPr>
          <w:rtl w:val="true"/>
          <w:lang w:bidi="he-IL"/>
        </w:rPr>
        <w:t>יאמר שכיון שלא מצוי אז</w:t>
      </w:r>
      <w:r>
        <w:rPr>
          <w:rtl w:val="true"/>
          <w:lang w:bidi="he-IL"/>
        </w:rPr>
        <w:t xml:space="preserve">, </w:t>
      </w:r>
      <w:r>
        <w:rPr>
          <w:rtl w:val="true"/>
          <w:lang w:bidi="he-IL"/>
        </w:rPr>
        <w:t>לא ממשיכים אותו</w:t>
      </w:r>
      <w:r>
        <w:rPr>
          <w:rtl w:val="true"/>
          <w:lang w:bidi="he-IL"/>
        </w:rPr>
        <w:t xml:space="preserve">, </w:t>
      </w:r>
      <w:r>
        <w:rPr>
          <w:rtl w:val="true"/>
          <w:lang w:bidi="he-IL"/>
        </w:rPr>
        <w:t>שאף אז לא היה כל כך מסתבר</w:t>
      </w:r>
      <w:r>
        <w:rPr>
          <w:rtl w:val="true"/>
          <w:lang w:bidi="he-IL"/>
        </w:rPr>
        <w:t xml:space="preserve">. </w:t>
      </w:r>
      <w:r>
        <w:rPr>
          <w:rtl w:val="true"/>
          <w:lang w:bidi="he-IL"/>
        </w:rPr>
        <w:t>גם יש לומר שכיון שהיום אינו מסתבר</w:t>
      </w:r>
      <w:r>
        <w:rPr>
          <w:rtl w:val="true"/>
          <w:lang w:bidi="he-IL"/>
        </w:rPr>
        <w:t xml:space="preserve">, </w:t>
      </w:r>
      <w:r>
        <w:rPr>
          <w:rtl w:val="true"/>
          <w:lang w:bidi="he-IL"/>
        </w:rPr>
        <w:t>אם היה מסתבר אז</w:t>
      </w:r>
      <w:r>
        <w:rPr>
          <w:rtl w:val="true"/>
          <w:lang w:bidi="he-IL"/>
        </w:rPr>
        <w:t xml:space="preserve">, </w:t>
      </w:r>
      <w:r>
        <w:rPr>
          <w:rtl w:val="true"/>
          <w:lang w:bidi="he-IL"/>
        </w:rPr>
        <w:t>נמצא שיש חילוק בין שני הזמנים</w:t>
      </w:r>
      <w:r>
        <w:rPr>
          <w:rtl w:val="true"/>
          <w:lang w:bidi="he-IL"/>
        </w:rPr>
        <w:t xml:space="preserve">, </w:t>
      </w:r>
      <w:r>
        <w:rPr>
          <w:rtl w:val="true"/>
          <w:lang w:bidi="he-IL"/>
        </w:rPr>
        <w:t>ולא ממשיכים את המנהג</w:t>
      </w:r>
      <w:r>
        <w:rPr>
          <w:rtl w:val="true"/>
          <w:lang w:bidi="he-IL"/>
        </w:rPr>
        <w:t xml:space="preserve">, </w:t>
      </w:r>
      <w:r>
        <w:rPr>
          <w:rtl w:val="true"/>
          <w:lang w:bidi="he-IL"/>
        </w:rPr>
        <w:t>מחמת אותו חילוק</w:t>
      </w:r>
      <w:r>
        <w:rPr>
          <w:rtl w:val="true"/>
          <w:lang w:bidi="he-IL"/>
        </w:rPr>
        <w:t xml:space="preserve">. </w:t>
      </w:r>
      <w:r>
        <w:rPr>
          <w:rtl w:val="true"/>
          <w:lang w:bidi="he-IL"/>
        </w:rPr>
        <w:t>בע</w:t>
      </w:r>
      <w:r>
        <w:rPr>
          <w:rtl w:val="true"/>
          <w:lang w:bidi="he-IL"/>
        </w:rPr>
        <w:t>"</w:t>
      </w:r>
      <w:r>
        <w:rPr>
          <w:rtl w:val="true"/>
          <w:lang w:bidi="he-IL"/>
        </w:rPr>
        <w:t>ה</w:t>
      </w:r>
      <w:r>
        <w:rPr>
          <w:rtl w:val="true"/>
          <w:lang w:bidi="he-IL"/>
        </w:rPr>
        <w:t xml:space="preserve">, </w:t>
      </w:r>
      <w:r>
        <w:rPr>
          <w:rtl w:val="true"/>
          <w:lang w:bidi="he-IL"/>
        </w:rPr>
        <w:t>לקמן</w:t>
      </w:r>
      <w:r>
        <w:rPr>
          <w:rtl w:val="true"/>
          <w:lang w:bidi="he-IL"/>
        </w:rPr>
        <w:t xml:space="preserve">, </w:t>
      </w:r>
      <w:r>
        <w:rPr>
          <w:rtl w:val="true"/>
          <w:lang w:bidi="he-IL"/>
        </w:rPr>
        <w:t>אולי נמצא עוד מהלכים</w:t>
      </w:r>
      <w:r>
        <w:rPr>
          <w:rtl w:val="true"/>
          <w:lang w:bidi="he-IL"/>
        </w:rPr>
        <w:t>.</w:t>
      </w:r>
    </w:p>
  </w:footnote>
  <w:footnote w:id="9">
    <w:p>
      <w:pPr>
        <w:pStyle w:val="Footnote"/>
        <w:rPr>
          <w:lang w:bidi="he-IL"/>
        </w:rPr>
      </w:pPr>
      <w:r>
        <w:rPr>
          <w:rStyle w:val="FootnoteCharacters"/>
        </w:rPr>
        <w:footnoteRef/>
      </w:r>
      <w:r>
        <w:rPr>
          <w:rtl w:val="true"/>
          <w:lang w:bidi="he-IL"/>
        </w:rPr>
        <w:tab/>
        <w:t>אם נאמר שזה מדבר בעת שקבעו על פי חשבון</w:t>
      </w:r>
      <w:r>
        <w:rPr>
          <w:rtl w:val="true"/>
          <w:lang w:bidi="he-IL"/>
        </w:rPr>
        <w:t xml:space="preserve">, </w:t>
      </w:r>
      <w:r>
        <w:rPr>
          <w:rtl w:val="true"/>
          <w:lang w:bidi="he-IL"/>
        </w:rPr>
        <w:t>צריך לומר שמבאר מה היה לפני זמן</w:t>
      </w:r>
      <w:r>
        <w:rPr>
          <w:rtl w:val="true"/>
          <w:lang w:bidi="he-IL"/>
        </w:rPr>
        <w:t xml:space="preserve">, </w:t>
      </w:r>
      <w:r>
        <w:rPr>
          <w:rtl w:val="true"/>
          <w:lang w:bidi="he-IL"/>
        </w:rPr>
        <w:t>בזמן שהיה איסור</w:t>
      </w:r>
      <w:r>
        <w:rPr>
          <w:rtl w:val="true"/>
          <w:lang w:bidi="he-IL"/>
        </w:rPr>
        <w:t>.</w:t>
      </w:r>
    </w:p>
  </w:footnote>
  <w:footnote w:id="10">
    <w:p>
      <w:pPr>
        <w:pStyle w:val="Footnote"/>
        <w:rPr>
          <w:lang w:bidi="he-IL"/>
        </w:rPr>
      </w:pPr>
      <w:r>
        <w:rPr>
          <w:rStyle w:val="FootnoteCharacters"/>
        </w:rPr>
        <w:footnoteRef/>
      </w:r>
      <w:r>
        <w:rPr>
          <w:rtl w:val="true"/>
          <w:lang w:bidi="he-IL"/>
        </w:rPr>
        <w:tab/>
        <w:t>ק</w:t>
      </w:r>
      <w:r>
        <w:rPr>
          <w:rtl w:val="true"/>
          <w:lang w:bidi="he-IL"/>
        </w:rPr>
        <w:t>"</w:t>
      </w:r>
      <w:r>
        <w:rPr>
          <w:rtl w:val="true"/>
          <w:lang w:bidi="he-IL"/>
        </w:rPr>
        <w:t>ק לל</w:t>
      </w:r>
      <w:r>
        <w:rPr>
          <w:rtl w:val="true"/>
          <w:lang w:bidi="he-IL"/>
        </w:rPr>
        <w:t>"</w:t>
      </w:r>
      <w:r>
        <w:rPr>
          <w:rtl w:val="true"/>
          <w:lang w:bidi="he-IL"/>
        </w:rPr>
        <w:t xml:space="preserve">א </w:t>
      </w:r>
      <w:r>
        <w:rPr>
          <w:rtl w:val="true"/>
          <w:lang w:bidi="he-IL"/>
        </w:rPr>
        <w:t>"</w:t>
      </w:r>
      <w:r>
        <w:rPr>
          <w:rtl w:val="true"/>
          <w:lang w:bidi="he-IL"/>
        </w:rPr>
        <w:t>לא נתעבר אלול</w:t>
      </w:r>
      <w:r>
        <w:rPr>
          <w:rtl w:val="true"/>
          <w:lang w:bidi="he-IL"/>
        </w:rPr>
        <w:t>.”</w:t>
      </w:r>
    </w:p>
  </w:footnote>
  <w:footnote w:id="11">
    <w:p>
      <w:pPr>
        <w:pStyle w:val="Footnote"/>
        <w:rPr>
          <w:lang w:bidi="he-IL"/>
        </w:rPr>
      </w:pPr>
      <w:r>
        <w:rPr>
          <w:rStyle w:val="FootnoteCharacters"/>
        </w:rPr>
        <w:footnoteRef/>
      </w:r>
      <w:r>
        <w:rPr>
          <w:rtl w:val="true"/>
          <w:lang w:bidi="he-IL"/>
        </w:rPr>
        <w:tab/>
        <w:t>מעניין שמקילים</w:t>
      </w:r>
      <w:r>
        <w:rPr>
          <w:rtl w:val="true"/>
          <w:lang w:bidi="he-IL"/>
        </w:rPr>
        <w:t xml:space="preserve">, </w:t>
      </w:r>
      <w:r>
        <w:rPr>
          <w:rtl w:val="true"/>
          <w:lang w:bidi="he-IL"/>
        </w:rPr>
        <w:t>אף שלכאו’ יש סיבה לקנוס אותו על שהשהה את המת</w:t>
      </w:r>
      <w:r>
        <w:rPr>
          <w:rtl w:val="true"/>
          <w:lang w:bidi="he-IL"/>
        </w:rPr>
        <w:t xml:space="preserve">. </w:t>
      </w:r>
      <w:r>
        <w:rPr>
          <w:rtl w:val="true"/>
          <w:lang w:bidi="he-IL"/>
        </w:rPr>
        <w:t>אולי זה רק כשהוא אנוס</w:t>
      </w:r>
      <w:r>
        <w:rPr>
          <w:rtl w:val="true"/>
          <w:lang w:bidi="he-IL"/>
        </w:rPr>
        <w:t xml:space="preserve">, </w:t>
      </w:r>
      <w:r>
        <w:rPr>
          <w:rtl w:val="true"/>
          <w:lang w:bidi="he-IL"/>
        </w:rPr>
        <w:t>כמו אם מת בי</w:t>
      </w:r>
      <w:r>
        <w:rPr>
          <w:rtl w:val="true"/>
          <w:lang w:bidi="he-IL"/>
        </w:rPr>
        <w:t>"</w:t>
      </w:r>
      <w:r>
        <w:rPr>
          <w:rtl w:val="true"/>
          <w:lang w:bidi="he-IL"/>
        </w:rPr>
        <w:t>ט ראשון</w:t>
      </w:r>
      <w:r>
        <w:rPr>
          <w:rtl w:val="true"/>
          <w:lang w:bidi="he-IL"/>
        </w:rPr>
        <w:t xml:space="preserve">, </w:t>
      </w:r>
      <w:r>
        <w:rPr>
          <w:rtl w:val="true"/>
          <w:lang w:bidi="he-IL"/>
        </w:rPr>
        <w:t>ולא היה שם גוי</w:t>
      </w:r>
      <w:r>
        <w:rPr>
          <w:rtl w:val="true"/>
          <w:lang w:bidi="he-IL"/>
        </w:rPr>
        <w:t xml:space="preserve">, </w:t>
      </w:r>
      <w:r>
        <w:rPr>
          <w:rtl w:val="true"/>
          <w:lang w:bidi="he-IL"/>
        </w:rPr>
        <w:t>אם אז אסור לקבור</w:t>
      </w:r>
      <w:r>
        <w:rPr>
          <w:rtl w:val="true"/>
          <w:lang w:bidi="he-IL"/>
        </w:rPr>
        <w:t xml:space="preserve">. </w:t>
      </w:r>
      <w:r>
        <w:rPr>
          <w:rtl w:val="true"/>
          <w:lang w:bidi="he-IL"/>
        </w:rPr>
        <w:t>אבל</w:t>
      </w:r>
      <w:r>
        <w:rPr>
          <w:rtl w:val="true"/>
          <w:lang w:bidi="he-IL"/>
        </w:rPr>
        <w:t xml:space="preserve">, </w:t>
      </w:r>
      <w:r>
        <w:rPr>
          <w:rtl w:val="true"/>
          <w:lang w:bidi="he-IL"/>
        </w:rPr>
        <w:t>יש אונסים אחרים שנוכל למצוא</w:t>
      </w:r>
      <w:r>
        <w:rPr>
          <w:rtl w:val="true"/>
          <w:lang w:bidi="he-IL"/>
        </w:rPr>
        <w:t xml:space="preserve">. </w:t>
      </w:r>
      <w:r>
        <w:rPr>
          <w:rtl w:val="true"/>
          <w:lang w:bidi="he-IL"/>
        </w:rPr>
        <w:t>ק</w:t>
      </w:r>
      <w:r>
        <w:rPr>
          <w:rtl w:val="true"/>
          <w:lang w:bidi="he-IL"/>
        </w:rPr>
        <w:t>"</w:t>
      </w:r>
      <w:r>
        <w:rPr>
          <w:rtl w:val="true"/>
          <w:lang w:bidi="he-IL"/>
        </w:rPr>
        <w:t>ק ל</w:t>
      </w:r>
      <w:r>
        <w:rPr>
          <w:rtl w:val="true"/>
          <w:lang w:bidi="he-IL"/>
        </w:rPr>
        <w:t>"</w:t>
      </w:r>
      <w:r>
        <w:rPr>
          <w:rtl w:val="true"/>
          <w:lang w:bidi="he-IL"/>
        </w:rPr>
        <w:t>ל אמר כן מפורש</w:t>
      </w:r>
      <w:r>
        <w:rPr>
          <w:rtl w:val="true"/>
          <w:lang w:bidi="he-IL"/>
        </w:rPr>
        <w:t>.</w:t>
      </w:r>
    </w:p>
  </w:footnote>
  <w:footnote w:id="12">
    <w:p>
      <w:pPr>
        <w:pStyle w:val="Footnote"/>
        <w:rPr>
          <w:lang w:bidi="he-IL"/>
        </w:rPr>
      </w:pPr>
      <w:r>
        <w:rPr>
          <w:rStyle w:val="FootnoteCharacters"/>
        </w:rPr>
        <w:footnoteRef/>
      </w:r>
      <w:r>
        <w:rPr>
          <w:rtl w:val="true"/>
          <w:lang w:bidi="he-IL"/>
        </w:rPr>
        <w:tab/>
        <w:t>יש לדון למה משהים אותו</w:t>
      </w:r>
      <w:r>
        <w:rPr>
          <w:rtl w:val="true"/>
          <w:lang w:bidi="he-IL"/>
        </w:rPr>
        <w:t xml:space="preserve">, </w:t>
      </w:r>
      <w:r>
        <w:rPr>
          <w:rtl w:val="true"/>
          <w:lang w:bidi="he-IL"/>
        </w:rPr>
        <w:t>ולא קוברים אותו על ידי גוי</w:t>
      </w:r>
      <w:r>
        <w:rPr>
          <w:rtl w:val="true"/>
          <w:lang w:bidi="he-IL"/>
        </w:rPr>
        <w:t xml:space="preserve">. </w:t>
      </w:r>
      <w:r>
        <w:rPr>
          <w:rtl w:val="true"/>
          <w:lang w:bidi="he-IL"/>
        </w:rPr>
        <w:t xml:space="preserve">יש לומר שמדברים כשאין שם גוי </w:t>
      </w:r>
      <w:r>
        <w:rPr>
          <w:rtl w:val="true"/>
          <w:lang w:bidi="he-IL"/>
        </w:rPr>
        <w:t>(</w:t>
      </w:r>
      <w:r>
        <w:rPr>
          <w:rtl w:val="true"/>
          <w:lang w:bidi="he-IL"/>
        </w:rPr>
        <w:t>ואולי כל המימרא מדבר בזה</w:t>
      </w:r>
      <w:r>
        <w:rPr>
          <w:rtl w:val="true"/>
          <w:lang w:bidi="he-IL"/>
        </w:rPr>
        <w:t xml:space="preserve">; </w:t>
      </w:r>
      <w:r>
        <w:rPr>
          <w:rtl w:val="true"/>
          <w:lang w:bidi="he-IL"/>
        </w:rPr>
        <w:t>עיין לעיל</w:t>
      </w:r>
      <w:r>
        <w:rPr>
          <w:rtl w:val="true"/>
          <w:lang w:bidi="he-IL"/>
        </w:rPr>
        <w:t xml:space="preserve">). </w:t>
      </w:r>
      <w:r>
        <w:rPr>
          <w:rtl w:val="true"/>
          <w:lang w:bidi="he-IL"/>
        </w:rPr>
        <w:t>גם יש לומר שלא מותר לדחות י</w:t>
      </w:r>
      <w:r>
        <w:rPr>
          <w:rtl w:val="true"/>
          <w:lang w:bidi="he-IL"/>
        </w:rPr>
        <w:t>"</w:t>
      </w:r>
      <w:r>
        <w:rPr>
          <w:rtl w:val="true"/>
          <w:lang w:bidi="he-IL"/>
        </w:rPr>
        <w:t>ט באמירה לעכו</w:t>
      </w:r>
      <w:r>
        <w:rPr>
          <w:rtl w:val="true"/>
          <w:lang w:bidi="he-IL"/>
        </w:rPr>
        <w:t>"</w:t>
      </w:r>
      <w:r>
        <w:rPr>
          <w:rtl w:val="true"/>
          <w:lang w:bidi="he-IL"/>
        </w:rPr>
        <w:t>ם</w:t>
      </w:r>
      <w:r>
        <w:rPr>
          <w:rtl w:val="true"/>
          <w:lang w:bidi="he-IL"/>
        </w:rPr>
        <w:t xml:space="preserve">, </w:t>
      </w:r>
      <w:r>
        <w:rPr>
          <w:rtl w:val="true"/>
          <w:lang w:bidi="he-IL"/>
        </w:rPr>
        <w:t>כיון שאפשר לשהות</w:t>
      </w:r>
      <w:r>
        <w:rPr>
          <w:rtl w:val="true"/>
          <w:lang w:bidi="he-IL"/>
        </w:rPr>
        <w:t>.</w:t>
      </w:r>
    </w:p>
  </w:footnote>
  <w:footnote w:id="13">
    <w:p>
      <w:pPr>
        <w:pStyle w:val="Footnote"/>
        <w:rPr>
          <w:lang w:bidi="he-IL"/>
        </w:rPr>
      </w:pPr>
      <w:r>
        <w:rPr>
          <w:rStyle w:val="FootnoteCharacters"/>
        </w:rPr>
        <w:footnoteRef/>
      </w:r>
      <w:r>
        <w:rPr>
          <w:rtl w:val="true"/>
          <w:lang w:bidi="he-IL"/>
        </w:rPr>
        <w:tab/>
        <w:t xml:space="preserve">יש לדון אם דין זה נוהג </w:t>
      </w:r>
      <w:r>
        <w:rPr>
          <w:rtl w:val="true"/>
          <w:lang w:bidi="he-IL"/>
        </w:rPr>
        <w:t>(</w:t>
      </w:r>
      <w:r>
        <w:rPr>
          <w:rtl w:val="true"/>
          <w:lang w:bidi="he-IL"/>
        </w:rPr>
        <w:t>יש לשאול כן בהו</w:t>
      </w:r>
      <w:r>
        <w:rPr>
          <w:rtl w:val="true"/>
          <w:lang w:bidi="he-IL"/>
        </w:rPr>
        <w:t>"</w:t>
      </w:r>
      <w:r>
        <w:rPr>
          <w:rtl w:val="true"/>
          <w:lang w:bidi="he-IL"/>
        </w:rPr>
        <w:t>א ובמס’</w:t>
      </w:r>
      <w:r>
        <w:rPr>
          <w:rtl w:val="true"/>
          <w:lang w:bidi="he-IL"/>
        </w:rPr>
        <w:t xml:space="preserve">) </w:t>
      </w:r>
      <w:r>
        <w:rPr>
          <w:rtl w:val="true"/>
          <w:lang w:bidi="he-IL"/>
        </w:rPr>
        <w:t>ביו</w:t>
      </w:r>
      <w:r>
        <w:rPr>
          <w:rtl w:val="true"/>
          <w:lang w:bidi="he-IL"/>
        </w:rPr>
        <w:t>"</w:t>
      </w:r>
      <w:r>
        <w:rPr>
          <w:rtl w:val="true"/>
          <w:lang w:bidi="he-IL"/>
        </w:rPr>
        <w:t>ט ראשון</w:t>
      </w:r>
      <w:r>
        <w:rPr>
          <w:rtl w:val="true"/>
          <w:lang w:bidi="he-IL"/>
        </w:rPr>
        <w:t>.</w:t>
      </w:r>
    </w:p>
  </w:footnote>
  <w:footnote w:id="14">
    <w:p>
      <w:pPr>
        <w:pStyle w:val="Footnote"/>
        <w:rPr>
          <w:lang w:bidi="he-IL"/>
        </w:rPr>
      </w:pPr>
      <w:r>
        <w:rPr>
          <w:rStyle w:val="FootnoteCharacters"/>
        </w:rPr>
        <w:footnoteRef/>
      </w:r>
      <w:r>
        <w:rPr>
          <w:rtl w:val="true"/>
          <w:lang w:bidi="he-IL"/>
        </w:rPr>
        <w:tab/>
        <w:t>קצת קשה למה</w:t>
      </w:r>
      <w:r>
        <w:rPr>
          <w:rtl w:val="true"/>
          <w:lang w:bidi="he-IL"/>
        </w:rPr>
        <w:t>. (</w:t>
      </w:r>
      <w:r>
        <w:rPr>
          <w:rtl w:val="true"/>
          <w:lang w:bidi="he-IL"/>
        </w:rPr>
        <w:t>אגב</w:t>
      </w:r>
      <w:r>
        <w:rPr>
          <w:rtl w:val="true"/>
          <w:lang w:bidi="he-IL"/>
        </w:rPr>
        <w:t xml:space="preserve">, </w:t>
      </w:r>
      <w:r>
        <w:rPr>
          <w:rtl w:val="true"/>
          <w:lang w:bidi="he-IL"/>
        </w:rPr>
        <w:t>נבאר כאן המצוות והאיסורים שנמצא</w:t>
      </w:r>
      <w:r>
        <w:rPr>
          <w:rtl w:val="true"/>
          <w:lang w:bidi="he-IL"/>
        </w:rPr>
        <w:t xml:space="preserve">. </w:t>
      </w:r>
      <w:r>
        <w:rPr>
          <w:rtl w:val="true"/>
          <w:lang w:bidi="he-IL"/>
        </w:rPr>
        <w:t>האיסורים הם מוקצה של המת</w:t>
      </w:r>
      <w:r>
        <w:rPr>
          <w:rtl w:val="true"/>
          <w:lang w:bidi="he-IL"/>
        </w:rPr>
        <w:t xml:space="preserve">, </w:t>
      </w:r>
      <w:r>
        <w:rPr>
          <w:rtl w:val="true"/>
          <w:lang w:bidi="he-IL"/>
        </w:rPr>
        <w:t>מוקצה של העפר לקבורה</w:t>
      </w:r>
      <w:r>
        <w:rPr>
          <w:rtl w:val="true"/>
          <w:lang w:bidi="he-IL"/>
        </w:rPr>
        <w:t xml:space="preserve">, </w:t>
      </w:r>
      <w:r>
        <w:rPr>
          <w:rtl w:val="true"/>
          <w:lang w:bidi="he-IL"/>
        </w:rPr>
        <w:t>עשיית בור</w:t>
      </w:r>
      <w:r>
        <w:rPr>
          <w:rtl w:val="true"/>
          <w:lang w:bidi="he-IL"/>
        </w:rPr>
        <w:t xml:space="preserve">, </w:t>
      </w:r>
      <w:r>
        <w:rPr>
          <w:rtl w:val="true"/>
          <w:lang w:bidi="he-IL"/>
        </w:rPr>
        <w:t>ושאר מלאכות הצריכים לתשמישי מת</w:t>
      </w:r>
      <w:r>
        <w:rPr>
          <w:rtl w:val="true"/>
          <w:lang w:bidi="he-IL"/>
        </w:rPr>
        <w:t xml:space="preserve">. </w:t>
      </w:r>
      <w:r>
        <w:rPr>
          <w:rtl w:val="true"/>
          <w:lang w:bidi="he-IL"/>
        </w:rPr>
        <w:t xml:space="preserve">המצוות הם לויית המת </w:t>
      </w:r>
      <w:r>
        <w:rPr>
          <w:rtl w:val="true"/>
          <w:lang w:bidi="he-IL"/>
        </w:rPr>
        <w:t>(</w:t>
      </w:r>
      <w:r>
        <w:rPr>
          <w:rtl w:val="true"/>
          <w:lang w:bidi="he-IL"/>
        </w:rPr>
        <w:t>אבל</w:t>
      </w:r>
      <w:r>
        <w:rPr>
          <w:rtl w:val="true"/>
          <w:lang w:bidi="he-IL"/>
        </w:rPr>
        <w:t xml:space="preserve">, </w:t>
      </w:r>
      <w:r>
        <w:rPr>
          <w:rtl w:val="true"/>
          <w:lang w:bidi="he-IL"/>
        </w:rPr>
        <w:t>יש לדון בזה</w:t>
      </w:r>
      <w:r>
        <w:rPr>
          <w:rtl w:val="true"/>
          <w:lang w:bidi="he-IL"/>
        </w:rPr>
        <w:t xml:space="preserve">, </w:t>
      </w:r>
      <w:r>
        <w:rPr>
          <w:rtl w:val="true"/>
          <w:lang w:bidi="he-IL"/>
        </w:rPr>
        <w:t>שיכול לקיים את זה אף למחר</w:t>
      </w:r>
      <w:r>
        <w:rPr>
          <w:rtl w:val="true"/>
          <w:lang w:bidi="he-IL"/>
        </w:rPr>
        <w:t xml:space="preserve">. </w:t>
      </w:r>
      <w:r>
        <w:rPr>
          <w:rtl w:val="true"/>
          <w:lang w:bidi="he-IL"/>
        </w:rPr>
        <w:t>יותר מזה</w:t>
      </w:r>
      <w:r>
        <w:rPr>
          <w:rtl w:val="true"/>
          <w:lang w:bidi="he-IL"/>
        </w:rPr>
        <w:t xml:space="preserve">, </w:t>
      </w:r>
      <w:r>
        <w:rPr>
          <w:rtl w:val="true"/>
          <w:lang w:bidi="he-IL"/>
        </w:rPr>
        <w:t>אולי לא צריך לחלל לקיים את זה</w:t>
      </w:r>
      <w:r>
        <w:rPr>
          <w:rtl w:val="true"/>
          <w:lang w:bidi="he-IL"/>
        </w:rPr>
        <w:t xml:space="preserve">, </w:t>
      </w:r>
      <w:r>
        <w:rPr>
          <w:rtl w:val="true"/>
          <w:lang w:bidi="he-IL"/>
        </w:rPr>
        <w:t>שאולי יכול לשבת עמו איפה שהוא</w:t>
      </w:r>
      <w:r>
        <w:rPr>
          <w:rtl w:val="true"/>
          <w:lang w:bidi="he-IL"/>
        </w:rPr>
        <w:t xml:space="preserve">), </w:t>
      </w:r>
      <w:r>
        <w:rPr>
          <w:rtl w:val="true"/>
          <w:lang w:bidi="he-IL"/>
        </w:rPr>
        <w:t>קבורת מת</w:t>
      </w:r>
      <w:r>
        <w:rPr>
          <w:rtl w:val="true"/>
          <w:lang w:bidi="he-IL"/>
        </w:rPr>
        <w:t xml:space="preserve">, </w:t>
      </w:r>
      <w:r>
        <w:rPr>
          <w:rtl w:val="true"/>
          <w:lang w:bidi="he-IL"/>
        </w:rPr>
        <w:t xml:space="preserve">וכבוד הבריות </w:t>
      </w:r>
      <w:r>
        <w:rPr>
          <w:rtl w:val="true"/>
          <w:lang w:bidi="he-IL"/>
        </w:rPr>
        <w:t>(</w:t>
      </w:r>
      <w:r>
        <w:rPr>
          <w:rtl w:val="true"/>
          <w:lang w:bidi="he-IL"/>
        </w:rPr>
        <w:t>יש לדון אם זה כבוד של המת</w:t>
      </w:r>
      <w:r>
        <w:rPr>
          <w:rtl w:val="true"/>
          <w:lang w:bidi="he-IL"/>
        </w:rPr>
        <w:t xml:space="preserve">, </w:t>
      </w:r>
      <w:r>
        <w:rPr>
          <w:rtl w:val="true"/>
          <w:lang w:bidi="he-IL"/>
        </w:rPr>
        <w:t>שלא יסריח או שלא יצער בני אדם</w:t>
      </w:r>
      <w:r>
        <w:rPr>
          <w:rtl w:val="true"/>
          <w:lang w:bidi="he-IL"/>
        </w:rPr>
        <w:t xml:space="preserve">, </w:t>
      </w:r>
      <w:r>
        <w:rPr>
          <w:rtl w:val="true"/>
          <w:lang w:bidi="he-IL"/>
        </w:rPr>
        <w:t>או כבוד בני אדם</w:t>
      </w:r>
      <w:r>
        <w:rPr>
          <w:rtl w:val="true"/>
          <w:lang w:bidi="he-IL"/>
        </w:rPr>
        <w:t xml:space="preserve">, </w:t>
      </w:r>
      <w:r>
        <w:rPr>
          <w:rtl w:val="true"/>
          <w:lang w:bidi="he-IL"/>
        </w:rPr>
        <w:t>שלא יהיו בצער</w:t>
      </w:r>
      <w:r>
        <w:rPr>
          <w:rtl w:val="true"/>
          <w:lang w:bidi="he-IL"/>
        </w:rPr>
        <w:t>).)</w:t>
      </w:r>
    </w:p>
  </w:footnote>
  <w:footnote w:id="15">
    <w:p>
      <w:pPr>
        <w:pStyle w:val="Footnote"/>
        <w:rPr>
          <w:lang w:bidi="he-IL"/>
        </w:rPr>
      </w:pPr>
      <w:r>
        <w:rPr>
          <w:rStyle w:val="FootnoteCharacters"/>
        </w:rPr>
        <w:footnoteRef/>
      </w:r>
      <w:r>
        <w:rPr>
          <w:rtl w:val="true"/>
          <w:lang w:bidi="he-IL"/>
        </w:rPr>
        <w:tab/>
        <w:t>יש לדון אם עדיין עושים אותו על פי עממים</w:t>
      </w:r>
      <w:r>
        <w:rPr>
          <w:rtl w:val="true"/>
          <w:lang w:bidi="he-IL"/>
        </w:rPr>
        <w:t>.</w:t>
      </w:r>
    </w:p>
  </w:footnote>
  <w:footnote w:id="16">
    <w:p>
      <w:pPr>
        <w:pStyle w:val="Footnote"/>
        <w:rPr>
          <w:b/>
          <w:bCs/>
          <w:lang w:bidi="he-IL"/>
        </w:rPr>
      </w:pPr>
      <w:r>
        <w:rPr>
          <w:rStyle w:val="FootnoteCharacters"/>
        </w:rPr>
        <w:t xml:space="preserve"> </w:t>
      </w:r>
      <w:r>
        <w:rPr>
          <w:b/>
          <w:bCs/>
          <w:rtl w:val="true"/>
          <w:lang w:bidi="he-IL"/>
        </w:rPr>
      </w:r>
    </w:p>
    <w:p>
      <w:pPr>
        <w:pStyle w:val="Footnote"/>
        <w:rPr>
          <w:b/>
          <w:bCs/>
          <w:lang w:bidi="he-IL"/>
        </w:rPr>
      </w:pPr>
      <w:r>
        <w:rPr>
          <w:b/>
          <w:bCs/>
          <w:rtl w:val="true"/>
          <w:lang w:bidi="he-IL"/>
        </w:rPr>
        <w:tab/>
      </w:r>
      <w:r>
        <w:rPr>
          <w:b/>
          <w:b/>
          <w:bCs/>
          <w:rtl w:val="true"/>
          <w:lang w:bidi="he-IL"/>
        </w:rPr>
        <w:t>רש</w:t>
      </w:r>
      <w:r>
        <w:rPr>
          <w:b/>
          <w:bCs/>
          <w:rtl w:val="true"/>
          <w:lang w:bidi="he-IL"/>
        </w:rPr>
        <w:t>"</w:t>
      </w:r>
      <w:r>
        <w:rPr>
          <w:b/>
          <w:b/>
          <w:bCs/>
          <w:rtl w:val="true"/>
          <w:lang w:bidi="he-IL"/>
        </w:rPr>
        <w:t xml:space="preserve">י </w:t>
      </w:r>
      <w:r>
        <w:rPr>
          <w:b/>
          <w:bCs/>
          <w:rtl w:val="true"/>
          <w:lang w:bidi="he-IL"/>
        </w:rPr>
        <w:t>:</w:t>
      </w:r>
    </w:p>
  </w:footnote>
  <w:footnote w:id="17">
    <w:p>
      <w:pPr>
        <w:pStyle w:val="Footnote"/>
        <w:rPr>
          <w:lang w:bidi="he-IL"/>
        </w:rPr>
      </w:pPr>
      <w:r>
        <w:rPr>
          <w:rStyle w:val="FootnoteCharacters"/>
        </w:rPr>
        <w:footnoteRef/>
      </w:r>
      <w:r>
        <w:rPr>
          <w:rtl w:val="true"/>
          <w:lang w:bidi="he-IL"/>
        </w:rPr>
        <w:tab/>
        <w:t>רואים שרש</w:t>
      </w:r>
      <w:r>
        <w:rPr>
          <w:rtl w:val="true"/>
          <w:lang w:bidi="he-IL"/>
        </w:rPr>
        <w:t>"</w:t>
      </w:r>
      <w:r>
        <w:rPr>
          <w:rtl w:val="true"/>
          <w:lang w:bidi="he-IL"/>
        </w:rPr>
        <w:t xml:space="preserve">י מפרש שרצה לומר </w:t>
      </w:r>
      <w:r>
        <w:rPr>
          <w:rtl w:val="true"/>
          <w:lang w:bidi="he-IL"/>
        </w:rPr>
        <w:t>"</w:t>
      </w:r>
      <w:r>
        <w:rPr>
          <w:rtl w:val="true"/>
          <w:lang w:bidi="he-IL"/>
        </w:rPr>
        <w:t>מת שהוא מטל בי</w:t>
      </w:r>
      <w:r>
        <w:rPr>
          <w:rtl w:val="true"/>
          <w:lang w:bidi="he-IL"/>
        </w:rPr>
        <w:t>"</w:t>
      </w:r>
      <w:r>
        <w:rPr>
          <w:rtl w:val="true"/>
          <w:lang w:bidi="he-IL"/>
        </w:rPr>
        <w:t>ט</w:t>
      </w:r>
      <w:r>
        <w:rPr>
          <w:rtl w:val="true"/>
          <w:lang w:bidi="he-IL"/>
        </w:rPr>
        <w:t xml:space="preserve">,” </w:t>
      </w:r>
      <w:r>
        <w:rPr>
          <w:rtl w:val="true"/>
          <w:lang w:bidi="he-IL"/>
        </w:rPr>
        <w:t xml:space="preserve">ולא </w:t>
      </w:r>
      <w:r>
        <w:rPr>
          <w:rtl w:val="true"/>
          <w:lang w:bidi="he-IL"/>
        </w:rPr>
        <w:t>"</w:t>
      </w:r>
      <w:r>
        <w:rPr>
          <w:rtl w:val="true"/>
          <w:lang w:bidi="he-IL"/>
        </w:rPr>
        <w:t>מי שמת בי</w:t>
      </w:r>
      <w:r>
        <w:rPr>
          <w:rtl w:val="true"/>
          <w:lang w:bidi="he-IL"/>
        </w:rPr>
        <w:t>"</w:t>
      </w:r>
      <w:r>
        <w:rPr>
          <w:rtl w:val="true"/>
          <w:lang w:bidi="he-IL"/>
        </w:rPr>
        <w:t>ט</w:t>
      </w:r>
      <w:r>
        <w:rPr>
          <w:rtl w:val="true"/>
          <w:lang w:bidi="he-IL"/>
        </w:rPr>
        <w:t>.”</w:t>
      </w:r>
    </w:p>
  </w:footnote>
  <w:footnote w:id="18">
    <w:p>
      <w:pPr>
        <w:pStyle w:val="Footnote"/>
        <w:rPr>
          <w:lang w:bidi="he-IL"/>
        </w:rPr>
      </w:pPr>
      <w:r>
        <w:rPr>
          <w:rStyle w:val="FootnoteCharacters"/>
        </w:rPr>
        <w:footnoteRef/>
      </w:r>
      <w:r>
        <w:rPr>
          <w:rtl w:val="true"/>
          <w:lang w:bidi="he-IL"/>
        </w:rPr>
        <w:tab/>
        <w:t xml:space="preserve">לשון </w:t>
      </w:r>
      <w:r>
        <w:rPr>
          <w:rtl w:val="true"/>
          <w:lang w:bidi="he-IL"/>
        </w:rPr>
        <w:t>"</w:t>
      </w:r>
      <w:r>
        <w:rPr>
          <w:rtl w:val="true"/>
          <w:lang w:bidi="he-IL"/>
        </w:rPr>
        <w:t>כתקנה</w:t>
      </w:r>
      <w:r>
        <w:rPr>
          <w:rtl w:val="true"/>
          <w:lang w:bidi="he-IL"/>
        </w:rPr>
        <w:t xml:space="preserve">" </w:t>
      </w:r>
      <w:r>
        <w:rPr>
          <w:rtl w:val="true"/>
          <w:lang w:bidi="he-IL"/>
        </w:rPr>
        <w:t>קצת מוזר</w:t>
      </w:r>
      <w:r>
        <w:rPr>
          <w:rtl w:val="true"/>
          <w:lang w:bidi="he-IL"/>
        </w:rPr>
        <w:t xml:space="preserve">, </w:t>
      </w:r>
      <w:r>
        <w:rPr>
          <w:rtl w:val="true"/>
          <w:lang w:bidi="he-IL"/>
        </w:rPr>
        <w:t xml:space="preserve">שלכאו’ רצה לומר </w:t>
      </w:r>
      <w:r>
        <w:rPr>
          <w:rtl w:val="true"/>
          <w:lang w:bidi="he-IL"/>
        </w:rPr>
        <w:t>"</w:t>
      </w:r>
      <w:r>
        <w:rPr>
          <w:rtl w:val="true"/>
          <w:lang w:bidi="he-IL"/>
        </w:rPr>
        <w:t>בתקנה ראשונה</w:t>
      </w:r>
      <w:r>
        <w:rPr>
          <w:rtl w:val="true"/>
          <w:lang w:bidi="he-IL"/>
        </w:rPr>
        <w:t xml:space="preserve">.” </w:t>
      </w:r>
      <w:r>
        <w:rPr>
          <w:rtl w:val="true"/>
          <w:lang w:bidi="he-IL"/>
        </w:rPr>
        <w:t>אולי רצה לומר שאם נאסור</w:t>
      </w:r>
      <w:r>
        <w:rPr>
          <w:rtl w:val="true"/>
          <w:lang w:bidi="he-IL"/>
        </w:rPr>
        <w:t xml:space="preserve">, </w:t>
      </w:r>
      <w:r>
        <w:rPr>
          <w:rtl w:val="true"/>
          <w:lang w:bidi="he-IL"/>
        </w:rPr>
        <w:t>כתק’ ראשונה נאסור</w:t>
      </w:r>
      <w:r>
        <w:rPr>
          <w:rtl w:val="true"/>
          <w:lang w:bidi="he-IL"/>
        </w:rPr>
        <w:t xml:space="preserve">. </w:t>
      </w:r>
      <w:r>
        <w:rPr>
          <w:rtl w:val="true"/>
          <w:lang w:bidi="he-IL"/>
        </w:rPr>
        <w:t>אין זה כל כך פשוט</w:t>
      </w:r>
      <w:r>
        <w:rPr>
          <w:rtl w:val="true"/>
          <w:lang w:bidi="he-IL"/>
        </w:rPr>
        <w:t xml:space="preserve">, </w:t>
      </w:r>
      <w:r>
        <w:rPr>
          <w:rtl w:val="true"/>
          <w:lang w:bidi="he-IL"/>
        </w:rPr>
        <w:t>שמשמע שרק ממשיכים אותו המנהג</w:t>
      </w:r>
      <w:r>
        <w:rPr>
          <w:rtl w:val="true"/>
          <w:lang w:bidi="he-IL"/>
        </w:rPr>
        <w:t xml:space="preserve">, </w:t>
      </w:r>
      <w:r>
        <w:rPr>
          <w:rtl w:val="true"/>
          <w:lang w:bidi="he-IL"/>
        </w:rPr>
        <w:t>ולא המנהג שנבע מחשש של רבא</w:t>
      </w:r>
      <w:r>
        <w:rPr>
          <w:rtl w:val="true"/>
          <w:lang w:bidi="he-IL"/>
        </w:rPr>
        <w:t>.</w:t>
      </w:r>
    </w:p>
  </w:footnote>
  <w:footnote w:id="19">
    <w:p>
      <w:pPr>
        <w:pStyle w:val="Footnote"/>
        <w:rPr>
          <w:lang w:bidi="he-IL"/>
        </w:rPr>
      </w:pPr>
      <w:r>
        <w:rPr>
          <w:rStyle w:val="FootnoteCharacters"/>
        </w:rPr>
        <w:footnoteRef/>
      </w:r>
      <w:r>
        <w:rPr>
          <w:rtl w:val="true"/>
          <w:lang w:bidi="he-IL"/>
        </w:rPr>
        <w:tab/>
        <w:t>ע’ במהר</w:t>
      </w:r>
      <w:r>
        <w:rPr>
          <w:rtl w:val="true"/>
          <w:lang w:bidi="he-IL"/>
        </w:rPr>
        <w:t>:"</w:t>
      </w:r>
      <w:r>
        <w:rPr>
          <w:rtl w:val="true"/>
          <w:lang w:bidi="he-IL"/>
        </w:rPr>
        <w:t>ם שהעיר שאם באו ביום שלושים ואחד</w:t>
      </w:r>
      <w:r>
        <w:rPr>
          <w:rtl w:val="true"/>
          <w:lang w:bidi="he-IL"/>
        </w:rPr>
        <w:t xml:space="preserve">, </w:t>
      </w:r>
      <w:r>
        <w:rPr>
          <w:rtl w:val="true"/>
          <w:lang w:bidi="he-IL"/>
        </w:rPr>
        <w:t>יהיה שני ימים</w:t>
      </w:r>
      <w:r>
        <w:rPr>
          <w:rtl w:val="true"/>
          <w:lang w:bidi="he-IL"/>
        </w:rPr>
        <w:t xml:space="preserve">, </w:t>
      </w:r>
      <w:r>
        <w:rPr>
          <w:rtl w:val="true"/>
          <w:lang w:bidi="he-IL"/>
        </w:rPr>
        <w:t>ולא יומא חדא</w:t>
      </w:r>
      <w:r>
        <w:rPr>
          <w:rtl w:val="true"/>
          <w:lang w:bidi="he-IL"/>
        </w:rPr>
        <w:t xml:space="preserve">. </w:t>
      </w:r>
      <w:r>
        <w:rPr>
          <w:rtl w:val="true"/>
          <w:lang w:bidi="he-IL"/>
        </w:rPr>
        <w:t>יש לדון בזה</w:t>
      </w:r>
      <w:r>
        <w:rPr>
          <w:rtl w:val="true"/>
          <w:lang w:bidi="he-IL"/>
        </w:rPr>
        <w:t xml:space="preserve">. </w:t>
      </w:r>
      <w:r>
        <w:rPr>
          <w:rtl w:val="true"/>
          <w:lang w:bidi="he-IL"/>
        </w:rPr>
        <w:t>על כל פנים</w:t>
      </w:r>
      <w:r>
        <w:rPr>
          <w:rtl w:val="true"/>
          <w:lang w:bidi="he-IL"/>
        </w:rPr>
        <w:t xml:space="preserve">, </w:t>
      </w:r>
      <w:r>
        <w:rPr>
          <w:rtl w:val="true"/>
          <w:lang w:bidi="he-IL"/>
        </w:rPr>
        <w:t>ק</w:t>
      </w:r>
      <w:r>
        <w:rPr>
          <w:rtl w:val="true"/>
          <w:lang w:bidi="he-IL"/>
        </w:rPr>
        <w:t>"</w:t>
      </w:r>
      <w:r>
        <w:rPr>
          <w:rtl w:val="true"/>
          <w:lang w:bidi="he-IL"/>
        </w:rPr>
        <w:t>ק למה לא דן בהגיעו מן המנחה ולמעלה</w:t>
      </w:r>
      <w:r>
        <w:rPr>
          <w:rtl w:val="true"/>
          <w:lang w:bidi="he-IL"/>
        </w:rPr>
        <w:t xml:space="preserve">. </w:t>
      </w:r>
      <w:r>
        <w:rPr>
          <w:rtl w:val="true"/>
          <w:lang w:bidi="he-IL"/>
        </w:rPr>
        <w:t>ע</w:t>
      </w:r>
      <w:r>
        <w:rPr>
          <w:rtl w:val="true"/>
          <w:lang w:bidi="he-IL"/>
        </w:rPr>
        <w:t>"</w:t>
      </w:r>
      <w:r>
        <w:rPr>
          <w:rtl w:val="true"/>
          <w:lang w:bidi="he-IL"/>
        </w:rPr>
        <w:t>ש</w:t>
      </w:r>
      <w:r>
        <w:rPr>
          <w:rtl w:val="true"/>
          <w:lang w:bidi="he-IL"/>
        </w:rPr>
        <w:t xml:space="preserve">, </w:t>
      </w:r>
      <w:r>
        <w:rPr>
          <w:rtl w:val="true"/>
          <w:lang w:bidi="he-IL"/>
        </w:rPr>
        <w:t>וע’ במהרש</w:t>
      </w:r>
      <w:r>
        <w:rPr>
          <w:rtl w:val="true"/>
          <w:lang w:bidi="he-IL"/>
        </w:rPr>
        <w:t>"</w:t>
      </w:r>
      <w:r>
        <w:rPr>
          <w:rtl w:val="true"/>
          <w:lang w:bidi="he-IL"/>
        </w:rPr>
        <w:t>א</w:t>
      </w:r>
      <w:r>
        <w:rPr>
          <w:rtl w:val="true"/>
          <w:lang w:bidi="he-IL"/>
        </w:rPr>
        <w:t xml:space="preserve">, </w:t>
      </w:r>
      <w:r>
        <w:rPr>
          <w:rtl w:val="true"/>
          <w:lang w:bidi="he-IL"/>
        </w:rPr>
        <w:t>שכתבו שכן רצה לומר</w:t>
      </w:r>
      <w:r>
        <w:rPr>
          <w:rtl w:val="true"/>
          <w:lang w:bidi="he-IL"/>
        </w:rPr>
        <w:t>.</w:t>
      </w:r>
    </w:p>
  </w:footnote>
  <w:footnote w:id="20">
    <w:p>
      <w:pPr>
        <w:pStyle w:val="Footnote"/>
        <w:rPr>
          <w:lang w:bidi="he-IL"/>
        </w:rPr>
      </w:pPr>
      <w:r>
        <w:rPr>
          <w:rStyle w:val="FootnoteCharacters"/>
        </w:rPr>
        <w:footnoteRef/>
      </w:r>
      <w:r>
        <w:rPr>
          <w:rtl w:val="true"/>
          <w:lang w:bidi="he-IL"/>
        </w:rPr>
        <w:tab/>
        <w:t>משמע שרש</w:t>
      </w:r>
      <w:r>
        <w:rPr>
          <w:rtl w:val="true"/>
          <w:lang w:bidi="he-IL"/>
        </w:rPr>
        <w:t>"</w:t>
      </w:r>
      <w:r>
        <w:rPr>
          <w:rtl w:val="true"/>
          <w:lang w:bidi="he-IL"/>
        </w:rPr>
        <w:t>י מניח שאותה הפעם קרה אחרי עזרא</w:t>
      </w:r>
      <w:r>
        <w:rPr>
          <w:rtl w:val="true"/>
          <w:lang w:bidi="he-IL"/>
        </w:rPr>
        <w:t xml:space="preserve">. </w:t>
      </w:r>
      <w:r>
        <w:rPr>
          <w:rtl w:val="true"/>
          <w:lang w:bidi="he-IL"/>
        </w:rPr>
        <w:t>יש לדון מהי</w:t>
      </w:r>
      <w:r>
        <w:rPr>
          <w:rtl w:val="true"/>
          <w:lang w:bidi="he-IL"/>
        </w:rPr>
        <w:t>"</w:t>
      </w:r>
      <w:r>
        <w:rPr>
          <w:rtl w:val="true"/>
          <w:lang w:bidi="he-IL"/>
        </w:rPr>
        <w:t>ת</w:t>
      </w:r>
      <w:r>
        <w:rPr>
          <w:rtl w:val="true"/>
          <w:lang w:bidi="he-IL"/>
        </w:rPr>
        <w:t>.</w:t>
      </w:r>
    </w:p>
  </w:footnote>
  <w:footnote w:id="21">
    <w:p>
      <w:pPr>
        <w:pStyle w:val="Footnote"/>
        <w:rPr>
          <w:b/>
          <w:bCs/>
          <w:lang w:bidi="he-IL"/>
        </w:rPr>
      </w:pPr>
      <w:r>
        <w:rPr>
          <w:rStyle w:val="FootnoteCharacters"/>
        </w:rPr>
        <w:t xml:space="preserve"> </w:t>
      </w:r>
      <w:r>
        <w:rPr>
          <w:b/>
          <w:bCs/>
          <w:rtl w:val="true"/>
          <w:lang w:bidi="he-IL"/>
        </w:rPr>
      </w:r>
    </w:p>
    <w:p>
      <w:pPr>
        <w:pStyle w:val="Footnote"/>
        <w:rPr>
          <w:b/>
          <w:bCs/>
          <w:lang w:bidi="he-IL"/>
        </w:rPr>
      </w:pPr>
      <w:r>
        <w:rPr>
          <w:b/>
          <w:bCs/>
          <w:rtl w:val="true"/>
          <w:lang w:bidi="he-IL"/>
        </w:rPr>
        <w:tab/>
      </w:r>
      <w:r>
        <w:rPr>
          <w:b/>
          <w:b/>
          <w:bCs/>
          <w:rtl w:val="true"/>
          <w:lang w:bidi="he-IL"/>
        </w:rPr>
        <w:t>תוספות</w:t>
      </w:r>
      <w:r>
        <w:rPr>
          <w:b/>
          <w:bCs/>
          <w:rtl w:val="true"/>
          <w:lang w:bidi="he-IL"/>
        </w:rPr>
        <w:t>:</w:t>
      </w:r>
    </w:p>
  </w:footnote>
  <w:footnote w:id="22">
    <w:p>
      <w:pPr>
        <w:pStyle w:val="Footnote"/>
        <w:rPr>
          <w:lang w:bidi="he-IL"/>
        </w:rPr>
      </w:pPr>
      <w:r>
        <w:rPr>
          <w:rStyle w:val="FootnoteCharacters"/>
        </w:rPr>
        <w:footnoteRef/>
      </w:r>
      <w:r>
        <w:rPr>
          <w:rtl w:val="true"/>
          <w:lang w:bidi="he-IL"/>
        </w:rPr>
        <w:tab/>
        <w:t>לכאו’</w:t>
      </w:r>
      <w:r>
        <w:rPr>
          <w:rtl w:val="true"/>
          <w:lang w:bidi="he-IL"/>
        </w:rPr>
        <w:t xml:space="preserve">, </w:t>
      </w:r>
      <w:r>
        <w:rPr>
          <w:rtl w:val="true"/>
          <w:lang w:bidi="he-IL"/>
        </w:rPr>
        <w:t>יש תי’ פשוט</w:t>
      </w:r>
      <w:r>
        <w:rPr>
          <w:rtl w:val="true"/>
          <w:lang w:bidi="he-IL"/>
        </w:rPr>
        <w:t xml:space="preserve">, </w:t>
      </w:r>
      <w:r>
        <w:rPr>
          <w:rtl w:val="true"/>
          <w:lang w:bidi="he-IL"/>
        </w:rPr>
        <w:t>והוא שרבי יוסי מדבר בזמן שקידשו על פי ראיה</w:t>
      </w:r>
      <w:r>
        <w:rPr>
          <w:rtl w:val="true"/>
          <w:lang w:bidi="he-IL"/>
        </w:rPr>
        <w:t xml:space="preserve">, </w:t>
      </w:r>
      <w:r>
        <w:rPr>
          <w:rtl w:val="true"/>
          <w:lang w:bidi="he-IL"/>
        </w:rPr>
        <w:t>ונהרדעי מדברים בזמן שקדשו על פי חשבון</w:t>
      </w:r>
      <w:r>
        <w:rPr>
          <w:rtl w:val="true"/>
          <w:lang w:bidi="he-IL"/>
        </w:rPr>
        <w:t xml:space="preserve">. </w:t>
      </w:r>
      <w:r>
        <w:rPr>
          <w:rtl w:val="true"/>
          <w:lang w:bidi="he-IL"/>
        </w:rPr>
        <w:t>צריך לומר שתוס’ לא סובר כן</w:t>
      </w:r>
      <w:r>
        <w:rPr>
          <w:rtl w:val="true"/>
          <w:lang w:bidi="he-IL"/>
        </w:rPr>
        <w:t xml:space="preserve">, </w:t>
      </w:r>
      <w:r>
        <w:rPr>
          <w:rtl w:val="true"/>
          <w:lang w:bidi="he-IL"/>
        </w:rPr>
        <w:t>אלא שבני נהרדעי מדברים בזמן שקדשו על פי ראיה</w:t>
      </w:r>
      <w:r>
        <w:rPr>
          <w:rtl w:val="true"/>
          <w:lang w:bidi="he-IL"/>
        </w:rPr>
        <w:t>.</w:t>
      </w:r>
    </w:p>
  </w:footnote>
  <w:footnote w:id="23">
    <w:p>
      <w:pPr>
        <w:pStyle w:val="Footnote"/>
        <w:rPr>
          <w:lang w:bidi="he-IL"/>
        </w:rPr>
      </w:pPr>
      <w:r>
        <w:rPr>
          <w:rStyle w:val="FootnoteCharacters"/>
        </w:rPr>
        <w:footnoteRef/>
      </w:r>
      <w:r>
        <w:rPr>
          <w:rtl w:val="true"/>
          <w:lang w:bidi="he-IL"/>
        </w:rPr>
        <w:tab/>
        <w:t>אין תי’ זה פשוט</w:t>
      </w:r>
      <w:r>
        <w:rPr>
          <w:rtl w:val="true"/>
          <w:lang w:bidi="he-IL"/>
        </w:rPr>
        <w:t xml:space="preserve">. </w:t>
      </w:r>
      <w:r>
        <w:rPr>
          <w:rtl w:val="true"/>
          <w:lang w:bidi="he-IL"/>
        </w:rPr>
        <w:t>אולי תוס’ רצה לומר שרבי יוסי אומר הדין אילו מתחיל להיות מעובר</w:t>
      </w:r>
      <w:r>
        <w:rPr>
          <w:rtl w:val="true"/>
          <w:lang w:bidi="he-IL"/>
        </w:rPr>
        <w:t xml:space="preserve">, </w:t>
      </w:r>
      <w:r>
        <w:rPr>
          <w:rtl w:val="true"/>
          <w:lang w:bidi="he-IL"/>
        </w:rPr>
        <w:t>ואז החשש הוא בימינו מסתבר</w:t>
      </w:r>
      <w:r>
        <w:rPr>
          <w:rtl w:val="true"/>
          <w:lang w:bidi="he-IL"/>
        </w:rPr>
        <w:t xml:space="preserve">, </w:t>
      </w:r>
      <w:r>
        <w:rPr>
          <w:rtl w:val="true"/>
          <w:lang w:bidi="he-IL"/>
        </w:rPr>
        <w:t>ונהרדעי אומרים הדין כיון שאין החשש מסתבר</w:t>
      </w:r>
      <w:r>
        <w:rPr>
          <w:rtl w:val="true"/>
          <w:lang w:bidi="he-IL"/>
        </w:rPr>
        <w:t>.</w:t>
      </w:r>
    </w:p>
  </w:footnote>
  <w:footnote w:id="24">
    <w:p>
      <w:pPr>
        <w:pStyle w:val="Footnote"/>
        <w:rPr>
          <w:b/>
          <w:bCs/>
        </w:rPr>
      </w:pPr>
      <w:r>
        <w:rPr>
          <w:rStyle w:val="FootnoteCharacters"/>
        </w:rPr>
        <w:t xml:space="preserve"> </w:t>
      </w:r>
      <w:r>
        <w:rPr>
          <w:b/>
          <w:bCs/>
          <w:rtl w:val="true"/>
        </w:rPr>
      </w:r>
    </w:p>
    <w:p>
      <w:pPr>
        <w:pStyle w:val="Footnote"/>
        <w:rPr>
          <w:b/>
          <w:bCs/>
        </w:rPr>
      </w:pPr>
      <w:r>
        <w:rPr>
          <w:b/>
          <w:bCs/>
          <w:rtl w:val="true"/>
        </w:rPr>
        <w:tab/>
      </w:r>
      <w:r>
        <w:rPr>
          <w:b/>
          <w:b/>
          <w:bCs/>
          <w:rtl w:val="true"/>
          <w:lang w:bidi="he-IL"/>
        </w:rPr>
        <w:t xml:space="preserve">תוסופות </w:t>
      </w:r>
      <w:r>
        <w:rPr>
          <w:b/>
          <w:bCs/>
          <w:rtl w:val="true"/>
          <w:lang w:bidi="he-IL"/>
        </w:rPr>
        <w:t>(</w:t>
      </w:r>
      <w:r>
        <w:rPr>
          <w:b/>
          <w:b/>
          <w:bCs/>
          <w:rtl w:val="true"/>
          <w:lang w:bidi="he-IL"/>
        </w:rPr>
        <w:t>עירובין</w:t>
      </w:r>
      <w:r>
        <w:rPr>
          <w:b/>
          <w:bCs/>
          <w:rtl w:val="true"/>
          <w:lang w:bidi="he-IL"/>
        </w:rPr>
        <w:t>):</w:t>
      </w:r>
    </w:p>
  </w:footnote>
  <w:footnote w:id="25">
    <w:p>
      <w:pPr>
        <w:pStyle w:val="Footnote"/>
        <w:rPr>
          <w:lang w:bidi="he-IL"/>
        </w:rPr>
      </w:pPr>
      <w:r>
        <w:rPr>
          <w:rStyle w:val="FootnoteCharacters"/>
        </w:rPr>
        <w:footnoteRef/>
      </w:r>
      <w:r>
        <w:rPr>
          <w:rtl w:val="true"/>
          <w:lang w:bidi="he-IL"/>
        </w:rPr>
        <w:tab/>
        <w:t>לכאו’</w:t>
      </w:r>
      <w:r>
        <w:rPr>
          <w:rtl w:val="true"/>
          <w:lang w:bidi="he-IL"/>
        </w:rPr>
        <w:t xml:space="preserve">, </w:t>
      </w:r>
      <w:r>
        <w:rPr>
          <w:rtl w:val="true"/>
          <w:lang w:bidi="he-IL"/>
        </w:rPr>
        <w:t>כוונת תוס’ הוא לומר שלרבי יהודה אפילו אם היו רגילים לעבר אותו</w:t>
      </w:r>
      <w:r>
        <w:rPr>
          <w:rtl w:val="true"/>
          <w:lang w:bidi="he-IL"/>
        </w:rPr>
        <w:t xml:space="preserve">, </w:t>
      </w:r>
      <w:r>
        <w:rPr>
          <w:rtl w:val="true"/>
          <w:lang w:bidi="he-IL"/>
        </w:rPr>
        <w:t>היה קדושה אחת</w:t>
      </w:r>
      <w:r>
        <w:rPr>
          <w:rtl w:val="true"/>
          <w:lang w:bidi="he-IL"/>
        </w:rPr>
        <w:t xml:space="preserve">. </w:t>
      </w:r>
      <w:r>
        <w:rPr>
          <w:rtl w:val="true"/>
          <w:lang w:bidi="he-IL"/>
        </w:rPr>
        <w:t>איני יודע מהו המקור שלו</w:t>
      </w:r>
      <w:r>
        <w:rPr>
          <w:rtl w:val="true"/>
          <w:lang w:bidi="he-IL"/>
        </w:rPr>
        <w:t>.</w:t>
      </w:r>
    </w:p>
  </w:footnote>
  <w:footnote w:id="26">
    <w:p>
      <w:pPr>
        <w:pStyle w:val="Footnote"/>
        <w:rPr>
          <w:lang w:bidi="he-IL"/>
        </w:rPr>
      </w:pPr>
      <w:r>
        <w:rPr>
          <w:rStyle w:val="FootnoteCharacters"/>
        </w:rPr>
        <w:footnoteRef/>
      </w:r>
      <w:r>
        <w:rPr>
          <w:rtl w:val="true"/>
          <w:lang w:bidi="he-IL"/>
        </w:rPr>
        <w:tab/>
        <w:t>תוס’ מניח כמש</w:t>
      </w:r>
      <w:r>
        <w:rPr>
          <w:rtl w:val="true"/>
          <w:lang w:bidi="he-IL"/>
        </w:rPr>
        <w:t>"</w:t>
      </w:r>
      <w:r>
        <w:rPr>
          <w:rtl w:val="true"/>
          <w:lang w:bidi="he-IL"/>
        </w:rPr>
        <w:t>א לעיל</w:t>
      </w:r>
      <w:r>
        <w:rPr>
          <w:rtl w:val="true"/>
          <w:lang w:bidi="he-IL"/>
        </w:rPr>
        <w:t xml:space="preserve">, </w:t>
      </w:r>
      <w:r>
        <w:rPr>
          <w:rtl w:val="true"/>
          <w:lang w:bidi="he-IL"/>
        </w:rPr>
        <w:t>שמח’ רבי יוסי ורבי יהודה הוא אחרי תקנת רבן יוחנן בן זכאי</w:t>
      </w:r>
      <w:r>
        <w:rPr>
          <w:rtl w:val="true"/>
          <w:lang w:bidi="he-IL"/>
        </w:rPr>
        <w:t>.</w:t>
      </w:r>
    </w:p>
  </w:footnote>
  <w:footnote w:id="27">
    <w:p>
      <w:pPr>
        <w:pStyle w:val="Footnote"/>
        <w:rPr>
          <w:lang w:bidi="he-IL"/>
        </w:rPr>
      </w:pPr>
      <w:r>
        <w:rPr>
          <w:rStyle w:val="FootnoteCharacters"/>
        </w:rPr>
        <w:footnoteRef/>
      </w:r>
      <w:r>
        <w:rPr>
          <w:rtl w:val="true"/>
          <w:lang w:bidi="he-IL"/>
        </w:rPr>
        <w:tab/>
        <w:t xml:space="preserve">לכאו’ </w:t>
      </w:r>
      <w:r>
        <w:rPr>
          <w:rtl w:val="true"/>
          <w:lang w:bidi="he-IL"/>
        </w:rPr>
        <w:t>(</w:t>
      </w:r>
      <w:r>
        <w:rPr>
          <w:rtl w:val="true"/>
          <w:lang w:bidi="he-IL"/>
        </w:rPr>
        <w:t>כמו שרואים מלשון התי’</w:t>
      </w:r>
      <w:r>
        <w:rPr>
          <w:rtl w:val="true"/>
          <w:lang w:bidi="he-IL"/>
        </w:rPr>
        <w:t xml:space="preserve">, </w:t>
      </w:r>
      <w:r>
        <w:rPr>
          <w:rtl w:val="true"/>
          <w:lang w:bidi="he-IL"/>
        </w:rPr>
        <w:t>ומן ההמשך</w:t>
      </w:r>
      <w:r>
        <w:rPr>
          <w:rtl w:val="true"/>
          <w:lang w:bidi="he-IL"/>
        </w:rPr>
        <w:t xml:space="preserve">), </w:t>
      </w:r>
      <w:r>
        <w:rPr>
          <w:rtl w:val="true"/>
          <w:lang w:bidi="he-IL"/>
        </w:rPr>
        <w:t>תוס’ בא לומר שנהרדעי סוברים כרבי יהודה</w:t>
      </w:r>
      <w:r>
        <w:rPr>
          <w:rtl w:val="true"/>
          <w:lang w:bidi="he-IL"/>
        </w:rPr>
        <w:t xml:space="preserve">. </w:t>
      </w:r>
      <w:r>
        <w:rPr>
          <w:rtl w:val="true"/>
          <w:lang w:bidi="he-IL"/>
        </w:rPr>
        <w:t>לא נראה שמשנים את שיטת רבי יהודה</w:t>
      </w:r>
      <w:r>
        <w:rPr>
          <w:rtl w:val="true"/>
          <w:lang w:bidi="he-IL"/>
        </w:rPr>
        <w:t xml:space="preserve">, </w:t>
      </w:r>
      <w:r>
        <w:rPr>
          <w:rtl w:val="true"/>
          <w:lang w:bidi="he-IL"/>
        </w:rPr>
        <w:t>אלא משנים את שיטת נהרדעי</w:t>
      </w:r>
      <w:r>
        <w:rPr>
          <w:rtl w:val="true"/>
          <w:lang w:bidi="he-IL"/>
        </w:rPr>
        <w:t xml:space="preserve">. </w:t>
      </w:r>
      <w:r>
        <w:rPr>
          <w:rtl w:val="true"/>
          <w:lang w:bidi="he-IL"/>
        </w:rPr>
        <w:t>אבל</w:t>
      </w:r>
      <w:r>
        <w:rPr>
          <w:rtl w:val="true"/>
          <w:lang w:bidi="he-IL"/>
        </w:rPr>
        <w:t xml:space="preserve">, </w:t>
      </w:r>
      <w:r>
        <w:rPr>
          <w:rtl w:val="true"/>
          <w:lang w:bidi="he-IL"/>
        </w:rPr>
        <w:t>קשה</w:t>
      </w:r>
      <w:r>
        <w:rPr>
          <w:rtl w:val="true"/>
          <w:lang w:bidi="he-IL"/>
        </w:rPr>
        <w:t xml:space="preserve">, </w:t>
      </w:r>
      <w:r>
        <w:rPr>
          <w:rtl w:val="true"/>
          <w:lang w:bidi="he-IL"/>
        </w:rPr>
        <w:t>שחשבנו שרבי יהודה מתיר גם אילו היו מעברים</w:t>
      </w:r>
      <w:r>
        <w:rPr>
          <w:rtl w:val="true"/>
          <w:lang w:bidi="he-IL"/>
        </w:rPr>
        <w:t xml:space="preserve">. </w:t>
      </w:r>
      <w:r>
        <w:rPr>
          <w:rtl w:val="true"/>
          <w:lang w:bidi="he-IL"/>
        </w:rPr>
        <w:t>אבל</w:t>
      </w:r>
      <w:r>
        <w:rPr>
          <w:rtl w:val="true"/>
          <w:lang w:bidi="he-IL"/>
        </w:rPr>
        <w:t xml:space="preserve">, </w:t>
      </w:r>
      <w:r>
        <w:rPr>
          <w:rtl w:val="true"/>
          <w:lang w:bidi="he-IL"/>
        </w:rPr>
        <w:t>עדיין נהרדעי אוסר שם</w:t>
      </w:r>
      <w:r>
        <w:rPr>
          <w:rtl w:val="true"/>
          <w:lang w:bidi="he-IL"/>
        </w:rPr>
        <w:t xml:space="preserve">. </w:t>
      </w:r>
      <w:r>
        <w:rPr>
          <w:rtl w:val="true"/>
          <w:lang w:bidi="he-IL"/>
        </w:rPr>
        <w:t>כנראה</w:t>
      </w:r>
      <w:r>
        <w:rPr>
          <w:rtl w:val="true"/>
          <w:lang w:bidi="he-IL"/>
        </w:rPr>
        <w:t xml:space="preserve">, </w:t>
      </w:r>
      <w:r>
        <w:rPr>
          <w:rtl w:val="true"/>
          <w:lang w:bidi="he-IL"/>
        </w:rPr>
        <w:t>תוס’ הניח שלפי רבי יהודה תמיד היה מותר</w:t>
      </w:r>
      <w:r>
        <w:rPr>
          <w:rtl w:val="true"/>
          <w:lang w:bidi="he-IL"/>
        </w:rPr>
        <w:t xml:space="preserve">, </w:t>
      </w:r>
      <w:r>
        <w:rPr>
          <w:rtl w:val="true"/>
          <w:lang w:bidi="he-IL"/>
        </w:rPr>
        <w:t>ואף בזמן תקנה ראשונה</w:t>
      </w:r>
      <w:r>
        <w:rPr>
          <w:rtl w:val="true"/>
          <w:lang w:bidi="he-IL"/>
        </w:rPr>
        <w:t xml:space="preserve">. </w:t>
      </w:r>
      <w:r>
        <w:rPr>
          <w:rtl w:val="true"/>
          <w:lang w:bidi="he-IL"/>
        </w:rPr>
        <w:t>אז</w:t>
      </w:r>
      <w:r>
        <w:rPr>
          <w:rtl w:val="true"/>
          <w:lang w:bidi="he-IL"/>
        </w:rPr>
        <w:t xml:space="preserve">, </w:t>
      </w:r>
      <w:r>
        <w:rPr>
          <w:rtl w:val="true"/>
          <w:lang w:bidi="he-IL"/>
        </w:rPr>
        <w:t>אינו כנהרדעי</w:t>
      </w:r>
      <w:r>
        <w:rPr>
          <w:rtl w:val="true"/>
          <w:lang w:bidi="he-IL"/>
        </w:rPr>
        <w:t xml:space="preserve">, </w:t>
      </w:r>
      <w:r>
        <w:rPr>
          <w:rtl w:val="true"/>
          <w:lang w:bidi="he-IL"/>
        </w:rPr>
        <w:t>שלא אמרו שאין מנהג להמשיך</w:t>
      </w:r>
      <w:r>
        <w:rPr>
          <w:rtl w:val="true"/>
          <w:lang w:bidi="he-IL"/>
        </w:rPr>
        <w:t xml:space="preserve">, </w:t>
      </w:r>
      <w:r>
        <w:rPr>
          <w:rtl w:val="true"/>
          <w:lang w:bidi="he-IL"/>
        </w:rPr>
        <w:t>אלא אמרו שאין ממשיכים</w:t>
      </w:r>
      <w:r>
        <w:rPr>
          <w:rtl w:val="true"/>
          <w:lang w:bidi="he-IL"/>
        </w:rPr>
        <w:t xml:space="preserve">. </w:t>
      </w:r>
      <w:r>
        <w:rPr>
          <w:rtl w:val="true"/>
          <w:lang w:bidi="he-IL"/>
        </w:rPr>
        <w:t>לזה</w:t>
      </w:r>
      <w:r>
        <w:rPr>
          <w:rtl w:val="true"/>
          <w:lang w:bidi="he-IL"/>
        </w:rPr>
        <w:t xml:space="preserve">, </w:t>
      </w:r>
      <w:r>
        <w:rPr>
          <w:rtl w:val="true"/>
          <w:lang w:bidi="he-IL"/>
        </w:rPr>
        <w:t>תי’ תוס’</w:t>
      </w:r>
      <w:r>
        <w:rPr>
          <w:rtl w:val="true"/>
          <w:lang w:bidi="he-IL"/>
        </w:rPr>
        <w:t xml:space="preserve">, </w:t>
      </w:r>
      <w:r>
        <w:rPr>
          <w:rtl w:val="true"/>
          <w:lang w:bidi="he-IL"/>
        </w:rPr>
        <w:t>שנהרדעי אומרים שאין מנהג להמשיך</w:t>
      </w:r>
      <w:r>
        <w:rPr>
          <w:rtl w:val="true"/>
          <w:lang w:bidi="he-IL"/>
        </w:rPr>
        <w:t xml:space="preserve">, </w:t>
      </w:r>
      <w:r>
        <w:rPr>
          <w:rtl w:val="true"/>
          <w:lang w:bidi="he-IL"/>
        </w:rPr>
        <w:t>והוא שלא היה איסור אז</w:t>
      </w:r>
      <w:r>
        <w:rPr>
          <w:rtl w:val="true"/>
          <w:lang w:bidi="he-IL"/>
        </w:rPr>
        <w:t xml:space="preserve">, </w:t>
      </w:r>
      <w:r>
        <w:rPr>
          <w:rtl w:val="true"/>
          <w:lang w:bidi="he-IL"/>
        </w:rPr>
        <w:t>מחמת הרוב</w:t>
      </w:r>
      <w:r>
        <w:rPr>
          <w:rtl w:val="true"/>
          <w:lang w:bidi="he-IL"/>
        </w:rPr>
        <w:t xml:space="preserve">, </w:t>
      </w:r>
      <w:r>
        <w:rPr>
          <w:rtl w:val="true"/>
          <w:lang w:bidi="he-IL"/>
        </w:rPr>
        <w:t>והוא מה שאומרים נהרדעי</w:t>
      </w:r>
      <w:r>
        <w:rPr>
          <w:rtl w:val="true"/>
          <w:lang w:bidi="he-IL"/>
        </w:rPr>
        <w:t xml:space="preserve">. </w:t>
      </w:r>
      <w:r>
        <w:rPr>
          <w:rtl w:val="true"/>
          <w:lang w:bidi="he-IL"/>
        </w:rPr>
        <w:t>אז</w:t>
      </w:r>
      <w:r>
        <w:rPr>
          <w:rtl w:val="true"/>
          <w:lang w:bidi="he-IL"/>
        </w:rPr>
        <w:t xml:space="preserve">, </w:t>
      </w:r>
      <w:r>
        <w:rPr>
          <w:rtl w:val="true"/>
          <w:lang w:bidi="he-IL"/>
        </w:rPr>
        <w:t>מש</w:t>
      </w:r>
      <w:r>
        <w:rPr>
          <w:rtl w:val="true"/>
          <w:lang w:bidi="he-IL"/>
        </w:rPr>
        <w:t>"</w:t>
      </w:r>
      <w:r>
        <w:rPr>
          <w:rtl w:val="true"/>
          <w:lang w:bidi="he-IL"/>
        </w:rPr>
        <w:t>א תוס’ בנוגע למקום בית דין עצמו אינו כל כך נצרך</w:t>
      </w:r>
      <w:r>
        <w:rPr>
          <w:rtl w:val="true"/>
          <w:lang w:bidi="he-IL"/>
        </w:rPr>
        <w:t xml:space="preserve">, </w:t>
      </w:r>
      <w:r>
        <w:rPr>
          <w:rtl w:val="true"/>
          <w:lang w:bidi="he-IL"/>
        </w:rPr>
        <w:t>ואיני יודע המקור לו</w:t>
      </w:r>
      <w:r>
        <w:rPr>
          <w:rtl w:val="true"/>
          <w:lang w:bidi="he-IL"/>
        </w:rPr>
        <w:t>. (</w:t>
      </w:r>
      <w:r>
        <w:rPr>
          <w:rtl w:val="true"/>
          <w:lang w:bidi="he-IL"/>
        </w:rPr>
        <w:t>אגב</w:t>
      </w:r>
      <w:r>
        <w:rPr>
          <w:rtl w:val="true"/>
          <w:lang w:bidi="he-IL"/>
        </w:rPr>
        <w:t xml:space="preserve">, </w:t>
      </w:r>
      <w:r>
        <w:rPr>
          <w:rtl w:val="true"/>
          <w:lang w:bidi="he-IL"/>
        </w:rPr>
        <w:t>יש לדון למה אין מוקמים רבי יוסי במקום בית דין</w:t>
      </w:r>
      <w:r>
        <w:rPr>
          <w:rtl w:val="true"/>
          <w:lang w:bidi="he-IL"/>
        </w:rPr>
        <w:t xml:space="preserve">. </w:t>
      </w:r>
      <w:r>
        <w:rPr>
          <w:rtl w:val="true"/>
          <w:lang w:bidi="he-IL"/>
        </w:rPr>
        <w:t>אולי הוא מקום קטן</w:t>
      </w:r>
      <w:r>
        <w:rPr>
          <w:rtl w:val="true"/>
          <w:lang w:bidi="he-IL"/>
        </w:rPr>
        <w:t xml:space="preserve">, </w:t>
      </w:r>
      <w:r>
        <w:rPr>
          <w:rtl w:val="true"/>
          <w:lang w:bidi="he-IL"/>
        </w:rPr>
        <w:t>ואז לא מס’ שידבר בו</w:t>
      </w:r>
      <w:r>
        <w:rPr>
          <w:rtl w:val="true"/>
          <w:lang w:bidi="he-IL"/>
        </w:rPr>
        <w:t xml:space="preserve">, </w:t>
      </w:r>
      <w:r>
        <w:rPr>
          <w:rtl w:val="true"/>
          <w:lang w:bidi="he-IL"/>
        </w:rPr>
        <w:t>ואולי לא מס’ שמנהג של מקום קטן כזה ימשך</w:t>
      </w:r>
      <w:r>
        <w:rPr>
          <w:rtl w:val="true"/>
          <w:lang w:bidi="he-IL"/>
        </w:rPr>
        <w:t xml:space="preserve">.) </w:t>
      </w:r>
      <w:r>
        <w:rPr>
          <w:rtl w:val="true"/>
          <w:lang w:bidi="he-IL"/>
        </w:rPr>
        <w:t>גם יש לומר שנהרדעי נותנים סיבה שלא להמשיך מנהג</w:t>
      </w:r>
      <w:r>
        <w:rPr>
          <w:rtl w:val="true"/>
          <w:lang w:bidi="he-IL"/>
        </w:rPr>
        <w:t xml:space="preserve">, </w:t>
      </w:r>
      <w:r>
        <w:rPr>
          <w:rtl w:val="true"/>
          <w:lang w:bidi="he-IL"/>
        </w:rPr>
        <w:t>אבל הוא גם סיבה שרק נוהג במקום בית דין</w:t>
      </w:r>
      <w:r>
        <w:rPr>
          <w:rtl w:val="true"/>
          <w:lang w:bidi="he-IL"/>
        </w:rPr>
        <w:t>.</w:t>
      </w:r>
    </w:p>
  </w:footnote>
  <w:footnote w:id="28">
    <w:p>
      <w:pPr>
        <w:pStyle w:val="Footnote"/>
        <w:rPr>
          <w:b/>
          <w:bCs/>
        </w:rPr>
      </w:pPr>
      <w:r>
        <w:rPr>
          <w:rStyle w:val="FootnoteCharacters"/>
        </w:rPr>
        <w:t xml:space="preserve"> </w:t>
      </w:r>
      <w:r>
        <w:rPr>
          <w:b/>
          <w:bCs/>
          <w:rtl w:val="true"/>
        </w:rPr>
      </w:r>
    </w:p>
    <w:p>
      <w:pPr>
        <w:pStyle w:val="Footnote"/>
        <w:rPr>
          <w:b/>
          <w:bCs/>
        </w:rPr>
      </w:pPr>
      <w:r>
        <w:rPr>
          <w:b/>
          <w:bCs/>
          <w:rtl w:val="true"/>
        </w:rPr>
        <w:tab/>
      </w:r>
      <w:r>
        <w:rPr>
          <w:b/>
          <w:b/>
          <w:bCs/>
          <w:rtl w:val="true"/>
          <w:lang w:bidi="he-IL"/>
        </w:rPr>
        <w:t>מהר</w:t>
      </w:r>
      <w:r>
        <w:rPr>
          <w:b/>
          <w:bCs/>
          <w:rtl w:val="true"/>
          <w:lang w:bidi="he-IL"/>
        </w:rPr>
        <w:t>"</w:t>
      </w:r>
      <w:r>
        <w:rPr>
          <w:b/>
          <w:b/>
          <w:bCs/>
          <w:rtl w:val="true"/>
          <w:lang w:bidi="he-IL"/>
        </w:rPr>
        <w:t>ם</w:t>
      </w:r>
      <w:r>
        <w:rPr>
          <w:b/>
          <w:bCs/>
          <w:rtl w:val="true"/>
          <w:lang w:bidi="he-IL"/>
        </w:rPr>
        <w:t>:</w:t>
      </w:r>
    </w:p>
  </w:footnote>
  <w:footnote w:id="29">
    <w:p>
      <w:pPr>
        <w:pStyle w:val="Footnote"/>
        <w:rPr>
          <w:lang w:bidi="he-IL"/>
        </w:rPr>
      </w:pPr>
      <w:r>
        <w:rPr>
          <w:rStyle w:val="FootnoteCharacters"/>
        </w:rPr>
        <w:footnoteRef/>
      </w:r>
      <w:r>
        <w:rPr>
          <w:rtl w:val="true"/>
          <w:lang w:bidi="he-IL"/>
        </w:rPr>
        <w:tab/>
        <w:t>יש לדון למה התקנה בטלה מעיקרא</w:t>
      </w:r>
      <w:r>
        <w:rPr>
          <w:rtl w:val="true"/>
          <w:lang w:bidi="he-IL"/>
        </w:rPr>
        <w:t xml:space="preserve">, </w:t>
      </w:r>
      <w:r>
        <w:rPr>
          <w:rtl w:val="true"/>
          <w:lang w:bidi="he-IL"/>
        </w:rPr>
        <w:t>שעדיין חששו לו</w:t>
      </w:r>
      <w:r>
        <w:rPr>
          <w:rtl w:val="true"/>
          <w:lang w:bidi="he-IL"/>
        </w:rPr>
        <w:t xml:space="preserve">, </w:t>
      </w:r>
      <w:r>
        <w:rPr>
          <w:rtl w:val="true"/>
          <w:lang w:bidi="he-IL"/>
        </w:rPr>
        <w:t>ונמשיך אותו חשש</w:t>
      </w:r>
      <w:r>
        <w:rPr>
          <w:rtl w:val="true"/>
          <w:lang w:bidi="he-IL"/>
        </w:rPr>
        <w:t xml:space="preserve">. </w:t>
      </w:r>
      <w:r>
        <w:rPr>
          <w:rtl w:val="true"/>
          <w:lang w:bidi="he-IL"/>
        </w:rPr>
        <w:t>אפשר לומר שלא ממשיכים חשש רחוק</w:t>
      </w:r>
      <w:r>
        <w:rPr>
          <w:rtl w:val="true"/>
          <w:lang w:bidi="he-IL"/>
        </w:rPr>
        <w:t xml:space="preserve">, </w:t>
      </w:r>
      <w:r>
        <w:rPr>
          <w:rtl w:val="true"/>
          <w:lang w:bidi="he-IL"/>
        </w:rPr>
        <w:t>אבל לא נראה שכן רצה לומר</w:t>
      </w:r>
      <w:r>
        <w:rPr>
          <w:rtl w:val="true"/>
          <w:lang w:bidi="he-IL"/>
        </w:rPr>
        <w:t xml:space="preserve">. </w:t>
      </w:r>
      <w:r>
        <w:rPr>
          <w:rtl w:val="true"/>
          <w:lang w:bidi="he-IL"/>
        </w:rPr>
        <w:t>יותר משמע שני צדדים</w:t>
      </w:r>
      <w:r>
        <w:rPr>
          <w:rtl w:val="true"/>
          <w:lang w:bidi="he-IL"/>
        </w:rPr>
        <w:t xml:space="preserve">. </w:t>
      </w:r>
      <w:r>
        <w:rPr>
          <w:rtl w:val="true"/>
          <w:lang w:bidi="he-IL"/>
        </w:rPr>
        <w:t>אולי רצה לומר שכל ימיהם היה זמן שידעו שלא יעברו</w:t>
      </w:r>
      <w:r>
        <w:rPr>
          <w:rtl w:val="true"/>
          <w:lang w:bidi="he-IL"/>
        </w:rPr>
        <w:t xml:space="preserve">, </w:t>
      </w:r>
      <w:r>
        <w:rPr>
          <w:rtl w:val="true"/>
          <w:lang w:bidi="he-IL"/>
        </w:rPr>
        <w:t>וממילא לא נהגו</w:t>
      </w:r>
      <w:r>
        <w:rPr>
          <w:rtl w:val="true"/>
          <w:lang w:bidi="he-IL"/>
        </w:rPr>
        <w:t xml:space="preserve">, </w:t>
      </w:r>
      <w:r>
        <w:rPr>
          <w:rtl w:val="true"/>
          <w:lang w:bidi="he-IL"/>
        </w:rPr>
        <w:t>אבל לא נראה כן מסברה</w:t>
      </w:r>
      <w:r>
        <w:rPr>
          <w:rtl w:val="true"/>
          <w:lang w:bidi="he-IL"/>
        </w:rPr>
        <w:t xml:space="preserve">. </w:t>
      </w:r>
      <w:r>
        <w:rPr>
          <w:rtl w:val="true"/>
          <w:lang w:bidi="he-IL"/>
        </w:rPr>
        <w:t>יותר נראה שכדי להמשיך מנהג צריך לומר שנהגו כן</w:t>
      </w:r>
      <w:r>
        <w:rPr>
          <w:rtl w:val="true"/>
          <w:lang w:bidi="he-IL"/>
        </w:rPr>
        <w:t xml:space="preserve">, </w:t>
      </w:r>
      <w:r>
        <w:rPr>
          <w:rtl w:val="true"/>
          <w:lang w:bidi="he-IL"/>
        </w:rPr>
        <w:t>ונמצא שהיו קדושה אחת</w:t>
      </w:r>
      <w:r>
        <w:rPr>
          <w:rtl w:val="true"/>
          <w:lang w:bidi="he-IL"/>
        </w:rPr>
        <w:t xml:space="preserve">. </w:t>
      </w:r>
      <w:r>
        <w:rPr>
          <w:rtl w:val="true"/>
          <w:lang w:bidi="he-IL"/>
        </w:rPr>
        <w:t>רק ממשיכים כשיש לנו שניהם</w:t>
      </w:r>
      <w:r>
        <w:rPr>
          <w:rtl w:val="true"/>
          <w:lang w:bidi="he-IL"/>
        </w:rPr>
        <w:t xml:space="preserve">, </w:t>
      </w:r>
      <w:r>
        <w:rPr>
          <w:rtl w:val="true"/>
          <w:lang w:bidi="he-IL"/>
        </w:rPr>
        <w:t>התקנה של קדשוה אחת</w:t>
      </w:r>
      <w:r>
        <w:rPr>
          <w:rtl w:val="true"/>
          <w:lang w:bidi="he-IL"/>
        </w:rPr>
        <w:t xml:space="preserve">, </w:t>
      </w:r>
      <w:r>
        <w:rPr>
          <w:rtl w:val="true"/>
          <w:lang w:bidi="he-IL"/>
        </w:rPr>
        <w:t>והמנהג שעשו</w:t>
      </w:r>
      <w:r>
        <w:rPr>
          <w:rtl w:val="true"/>
          <w:lang w:bidi="he-IL"/>
        </w:rPr>
        <w:t>.</w:t>
      </w:r>
    </w:p>
  </w:footnote>
  <w:footnote w:id="30">
    <w:p>
      <w:pPr>
        <w:pStyle w:val="Footnote"/>
        <w:rPr>
          <w:lang w:bidi="he-IL"/>
        </w:rPr>
      </w:pPr>
      <w:r>
        <w:rPr>
          <w:rStyle w:val="FootnoteCharacters"/>
        </w:rPr>
        <w:footnoteRef/>
      </w:r>
      <w:r>
        <w:rPr>
          <w:rtl w:val="true"/>
          <w:lang w:bidi="he-IL"/>
        </w:rPr>
        <w:tab/>
        <w:t>כנראה</w:t>
      </w:r>
      <w:r>
        <w:rPr>
          <w:rtl w:val="true"/>
          <w:lang w:bidi="he-IL"/>
        </w:rPr>
        <w:t xml:space="preserve">, </w:t>
      </w:r>
      <w:r>
        <w:rPr>
          <w:rtl w:val="true"/>
          <w:lang w:bidi="he-IL"/>
        </w:rPr>
        <w:t>סובר שמלחקת בגמ’ הוא אחרי שנתבטל הבית דין</w:t>
      </w:r>
      <w:r>
        <w:rPr>
          <w:rtl w:val="true"/>
          <w:lang w:bidi="he-IL"/>
        </w:rPr>
        <w:t xml:space="preserve">, </w:t>
      </w:r>
      <w:r>
        <w:rPr>
          <w:rtl w:val="true"/>
          <w:lang w:bidi="he-IL"/>
        </w:rPr>
        <w:t>וקבעו על פי חשבון</w:t>
      </w:r>
      <w:r>
        <w:rPr>
          <w:rtl w:val="true"/>
          <w:lang w:bidi="he-IL"/>
        </w:rPr>
        <w:t xml:space="preserve">. </w:t>
      </w:r>
      <w:r>
        <w:rPr>
          <w:rtl w:val="true"/>
          <w:lang w:bidi="he-IL"/>
        </w:rPr>
        <w:t>יותר מזה</w:t>
      </w:r>
      <w:r>
        <w:rPr>
          <w:rtl w:val="true"/>
          <w:lang w:bidi="he-IL"/>
        </w:rPr>
        <w:t xml:space="preserve">, </w:t>
      </w:r>
      <w:r>
        <w:rPr>
          <w:rtl w:val="true"/>
          <w:lang w:bidi="he-IL"/>
        </w:rPr>
        <w:t>סוברים שכן הוא כבר בזמן רב ושמואל</w:t>
      </w:r>
      <w:r>
        <w:rPr>
          <w:rtl w:val="true"/>
          <w:lang w:bidi="he-IL"/>
        </w:rPr>
        <w:t xml:space="preserve">. </w:t>
      </w:r>
      <w:r>
        <w:rPr>
          <w:rtl w:val="true"/>
          <w:lang w:bidi="he-IL"/>
        </w:rPr>
        <w:t>אבל</w:t>
      </w:r>
      <w:r>
        <w:rPr>
          <w:rtl w:val="true"/>
          <w:lang w:bidi="he-IL"/>
        </w:rPr>
        <w:t xml:space="preserve">, </w:t>
      </w:r>
      <w:r>
        <w:rPr>
          <w:rtl w:val="true"/>
          <w:lang w:bidi="he-IL"/>
        </w:rPr>
        <w:t>לא נראה שכך היה במציאות</w:t>
      </w:r>
      <w:r>
        <w:rPr>
          <w:rtl w:val="true"/>
          <w:lang w:bidi="he-IL"/>
        </w:rPr>
        <w:t>.</w:t>
      </w:r>
    </w:p>
  </w:footnote>
  <w:footnote w:id="31">
    <w:p>
      <w:pPr>
        <w:pStyle w:val="Footnote"/>
        <w:rPr>
          <w:lang w:bidi="he-IL"/>
        </w:rPr>
      </w:pPr>
      <w:r>
        <w:rPr>
          <w:rStyle w:val="FootnoteCharacters"/>
        </w:rPr>
        <w:footnoteRef/>
      </w:r>
      <w:r>
        <w:rPr>
          <w:rtl w:val="true"/>
          <w:lang w:bidi="he-IL"/>
        </w:rPr>
        <w:tab/>
        <w:t>לכאו’</w:t>
      </w:r>
      <w:r>
        <w:rPr>
          <w:rtl w:val="true"/>
          <w:lang w:bidi="he-IL"/>
        </w:rPr>
        <w:t xml:space="preserve">, </w:t>
      </w:r>
      <w:r>
        <w:rPr>
          <w:rtl w:val="true"/>
          <w:lang w:bidi="he-IL"/>
        </w:rPr>
        <w:t>רצה לומר שממשיכים מה שעשו</w:t>
      </w:r>
      <w:r>
        <w:rPr>
          <w:rtl w:val="true"/>
          <w:lang w:bidi="he-IL"/>
        </w:rPr>
        <w:t xml:space="preserve">, </w:t>
      </w:r>
      <w:r>
        <w:rPr>
          <w:rtl w:val="true"/>
          <w:lang w:bidi="he-IL"/>
        </w:rPr>
        <w:t>ואף אם לא היה בו קדושה אחת</w:t>
      </w:r>
      <w:r>
        <w:rPr>
          <w:rtl w:val="true"/>
          <w:lang w:bidi="he-IL"/>
        </w:rPr>
        <w:t>.</w:t>
      </w:r>
    </w:p>
  </w:footnote>
  <w:footnote w:id="32">
    <w:p>
      <w:pPr>
        <w:pStyle w:val="Footnote"/>
        <w:rPr>
          <w:lang w:bidi="he-IL"/>
        </w:rPr>
      </w:pPr>
      <w:r>
        <w:rPr>
          <w:rStyle w:val="FootnoteCharacters"/>
        </w:rPr>
        <w:footnoteRef/>
      </w:r>
      <w:r>
        <w:rPr>
          <w:rtl w:val="true"/>
          <w:lang w:bidi="he-IL"/>
        </w:rPr>
        <w:tab/>
        <w:t>סיכום</w:t>
      </w:r>
      <w:r>
        <w:rPr>
          <w:rtl w:val="true"/>
          <w:lang w:bidi="he-IL"/>
        </w:rPr>
        <w:t xml:space="preserve">: </w:t>
      </w:r>
      <w:r>
        <w:rPr>
          <w:rtl w:val="true"/>
          <w:lang w:bidi="he-IL"/>
        </w:rPr>
        <w:t>מפרש שמחלקת שבין רבא לנהרדעי הוא כשקדשו על פי חשבון</w:t>
      </w:r>
      <w:r>
        <w:rPr>
          <w:rtl w:val="true"/>
          <w:lang w:bidi="he-IL"/>
        </w:rPr>
        <w:t xml:space="preserve">. </w:t>
      </w:r>
      <w:r>
        <w:rPr>
          <w:rtl w:val="true"/>
          <w:lang w:bidi="he-IL"/>
        </w:rPr>
        <w:t>אבל</w:t>
      </w:r>
      <w:r>
        <w:rPr>
          <w:rtl w:val="true"/>
          <w:lang w:bidi="he-IL"/>
        </w:rPr>
        <w:t xml:space="preserve">, </w:t>
      </w:r>
      <w:r>
        <w:rPr>
          <w:rtl w:val="true"/>
          <w:lang w:bidi="he-IL"/>
        </w:rPr>
        <w:t>כשקבעו על פי ראיה</w:t>
      </w:r>
      <w:r>
        <w:rPr>
          <w:rtl w:val="true"/>
          <w:lang w:bidi="he-IL"/>
        </w:rPr>
        <w:t xml:space="preserve">, </w:t>
      </w:r>
      <w:r>
        <w:rPr>
          <w:rtl w:val="true"/>
          <w:lang w:bidi="he-IL"/>
        </w:rPr>
        <w:t>מספק חששו לעשות אותו יום אחד</w:t>
      </w:r>
      <w:r>
        <w:rPr>
          <w:rtl w:val="true"/>
          <w:lang w:bidi="he-IL"/>
        </w:rPr>
        <w:t xml:space="preserve">. </w:t>
      </w:r>
      <w:r>
        <w:rPr>
          <w:rtl w:val="true"/>
          <w:lang w:bidi="he-IL"/>
        </w:rPr>
        <w:t>רבא אומר שממשיכים את המנהג לחוש</w:t>
      </w:r>
      <w:r>
        <w:rPr>
          <w:rtl w:val="true"/>
          <w:lang w:bidi="he-IL"/>
        </w:rPr>
        <w:t xml:space="preserve">, </w:t>
      </w:r>
      <w:r>
        <w:rPr>
          <w:rtl w:val="true"/>
          <w:lang w:bidi="he-IL"/>
        </w:rPr>
        <w:t>כיון שמעולם חששו</w:t>
      </w:r>
      <w:r>
        <w:rPr>
          <w:rtl w:val="true"/>
          <w:lang w:bidi="he-IL"/>
        </w:rPr>
        <w:t xml:space="preserve">, </w:t>
      </w:r>
      <w:r>
        <w:rPr>
          <w:rtl w:val="true"/>
          <w:lang w:bidi="he-IL"/>
        </w:rPr>
        <w:t>ונהרדעי אמרי שאין להמשיך את המנהג לחוש</w:t>
      </w:r>
      <w:r>
        <w:rPr>
          <w:rtl w:val="true"/>
          <w:lang w:bidi="he-IL"/>
        </w:rPr>
        <w:t xml:space="preserve">, </w:t>
      </w:r>
      <w:r>
        <w:rPr>
          <w:rtl w:val="true"/>
          <w:lang w:bidi="he-IL"/>
        </w:rPr>
        <w:t>שנמצא שחששו בטעות</w:t>
      </w:r>
      <w:r>
        <w:rPr>
          <w:rtl w:val="true"/>
          <w:lang w:bidi="he-IL"/>
        </w:rPr>
        <w:t xml:space="preserve">, </w:t>
      </w:r>
      <w:r>
        <w:rPr>
          <w:rtl w:val="true"/>
          <w:lang w:bidi="he-IL"/>
        </w:rPr>
        <w:t>ואין ממשיכים מנהג כזה</w:t>
      </w:r>
      <w:r>
        <w:rPr>
          <w:rtl w:val="true"/>
          <w:lang w:bidi="he-IL"/>
        </w:rPr>
        <w:t>.</w:t>
      </w:r>
    </w:p>
  </w:footnote>
  <w:footnote w:id="33">
    <w:p>
      <w:pPr>
        <w:pStyle w:val="Footnote"/>
        <w:rPr>
          <w:b/>
          <w:bCs/>
        </w:rPr>
      </w:pPr>
      <w:r>
        <w:rPr>
          <w:rStyle w:val="FootnoteCharacters"/>
        </w:rPr>
        <w:t xml:space="preserve"> </w:t>
      </w:r>
      <w:r>
        <w:rPr>
          <w:b/>
          <w:bCs/>
          <w:rtl w:val="true"/>
        </w:rPr>
      </w:r>
    </w:p>
    <w:p>
      <w:pPr>
        <w:pStyle w:val="Footnote"/>
        <w:rPr>
          <w:b/>
          <w:bCs/>
        </w:rPr>
      </w:pPr>
      <w:r>
        <w:rPr>
          <w:b/>
          <w:bCs/>
          <w:rtl w:val="true"/>
        </w:rPr>
        <w:tab/>
      </w:r>
      <w:r>
        <w:rPr>
          <w:b/>
          <w:b/>
          <w:bCs/>
          <w:rtl w:val="true"/>
          <w:lang w:bidi="he-IL"/>
        </w:rPr>
        <w:t>פני יהושע</w:t>
      </w:r>
      <w:r>
        <w:rPr>
          <w:b/>
          <w:bCs/>
          <w:rtl w:val="true"/>
          <w:lang w:bidi="he-IL"/>
        </w:rPr>
        <w:t>:</w:t>
      </w:r>
    </w:p>
  </w:footnote>
  <w:footnote w:id="34">
    <w:p>
      <w:pPr>
        <w:pStyle w:val="Footnote"/>
        <w:rPr>
          <w:lang w:bidi="he-IL"/>
        </w:rPr>
      </w:pPr>
      <w:r>
        <w:rPr>
          <w:rStyle w:val="FootnoteCharacters"/>
        </w:rPr>
        <w:footnoteRef/>
      </w:r>
      <w:r>
        <w:rPr>
          <w:rtl w:val="true"/>
          <w:lang w:bidi="he-IL"/>
        </w:rPr>
        <w:tab/>
        <w:t>איני מבין את זה</w:t>
      </w:r>
      <w:r>
        <w:rPr>
          <w:rtl w:val="true"/>
          <w:lang w:bidi="he-IL"/>
        </w:rPr>
        <w:t xml:space="preserve">, </w:t>
      </w:r>
      <w:r>
        <w:rPr>
          <w:rtl w:val="true"/>
          <w:lang w:bidi="he-IL"/>
        </w:rPr>
        <w:t>שנאמר כן בכל הצדדים של הגמ’ לעיל</w:t>
      </w:r>
      <w:r>
        <w:rPr>
          <w:rtl w:val="true"/>
          <w:lang w:bidi="he-IL"/>
        </w:rPr>
        <w:t xml:space="preserve">, </w:t>
      </w:r>
      <w:r>
        <w:rPr>
          <w:rtl w:val="true"/>
          <w:lang w:bidi="he-IL"/>
        </w:rPr>
        <w:t>שבכולם אין לחלק</w:t>
      </w:r>
      <w:r>
        <w:rPr>
          <w:rtl w:val="true"/>
          <w:lang w:bidi="he-IL"/>
        </w:rPr>
        <w:t xml:space="preserve">. </w:t>
      </w:r>
      <w:r>
        <w:rPr>
          <w:rtl w:val="true"/>
          <w:lang w:bidi="he-IL"/>
        </w:rPr>
        <w:t>אלא</w:t>
      </w:r>
      <w:r>
        <w:rPr>
          <w:rtl w:val="true"/>
          <w:lang w:bidi="he-IL"/>
        </w:rPr>
        <w:t xml:space="preserve">, </w:t>
      </w:r>
      <w:r>
        <w:rPr>
          <w:rtl w:val="true"/>
          <w:lang w:bidi="he-IL"/>
        </w:rPr>
        <w:t>צריך לומר שיש לחלק בין אם נוהג בכל שנה מחמת חשש או לא נוהג בכל שנה</w:t>
      </w:r>
      <w:r>
        <w:rPr>
          <w:rtl w:val="true"/>
          <w:lang w:bidi="he-IL"/>
        </w:rPr>
        <w:t xml:space="preserve">. </w:t>
      </w:r>
      <w:r>
        <w:rPr>
          <w:rtl w:val="true"/>
          <w:lang w:bidi="he-IL"/>
        </w:rPr>
        <w:t>אז</w:t>
      </w:r>
      <w:r>
        <w:rPr>
          <w:rtl w:val="true"/>
          <w:lang w:bidi="he-IL"/>
        </w:rPr>
        <w:t xml:space="preserve">, </w:t>
      </w:r>
      <w:r>
        <w:rPr>
          <w:rtl w:val="true"/>
          <w:lang w:bidi="he-IL"/>
        </w:rPr>
        <w:t>יש לומר כן גם לרבא</w:t>
      </w:r>
      <w:r>
        <w:rPr>
          <w:rtl w:val="true"/>
          <w:lang w:bidi="he-IL"/>
        </w:rPr>
        <w:t xml:space="preserve">. </w:t>
      </w:r>
      <w:r>
        <w:rPr>
          <w:rtl w:val="true"/>
          <w:lang w:bidi="he-IL"/>
        </w:rPr>
        <w:t>ותחשב</w:t>
      </w:r>
      <w:r>
        <w:rPr>
          <w:rtl w:val="true"/>
          <w:lang w:bidi="he-IL"/>
        </w:rPr>
        <w:t>.</w:t>
      </w:r>
    </w:p>
  </w:footnote>
  <w:footnote w:id="35">
    <w:p>
      <w:pPr>
        <w:pStyle w:val="Footnote"/>
        <w:rPr>
          <w:lang w:bidi="he-IL"/>
        </w:rPr>
      </w:pPr>
      <w:r>
        <w:rPr>
          <w:rStyle w:val="FootnoteCharacters"/>
        </w:rPr>
        <w:footnoteRef/>
      </w:r>
      <w:r>
        <w:rPr>
          <w:rtl w:val="true"/>
          <w:lang w:bidi="he-IL"/>
        </w:rPr>
        <w:tab/>
        <w:t>עיין לעיל</w:t>
      </w:r>
      <w:r>
        <w:rPr>
          <w:rtl w:val="true"/>
          <w:lang w:bidi="he-IL"/>
        </w:rPr>
        <w:t xml:space="preserve">, </w:t>
      </w:r>
      <w:r>
        <w:rPr>
          <w:rtl w:val="true"/>
          <w:lang w:bidi="he-IL"/>
        </w:rPr>
        <w:t>שהערנו כן</w:t>
      </w:r>
      <w:r>
        <w:rPr>
          <w:rtl w:val="true"/>
          <w:lang w:bidi="he-IL"/>
        </w:rPr>
        <w:t xml:space="preserve">, </w:t>
      </w:r>
      <w:r>
        <w:rPr>
          <w:rtl w:val="true"/>
          <w:lang w:bidi="he-IL"/>
        </w:rPr>
        <w:t>ובארנו שאין כל כך קושיה מ</w:t>
      </w:r>
      <w:r>
        <w:rPr>
          <w:rtl w:val="true"/>
          <w:lang w:bidi="he-IL"/>
        </w:rPr>
        <w:t>"</w:t>
      </w:r>
      <w:r>
        <w:rPr>
          <w:rtl w:val="true"/>
          <w:lang w:bidi="he-IL"/>
        </w:rPr>
        <w:t>לא מצינו אלול מעובר</w:t>
      </w:r>
      <w:r>
        <w:rPr>
          <w:rtl w:val="true"/>
          <w:lang w:bidi="he-IL"/>
        </w:rPr>
        <w:t xml:space="preserve">,” </w:t>
      </w:r>
      <w:r>
        <w:rPr>
          <w:rtl w:val="true"/>
          <w:lang w:bidi="he-IL"/>
        </w:rPr>
        <w:t>אלא יותר קשה ממש</w:t>
      </w:r>
      <w:r>
        <w:rPr>
          <w:rtl w:val="true"/>
          <w:lang w:bidi="he-IL"/>
        </w:rPr>
        <w:t>"</w:t>
      </w:r>
      <w:r>
        <w:rPr>
          <w:rtl w:val="true"/>
          <w:lang w:bidi="he-IL"/>
        </w:rPr>
        <w:t xml:space="preserve">א </w:t>
      </w:r>
      <w:r>
        <w:rPr>
          <w:rtl w:val="true"/>
          <w:lang w:bidi="he-IL"/>
        </w:rPr>
        <w:t>"</w:t>
      </w:r>
      <w:r>
        <w:rPr>
          <w:rtl w:val="true"/>
          <w:lang w:bidi="he-IL"/>
        </w:rPr>
        <w:t>דילמא מעובר</w:t>
      </w:r>
      <w:r>
        <w:rPr>
          <w:rtl w:val="true"/>
          <w:lang w:bidi="he-IL"/>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10"/>
  <w:defaultTabStop w:val="709"/>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NSimSun" w:cs="Times New Roman"/>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ptos" w:hAnsi="Aptos" w:eastAsia="NSimSun" w:cs="Times New Roman"/>
      <w:color w:val="auto"/>
      <w:kern w:val="2"/>
      <w:sz w:val="24"/>
      <w:szCs w:val="24"/>
      <w:lang w:val="en-US" w:eastAsia="zh-CN" w:bidi="hi-IN"/>
    </w:rPr>
  </w:style>
  <w:style w:type="paragraph" w:styleId="Heading1">
    <w:name w:val="Heading 1"/>
    <w:basedOn w:val="Heading"/>
    <w:next w:val="TextBody"/>
    <w:qFormat/>
    <w:pPr>
      <w:numPr>
        <w:ilvl w:val="0"/>
        <w:numId w:val="1"/>
      </w:numPr>
      <w:bidi w:val="1"/>
      <w:spacing w:before="0" w:after="0"/>
      <w:jc w:val="left"/>
      <w:outlineLvl w:val="0"/>
    </w:pPr>
    <w:rPr>
      <w:b/>
      <w:bCs/>
      <w:sz w:val="36"/>
      <w:szCs w:val="24"/>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9">
    <w:name w:val="Heading 9"/>
    <w:basedOn w:val="Heading"/>
    <w:next w:val="TextBody"/>
    <w:qFormat/>
    <w:pPr>
      <w:numPr>
        <w:ilvl w:val="8"/>
        <w:numId w:val="1"/>
      </w:numPr>
      <w:spacing w:before="60" w:after="60"/>
      <w:outlineLvl w:val="8"/>
    </w:pPr>
    <w:rPr>
      <w:b/>
      <w:bCs/>
      <w:sz w:val="18"/>
      <w:szCs w:val="18"/>
    </w:rPr>
  </w:style>
  <w:style w:type="character" w:styleId="LineNumbering">
    <w:name w:val="Line Number"/>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EndnoteCharacters">
    <w:name w:val="Endnote Characters"/>
    <w:qFormat/>
    <w:rPr/>
  </w:style>
  <w:style w:type="character" w:styleId="EndnoteAnchor">
    <w:name w:val="Endnote Reference"/>
    <w:rPr>
      <w:vertAlign w:val="superscript"/>
    </w:rPr>
  </w:style>
  <w:style w:type="character" w:styleId="CITE">
    <w:name w:val="CITE"/>
    <w:qFormat/>
    <w:rPr>
      <w:i/>
    </w:rPr>
  </w:style>
  <w:style w:type="character" w:styleId="CODE">
    <w:name w:val="CODE"/>
    <w:qFormat/>
    <w:rPr>
      <w:rFonts w:ascii="Courier New" w:hAnsi="Courier New"/>
      <w:sz w:val="20"/>
    </w:rPr>
  </w:style>
  <w:style w:type="character" w:styleId="Keyboard">
    <w:name w:val="Keyboard"/>
    <w:qFormat/>
    <w:rPr>
      <w:rFonts w:ascii="Courier New" w:hAnsi="Courier New"/>
      <w:b/>
      <w:sz w:val="20"/>
    </w:rPr>
  </w:style>
  <w:style w:type="character" w:styleId="Sample">
    <w:name w:val="Sample"/>
    <w:qFormat/>
    <w:rPr>
      <w:rFonts w:ascii="Courier New" w:hAnsi="Courier New"/>
    </w:rPr>
  </w:style>
  <w:style w:type="character" w:styleId="Strong">
    <w:name w:val="Strong"/>
    <w:qFormat/>
    <w:rPr>
      <w:b/>
    </w:rPr>
  </w:style>
  <w:style w:type="character" w:styleId="Typewriter">
    <w:name w:val="Typewriter"/>
    <w:qFormat/>
    <w:rPr>
      <w:rFonts w:ascii="Courier New" w:hAnsi="Courier New"/>
      <w:sz w:val="20"/>
    </w:rPr>
  </w:style>
  <w:style w:type="character" w:styleId="HTMLMarkup">
    <w:name w:val="HTML Markup"/>
    <w:qFormat/>
    <w:rPr>
      <w:vanish/>
      <w:color w:val="FF0000"/>
    </w:rPr>
  </w:style>
  <w:style w:type="character" w:styleId="Comment">
    <w:name w:val="Comment"/>
    <w:qFormat/>
    <w:rPr>
      <w:vanish/>
    </w:rPr>
  </w:style>
  <w:style w:type="paragraph" w:styleId="Heading">
    <w:name w:val="Heading"/>
    <w:basedOn w:val="Normal"/>
    <w:next w:val="TextBody"/>
    <w:qFormat/>
    <w:pPr>
      <w:keepNext w:val="true"/>
      <w:spacing w:before="240" w:after="120"/>
    </w:pPr>
    <w:rPr>
      <w:rFonts w:ascii="Arial" w:hAnsi="Arial" w:eastAsia="Microsoft YaHei" w:cs="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Aptos" w:hAnsi="Aptos" w:cs="Times New Roman"/>
    </w:rPr>
  </w:style>
  <w:style w:type="paragraph" w:styleId="Caption">
    <w:name w:val="Caption"/>
    <w:basedOn w:val="Normal"/>
    <w:qFormat/>
    <w:pPr>
      <w:suppressLineNumbers/>
      <w:spacing w:before="120" w:after="120"/>
    </w:pPr>
    <w:rPr>
      <w:rFonts w:ascii="Aptos" w:hAnsi="Aptos" w:cs="Times New Roman"/>
      <w:i/>
      <w:iCs/>
      <w:sz w:val="24"/>
      <w:szCs w:val="24"/>
    </w:rPr>
  </w:style>
  <w:style w:type="paragraph" w:styleId="Index">
    <w:name w:val="Index"/>
    <w:basedOn w:val="Normal"/>
    <w:qFormat/>
    <w:pPr>
      <w:suppressLineNumbers/>
    </w:pPr>
    <w:rPr>
      <w:rFonts w:ascii="Aptos" w:hAnsi="Aptos" w:cs="Times New Roman"/>
    </w:rPr>
  </w:style>
  <w:style w:type="paragraph" w:styleId="Footnote">
    <w:name w:val="Footnote Text"/>
    <w:basedOn w:val="Normal"/>
    <w:pPr>
      <w:suppressLineNumbers/>
      <w:bidi w:val="1"/>
      <w:ind w:left="340" w:hanging="340"/>
      <w:jc w:val="left"/>
    </w:pPr>
    <w:rPr>
      <w:rFonts w:cs="Mekorot-Rashi"/>
      <w:bCs w:val="false"/>
      <w:sz w:val="20"/>
      <w:szCs w:val="20"/>
    </w:rPr>
  </w:style>
  <w:style w:type="paragraph" w:styleId="Endnote">
    <w:name w:val="Endnote Text"/>
    <w:basedOn w:val="Normal"/>
    <w:pPr>
      <w:suppressLineNumbers/>
      <w:ind w:left="340" w:hanging="340"/>
    </w:pPr>
    <w:rPr>
      <w:sz w:val="20"/>
      <w:szCs w:val="20"/>
    </w:rPr>
  </w:style>
  <w:style w:type="paragraph" w:styleId="DefinitionTerm">
    <w:name w:val="Definition Term"/>
    <w:basedOn w:val="Normal"/>
    <w:qFormat/>
    <w:pPr/>
    <w:rPr/>
  </w:style>
  <w:style w:type="paragraph" w:styleId="DefinitionList">
    <w:name w:val="Definition List"/>
    <w:basedOn w:val="Normal"/>
    <w:next w:val="DefinitionTerm"/>
    <w:qFormat/>
    <w:pPr>
      <w:ind w:left="360" w:hanging="0"/>
    </w:pPr>
    <w:rPr/>
  </w:style>
  <w:style w:type="paragraph" w:styleId="H1">
    <w:name w:val="H1"/>
    <w:basedOn w:val="Normal"/>
    <w:next w:val="Normal"/>
    <w:qFormat/>
    <w:pPr>
      <w:keepNext w:val="true"/>
      <w:spacing w:before="100" w:after="100"/>
      <w:outlineLvl w:val="1"/>
    </w:pPr>
    <w:rPr>
      <w:b/>
      <w:kern w:val="2"/>
      <w:sz w:val="48"/>
    </w:rPr>
  </w:style>
  <w:style w:type="paragraph" w:styleId="H2">
    <w:name w:val="H2"/>
    <w:basedOn w:val="Normal"/>
    <w:next w:val="Normal"/>
    <w:qFormat/>
    <w:pPr>
      <w:keepNext w:val="true"/>
      <w:spacing w:before="100" w:after="100"/>
      <w:outlineLvl w:val="2"/>
    </w:pPr>
    <w:rPr>
      <w:b/>
      <w:sz w:val="36"/>
    </w:rPr>
  </w:style>
  <w:style w:type="paragraph" w:styleId="H3">
    <w:name w:val="H3"/>
    <w:basedOn w:val="Normal"/>
    <w:next w:val="Normal"/>
    <w:qFormat/>
    <w:pPr>
      <w:keepNext w:val="true"/>
      <w:spacing w:before="100" w:after="100"/>
      <w:outlineLvl w:val="3"/>
    </w:pPr>
    <w:rPr>
      <w:b/>
      <w:sz w:val="28"/>
    </w:rPr>
  </w:style>
  <w:style w:type="paragraph" w:styleId="H4">
    <w:name w:val="H4"/>
    <w:basedOn w:val="Normal"/>
    <w:next w:val="Normal"/>
    <w:qFormat/>
    <w:pPr>
      <w:keepNext w:val="true"/>
      <w:spacing w:before="100" w:after="100"/>
      <w:outlineLvl w:val="4"/>
    </w:pPr>
    <w:rPr>
      <w:b/>
      <w:sz w:val="24"/>
    </w:rPr>
  </w:style>
  <w:style w:type="paragraph" w:styleId="H5">
    <w:name w:val="H5"/>
    <w:basedOn w:val="Normal"/>
    <w:next w:val="Normal"/>
    <w:qFormat/>
    <w:pPr>
      <w:keepNext w:val="true"/>
      <w:spacing w:before="100" w:after="100"/>
      <w:outlineLvl w:val="5"/>
    </w:pPr>
    <w:rPr>
      <w:b/>
      <w:sz w:val="20"/>
    </w:rPr>
  </w:style>
  <w:style w:type="paragraph" w:styleId="H6">
    <w:name w:val="H6"/>
    <w:basedOn w:val="Normal"/>
    <w:next w:val="Normal"/>
    <w:qFormat/>
    <w:pPr>
      <w:keepNext w:val="true"/>
      <w:spacing w:before="100" w:after="100"/>
      <w:outlineLvl w:val="6"/>
    </w:pPr>
    <w:rPr>
      <w:b/>
      <w:sz w:val="16"/>
    </w:rPr>
  </w:style>
  <w:style w:type="paragraph" w:styleId="Address">
    <w:name w:val="Address"/>
    <w:basedOn w:val="Normal"/>
    <w:next w:val="Normal"/>
    <w:qFormat/>
    <w:pPr/>
    <w:rPr>
      <w:i/>
    </w:rPr>
  </w:style>
  <w:style w:type="paragraph" w:styleId="Blockquote">
    <w:name w:val="Blockquote"/>
    <w:basedOn w:val="Normal"/>
    <w:qFormat/>
    <w:pPr>
      <w:spacing w:before="100" w:after="100"/>
      <w:ind w:left="360" w:right="360" w:hanging="0"/>
    </w:pPr>
    <w:rPr/>
  </w:style>
  <w:style w:type="paragraph" w:styleId="Preformatted">
    <w:name w:val="Preformatted"/>
    <w:basedOn w:val="Normal"/>
    <w:qFormat/>
    <w:pPr>
      <w:tabs>
        <w:tab w:val="clear" w:pos="709"/>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name w:val="z-Bottom of Form"/>
    <w:next w:val="Normal"/>
    <w:qFormat/>
    <w:pPr>
      <w:widowControl/>
      <w:pBdr>
        <w:top w:val="double" w:sz="2" w:space="0" w:color="000000"/>
      </w:pBdr>
      <w:bidi w:val="0"/>
      <w:spacing w:before="0" w:after="0"/>
      <w:jc w:val="center"/>
    </w:pPr>
    <w:rPr>
      <w:rFonts w:ascii="Arial" w:hAnsi="Arial" w:eastAsia="Arial" w:cs="Courier New"/>
      <w:vanish/>
      <w:color w:val="auto"/>
      <w:kern w:val="2"/>
      <w:sz w:val="16"/>
      <w:szCs w:val="24"/>
      <w:lang w:val="en-US" w:eastAsia="zh-CN" w:bidi="hi-IN"/>
    </w:rPr>
  </w:style>
  <w:style w:type="paragraph" w:styleId="Z-TopofForm">
    <w:name w:val="z-Top of Form"/>
    <w:next w:val="Normal"/>
    <w:qFormat/>
    <w:pPr>
      <w:widowControl/>
      <w:pBdr>
        <w:bottom w:val="double" w:sz="2" w:space="0" w:color="000000"/>
      </w:pBdr>
      <w:bidi w:val="0"/>
      <w:spacing w:before="0" w:after="0"/>
      <w:jc w:val="center"/>
    </w:pPr>
    <w:rPr>
      <w:rFonts w:ascii="Arial" w:hAnsi="Arial" w:eastAsia="Arial" w:cs="Courier New"/>
      <w:vanish/>
      <w:color w:val="auto"/>
      <w:kern w:val="2"/>
      <w:sz w:val="16"/>
      <w:szCs w:val="24"/>
      <w:lang w:val="en-US" w:eastAsia="zh-CN" w:bidi="hi-IN"/>
    </w:rPr>
  </w:style>
  <w:style w:type="paragraph" w:styleId="PreformattedText">
    <w:name w:val="Preformatted Text"/>
    <w:basedOn w:val="Heading9"/>
    <w:qFormat/>
    <w:pPr>
      <w:spacing w:before="0" w:after="0"/>
      <w:ind w:hanging="0"/>
      <w:outlineLvl w:val="9"/>
    </w:pPr>
    <w:rPr>
      <w:rFonts w:ascii="Courier New" w:hAnsi="Courier New" w:eastAsia="NSimSun" w:cs="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LibreOffice/7.5.3.2$Windows_X86_64 LibreOffice_project/9f56dff12ba03b9acd7730a5a481eea045e468f3</Application>
  <AppVersion>15.0000</AppVersion>
  <Pages>4</Pages>
  <Words>2598</Words>
  <Characters>10695</Characters>
  <CharactersWithSpaces>13258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2024-12-16T11:08:15Z</dcterms:created>
  <dc:creator>שאול חייט</dc:creator>
  <dc:description/>
  <dc:language>en-US</dc:language>
  <cp:lastModifiedBy>שאול חייט</cp:lastModifiedBy>
  <dcterms:modified xsi:type="dcterms:W3CDTF">2024-12-16T12:15:13Z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ies>
</file>