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EEF6" w14:textId="734C3CB5" w:rsidR="006A5BDF" w:rsidRDefault="006A5BDF" w:rsidP="006A5BDF">
      <w:pPr>
        <w:pStyle w:val="Heading1"/>
        <w:rPr>
          <w:rtl/>
          <w:lang w:bidi="he-IL"/>
        </w:rPr>
      </w:pPr>
      <w:r>
        <w:rPr>
          <w:rFonts w:hint="cs"/>
          <w:rtl/>
          <w:lang w:bidi="he-IL"/>
        </w:rPr>
        <w:t>קריאת שמע:</w:t>
      </w:r>
    </w:p>
    <w:p w14:paraId="48AF40A5" w14:textId="32C613E4" w:rsidR="00A12B5C" w:rsidRDefault="006608F7" w:rsidP="006608F7">
      <w:pPr>
        <w:rPr>
          <w:rtl/>
          <w:lang w:bidi="he-IL"/>
        </w:rPr>
      </w:pPr>
      <w:r>
        <w:rPr>
          <w:rFonts w:hint="cs"/>
          <w:rtl/>
          <w:lang w:bidi="he-IL"/>
        </w:rPr>
        <w:t xml:space="preserve">שלשה פרקים הראשונים מדברים בחיוב הזכרת קריאת שמע. </w:t>
      </w:r>
    </w:p>
    <w:p w14:paraId="6C3C0F60" w14:textId="500A0FB7" w:rsidR="006608F7" w:rsidRDefault="006608F7" w:rsidP="006A5BDF">
      <w:pPr>
        <w:pStyle w:val="Heading2"/>
        <w:rPr>
          <w:rtl/>
          <w:lang w:bidi="he-IL"/>
        </w:rPr>
      </w:pPr>
      <w:r>
        <w:rPr>
          <w:rFonts w:hint="cs"/>
          <w:rtl/>
          <w:lang w:bidi="he-IL"/>
        </w:rPr>
        <w:t>מהו קריאת שמע</w:t>
      </w:r>
    </w:p>
    <w:p w14:paraId="6992B7F2" w14:textId="2E9BBBA9" w:rsidR="006608F7" w:rsidRDefault="006608F7" w:rsidP="006608F7">
      <w:pPr>
        <w:rPr>
          <w:rtl/>
          <w:lang w:bidi="he-IL"/>
        </w:rPr>
      </w:pPr>
      <w:r>
        <w:rPr>
          <w:rFonts w:hint="cs"/>
          <w:rtl/>
          <w:lang w:bidi="he-IL"/>
        </w:rPr>
        <w:t>יש שלש פרשיות בקריאת שמע- פרשת שמע, פרשת והיה אם שמוע, ופרשת ויאמר. קוראים לשלש הפרשיות "קריאת שמע." מה שהמשנה, בדרך כלל, דן עליהם ביחד משמע שיש יחס ביניהם. יש לדון מהו אותו היחס</w:t>
      </w:r>
      <w:r w:rsidR="003D14DE">
        <w:rPr>
          <w:rStyle w:val="FootnoteReference"/>
          <w:rtl/>
          <w:lang w:bidi="he-IL"/>
        </w:rPr>
        <w:footnoteReference w:id="1"/>
      </w:r>
      <w:r>
        <w:rPr>
          <w:rFonts w:hint="cs"/>
          <w:rtl/>
          <w:lang w:bidi="he-IL"/>
        </w:rPr>
        <w:t>:</w:t>
      </w:r>
    </w:p>
    <w:p w14:paraId="561797D4" w14:textId="1ACDDF6D" w:rsidR="006608F7" w:rsidRDefault="006608F7" w:rsidP="006608F7">
      <w:pPr>
        <w:pStyle w:val="ListParagraph"/>
        <w:numPr>
          <w:ilvl w:val="0"/>
          <w:numId w:val="1"/>
        </w:numPr>
        <w:rPr>
          <w:lang w:bidi="he-IL"/>
        </w:rPr>
      </w:pPr>
      <w:r>
        <w:rPr>
          <w:rFonts w:hint="cs"/>
          <w:rtl/>
          <w:lang w:bidi="he-IL"/>
        </w:rPr>
        <w:t>אפשר שהם חיובים שונים. אין חיוב זה תלוי בחיוב זה, ואין קיום של אחד מהם משנה את קיום של השני. אז, צריך לדון מהו היחס ביניהם:</w:t>
      </w:r>
    </w:p>
    <w:p w14:paraId="2D4A714F" w14:textId="57C4A0D5" w:rsidR="006608F7" w:rsidRDefault="006608F7" w:rsidP="006608F7">
      <w:pPr>
        <w:pStyle w:val="ListParagraph"/>
        <w:numPr>
          <w:ilvl w:val="1"/>
          <w:numId w:val="1"/>
        </w:numPr>
        <w:rPr>
          <w:lang w:bidi="he-IL"/>
        </w:rPr>
      </w:pPr>
      <w:r>
        <w:rPr>
          <w:rFonts w:hint="cs"/>
          <w:rtl/>
          <w:lang w:bidi="he-IL"/>
        </w:rPr>
        <w:t>אולי הוא רק שזמנים שלהם שווים. לא כל כך פשוט מה יהיה המקור לזה, שלא אומר זמן אלא בראשון ושני.</w:t>
      </w:r>
    </w:p>
    <w:p w14:paraId="156B6C40" w14:textId="5676340E" w:rsidR="006608F7" w:rsidRDefault="006608F7" w:rsidP="006608F7">
      <w:pPr>
        <w:pStyle w:val="ListParagraph"/>
        <w:numPr>
          <w:ilvl w:val="1"/>
          <w:numId w:val="1"/>
        </w:numPr>
        <w:rPr>
          <w:lang w:bidi="he-IL"/>
        </w:rPr>
      </w:pPr>
      <w:r>
        <w:rPr>
          <w:rFonts w:hint="cs"/>
          <w:rtl/>
          <w:lang w:bidi="he-IL"/>
        </w:rPr>
        <w:t>אולי הוא שמעשים שלהם דומים. כולם הם קריאות של פרשיות שבתורה. יותר מזה, הפרשיות דומות, שמדברים על עיקרי האמונה. (יש מהם שמדברים בעיקרי האמונה בה', ויש מהם שמדברים ביסודי המצוות, ומצוות עיקריות וכדומה.)</w:t>
      </w:r>
    </w:p>
    <w:p w14:paraId="1C4F81AB" w14:textId="5B36F7D2" w:rsidR="006608F7" w:rsidRDefault="006608F7" w:rsidP="006608F7">
      <w:pPr>
        <w:pStyle w:val="ListParagraph"/>
        <w:numPr>
          <w:ilvl w:val="1"/>
          <w:numId w:val="1"/>
        </w:numPr>
        <w:rPr>
          <w:lang w:bidi="he-IL"/>
        </w:rPr>
      </w:pPr>
      <w:r>
        <w:rPr>
          <w:rFonts w:hint="cs"/>
          <w:rtl/>
          <w:lang w:bidi="he-IL"/>
        </w:rPr>
        <w:t>אולי הוא שסיבה שלהם דומים. לכאו', יודעים כן מחמת המעשים.</w:t>
      </w:r>
      <w:r w:rsidR="003571D7">
        <w:rPr>
          <w:rFonts w:hint="cs"/>
          <w:rtl/>
          <w:lang w:bidi="he-IL"/>
        </w:rPr>
        <w:t xml:space="preserve"> כיון שהמעשים הם שווים, והטעם הוא, לכאו', טעם מובן (שקוראים אותם כדי לזכור את המעשים שלהם), יודעים שהטעם שלהם שווים.</w:t>
      </w:r>
    </w:p>
    <w:p w14:paraId="5A3EA97E" w14:textId="7406C767" w:rsidR="009516F8" w:rsidRDefault="006608F7" w:rsidP="00E92E0F">
      <w:pPr>
        <w:pStyle w:val="ListParagraph"/>
        <w:rPr>
          <w:lang w:bidi="he-IL"/>
        </w:rPr>
      </w:pPr>
      <w:r>
        <w:rPr>
          <w:rFonts w:hint="cs"/>
          <w:rtl/>
          <w:lang w:bidi="he-IL"/>
        </w:rPr>
        <w:t>אפשר שהם חיוב אחת.</w:t>
      </w:r>
      <w:r w:rsidR="003571D7">
        <w:rPr>
          <w:rFonts w:hint="cs"/>
          <w:rtl/>
          <w:lang w:bidi="he-IL"/>
        </w:rPr>
        <w:t xml:space="preserve"> יש שני דרכים לבאר מהו חיוב אחת- אולי קיום של אחד מהם מעלה את קיום של השני, ואולי ביטול של אחד מהם מבטל את קיום השני.</w:t>
      </w:r>
      <w:r w:rsidR="003571D7">
        <w:rPr>
          <w:rStyle w:val="FootnoteReference"/>
          <w:rtl/>
          <w:lang w:bidi="he-IL"/>
        </w:rPr>
        <w:footnoteReference w:id="2"/>
      </w:r>
      <w:r w:rsidR="009516F8">
        <w:rPr>
          <w:rStyle w:val="FootnoteReference"/>
          <w:rtl/>
          <w:lang w:bidi="he-IL"/>
        </w:rPr>
        <w:footnoteReference w:id="3"/>
      </w:r>
      <w:r w:rsidR="00E92E0F">
        <w:rPr>
          <w:rStyle w:val="FootnoteReference"/>
          <w:rtl/>
          <w:lang w:bidi="he-IL"/>
        </w:rPr>
        <w:footnoteReference w:id="4"/>
      </w:r>
      <w:r w:rsidR="008972DD">
        <w:rPr>
          <w:rFonts w:hint="cs"/>
          <w:rtl/>
          <w:lang w:bidi="he-IL"/>
        </w:rPr>
        <w:t xml:space="preserve"> אינו פשוט מהו המקור שכולם יהיו חיוב אחת.</w:t>
      </w:r>
      <w:r w:rsidR="00B73A46">
        <w:rPr>
          <w:rFonts w:hint="cs"/>
          <w:rtl/>
          <w:lang w:bidi="he-IL"/>
        </w:rPr>
        <w:t xml:space="preserve"> אפשר להיות שהדמיונות שכתבנו לצד ראשון מוכיחים לנו שהם חיוב אחת.</w:t>
      </w:r>
      <w:r w:rsidR="0083770C">
        <w:rPr>
          <w:rFonts w:hint="cs"/>
          <w:rtl/>
          <w:lang w:bidi="he-IL"/>
        </w:rPr>
        <w:t xml:space="preserve"> גם אפשר שקבלו בהל"מ את ההגדרה של המצוות, שהם כולם אחד. אבל, לא כל כך מסתבר לי לחדש הל"מ שלא מוזכר בגמ'. (לאידך גיסא, אפשר לומר שכיון שלא נזכר שום מקור, והוא פשוט שהוא דבר שצריך מקור, צריך לומר שאין מקור שיש בו ביאור, אלא רק הל"מ הוא. כיון שהוא דבר פשוט (אינו פשוט שהוא שם, אבל כיון שהוא שם, הוא פשוט; ועוד שהוא בהכרחו דבר שנלמד מפי גמ', ואז אולי אין כל כך צורך להזכיר אותו, שיכול להיות שכבר הניח אותו), מסתבר שהוא הלכה למשה מסיני. ותחשב.)</w:t>
      </w:r>
    </w:p>
    <w:p w14:paraId="7F620697" w14:textId="0CF59877" w:rsidR="009516F8" w:rsidRDefault="009516F8" w:rsidP="009516F8">
      <w:pPr>
        <w:pStyle w:val="ListParagraph"/>
        <w:rPr>
          <w:rtl/>
          <w:lang w:bidi="he-IL"/>
        </w:rPr>
      </w:pPr>
      <w:r>
        <w:rPr>
          <w:rFonts w:hint="cs"/>
          <w:rtl/>
          <w:lang w:bidi="he-IL"/>
        </w:rPr>
        <w:t xml:space="preserve">נראה שיש </w:t>
      </w:r>
      <w:r w:rsidR="00144045">
        <w:rPr>
          <w:rFonts w:hint="cs"/>
          <w:rtl/>
          <w:lang w:bidi="he-IL"/>
        </w:rPr>
        <w:t>ראיה לצד זה מן דין של קורא למפרע. אם אדם מקדים פרשה שנית לראשון, לא יוצא, שזה הפסול של קורא למפרע. צריך לומר שקריאה שלהם מיוחסים. (אבל, זה לא מגלה על כל היחסים, שיכול להיות שיש רק שראשון משנה את שני או רק ששני משנה את ראשון או כדומה.)</w:t>
      </w:r>
      <w:r w:rsidR="00F1110C">
        <w:rPr>
          <w:rFonts w:hint="cs"/>
          <w:rtl/>
          <w:lang w:bidi="he-IL"/>
        </w:rPr>
        <w:t xml:space="preserve"> אבל, לא פשוט לי שדין זה נכון. הרי, יודעים שקורא למפרע לא יצא, אבל אפשר לומר שזה רק מדבר בתוך אותה הפרשה, אבל מפרשה לפרשה אולי אינו כן. </w:t>
      </w:r>
    </w:p>
    <w:p w14:paraId="25BD8356" w14:textId="36D7B86D" w:rsidR="00914F85" w:rsidRDefault="00F1110C" w:rsidP="00914F85">
      <w:pPr>
        <w:pStyle w:val="ListParagraph"/>
        <w:rPr>
          <w:rtl/>
          <w:lang w:bidi="he-IL"/>
        </w:rPr>
      </w:pPr>
      <w:r>
        <w:rPr>
          <w:rFonts w:hint="cs"/>
          <w:rtl/>
          <w:lang w:bidi="he-IL"/>
        </w:rPr>
        <w:t>יש עוד ראיה ממה שאין להפסיק בין פרשה לפרשה.</w:t>
      </w:r>
      <w:r w:rsidR="00C55FED">
        <w:rPr>
          <w:rFonts w:hint="cs"/>
          <w:rtl/>
          <w:lang w:bidi="he-IL"/>
        </w:rPr>
        <w:t xml:space="preserve"> משמע שיש להם יחס זה עם זה. (אבל, יש להעיר שיש הפסקים שלפעמים יכולים לעשות. הרי, </w:t>
      </w:r>
      <w:r w:rsidR="00BD0C3D">
        <w:rPr>
          <w:rFonts w:hint="cs"/>
          <w:rtl/>
          <w:lang w:bidi="he-IL"/>
        </w:rPr>
        <w:t xml:space="preserve">יכול להשיב שלום, ויכול לומר חלקים אחרים של מקרא (דן גמ' בזה, אבל לא מסתבר שדיון של הגמ' הוא ביחס שבין הפרשיות). מעניין מה שמותרים כאן </w:t>
      </w:r>
      <w:r w:rsidR="00BD0C3D">
        <w:rPr>
          <w:rFonts w:hint="cs"/>
          <w:rtl/>
          <w:lang w:bidi="he-IL"/>
        </w:rPr>
        <w:lastRenderedPageBreak/>
        <w:t>הפסקים שבדר"כ לא מותרים. (לא כל כך קל לומר שהותרו מפני הצורך, מפני שאין צורך בשני, ואף בראשון אין כל כך צורך, שיכול שלא לענות, וגם יכול לחזור ולקרוא מפרשה ראשונה). אולי משמע שאין יחס זה כל כך חזק, ואינם כל כך אחד. ותחשב.)</w:t>
      </w:r>
    </w:p>
    <w:p w14:paraId="2F31632B" w14:textId="13E1EE0E" w:rsidR="00914F85" w:rsidRDefault="00914F85" w:rsidP="006A5BDF">
      <w:pPr>
        <w:pStyle w:val="Heading2"/>
        <w:rPr>
          <w:rtl/>
          <w:lang w:bidi="he-IL"/>
        </w:rPr>
      </w:pPr>
      <w:r>
        <w:rPr>
          <w:rFonts w:hint="cs"/>
          <w:rtl/>
          <w:lang w:bidi="he-IL"/>
        </w:rPr>
        <w:t>זמן החיוב:</w:t>
      </w:r>
    </w:p>
    <w:p w14:paraId="4688467F" w14:textId="77777777" w:rsidR="00726689" w:rsidRDefault="00914F85" w:rsidP="00F5327A">
      <w:pPr>
        <w:rPr>
          <w:rtl/>
          <w:lang w:bidi="he-IL"/>
        </w:rPr>
      </w:pPr>
      <w:r>
        <w:rPr>
          <w:rFonts w:hint="cs"/>
          <w:rtl/>
          <w:lang w:bidi="he-IL"/>
        </w:rPr>
        <w:t xml:space="preserve">יש שני חיובים- אחד בתחילת היום (זמן קימה), ואחד בלילה (זמן שכיבה). יש לדון ביחס שבין שני החיובים, אם אם אחד או שנים. גם יש לדון- ונראה שאין שאלות אלו צריכות להיות תלויות זה על זה- אם שניהם עושים דבר שווה או עושים </w:t>
      </w:r>
      <w:r w:rsidR="00F5327A">
        <w:rPr>
          <w:rFonts w:hint="cs"/>
          <w:rtl/>
          <w:lang w:bidi="he-IL"/>
        </w:rPr>
        <w:t>דברים שונים.</w:t>
      </w:r>
      <w:r w:rsidR="0017587F">
        <w:rPr>
          <w:rFonts w:hint="cs"/>
          <w:rtl/>
          <w:lang w:bidi="he-IL"/>
        </w:rPr>
        <w:t xml:space="preserve"> </w:t>
      </w:r>
    </w:p>
    <w:p w14:paraId="1C042A13" w14:textId="56D1B7E2" w:rsidR="00914F85" w:rsidRDefault="00726689" w:rsidP="00F5327A">
      <w:pPr>
        <w:rPr>
          <w:rtl/>
          <w:lang w:bidi="he-IL"/>
        </w:rPr>
      </w:pPr>
      <w:r>
        <w:rPr>
          <w:rFonts w:hint="cs"/>
          <w:rtl/>
          <w:lang w:bidi="he-IL"/>
        </w:rPr>
        <w:t xml:space="preserve">היה אפשר להקשות על הצד ששניהם חיובים שווים ממה שצריך לומר אחד בלילה ואחד ביום, ולא מספיק לומר שנים בלילה או שנים ביום. נראה שלזה יכולים לבאר ביאור פשוט, והוא שהאו כמו מה שיש חיוב לקרוא היום אף שכבר קרא למחר. רואים מזה שאדם חייב לקיים את המצווה פעם אחת לכל זמן. אז, כמו כן, חייב אדם לקרוא קריאת שמע פעם ביום ופעם בלילה. </w:t>
      </w:r>
    </w:p>
    <w:p w14:paraId="68F96E8F" w14:textId="4AF1D855" w:rsidR="00726689" w:rsidRDefault="00726689" w:rsidP="00F5327A">
      <w:pPr>
        <w:rPr>
          <w:rtl/>
          <w:lang w:bidi="he-IL"/>
        </w:rPr>
      </w:pPr>
      <w:r>
        <w:rPr>
          <w:rFonts w:hint="cs"/>
          <w:rtl/>
          <w:lang w:bidi="he-IL"/>
        </w:rPr>
        <w:t>אבל, אין זה כל כך פשוט לי. דבר ראשון, לא פשוט לי למה נקרא אותם שני זמנים שונים.</w:t>
      </w:r>
      <w:r w:rsidR="00816A85">
        <w:rPr>
          <w:rFonts w:hint="cs"/>
          <w:rtl/>
          <w:lang w:bidi="he-IL"/>
        </w:rPr>
        <w:t xml:space="preserve"> אם היה הפסק בין שני הזמנים, הייתי מבין איך קוראים לשניהם זמנים שונים. אבל, למקצת תנאים, אין הפסק. (כמובן, לא מסתבר לומר ששאלה זו תלויה על מחלקת תנאים, שלא רוצים לגדל המחלקת שביניהם. ויש לדון, שאין זו שאלה כל כך חשובה, שאינו נוגע.)</w:t>
      </w:r>
      <w:r w:rsidR="005D599A">
        <w:rPr>
          <w:rFonts w:hint="cs"/>
          <w:rtl/>
          <w:lang w:bidi="he-IL"/>
        </w:rPr>
        <w:t xml:space="preserve"> אז, אם נאמר שאין הקיום שונה בין שני הזמנים, קשה למה קוראים להם שני זמנים, ולא זמן אחד. אז, קשה למה חייב לקרוא קריאת שמע פעמיים, שנאמר שכבר קרה באותו זמן אחד. נראה שהדרך לתרץ לזה יהי שאף אם הקיום שווה, אין הזמן שווה. אפשר לומר שכיון שיש שינוי יום ולילה בין זמנים אלו, אי אפשר להם להיחשב אחד, וכאילו יש הפסק ביניהם. (מוצאים כעין זה במה שחילוק בין ימים מחלק ראיות של זיבה.) גם אפשר לומר שהזמנים הם שונים, עד שהדרך שבו מקיים הקריאה את אותו הדבר לא שווה. במילים אחרים, נבאר את זה על ידי משל. נאמר שענין של הקריאה והזמנים הוא שכשאדם נוטה לשינה, יחשוב בה'. אז, אפשר לומר שיש נטיות שונות לשינה ביום ובלילה. אבל, בשניהם הענין אחד, שהוא נוטה לשינה, ולכן הוא חייב לקרוא. אז, אפשר שהם עדיין זמנים שונים. ותחשב.</w:t>
      </w:r>
    </w:p>
    <w:p w14:paraId="4DE56093" w14:textId="6906C79F" w:rsidR="00047357" w:rsidRDefault="00047357" w:rsidP="00F5327A">
      <w:pPr>
        <w:rPr>
          <w:rtl/>
          <w:lang w:bidi="he-IL"/>
        </w:rPr>
      </w:pPr>
      <w:r>
        <w:rPr>
          <w:rFonts w:hint="cs"/>
          <w:rtl/>
          <w:lang w:bidi="he-IL"/>
        </w:rPr>
        <w:t xml:space="preserve">אבל, לא נראה לי פשט זה כל כך בכלל. ראשון, לא נראה לי שיש הכרח לו. אפשר לפרש שמה שצריך לקרוא היום אף שכבר קרה אתמול אינו מפני שיש חיוב חדש לכל יום חדש. אולי יותר נראה לומר שבענין רוחני, כל יום שונה. יש חיובים שונים שאדם מקיים. </w:t>
      </w:r>
    </w:p>
    <w:p w14:paraId="5347060B" w14:textId="1B361194" w:rsidR="00047357" w:rsidRDefault="00047357" w:rsidP="00047357">
      <w:pPr>
        <w:rPr>
          <w:rtl/>
          <w:lang w:bidi="he-IL"/>
        </w:rPr>
      </w:pPr>
      <w:r>
        <w:rPr>
          <w:rFonts w:hint="cs"/>
          <w:rtl/>
          <w:lang w:bidi="he-IL"/>
        </w:rPr>
        <w:t>שני, לא כל כך נראה לי מסברה כן. לכאו', צריך ביאור מה החילוק בין עשייתו פעם אחת בזמן לעשייתו מאה פעמים בזמן אחד, ולמה ירצה ה' יותר בזה מבזה. אפשר לומר שנכון, אין חילוק ביניהם. אלא, שלא הזהירה תורה לקיים כמה פעמים בזמן אחד, שבדרך כלל, זה לא קל. אבל, אם עשה כן, מה טוב ומה נעים. (אולי אחרי שלא ציווה אותו ה', אין אומרים "מה טוב ומה נעים," אלא עובר על בל תוסיף. ויש לדון בגדר של בל תוסיף, שנכון הוא שמוסיף על מה שאמר ה', אבל בזה מקיים דבר טוב. ותחשב.) עדיין הוא חייב כשיבוא עוד זמן, כיון שאז לא כל כך קשה, ויכול הוא לעשות אותו. ותחשב.</w:t>
      </w:r>
    </w:p>
    <w:p w14:paraId="1391F0D1" w14:textId="7F556805" w:rsidR="0002674A" w:rsidRDefault="0002674A" w:rsidP="00047357">
      <w:pPr>
        <w:rPr>
          <w:rtl/>
          <w:lang w:bidi="he-IL"/>
        </w:rPr>
      </w:pPr>
      <w:r>
        <w:rPr>
          <w:rFonts w:hint="cs"/>
          <w:rtl/>
          <w:lang w:bidi="he-IL"/>
        </w:rPr>
        <w:t>גם אפשר לומר שאחרי שמקיים אותו פעם אחת באותו זמן, משנה את הזמן, ולא יכול לקיים אותו עוד באותו הזמן. תחשב קצת אם זה מסתבר. אז, מובן למה צריך לחכות עד זמן חדש כדי לקיים אותו. (אם נאמר כן, יש לנו עוד סיבה למה לא מצטרפים את שני זמני קריאת שמע. יש איזה חילוק ביניהם (ואולי חילוק זה אף לא נוגע לק"ש) שעושה שאין קיום של ק"ש משנה את זמן השני, ורק את אותו זמן שבו עומד. ותחשב.</w:t>
      </w:r>
    </w:p>
    <w:p w14:paraId="5D4A509C" w14:textId="5517CF5D" w:rsidR="00047357" w:rsidRDefault="00047357" w:rsidP="00F5327A">
      <w:pPr>
        <w:rPr>
          <w:rtl/>
          <w:lang w:bidi="he-IL"/>
        </w:rPr>
      </w:pPr>
      <w:r>
        <w:rPr>
          <w:rFonts w:hint="cs"/>
          <w:rtl/>
          <w:lang w:bidi="he-IL"/>
        </w:rPr>
        <w:t>יותר מסתבר לומר שהקיום הוא רק דבר שממשיך רק לזמן. למשל, אולי הענין הוא שאדם יחשוב בה'. אולי רק חושב בה' אם אמר אותו בתוך אותו הזמן שביום. ותחשב.</w:t>
      </w:r>
    </w:p>
    <w:p w14:paraId="7FBFA4CD" w14:textId="27E279D0" w:rsidR="009D2B75" w:rsidRDefault="009D2B75" w:rsidP="00F5327A">
      <w:pPr>
        <w:rPr>
          <w:rtl/>
          <w:lang w:bidi="he-IL"/>
        </w:rPr>
      </w:pPr>
      <w:r>
        <w:rPr>
          <w:rFonts w:hint="cs"/>
          <w:rtl/>
          <w:lang w:bidi="he-IL"/>
        </w:rPr>
        <w:t>מה שיוצא לנו הוא שלא פשוט אם שניהם אותו חיוב או לא; כמו כן, לא פשוט לנו אם חיוב ק"ש של היום אותו חיוב של ק"ש של מחר.</w:t>
      </w:r>
    </w:p>
    <w:p w14:paraId="48849B54" w14:textId="1911BBE4" w:rsidR="006A5BDF" w:rsidRDefault="006A5BDF" w:rsidP="006A5BDF">
      <w:pPr>
        <w:pStyle w:val="Heading2"/>
        <w:rPr>
          <w:rtl/>
          <w:lang w:bidi="he-IL"/>
        </w:rPr>
      </w:pPr>
      <w:r>
        <w:rPr>
          <w:rFonts w:hint="cs"/>
          <w:rtl/>
          <w:lang w:bidi="he-IL"/>
        </w:rPr>
        <w:t>דיני קריאת שמע</w:t>
      </w:r>
    </w:p>
    <w:p w14:paraId="5D51E0A9" w14:textId="072905DE" w:rsidR="006A5BDF" w:rsidRPr="006A5BDF" w:rsidRDefault="006A5BDF" w:rsidP="006A5BDF">
      <w:pPr>
        <w:rPr>
          <w:rtl/>
          <w:lang w:bidi="he-IL"/>
        </w:rPr>
      </w:pPr>
      <w:r>
        <w:rPr>
          <w:rFonts w:hint="cs"/>
          <w:rtl/>
          <w:lang w:bidi="he-IL"/>
        </w:rPr>
        <w:t>יש הרבה דינים של קריאת שמע, ויש לדון בכולם. סכמנו את כולם ודנינו בהם בסיכום שלנו, שבע"ה נביא בסוף הספר.</w:t>
      </w:r>
    </w:p>
    <w:p w14:paraId="69490C14" w14:textId="77777777" w:rsidR="00726689" w:rsidRDefault="00726689" w:rsidP="00F5327A">
      <w:pPr>
        <w:rPr>
          <w:rtl/>
          <w:lang w:bidi="he-IL"/>
        </w:rPr>
      </w:pPr>
    </w:p>
    <w:sectPr w:rsidR="007266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B1A1" w14:textId="77777777" w:rsidR="007F509E" w:rsidRDefault="007F509E" w:rsidP="003571D7">
      <w:pPr>
        <w:spacing w:line="240" w:lineRule="auto"/>
      </w:pPr>
      <w:r>
        <w:separator/>
      </w:r>
    </w:p>
  </w:endnote>
  <w:endnote w:type="continuationSeparator" w:id="0">
    <w:p w14:paraId="32BCD712" w14:textId="77777777" w:rsidR="007F509E" w:rsidRDefault="007F509E" w:rsidP="003571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59F7" w14:textId="77777777" w:rsidR="007F509E" w:rsidRDefault="007F509E" w:rsidP="003571D7">
      <w:pPr>
        <w:spacing w:line="240" w:lineRule="auto"/>
      </w:pPr>
      <w:r>
        <w:separator/>
      </w:r>
    </w:p>
  </w:footnote>
  <w:footnote w:type="continuationSeparator" w:id="0">
    <w:p w14:paraId="2874687F" w14:textId="77777777" w:rsidR="007F509E" w:rsidRDefault="007F509E" w:rsidP="003571D7">
      <w:pPr>
        <w:spacing w:line="240" w:lineRule="auto"/>
      </w:pPr>
      <w:r>
        <w:continuationSeparator/>
      </w:r>
    </w:p>
  </w:footnote>
  <w:footnote w:id="1">
    <w:p w14:paraId="277B1E69" w14:textId="2152356C" w:rsidR="003D14DE" w:rsidRDefault="003D14DE">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שיש שלש פרשיות. אז, בין הכל, יש יותר מיחס אחד- יש שלש יחסים. אפשר לדון בכל יחס ויחס מה הוא. (יש להעיר שאפשר לומר שיש שנים מהם שלא מיוחסים להדדי- חוץ מיחס שיש כיון שמיוחסים לאחר. ותחשב.</w:t>
      </w:r>
    </w:p>
  </w:footnote>
  <w:footnote w:id="2">
    <w:p w14:paraId="77922ABB" w14:textId="667FB72C" w:rsidR="003571D7" w:rsidRDefault="003571D7">
      <w:pPr>
        <w:pStyle w:val="FootnoteText"/>
        <w:rPr>
          <w:lang w:bidi="he-IL"/>
        </w:rPr>
      </w:pPr>
      <w:r>
        <w:rPr>
          <w:rStyle w:val="FootnoteReference"/>
        </w:rPr>
        <w:footnoteRef/>
      </w:r>
      <w:r>
        <w:rPr>
          <w:rFonts w:cs="Times New Roman"/>
          <w:rtl/>
        </w:rPr>
        <w:t xml:space="preserve"> </w:t>
      </w:r>
      <w:r>
        <w:rPr>
          <w:rFonts w:cs="Times New Roman" w:hint="cs"/>
          <w:rtl/>
          <w:lang w:bidi="he-IL"/>
        </w:rPr>
        <w:t>החילוק הוא ככה</w:t>
      </w:r>
      <w:r w:rsidR="007E648C">
        <w:rPr>
          <w:rFonts w:cs="Times New Roman" w:hint="cs"/>
          <w:rtl/>
          <w:lang w:bidi="he-IL"/>
        </w:rPr>
        <w:t>:</w:t>
      </w:r>
      <w:r>
        <w:rPr>
          <w:rFonts w:cs="Times New Roman" w:hint="cs"/>
          <w:rtl/>
          <w:lang w:bidi="he-IL"/>
        </w:rPr>
        <w:t xml:space="preserve"> הראשון אומר שיש יותר טוב במה שעושה באחד מהם כיון שגם עושה את השני. אז, למשל, אם נאמר שפרשה ראשונה אומר לו שה' הוא המלך, ופרשה שנית אומר לו שה' ציווה לנו דברים, מובן לנו שאין כל אחד אומר לו דבר כל כך חשוב בלי השני. הרי, אם רק יודע הראשון, ידע שיש ה', אבל לא ידע מה לעשות. אם רק יודע את השני, ידע שיש מצוות, אבל לא ידע שצריך לעשות אותם. אז, צריך שניהם. זהו צד ראשון. אבל, צד שני הוא שכיון שלא ממשיך לומר שאר הפרשיות, מגלה שלא איכפת לו כל כך מה שקרא. אם נמשיך את הדוגמא, נאמר שפרשה ראשונה אמר לו שה' הוא המלך, ואז מסתבר שיקרא עוד לראות מה אמר המלך. אם לא עשה כן, מראה שאין מאמר של פרשה ראשונה חשוב לו. ותחשב.</w:t>
      </w:r>
      <w:r w:rsidR="00346F95">
        <w:rPr>
          <w:rFonts w:cs="Times New Roman" w:hint="cs"/>
          <w:rtl/>
          <w:lang w:bidi="he-IL"/>
        </w:rPr>
        <w:t xml:space="preserve"> (כמובן, יש לדון אם רק מראה כן כיון שתקנה תורה לקרוא את שניהם, והוא לא קורא, או אף בלי חיוב התורה, ומספיק מה שגילתה לו תורה שזהו המקום לראות חיוב המצווות, והוא מבטל. ותחשב.)</w:t>
      </w:r>
    </w:p>
  </w:footnote>
  <w:footnote w:id="3">
    <w:p w14:paraId="111896D3" w14:textId="0A131C40" w:rsidR="009516F8" w:rsidRDefault="009516F8">
      <w:pPr>
        <w:pStyle w:val="FootnoteText"/>
        <w:rPr>
          <w:lang w:bidi="he-IL"/>
        </w:rPr>
      </w:pPr>
      <w:r>
        <w:rPr>
          <w:rStyle w:val="FootnoteReference"/>
        </w:rPr>
        <w:footnoteRef/>
      </w:r>
      <w:r>
        <w:rPr>
          <w:rFonts w:cs="Times New Roman"/>
          <w:rtl/>
        </w:rPr>
        <w:t xml:space="preserve"> </w:t>
      </w:r>
      <w:r>
        <w:rPr>
          <w:rFonts w:cs="Times New Roman" w:hint="cs"/>
          <w:rtl/>
          <w:lang w:bidi="he-IL"/>
        </w:rPr>
        <w:t>לא צריך להיות שמחמת זה קיום של אחד תלוי בכולו על קיום האחר, ואולי עוד יוצא אם לא אמר את חבירו. אבל, הענין הוא רק שקיום או ביטול של אחד מהם משנה את חברו. ותחשב.</w:t>
      </w:r>
    </w:p>
  </w:footnote>
  <w:footnote w:id="4">
    <w:p w14:paraId="431CAA96" w14:textId="502CD251" w:rsidR="00E92E0F" w:rsidRDefault="00E92E0F">
      <w:pPr>
        <w:pStyle w:val="FootnoteText"/>
        <w:rPr>
          <w:lang w:bidi="he-IL"/>
        </w:rPr>
      </w:pPr>
      <w:r>
        <w:rPr>
          <w:rStyle w:val="FootnoteReference"/>
        </w:rPr>
        <w:footnoteRef/>
      </w:r>
      <w:r>
        <w:rPr>
          <w:rFonts w:cs="Times New Roman"/>
          <w:rtl/>
        </w:rPr>
        <w:t xml:space="preserve"> </w:t>
      </w:r>
      <w:r>
        <w:rPr>
          <w:rFonts w:cs="Times New Roman" w:hint="cs"/>
          <w:rtl/>
          <w:lang w:bidi="he-IL"/>
        </w:rPr>
        <w:t>בארנו את זה בענין לומדי. היה נראה לצדד שיש עוד שאלה, והוא איך ציווה אותו ה', אם ציווה אותו להיות מצווה אחת או להיות שני מצוות. דנים אחרונים בשאלות כזה בכמה מקומות, ולא כל כך מובן לי. הרי, במקום אחר (בשי"ח ש"י) דנינו מה הוא התורה, אם הוא ציווים של ה' או הוא סיפור על ציווים של ה'. במילים אחרים, יש לדון אם כשאומר התורה "לא תבשל גדי" זה היה הציווי או זה היה סיפור של ה' על הציווי. (על פי זה, נראה שיש לבאר ענין של גזירה שווה שנחשב מפורש בקרא. לא צריך ביאור, אבל ביאור לא מפסיד לו. אפשר לומר שאם קרא אומר גזירה שווה, מראה לנו שה' אמר אותו הציווי לבני ישראל. אם רק לומדים אותו בקל וחומר, ה' לא אמר אותו ציווי לבני ישראל בפירוש. אולי עוד מובן כן כיון שג"ש בא מן הלשון , מן מילים הדומים. לא קל לעשות גזירה שווה בציווים שנשמעו, בפרט כיון שלא נשמעו בזמן אחד. אז, אולי יותר מסתבר שה' אמר כן בשעת ציווי בפירוש. ותחשב.) אם התורה היא רק סיפור של ציווים ה', אז יש לדון באיזה לשון אמר ה' את החיוב. אבל, אם מה שאמרה תורה הוא ציווים של ה', איני מבין מהו השאלה.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6E66"/>
    <w:multiLevelType w:val="hybridMultilevel"/>
    <w:tmpl w:val="2CBA3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45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4B"/>
    <w:rsid w:val="0002674A"/>
    <w:rsid w:val="00043C10"/>
    <w:rsid w:val="00047357"/>
    <w:rsid w:val="00144045"/>
    <w:rsid w:val="0017587F"/>
    <w:rsid w:val="00346F95"/>
    <w:rsid w:val="003571D7"/>
    <w:rsid w:val="003D14DE"/>
    <w:rsid w:val="00446B70"/>
    <w:rsid w:val="004F3F4B"/>
    <w:rsid w:val="005D599A"/>
    <w:rsid w:val="006608F7"/>
    <w:rsid w:val="006A5BDF"/>
    <w:rsid w:val="00726689"/>
    <w:rsid w:val="007E648C"/>
    <w:rsid w:val="007F509E"/>
    <w:rsid w:val="00816A85"/>
    <w:rsid w:val="0083770C"/>
    <w:rsid w:val="008972DD"/>
    <w:rsid w:val="00914F85"/>
    <w:rsid w:val="009516F8"/>
    <w:rsid w:val="009D2B75"/>
    <w:rsid w:val="009F1DDC"/>
    <w:rsid w:val="00A12B5C"/>
    <w:rsid w:val="00B73A46"/>
    <w:rsid w:val="00BD0C3D"/>
    <w:rsid w:val="00C43756"/>
    <w:rsid w:val="00C55FED"/>
    <w:rsid w:val="00CF7315"/>
    <w:rsid w:val="00E35053"/>
    <w:rsid w:val="00E35A1D"/>
    <w:rsid w:val="00E92E0F"/>
    <w:rsid w:val="00F1110C"/>
    <w:rsid w:val="00F532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004B"/>
  <w15:chartTrackingRefBased/>
  <w15:docId w15:val="{25F34041-96DE-4AAD-8D24-40055B5A5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8F7"/>
    <w:pPr>
      <w:bidi/>
      <w:spacing w:after="0"/>
    </w:pPr>
    <w:rPr>
      <w:rFonts w:cs="Shofar"/>
    </w:rPr>
  </w:style>
  <w:style w:type="paragraph" w:styleId="Heading1">
    <w:name w:val="heading 1"/>
    <w:basedOn w:val="Normal"/>
    <w:next w:val="Normal"/>
    <w:link w:val="Heading1Char"/>
    <w:uiPriority w:val="9"/>
    <w:qFormat/>
    <w:rsid w:val="006608F7"/>
    <w:pPr>
      <w:keepNext/>
      <w:keepLines/>
      <w:ind w:left="432"/>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6608F7"/>
    <w:pPr>
      <w:keepNext/>
      <w:keepLines/>
      <w:ind w:left="864"/>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4F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F7"/>
    <w:rPr>
      <w:rFonts w:asciiTheme="majorHAnsi" w:eastAsiaTheme="majorEastAsia" w:hAnsiTheme="majorHAnsi" w:cs="Shofar"/>
      <w:bCs/>
      <w:sz w:val="40"/>
    </w:rPr>
  </w:style>
  <w:style w:type="character" w:customStyle="1" w:styleId="Heading2Char">
    <w:name w:val="Heading 2 Char"/>
    <w:basedOn w:val="DefaultParagraphFont"/>
    <w:link w:val="Heading2"/>
    <w:uiPriority w:val="9"/>
    <w:rsid w:val="006608F7"/>
    <w:rPr>
      <w:rFonts w:asciiTheme="majorHAnsi" w:eastAsiaTheme="majorEastAsia" w:hAnsiTheme="majorHAnsi" w:cs="Shofar"/>
      <w:bCs/>
      <w:sz w:val="32"/>
    </w:rPr>
  </w:style>
  <w:style w:type="character" w:customStyle="1" w:styleId="Heading3Char">
    <w:name w:val="Heading 3 Char"/>
    <w:basedOn w:val="DefaultParagraphFont"/>
    <w:link w:val="Heading3"/>
    <w:uiPriority w:val="9"/>
    <w:semiHidden/>
    <w:rsid w:val="004F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F4B"/>
    <w:rPr>
      <w:rFonts w:eastAsiaTheme="majorEastAsia" w:cstheme="majorBidi"/>
      <w:color w:val="272727" w:themeColor="text1" w:themeTint="D8"/>
    </w:rPr>
  </w:style>
  <w:style w:type="paragraph" w:styleId="Title">
    <w:name w:val="Title"/>
    <w:basedOn w:val="Normal"/>
    <w:next w:val="Normal"/>
    <w:link w:val="TitleChar"/>
    <w:uiPriority w:val="10"/>
    <w:qFormat/>
    <w:rsid w:val="004F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F4B"/>
    <w:pPr>
      <w:spacing w:before="160"/>
      <w:jc w:val="center"/>
    </w:pPr>
    <w:rPr>
      <w:i/>
      <w:iCs/>
      <w:color w:val="404040" w:themeColor="text1" w:themeTint="BF"/>
    </w:rPr>
  </w:style>
  <w:style w:type="character" w:customStyle="1" w:styleId="QuoteChar">
    <w:name w:val="Quote Char"/>
    <w:basedOn w:val="DefaultParagraphFont"/>
    <w:link w:val="Quote"/>
    <w:uiPriority w:val="29"/>
    <w:rsid w:val="004F3F4B"/>
    <w:rPr>
      <w:i/>
      <w:iCs/>
      <w:color w:val="404040" w:themeColor="text1" w:themeTint="BF"/>
    </w:rPr>
  </w:style>
  <w:style w:type="paragraph" w:styleId="ListParagraph">
    <w:name w:val="List Paragraph"/>
    <w:basedOn w:val="Normal"/>
    <w:uiPriority w:val="34"/>
    <w:qFormat/>
    <w:rsid w:val="004F3F4B"/>
    <w:pPr>
      <w:ind w:left="720"/>
      <w:contextualSpacing/>
    </w:pPr>
  </w:style>
  <w:style w:type="character" w:styleId="IntenseEmphasis">
    <w:name w:val="Intense Emphasis"/>
    <w:basedOn w:val="DefaultParagraphFont"/>
    <w:uiPriority w:val="21"/>
    <w:qFormat/>
    <w:rsid w:val="004F3F4B"/>
    <w:rPr>
      <w:i/>
      <w:iCs/>
      <w:color w:val="0F4761" w:themeColor="accent1" w:themeShade="BF"/>
    </w:rPr>
  </w:style>
  <w:style w:type="paragraph" w:styleId="IntenseQuote">
    <w:name w:val="Intense Quote"/>
    <w:basedOn w:val="Normal"/>
    <w:next w:val="Normal"/>
    <w:link w:val="IntenseQuoteChar"/>
    <w:uiPriority w:val="30"/>
    <w:qFormat/>
    <w:rsid w:val="004F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F4B"/>
    <w:rPr>
      <w:i/>
      <w:iCs/>
      <w:color w:val="0F4761" w:themeColor="accent1" w:themeShade="BF"/>
    </w:rPr>
  </w:style>
  <w:style w:type="character" w:styleId="IntenseReference">
    <w:name w:val="Intense Reference"/>
    <w:basedOn w:val="DefaultParagraphFont"/>
    <w:uiPriority w:val="32"/>
    <w:qFormat/>
    <w:rsid w:val="004F3F4B"/>
    <w:rPr>
      <w:b/>
      <w:bCs/>
      <w:smallCaps/>
      <w:color w:val="0F4761" w:themeColor="accent1" w:themeShade="BF"/>
      <w:spacing w:val="5"/>
    </w:rPr>
  </w:style>
  <w:style w:type="paragraph" w:styleId="FootnoteText">
    <w:name w:val="footnote text"/>
    <w:basedOn w:val="Normal"/>
    <w:link w:val="FootnoteTextChar"/>
    <w:uiPriority w:val="99"/>
    <w:semiHidden/>
    <w:unhideWhenUsed/>
    <w:rsid w:val="003571D7"/>
    <w:pPr>
      <w:spacing w:line="240" w:lineRule="auto"/>
    </w:pPr>
    <w:rPr>
      <w:sz w:val="20"/>
      <w:szCs w:val="20"/>
    </w:rPr>
  </w:style>
  <w:style w:type="character" w:customStyle="1" w:styleId="FootnoteTextChar">
    <w:name w:val="Footnote Text Char"/>
    <w:basedOn w:val="DefaultParagraphFont"/>
    <w:link w:val="FootnoteText"/>
    <w:uiPriority w:val="99"/>
    <w:semiHidden/>
    <w:rsid w:val="003571D7"/>
    <w:rPr>
      <w:rFonts w:cs="Shofar"/>
      <w:sz w:val="20"/>
      <w:szCs w:val="20"/>
    </w:rPr>
  </w:style>
  <w:style w:type="character" w:styleId="FootnoteReference">
    <w:name w:val="footnote reference"/>
    <w:basedOn w:val="DefaultParagraphFont"/>
    <w:uiPriority w:val="99"/>
    <w:semiHidden/>
    <w:unhideWhenUsed/>
    <w:rsid w:val="003571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26</cp:revision>
  <dcterms:created xsi:type="dcterms:W3CDTF">2025-01-09T14:56:00Z</dcterms:created>
  <dcterms:modified xsi:type="dcterms:W3CDTF">2025-01-09T15:53:00Z</dcterms:modified>
</cp:coreProperties>
</file>