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A3ED6" w14:textId="77777777" w:rsidR="00CC4B8E" w:rsidRDefault="00880DC0">
      <w:r>
        <w:rPr>
          <w:rtl/>
          <w:lang w:bidi="he-IL"/>
        </w:rPr>
        <w:t>אמר רבי אלעזר האומר פתח פתוח מצאתי</w:t>
      </w:r>
      <w:r>
        <w:rPr>
          <w:rStyle w:val="FootnoteReference"/>
          <w:rtl/>
          <w:lang w:bidi="he-IL"/>
        </w:rPr>
        <w:footnoteReference w:id="1"/>
      </w:r>
      <w:r>
        <w:rPr>
          <w:rtl/>
          <w:lang w:bidi="he-IL"/>
        </w:rPr>
        <w:t xml:space="preserve"> נאמן</w:t>
      </w:r>
      <w:r>
        <w:rPr>
          <w:rStyle w:val="FootnoteReference"/>
          <w:rtl/>
          <w:lang w:bidi="he-IL"/>
        </w:rPr>
        <w:footnoteReference w:id="2"/>
      </w:r>
      <w:r>
        <w:rPr>
          <w:rtl/>
          <w:lang w:bidi="he-IL"/>
        </w:rPr>
        <w:t xml:space="preserve"> לאוסרה</w:t>
      </w:r>
      <w:r>
        <w:rPr>
          <w:rStyle w:val="FootnoteReference"/>
          <w:rtl/>
          <w:lang w:bidi="he-IL"/>
        </w:rPr>
        <w:footnoteReference w:id="3"/>
      </w:r>
      <w:r>
        <w:rPr>
          <w:rtl/>
          <w:lang w:bidi="he-IL"/>
        </w:rPr>
        <w:t xml:space="preserve"> עליו</w:t>
      </w:r>
      <w:r>
        <w:rPr>
          <w:rStyle w:val="FootnoteReference"/>
          <w:rtl/>
          <w:lang w:bidi="he-IL"/>
        </w:rPr>
        <w:footnoteReference w:id="4"/>
      </w:r>
      <w:r>
        <w:rPr>
          <w:rtl/>
          <w:lang w:bidi="he-IL"/>
        </w:rPr>
        <w:t>.</w:t>
      </w:r>
      <w:r>
        <w:rPr>
          <w:rStyle w:val="FootnoteReference"/>
          <w:rtl/>
          <w:lang w:bidi="he-IL"/>
        </w:rPr>
        <w:footnoteReference w:id="5"/>
      </w:r>
    </w:p>
    <w:p w14:paraId="5ED992D9" w14:textId="77777777" w:rsidR="00CC4B8E" w:rsidRDefault="00880DC0">
      <w:r>
        <w:rPr>
          <w:rtl/>
          <w:lang w:bidi="he-IL"/>
        </w:rPr>
        <w:t>ואמאי ספק ספיקא</w:t>
      </w:r>
      <w:r>
        <w:rPr>
          <w:rStyle w:val="FootnoteReference"/>
          <w:rtl/>
          <w:lang w:bidi="he-IL"/>
        </w:rPr>
        <w:footnoteReference w:id="6"/>
      </w:r>
      <w:r>
        <w:rPr>
          <w:rStyle w:val="FootnoteReference"/>
          <w:rtl/>
          <w:lang w:bidi="he-IL"/>
        </w:rPr>
        <w:footnoteReference w:id="7"/>
      </w:r>
      <w:r>
        <w:rPr>
          <w:rtl/>
          <w:lang w:bidi="he-IL"/>
        </w:rPr>
        <w:t xml:space="preserve"> הוא ספק תחתיו ספק אין תחתיו ואם תמצא לומר תחתיו ספק באונס</w:t>
      </w:r>
      <w:r>
        <w:rPr>
          <w:rStyle w:val="FootnoteReference"/>
          <w:rtl/>
          <w:lang w:bidi="he-IL"/>
        </w:rPr>
        <w:footnoteReference w:id="8"/>
      </w:r>
      <w:r>
        <w:rPr>
          <w:rtl/>
          <w:lang w:bidi="he-IL"/>
        </w:rPr>
        <w:t xml:space="preserve"> ספק ברצון?</w:t>
      </w:r>
    </w:p>
    <w:p w14:paraId="5BE37974" w14:textId="77777777" w:rsidR="00CC4B8E" w:rsidRDefault="00880DC0">
      <w:r>
        <w:rPr>
          <w:rtl/>
          <w:lang w:bidi="he-IL"/>
        </w:rPr>
        <w:lastRenderedPageBreak/>
        <w:t>לא צריכא באשת כהן</w:t>
      </w:r>
      <w:r>
        <w:rPr>
          <w:rStyle w:val="FootnoteReference"/>
          <w:rtl/>
          <w:lang w:bidi="he-IL"/>
        </w:rPr>
        <w:footnoteReference w:id="9"/>
      </w:r>
      <w:r>
        <w:rPr>
          <w:rtl/>
          <w:lang w:bidi="he-IL"/>
        </w:rPr>
        <w:t>.</w:t>
      </w:r>
    </w:p>
    <w:p w14:paraId="40B74330" w14:textId="77777777" w:rsidR="00CC4B8E" w:rsidRDefault="00880DC0">
      <w:r>
        <w:rPr>
          <w:rtl/>
          <w:lang w:bidi="he-IL"/>
        </w:rPr>
        <w:t>ואיבעית אימא באשת ישראל וכגון דקיבל בה אבוה קידושין פחותה מבת ג’ שנים ויום אחד.</w:t>
      </w:r>
      <w:r>
        <w:rPr>
          <w:rStyle w:val="FootnoteReference"/>
          <w:rtl/>
          <w:lang w:bidi="he-IL"/>
        </w:rPr>
        <w:footnoteReference w:id="10"/>
      </w:r>
    </w:p>
    <w:p w14:paraId="51995F6E" w14:textId="77777777" w:rsidR="00CC4B8E" w:rsidRDefault="00880DC0">
      <w:r>
        <w:rPr>
          <w:rtl/>
          <w:lang w:bidi="he-IL"/>
        </w:rPr>
        <w:t>מאי קמ"ל תנינא</w:t>
      </w:r>
      <w:r>
        <w:rPr>
          <w:rStyle w:val="FootnoteReference"/>
          <w:rtl/>
          <w:lang w:bidi="he-IL"/>
        </w:rPr>
        <w:footnoteReference w:id="11"/>
      </w:r>
      <w:r>
        <w:rPr>
          <w:rtl/>
          <w:lang w:bidi="he-IL"/>
        </w:rPr>
        <w:t xml:space="preserve"> האומר לאשה קדשתיך והיא אומרת</w:t>
      </w:r>
      <w:r>
        <w:rPr>
          <w:rStyle w:val="FootnoteReference"/>
          <w:rtl/>
          <w:lang w:bidi="he-IL"/>
        </w:rPr>
        <w:footnoteReference w:id="12"/>
      </w:r>
      <w:r>
        <w:rPr>
          <w:rtl/>
          <w:lang w:bidi="he-IL"/>
        </w:rPr>
        <w:t xml:space="preserve"> לא קדשתני היא מותרת בקרוביו</w:t>
      </w:r>
      <w:r>
        <w:rPr>
          <w:rStyle w:val="FootnoteReference"/>
          <w:rtl/>
          <w:lang w:bidi="he-IL"/>
        </w:rPr>
        <w:footnoteReference w:id="13"/>
      </w:r>
      <w:r>
        <w:rPr>
          <w:rtl/>
          <w:lang w:bidi="he-IL"/>
        </w:rPr>
        <w:t xml:space="preserve"> והוא אסור בקרובותיה</w:t>
      </w:r>
      <w:r>
        <w:rPr>
          <w:rStyle w:val="FootnoteReference"/>
          <w:rtl/>
          <w:lang w:bidi="he-IL"/>
        </w:rPr>
        <w:footnoteReference w:id="14"/>
      </w:r>
      <w:r>
        <w:rPr>
          <w:rStyle w:val="FootnoteReference"/>
          <w:rtl/>
          <w:lang w:bidi="he-IL"/>
        </w:rPr>
        <w:footnoteReference w:id="15"/>
      </w:r>
      <w:r>
        <w:rPr>
          <w:rStyle w:val="FootnoteReference"/>
          <w:rtl/>
          <w:lang w:bidi="he-IL"/>
        </w:rPr>
        <w:footnoteReference w:id="16"/>
      </w:r>
      <w:r>
        <w:rPr>
          <w:rStyle w:val="FootnoteReference"/>
          <w:rtl/>
          <w:lang w:bidi="he-IL"/>
        </w:rPr>
        <w:footnoteReference w:id="17"/>
      </w:r>
      <w:r>
        <w:rPr>
          <w:rtl/>
          <w:lang w:bidi="he-IL"/>
        </w:rPr>
        <w:t>?</w:t>
      </w:r>
    </w:p>
    <w:p w14:paraId="03EED462" w14:textId="77777777" w:rsidR="00CC4B8E" w:rsidRDefault="00880DC0">
      <w:pPr>
        <w:rPr>
          <w:lang w:bidi="he-IL"/>
        </w:rPr>
      </w:pPr>
      <w:r>
        <w:rPr>
          <w:rtl/>
          <w:lang w:bidi="he-IL"/>
        </w:rPr>
        <w:lastRenderedPageBreak/>
        <w:t>מהו דתימא התם דוודאי קים ליה אבל הכא מיקם הוא דלא קים ליה</w:t>
      </w:r>
      <w:r>
        <w:rPr>
          <w:rStyle w:val="FootnoteReference"/>
          <w:rtl/>
          <w:lang w:bidi="he-IL"/>
        </w:rPr>
        <w:footnoteReference w:id="18"/>
      </w:r>
      <w:r>
        <w:rPr>
          <w:rStyle w:val="FootnoteReference"/>
          <w:rtl/>
          <w:lang w:bidi="he-IL"/>
        </w:rPr>
        <w:footnoteReference w:id="19"/>
      </w:r>
      <w:r>
        <w:rPr>
          <w:rStyle w:val="FootnoteReference"/>
          <w:rtl/>
          <w:lang w:bidi="he-IL"/>
        </w:rPr>
        <w:footnoteReference w:id="20"/>
      </w:r>
      <w:r>
        <w:rPr>
          <w:rtl/>
          <w:lang w:bidi="he-IL"/>
        </w:rPr>
        <w:t xml:space="preserve"> קמ"ל</w:t>
      </w:r>
      <w:r>
        <w:rPr>
          <w:rStyle w:val="FootnoteReference"/>
          <w:rtl/>
          <w:lang w:bidi="he-IL"/>
        </w:rPr>
        <w:footnoteReference w:id="21"/>
      </w:r>
      <w:r>
        <w:rPr>
          <w:rtl/>
          <w:lang w:bidi="he-IL"/>
        </w:rPr>
        <w:t>.</w:t>
      </w:r>
    </w:p>
    <w:p w14:paraId="7C5669C5" w14:textId="77777777" w:rsidR="00CC4B8E" w:rsidRDefault="00880DC0">
      <w:pPr>
        <w:rPr>
          <w:lang w:bidi="he-IL"/>
        </w:rPr>
      </w:pPr>
      <w:r>
        <w:rPr>
          <w:rtl/>
          <w:lang w:bidi="he-IL"/>
        </w:rPr>
        <w:lastRenderedPageBreak/>
        <w:t>ומי אמר רבי אלעזר הכי</w:t>
      </w:r>
      <w:r>
        <w:rPr>
          <w:rStyle w:val="FootnoteReference"/>
          <w:rtl/>
          <w:lang w:bidi="he-IL"/>
        </w:rPr>
        <w:footnoteReference w:id="22"/>
      </w:r>
      <w:r>
        <w:rPr>
          <w:rtl/>
          <w:lang w:bidi="he-IL"/>
        </w:rPr>
        <w:t>? והאמר רבי אלעזר אין האשה נאסרת על בעלה אלא על עסקי קינוי וסתירה</w:t>
      </w:r>
      <w:r>
        <w:rPr>
          <w:rStyle w:val="FootnoteReference"/>
          <w:rtl/>
          <w:lang w:bidi="he-IL"/>
        </w:rPr>
        <w:footnoteReference w:id="23"/>
      </w:r>
      <w:r>
        <w:rPr>
          <w:rStyle w:val="FootnoteReference"/>
          <w:rtl/>
          <w:lang w:bidi="he-IL"/>
        </w:rPr>
        <w:footnoteReference w:id="24"/>
      </w:r>
      <w:r>
        <w:rPr>
          <w:rtl/>
          <w:lang w:bidi="he-IL"/>
        </w:rPr>
        <w:t xml:space="preserve"> וכמעשה שהיה.</w:t>
      </w:r>
      <w:r>
        <w:rPr>
          <w:rStyle w:val="FootnoteReference"/>
          <w:rtl/>
          <w:lang w:bidi="he-IL"/>
        </w:rPr>
        <w:footnoteReference w:id="25"/>
      </w:r>
      <w:r>
        <w:rPr>
          <w:rStyle w:val="FootnoteReference"/>
          <w:rtl/>
          <w:lang w:bidi="he-IL"/>
        </w:rPr>
        <w:footnoteReference w:id="26"/>
      </w:r>
    </w:p>
    <w:p w14:paraId="1A24B749" w14:textId="77777777" w:rsidR="00CC4B8E" w:rsidRDefault="00880DC0">
      <w:pPr>
        <w:rPr>
          <w:lang w:bidi="he-IL"/>
        </w:rPr>
      </w:pPr>
      <w:r>
        <w:rPr>
          <w:rtl/>
          <w:lang w:bidi="he-IL"/>
        </w:rPr>
        <w:lastRenderedPageBreak/>
        <w:t>ותסברא</w:t>
      </w:r>
      <w:r>
        <w:rPr>
          <w:rStyle w:val="FootnoteReference"/>
          <w:rtl/>
          <w:lang w:bidi="he-IL"/>
        </w:rPr>
        <w:footnoteReference w:id="27"/>
      </w:r>
      <w:r>
        <w:rPr>
          <w:rtl/>
          <w:lang w:bidi="he-IL"/>
        </w:rPr>
        <w:t>- מעשה שהיה בקינוי וסתירה הוה?</w:t>
      </w:r>
    </w:p>
    <w:p w14:paraId="0D9823CB" w14:textId="77777777" w:rsidR="00CC4B8E" w:rsidRDefault="00880DC0">
      <w:pPr>
        <w:rPr>
          <w:lang w:bidi="he-IL"/>
        </w:rPr>
      </w:pPr>
      <w:r>
        <w:rPr>
          <w:rtl/>
          <w:lang w:bidi="he-IL"/>
        </w:rPr>
        <w:t>ועוד מי אסרוה?</w:t>
      </w:r>
    </w:p>
    <w:p w14:paraId="20A1E609" w14:textId="77777777" w:rsidR="00CC4B8E" w:rsidRDefault="00880DC0">
      <w:pPr>
        <w:rPr>
          <w:lang w:bidi="he-IL"/>
        </w:rPr>
      </w:pPr>
      <w:r>
        <w:rPr>
          <w:rtl/>
          <w:lang w:bidi="he-IL"/>
        </w:rPr>
        <w:t>הא לא קשיא הכי קאמר אין האשה נאסרת על בעלה אלא על עסקי קינוי וסתירה ממעשה שהיה</w:t>
      </w:r>
      <w:r>
        <w:rPr>
          <w:rStyle w:val="FootnoteReference"/>
          <w:rtl/>
          <w:lang w:bidi="he-IL"/>
        </w:rPr>
        <w:footnoteReference w:id="28"/>
      </w:r>
      <w:r>
        <w:rPr>
          <w:rtl/>
          <w:lang w:bidi="he-IL"/>
        </w:rPr>
        <w:t xml:space="preserve"> דלא הוה קינוי וסתירה ולא איתסרא.</w:t>
      </w:r>
      <w:r>
        <w:rPr>
          <w:rStyle w:val="FootnoteReference"/>
          <w:rtl/>
          <w:lang w:bidi="he-IL"/>
        </w:rPr>
        <w:footnoteReference w:id="29"/>
      </w:r>
    </w:p>
    <w:p w14:paraId="7E029F16" w14:textId="77777777" w:rsidR="00CC4B8E" w:rsidRDefault="00880DC0">
      <w:pPr>
        <w:rPr>
          <w:lang w:bidi="he-IL"/>
        </w:rPr>
      </w:pPr>
      <w:r>
        <w:rPr>
          <w:rtl/>
          <w:lang w:bidi="he-IL"/>
        </w:rPr>
        <w:t>מכל מקום קשיא: קינוי וסתירה אין פתח פתוח לא?</w:t>
      </w:r>
    </w:p>
    <w:p w14:paraId="459E1B8F" w14:textId="77777777" w:rsidR="00CC4B8E" w:rsidRDefault="00880DC0">
      <w:pPr>
        <w:rPr>
          <w:lang w:bidi="he-IL"/>
        </w:rPr>
      </w:pPr>
      <w:r>
        <w:rPr>
          <w:rtl/>
          <w:lang w:bidi="he-IL"/>
        </w:rPr>
        <w:t>ולטעמיך קינוי וסתירה אין עדים לא</w:t>
      </w:r>
      <w:r>
        <w:rPr>
          <w:rStyle w:val="FootnoteReference"/>
          <w:rtl/>
          <w:lang w:bidi="he-IL"/>
        </w:rPr>
        <w:footnoteReference w:id="30"/>
      </w:r>
      <w:r>
        <w:rPr>
          <w:rtl/>
          <w:lang w:bidi="he-IL"/>
        </w:rPr>
        <w:t>?</w:t>
      </w:r>
    </w:p>
    <w:p w14:paraId="5D940D7F" w14:textId="5138DA05" w:rsidR="00CC4B8E" w:rsidRDefault="00880DC0">
      <w:pPr>
        <w:rPr>
          <w:lang w:bidi="he-IL"/>
        </w:rPr>
      </w:pPr>
      <w:r>
        <w:rPr>
          <w:rtl/>
          <w:lang w:bidi="he-IL"/>
        </w:rPr>
        <w:t>אלא הכי קאמר</w:t>
      </w:r>
      <w:r w:rsidR="00D87BC8">
        <w:rPr>
          <w:rStyle w:val="FootnoteReference"/>
          <w:rtl/>
          <w:lang w:bidi="he-IL"/>
        </w:rPr>
        <w:footnoteReference w:id="31"/>
      </w:r>
      <w:r>
        <w:rPr>
          <w:rtl/>
          <w:lang w:bidi="he-IL"/>
        </w:rPr>
        <w:t xml:space="preserve"> אין האשה נאסרת על בעלה בעד אחד אלא בשני עדים</w:t>
      </w:r>
      <w:r>
        <w:rPr>
          <w:rStyle w:val="FootnoteReference"/>
          <w:rtl/>
          <w:lang w:bidi="he-IL"/>
        </w:rPr>
        <w:footnoteReference w:id="32"/>
      </w:r>
      <w:r>
        <w:rPr>
          <w:rtl/>
          <w:lang w:bidi="he-IL"/>
        </w:rPr>
        <w:t xml:space="preserve"> וקינוי וסתירה אפילו בעד אחד</w:t>
      </w:r>
      <w:r w:rsidR="00A31592">
        <w:rPr>
          <w:rStyle w:val="FootnoteReference"/>
          <w:rtl/>
          <w:lang w:bidi="he-IL"/>
        </w:rPr>
        <w:footnoteReference w:id="33"/>
      </w:r>
      <w:r>
        <w:rPr>
          <w:rtl/>
          <w:lang w:bidi="he-IL"/>
        </w:rPr>
        <w:t xml:space="preserve"> נמי ופתח פתוח כשני עדים דמי</w:t>
      </w:r>
      <w:r>
        <w:rPr>
          <w:rStyle w:val="FootnoteReference"/>
          <w:rtl/>
          <w:lang w:bidi="he-IL"/>
        </w:rPr>
        <w:footnoteReference w:id="34"/>
      </w:r>
      <w:r>
        <w:rPr>
          <w:rtl/>
          <w:lang w:bidi="he-IL"/>
        </w:rPr>
        <w:t>.</w:t>
      </w:r>
      <w:r>
        <w:rPr>
          <w:rStyle w:val="FootnoteReference"/>
          <w:rtl/>
          <w:lang w:bidi="he-IL"/>
        </w:rPr>
        <w:footnoteReference w:id="35"/>
      </w:r>
      <w:r w:rsidR="00FE09D5">
        <w:rPr>
          <w:rStyle w:val="FootnoteReference"/>
          <w:rtl/>
          <w:lang w:bidi="he-IL"/>
        </w:rPr>
        <w:footnoteReference w:id="36"/>
      </w:r>
    </w:p>
    <w:p w14:paraId="13D6A518" w14:textId="227B9ACD" w:rsidR="00CC4B8E" w:rsidRDefault="00880DC0">
      <w:pPr>
        <w:rPr>
          <w:lang w:bidi="he-IL"/>
        </w:rPr>
      </w:pPr>
      <w:r>
        <w:rPr>
          <w:rStyle w:val="FootnoteReference"/>
          <w:rtl/>
          <w:lang w:bidi="he-IL"/>
        </w:rPr>
        <w:lastRenderedPageBreak/>
        <w:footnoteReference w:id="37"/>
      </w:r>
      <w:r>
        <w:rPr>
          <w:rtl/>
          <w:lang w:bidi="he-IL"/>
        </w:rPr>
        <w:t>וכי תימא מעשה שהיה מפני מה לא אסרוה</w:t>
      </w:r>
      <w:r w:rsidR="007F4FCF">
        <w:rPr>
          <w:rStyle w:val="FootnoteReference"/>
          <w:rtl/>
          <w:lang w:bidi="he-IL"/>
        </w:rPr>
        <w:footnoteReference w:id="38"/>
      </w:r>
      <w:r w:rsidR="00DD3425">
        <w:rPr>
          <w:rStyle w:val="FootnoteReference"/>
          <w:rtl/>
          <w:lang w:bidi="he-IL"/>
        </w:rPr>
        <w:footnoteReference w:id="39"/>
      </w:r>
      <w:r>
        <w:rPr>
          <w:rtl/>
          <w:lang w:bidi="he-IL"/>
        </w:rPr>
        <w:t>?</w:t>
      </w:r>
    </w:p>
    <w:p w14:paraId="2C884909" w14:textId="6D503727" w:rsidR="00CC4B8E" w:rsidRDefault="00880DC0">
      <w:pPr>
        <w:rPr>
          <w:lang w:bidi="he-IL"/>
        </w:rPr>
      </w:pPr>
      <w:r>
        <w:rPr>
          <w:rtl/>
          <w:lang w:bidi="he-IL"/>
        </w:rPr>
        <w:t>התם אונס הוה</w:t>
      </w:r>
      <w:r w:rsidR="00C92F98">
        <w:rPr>
          <w:rFonts w:hint="cs"/>
          <w:rtl/>
          <w:lang w:bidi="he-IL"/>
        </w:rPr>
        <w:t>.</w:t>
      </w:r>
      <w:r w:rsidR="00C92F98">
        <w:rPr>
          <w:rStyle w:val="FootnoteReference"/>
          <w:rtl/>
          <w:lang w:bidi="he-IL"/>
        </w:rPr>
        <w:footnoteReference w:id="40"/>
      </w:r>
    </w:p>
    <w:p w14:paraId="0366A468" w14:textId="12AF6343" w:rsidR="00CC4B8E" w:rsidRDefault="00880DC0">
      <w:pPr>
        <w:rPr>
          <w:rtl/>
          <w:lang w:bidi="he-IL"/>
        </w:rPr>
      </w:pPr>
      <w:r>
        <w:rPr>
          <w:rtl/>
          <w:lang w:bidi="he-IL"/>
        </w:rPr>
        <w:t>ואיבעית אימא כי הא דאמר רבי שמואל בר נחמני אמר רבי יונתן כל היוצא</w:t>
      </w:r>
      <w:r w:rsidR="009D7055">
        <w:rPr>
          <w:rStyle w:val="FootnoteReference"/>
          <w:rtl/>
          <w:lang w:bidi="he-IL"/>
        </w:rPr>
        <w:footnoteReference w:id="41"/>
      </w:r>
      <w:r>
        <w:rPr>
          <w:rtl/>
          <w:lang w:bidi="he-IL"/>
        </w:rPr>
        <w:t xml:space="preserve"> למלחמת בית דוד גט כריתות כותב לאשתו</w:t>
      </w:r>
      <w:r w:rsidR="006A7203">
        <w:rPr>
          <w:rStyle w:val="FootnoteReference"/>
          <w:rtl/>
          <w:lang w:bidi="he-IL"/>
        </w:rPr>
        <w:footnoteReference w:id="42"/>
      </w:r>
      <w:r>
        <w:rPr>
          <w:rtl/>
          <w:lang w:bidi="he-IL"/>
        </w:rPr>
        <w:t xml:space="preserve"> דכתיב {שמואל א יז-יח} ואת אחיך תפקד לשלום ואת ערובתם תקח</w:t>
      </w:r>
      <w:r w:rsidR="00F62141">
        <w:rPr>
          <w:rStyle w:val="FootnoteReference"/>
          <w:rtl/>
          <w:lang w:bidi="he-IL"/>
        </w:rPr>
        <w:footnoteReference w:id="43"/>
      </w:r>
      <w:r>
        <w:rPr>
          <w:rtl/>
          <w:lang w:bidi="he-IL"/>
        </w:rPr>
        <w:t xml:space="preserve"> מאי ואת ערובתם תקח</w:t>
      </w:r>
      <w:r w:rsidR="00257C4D">
        <w:rPr>
          <w:rStyle w:val="FootnoteReference"/>
          <w:rtl/>
          <w:lang w:bidi="he-IL"/>
        </w:rPr>
        <w:footnoteReference w:id="44"/>
      </w:r>
      <w:r>
        <w:rPr>
          <w:rtl/>
          <w:lang w:bidi="he-IL"/>
        </w:rPr>
        <w:t xml:space="preserve"> תני רב יוסף דברים המעורבין בינו לבינה.</w:t>
      </w:r>
      <w:r w:rsidR="00D806B7">
        <w:rPr>
          <w:rStyle w:val="FootnoteReference"/>
          <w:rtl/>
          <w:lang w:bidi="he-IL"/>
        </w:rPr>
        <w:footnoteReference w:id="45"/>
      </w:r>
      <w:r w:rsidR="00952AA9">
        <w:rPr>
          <w:rStyle w:val="FootnoteReference"/>
          <w:rtl/>
          <w:lang w:bidi="he-IL"/>
        </w:rPr>
        <w:footnoteReference w:id="46"/>
      </w:r>
    </w:p>
    <w:p w14:paraId="3FC34313" w14:textId="08FDEF11" w:rsidR="00783CDC" w:rsidRDefault="00BE442E">
      <w:pPr>
        <w:rPr>
          <w:rtl/>
          <w:lang w:bidi="he-IL"/>
        </w:rPr>
      </w:pPr>
      <w:r w:rsidRPr="00BE442E">
        <w:rPr>
          <w:rtl/>
          <w:lang w:bidi="he-IL"/>
        </w:rPr>
        <w:lastRenderedPageBreak/>
        <w:t>אמר אביי אף אנן נמי תנינא</w:t>
      </w:r>
      <w:r w:rsidR="008A0E6D">
        <w:rPr>
          <w:rStyle w:val="FootnoteReference"/>
          <w:rtl/>
          <w:lang w:bidi="he-IL"/>
        </w:rPr>
        <w:footnoteReference w:id="47"/>
      </w:r>
      <w:r w:rsidR="004701B3">
        <w:rPr>
          <w:rStyle w:val="FootnoteReference"/>
          <w:rtl/>
          <w:lang w:bidi="he-IL"/>
        </w:rPr>
        <w:footnoteReference w:id="48"/>
      </w:r>
      <w:r w:rsidRPr="00BE442E">
        <w:rPr>
          <w:rtl/>
          <w:lang w:bidi="he-IL"/>
        </w:rPr>
        <w:t xml:space="preserve"> בתולה נשאת ליום הרביעי ליום רביעי אין</w:t>
      </w:r>
      <w:r w:rsidR="009F5F80">
        <w:rPr>
          <w:rStyle w:val="FootnoteReference"/>
          <w:rtl/>
          <w:lang w:bidi="he-IL"/>
        </w:rPr>
        <w:footnoteReference w:id="49"/>
      </w:r>
      <w:r w:rsidRPr="00BE442E">
        <w:rPr>
          <w:rtl/>
          <w:lang w:bidi="he-IL"/>
        </w:rPr>
        <w:t xml:space="preserve"> ליום חמישי לא מאי טעמא משום איקרורי דעתא ולמאי אי למיתב לה כתובה ניתיב לה</w:t>
      </w:r>
      <w:r w:rsidR="001F21CE">
        <w:rPr>
          <w:rStyle w:val="FootnoteReference"/>
          <w:rtl/>
          <w:lang w:bidi="he-IL"/>
        </w:rPr>
        <w:footnoteReference w:id="50"/>
      </w:r>
      <w:r w:rsidRPr="00BE442E">
        <w:rPr>
          <w:rtl/>
          <w:lang w:bidi="he-IL"/>
        </w:rPr>
        <w:t xml:space="preserve"> אלא לאוסרה עליו ודקא טעין טענה מאי לאו דקטעין טענת פתח פתוח</w:t>
      </w:r>
      <w:r w:rsidR="00B36E73">
        <w:rPr>
          <w:rFonts w:hint="cs"/>
          <w:rtl/>
          <w:lang w:bidi="he-IL"/>
        </w:rPr>
        <w:t>.</w:t>
      </w:r>
    </w:p>
    <w:p w14:paraId="6D7FC825" w14:textId="27300A38" w:rsidR="00BE442E" w:rsidRDefault="00BE442E">
      <w:r w:rsidRPr="00BE442E">
        <w:rPr>
          <w:rtl/>
          <w:lang w:bidi="he-IL"/>
        </w:rPr>
        <w:lastRenderedPageBreak/>
        <w:t>לא דקטעין טענת דמים</w:t>
      </w:r>
      <w:r w:rsidR="00B36E73">
        <w:rPr>
          <w:rFonts w:hint="cs"/>
          <w:rtl/>
          <w:lang w:bidi="he-IL"/>
        </w:rPr>
        <w:t>.</w:t>
      </w:r>
    </w:p>
    <w:sectPr w:rsidR="00BE442E">
      <w:pgSz w:w="11906" w:h="16838"/>
      <w:pgMar w:top="1134" w:right="1134" w:bottom="1134" w:left="1134" w:header="0"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8BB34" w14:textId="77777777" w:rsidR="007C1CEA" w:rsidRDefault="007C1CEA">
      <w:r>
        <w:separator/>
      </w:r>
    </w:p>
  </w:endnote>
  <w:endnote w:type="continuationSeparator" w:id="0">
    <w:p w14:paraId="592DE152" w14:textId="77777777" w:rsidR="007C1CEA" w:rsidRDefault="007C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3A5B3" w14:textId="77777777" w:rsidR="007C1CEA" w:rsidRDefault="007C1CEA">
      <w:pPr>
        <w:rPr>
          <w:sz w:val="12"/>
        </w:rPr>
      </w:pPr>
      <w:r>
        <w:separator/>
      </w:r>
    </w:p>
  </w:footnote>
  <w:footnote w:type="continuationSeparator" w:id="0">
    <w:p w14:paraId="73836197" w14:textId="77777777" w:rsidR="007C1CEA" w:rsidRDefault="007C1CEA">
      <w:pPr>
        <w:rPr>
          <w:sz w:val="12"/>
        </w:rPr>
      </w:pPr>
      <w:r>
        <w:continuationSeparator/>
      </w:r>
    </w:p>
  </w:footnote>
  <w:footnote w:id="1">
    <w:p w14:paraId="4C7BB1DC" w14:textId="77777777" w:rsidR="00CC4B8E" w:rsidRDefault="00880DC0">
      <w:pPr>
        <w:pStyle w:val="FootnoteText"/>
        <w:rPr>
          <w:lang w:bidi="he-IL"/>
        </w:rPr>
      </w:pPr>
      <w:r>
        <w:rPr>
          <w:rStyle w:val="FootnoteCharacters"/>
        </w:rPr>
        <w:footnoteRef/>
      </w:r>
      <w:r>
        <w:rPr>
          <w:rtl/>
          <w:lang w:bidi="he-IL"/>
        </w:rPr>
        <w:tab/>
        <w:t xml:space="preserve">לא כל כך פשוט מה האשה טוענת. עיין במאירי (ב), וכן ברשב"א (ט), אבל נבאר מה לחשוב מסברה. </w:t>
      </w:r>
    </w:p>
    <w:p w14:paraId="406325E1" w14:textId="77777777" w:rsidR="00CC4B8E" w:rsidRDefault="00880DC0">
      <w:pPr>
        <w:pStyle w:val="FootnoteText"/>
        <w:rPr>
          <w:lang w:bidi="he-IL"/>
        </w:rPr>
      </w:pPr>
      <w:r>
        <w:rPr>
          <w:rtl/>
          <w:lang w:bidi="he-IL"/>
        </w:rPr>
        <w:tab/>
        <w:t>דבר ראשון, יש להעיר שיש שש ציורים:</w:t>
      </w:r>
    </w:p>
    <w:p w14:paraId="36B1129D" w14:textId="77777777" w:rsidR="00CC4B8E" w:rsidRDefault="00880DC0">
      <w:pPr>
        <w:pStyle w:val="FootnoteText"/>
        <w:numPr>
          <w:ilvl w:val="0"/>
          <w:numId w:val="13"/>
        </w:numPr>
        <w:rPr>
          <w:lang w:bidi="he-IL"/>
        </w:rPr>
      </w:pPr>
      <w:r>
        <w:rPr>
          <w:rtl/>
          <w:lang w:bidi="he-IL"/>
        </w:rPr>
        <w:t>אומרת שבתולה נבעלה.</w:t>
      </w:r>
    </w:p>
    <w:p w14:paraId="4223DDC3" w14:textId="77777777" w:rsidR="00CC4B8E" w:rsidRDefault="00880DC0">
      <w:pPr>
        <w:pStyle w:val="FootnoteText"/>
        <w:numPr>
          <w:ilvl w:val="0"/>
          <w:numId w:val="13"/>
        </w:numPr>
        <w:rPr>
          <w:lang w:bidi="he-IL"/>
        </w:rPr>
      </w:pPr>
      <w:r>
        <w:rPr>
          <w:rtl/>
          <w:lang w:bidi="he-IL"/>
        </w:rPr>
        <w:t>אומרת שנבעלה באופן היתר.</w:t>
      </w:r>
    </w:p>
    <w:p w14:paraId="74FF5BAD" w14:textId="77777777" w:rsidR="00CC4B8E" w:rsidRDefault="00880DC0">
      <w:pPr>
        <w:pStyle w:val="FootnoteText"/>
        <w:numPr>
          <w:ilvl w:val="0"/>
          <w:numId w:val="13"/>
        </w:numPr>
        <w:rPr>
          <w:lang w:bidi="he-IL"/>
        </w:rPr>
      </w:pPr>
      <w:r>
        <w:rPr>
          <w:rtl/>
          <w:lang w:bidi="he-IL"/>
        </w:rPr>
        <w:t>אומרת שנבעלה באופן איסור.</w:t>
      </w:r>
    </w:p>
    <w:p w14:paraId="036CF3E3" w14:textId="77777777" w:rsidR="00CC4B8E" w:rsidRDefault="00880DC0">
      <w:pPr>
        <w:pStyle w:val="FootnoteText"/>
        <w:numPr>
          <w:ilvl w:val="0"/>
          <w:numId w:val="13"/>
        </w:numPr>
        <w:rPr>
          <w:lang w:bidi="he-IL"/>
        </w:rPr>
      </w:pPr>
      <w:r>
        <w:rPr>
          <w:rtl/>
          <w:lang w:bidi="he-IL"/>
        </w:rPr>
        <w:t>אומרת שלא יודעת.</w:t>
      </w:r>
    </w:p>
    <w:p w14:paraId="05D4FEA5" w14:textId="77777777" w:rsidR="00CC4B8E" w:rsidRDefault="00880DC0">
      <w:pPr>
        <w:pStyle w:val="FootnoteText"/>
        <w:numPr>
          <w:ilvl w:val="0"/>
          <w:numId w:val="13"/>
        </w:numPr>
        <w:rPr>
          <w:lang w:bidi="he-IL"/>
        </w:rPr>
      </w:pPr>
      <w:r>
        <w:rPr>
          <w:rtl/>
          <w:lang w:bidi="he-IL"/>
        </w:rPr>
        <w:t>שותקת.</w:t>
      </w:r>
    </w:p>
    <w:p w14:paraId="5739B5BD" w14:textId="77777777" w:rsidR="00CC4B8E" w:rsidRDefault="00880DC0">
      <w:pPr>
        <w:pStyle w:val="FootnoteText"/>
        <w:numPr>
          <w:ilvl w:val="0"/>
          <w:numId w:val="13"/>
        </w:numPr>
        <w:rPr>
          <w:lang w:bidi="he-IL"/>
        </w:rPr>
      </w:pPr>
      <w:r>
        <w:rPr>
          <w:rtl/>
          <w:lang w:bidi="he-IL"/>
        </w:rPr>
        <w:t>אינה שם.</w:t>
      </w:r>
    </w:p>
    <w:p w14:paraId="5BFDFD88" w14:textId="77777777" w:rsidR="00CC4B8E" w:rsidRDefault="00880DC0">
      <w:pPr>
        <w:pStyle w:val="FootnoteText"/>
        <w:rPr>
          <w:lang w:bidi="he-IL"/>
        </w:rPr>
      </w:pPr>
      <w:r>
        <w:rPr>
          <w:rtl/>
          <w:lang w:bidi="he-IL"/>
        </w:rPr>
        <w:tab/>
        <w:t>צריכים לדון בזה בשני הציורים שיביא גמ’ (איפה שהוא מותר ואיפה שהוא אסור).</w:t>
      </w:r>
    </w:p>
    <w:p w14:paraId="39F43D7F" w14:textId="77777777" w:rsidR="00CC4B8E" w:rsidRDefault="00880DC0">
      <w:pPr>
        <w:pStyle w:val="FootnoteText"/>
        <w:rPr>
          <w:lang w:bidi="he-IL"/>
        </w:rPr>
      </w:pPr>
      <w:r>
        <w:rPr>
          <w:rtl/>
          <w:lang w:bidi="he-IL"/>
        </w:rPr>
        <w:tab/>
        <w:t>נתחיל בדיון איפה שהוא אסור:</w:t>
      </w:r>
    </w:p>
    <w:p w14:paraId="69E80AF9" w14:textId="77777777" w:rsidR="00CC4B8E" w:rsidRDefault="00880DC0">
      <w:pPr>
        <w:pStyle w:val="FootnoteText"/>
        <w:numPr>
          <w:ilvl w:val="0"/>
          <w:numId w:val="14"/>
        </w:numPr>
        <w:rPr>
          <w:lang w:bidi="he-IL"/>
        </w:rPr>
      </w:pPr>
      <w:r>
        <w:rPr>
          <w:rtl/>
          <w:lang w:bidi="he-IL"/>
        </w:rPr>
        <w:t>אומרת שבתולה נבעלה. נמצא שיש לו שוי"א ויש ע"א (האשה עצמה) שטוענת כנגדו. לכאו’, אז אינה נאמנת (שלא מסתבר לומר שע"א נאמן נגד שוי"א, אף אם נאמר כמקצת שיטות שמגו נאמן נגד שוי"א). ויש לדון אם אולי זה יוכיח לנו שמוכ"ע היא (ואז שניהם אומרים האמת). זה רק אם לא אומרת שממש בתולה היתה, כמובן.</w:t>
      </w:r>
    </w:p>
    <w:p w14:paraId="05F9EA7F" w14:textId="77777777" w:rsidR="00CC4B8E" w:rsidRDefault="00880DC0">
      <w:pPr>
        <w:pStyle w:val="FootnoteText"/>
        <w:ind w:left="720"/>
        <w:rPr>
          <w:lang w:bidi="he-IL"/>
        </w:rPr>
      </w:pPr>
      <w:r>
        <w:rPr>
          <w:rtl/>
          <w:lang w:bidi="he-IL"/>
        </w:rPr>
        <w:t>יש להעיר שאפשר לומר שנחצה את מה שאמרה. היא אמרה שלא נבעלה כלל, אבל אולי נקח מזה שלא נבעלה באיסור. אז, יהיה כע"א שלא כנגד שוי"א.</w:t>
      </w:r>
    </w:p>
    <w:p w14:paraId="5FA5BD29" w14:textId="77777777" w:rsidR="00CC4B8E" w:rsidRDefault="00880DC0">
      <w:pPr>
        <w:pStyle w:val="FootnoteText"/>
        <w:numPr>
          <w:ilvl w:val="0"/>
          <w:numId w:val="14"/>
        </w:numPr>
        <w:rPr>
          <w:lang w:bidi="he-IL"/>
        </w:rPr>
      </w:pPr>
      <w:r>
        <w:rPr>
          <w:rtl/>
          <w:lang w:bidi="he-IL"/>
        </w:rPr>
        <w:t>לכאו’, זה עד אחד שאומר שמותרת היא. אין מי שסותר לה, ואז היא מותרת. אבל, איני יודע אם ע"א, שהיא אשה, נאמנת על עצמה להתיר. זה גם תלוי באם ע"א נאמן בערוה, כשאין התחזקות עבירה.</w:t>
      </w:r>
    </w:p>
    <w:p w14:paraId="7456C27B" w14:textId="77777777" w:rsidR="00CC4B8E" w:rsidRDefault="00880DC0">
      <w:pPr>
        <w:pStyle w:val="FootnoteText"/>
        <w:numPr>
          <w:ilvl w:val="0"/>
          <w:numId w:val="14"/>
        </w:numPr>
        <w:rPr>
          <w:lang w:bidi="he-IL"/>
        </w:rPr>
      </w:pPr>
      <w:r>
        <w:rPr>
          <w:rtl/>
          <w:lang w:bidi="he-IL"/>
        </w:rPr>
        <w:t>לכאו’, פשוט שאסורה, שיש הודאת שניהם לאיסור. לכאו’, אי אפשר שזה הציור של ר"א, שאם היא מודה, היא כבר אסורה, ומה שהוא אומר לא נוגע. (ויש לדון, שאולי היא לא יכולה לאסור את עצמה, כמו שאומר גמ’ בסוף נדרים.)</w:t>
      </w:r>
    </w:p>
    <w:p w14:paraId="3F6FDACD" w14:textId="77777777" w:rsidR="00CC4B8E" w:rsidRDefault="00880DC0">
      <w:pPr>
        <w:pStyle w:val="FootnoteText"/>
        <w:numPr>
          <w:ilvl w:val="0"/>
          <w:numId w:val="14"/>
        </w:numPr>
        <w:rPr>
          <w:lang w:bidi="he-IL"/>
        </w:rPr>
      </w:pPr>
      <w:r>
        <w:rPr>
          <w:rtl/>
          <w:lang w:bidi="he-IL"/>
        </w:rPr>
        <w:t>אם אומ’ שלא יודעת, לכאו’ נאמר עוד ששוי"א, שהיא לא טוענת שום דבר. הצד לדחות את זה יהיה לומר שמה שלא יודעת מוכיח דבר, ואולי זה ישנה את הדין. ותחשב. אולי יוכיח שיש איסור, וחוששת לומר, או אולי יוכיח שמכ"ע היא, ולכן לא יודעת. ותחשב.</w:t>
      </w:r>
    </w:p>
    <w:p w14:paraId="4129B686" w14:textId="77777777" w:rsidR="00CC4B8E" w:rsidRDefault="00880DC0">
      <w:pPr>
        <w:pStyle w:val="FootnoteText"/>
        <w:numPr>
          <w:ilvl w:val="0"/>
          <w:numId w:val="14"/>
        </w:numPr>
        <w:rPr>
          <w:lang w:bidi="he-IL"/>
        </w:rPr>
      </w:pPr>
      <w:r>
        <w:rPr>
          <w:rtl/>
          <w:lang w:bidi="he-IL"/>
        </w:rPr>
        <w:t>איני יודע מה דינה. כיון שאין טענה, היה נראה ששוי"א. אבל, מה ששותקת הוא מוזר, ואולי אפשר ללמוד ממנה.</w:t>
      </w:r>
    </w:p>
    <w:p w14:paraId="784C1A87" w14:textId="77777777" w:rsidR="00CC4B8E" w:rsidRDefault="00880DC0">
      <w:pPr>
        <w:pStyle w:val="FootnoteText"/>
        <w:numPr>
          <w:ilvl w:val="0"/>
          <w:numId w:val="14"/>
        </w:numPr>
        <w:rPr>
          <w:lang w:bidi="he-IL"/>
        </w:rPr>
      </w:pPr>
      <w:r>
        <w:rPr>
          <w:rtl/>
          <w:lang w:bidi="he-IL"/>
        </w:rPr>
        <w:t>אם אינה שם, נראה שיהיה שוי"א.</w:t>
      </w:r>
    </w:p>
    <w:p w14:paraId="1AA2A3CF" w14:textId="77777777" w:rsidR="00CC4B8E" w:rsidRDefault="00880DC0">
      <w:pPr>
        <w:pStyle w:val="FootnoteText"/>
        <w:rPr>
          <w:lang w:bidi="he-IL"/>
        </w:rPr>
      </w:pPr>
      <w:r>
        <w:rPr>
          <w:rtl/>
          <w:lang w:bidi="he-IL"/>
        </w:rPr>
        <w:tab/>
        <w:t>עכשיו, נדון בציור המותר:</w:t>
      </w:r>
    </w:p>
    <w:p w14:paraId="6C72EBED" w14:textId="77777777" w:rsidR="00CC4B8E" w:rsidRDefault="00880DC0">
      <w:pPr>
        <w:pStyle w:val="FootnoteText"/>
        <w:numPr>
          <w:ilvl w:val="0"/>
          <w:numId w:val="15"/>
        </w:numPr>
        <w:rPr>
          <w:lang w:bidi="he-IL"/>
        </w:rPr>
      </w:pPr>
      <w:r>
        <w:rPr>
          <w:rtl/>
          <w:lang w:bidi="he-IL"/>
        </w:rPr>
        <w:t>יש לדון מה יקרה. הרי, היא סותרת אותו, אבל לכאו’ היא כע"א לאסור את הערווה נגד חזקה, ולא תהיה נאמנת. ותחשב. אבל, אולי כיון שאין אפשרות אחד שיתיר ביאה זו בין שניהם- שכדי להתיר אותו, צריך להניח דבר חלוק לכל אחד מעושי המעשה- יהיה אסור. ותחשב. אבל, אפשר שלא מאמינים אף אחד מהם, כיון שלא מדברים על איסור. אז, לא נאמין אף הודאה שלהם לאיסור.</w:t>
      </w:r>
    </w:p>
    <w:p w14:paraId="0FD1D7FD" w14:textId="77777777" w:rsidR="00CC4B8E" w:rsidRDefault="00880DC0">
      <w:pPr>
        <w:pStyle w:val="FootnoteText"/>
        <w:numPr>
          <w:ilvl w:val="0"/>
          <w:numId w:val="15"/>
        </w:numPr>
        <w:rPr>
          <w:lang w:bidi="he-IL"/>
        </w:rPr>
      </w:pPr>
      <w:r>
        <w:rPr>
          <w:rtl/>
          <w:lang w:bidi="he-IL"/>
        </w:rPr>
        <w:t>לזה, יש לדון מה יקרה כאן, שמותר רק מחמת ספק ספיקא, והיא דומה אחד מן הצדדים. אם לא נאמנת להתיר, אז אולי יהיה איסור כמו בצד ראשון. אבל, יש להעיר שכאן יש אפשרות היתר אחד לשניהם.</w:t>
      </w:r>
    </w:p>
    <w:p w14:paraId="0057C62D" w14:textId="77777777" w:rsidR="00CC4B8E" w:rsidRDefault="00880DC0">
      <w:pPr>
        <w:pStyle w:val="FootnoteText"/>
        <w:numPr>
          <w:ilvl w:val="0"/>
          <w:numId w:val="15"/>
        </w:numPr>
        <w:rPr>
          <w:lang w:bidi="he-IL"/>
        </w:rPr>
      </w:pPr>
      <w:r>
        <w:rPr>
          <w:rtl/>
          <w:lang w:bidi="he-IL"/>
        </w:rPr>
        <w:t>זה כמעט שווה לראשון, אלא שכאן היא נאמנת כיון שמדברת על איסור. יש להעיר שבוודאי אסור לה, ואין נפקא מינא בהיתר לו, כיון ששוי"א. אבל, יש לדון, שאולי לא נאמנת כבמו בסוף נדרים.</w:t>
      </w:r>
    </w:p>
    <w:p w14:paraId="425A67D7" w14:textId="77777777" w:rsidR="00CC4B8E" w:rsidRDefault="00880DC0">
      <w:pPr>
        <w:pStyle w:val="FootnoteText"/>
        <w:numPr>
          <w:ilvl w:val="0"/>
          <w:numId w:val="15"/>
        </w:numPr>
        <w:rPr>
          <w:lang w:bidi="he-IL"/>
        </w:rPr>
      </w:pPr>
      <w:r>
        <w:rPr>
          <w:rtl/>
          <w:lang w:bidi="he-IL"/>
        </w:rPr>
        <w:t>לכאו’, נמשך עם טענתו. אבל, אולי יש להוכיח ממה שאומ’ שלא יודעת כמו שכ’ לעיל.</w:t>
      </w:r>
    </w:p>
    <w:p w14:paraId="214E857D" w14:textId="77777777" w:rsidR="00CC4B8E" w:rsidRDefault="00880DC0">
      <w:pPr>
        <w:pStyle w:val="FootnoteText"/>
        <w:numPr>
          <w:ilvl w:val="0"/>
          <w:numId w:val="15"/>
        </w:numPr>
        <w:rPr>
          <w:lang w:bidi="he-IL"/>
        </w:rPr>
      </w:pPr>
      <w:r>
        <w:rPr>
          <w:rtl/>
          <w:lang w:bidi="he-IL"/>
        </w:rPr>
        <w:t>לכאו’ נמשך עם טענתו, אבל אולי יש להוכיח משתיקה.</w:t>
      </w:r>
    </w:p>
    <w:p w14:paraId="5C63E13A" w14:textId="77777777" w:rsidR="00CC4B8E" w:rsidRDefault="00880DC0">
      <w:pPr>
        <w:pStyle w:val="FootnoteText"/>
        <w:numPr>
          <w:ilvl w:val="0"/>
          <w:numId w:val="15"/>
        </w:numPr>
        <w:rPr>
          <w:lang w:bidi="he-IL"/>
        </w:rPr>
      </w:pPr>
      <w:r>
        <w:rPr>
          <w:rtl/>
          <w:lang w:bidi="he-IL"/>
        </w:rPr>
        <w:t>לכאו’, נמשך עם טענתו.</w:t>
      </w:r>
    </w:p>
    <w:p w14:paraId="7EC45F95" w14:textId="77777777" w:rsidR="00CC4B8E" w:rsidRDefault="00880DC0">
      <w:pPr>
        <w:pStyle w:val="FootnoteText"/>
        <w:rPr>
          <w:lang w:bidi="he-IL"/>
        </w:rPr>
      </w:pPr>
      <w:r>
        <w:rPr>
          <w:rtl/>
          <w:lang w:bidi="he-IL"/>
        </w:rPr>
        <w:tab/>
        <w:t>יש להוסיף נקודה אחת, והוא שנמצא, אולי, שיש ס"ס, אבל בכל מה שתטעון (אם טוענת) יידחה ס"ס עד שיהיה אסור. אז, מעניין שנסמוך על ספק ספיקא זו. ותחשב על זה.</w:t>
      </w:r>
    </w:p>
  </w:footnote>
  <w:footnote w:id="2">
    <w:p w14:paraId="4E93DE73" w14:textId="77777777" w:rsidR="00CC4B8E" w:rsidRDefault="00880DC0">
      <w:pPr>
        <w:pStyle w:val="FootnoteText"/>
        <w:rPr>
          <w:lang w:bidi="he-IL"/>
        </w:rPr>
      </w:pPr>
      <w:r>
        <w:rPr>
          <w:rStyle w:val="FootnoteCharacters"/>
        </w:rPr>
        <w:footnoteRef/>
      </w:r>
      <w:r>
        <w:rPr>
          <w:rtl/>
          <w:lang w:bidi="he-IL"/>
        </w:rPr>
        <w:tab/>
        <w:t>לשון זה משמע שנאמנות הוא. (אבל, ע’ לקמן שנבאר שאולי זה לא שוי"א.)</w:t>
      </w:r>
    </w:p>
  </w:footnote>
  <w:footnote w:id="3">
    <w:p w14:paraId="19C9BD6B" w14:textId="77777777" w:rsidR="00CC4B8E" w:rsidRDefault="00880DC0">
      <w:pPr>
        <w:pStyle w:val="FootnoteText"/>
        <w:rPr>
          <w:lang w:bidi="he-IL"/>
        </w:rPr>
      </w:pPr>
      <w:r>
        <w:rPr>
          <w:rStyle w:val="FootnoteCharacters"/>
        </w:rPr>
        <w:footnoteRef/>
      </w:r>
      <w:r>
        <w:rPr>
          <w:rtl/>
          <w:lang w:bidi="he-IL"/>
        </w:rPr>
        <w:tab/>
        <w:t>לשון זה משמע שהוא אוסר אותה, ואינו נאמנות. (ויש לדון, שאולי זה הדרך ככי טוב לומר שהוא נאמן לענין איסור שלו. דחוק.</w:t>
      </w:r>
    </w:p>
  </w:footnote>
  <w:footnote w:id="4">
    <w:p w14:paraId="6B746AF7" w14:textId="77777777" w:rsidR="00CC4B8E" w:rsidRDefault="00880DC0">
      <w:pPr>
        <w:pStyle w:val="FootnoteText"/>
        <w:rPr>
          <w:lang w:bidi="he-IL"/>
        </w:rPr>
      </w:pPr>
      <w:r>
        <w:rPr>
          <w:rStyle w:val="FootnoteCharacters"/>
        </w:rPr>
        <w:footnoteRef/>
      </w:r>
      <w:r>
        <w:rPr>
          <w:rtl/>
          <w:lang w:bidi="he-IL"/>
        </w:rPr>
        <w:tab/>
        <w:t>אולי נוכל לפרש לשון זה לומר שמחדש שבני אדם מאמינים אותו, עד כדי שזה גורם שהוא אוסר אותה. ותחשב. אבל, דע שאפשר לומר זה אף אם אינו עושה איסור, שיש לומר שהוא נאמן לבני אדם, ולכן הוא דיבור חשוב. כיון שהוא דיבור חשוב, אולי עושה איסור או אולי הוא יותר נאמן. (דיבור שנאמן יותר חשוב כיון שחשיבות דיבור בא ממה שהוא אופן להודיע דבדרים לבני אדם. אם אינו נאמן, אין לו כל כך חשיבות. ותחשב.)</w:t>
      </w:r>
    </w:p>
  </w:footnote>
  <w:footnote w:id="5">
    <w:p w14:paraId="6C386F4D" w14:textId="77777777" w:rsidR="00CC4B8E" w:rsidRDefault="00880DC0">
      <w:pPr>
        <w:pStyle w:val="FootnoteText"/>
        <w:rPr>
          <w:lang w:bidi="he-IL"/>
        </w:rPr>
      </w:pPr>
      <w:r>
        <w:rPr>
          <w:rStyle w:val="FootnoteCharacters"/>
        </w:rPr>
        <w:footnoteRef/>
      </w:r>
      <w:r>
        <w:rPr>
          <w:rtl/>
          <w:lang w:bidi="he-IL"/>
        </w:rPr>
        <w:tab/>
        <w:t>בפשטות, הוא נאמן מחמת הכלל שנבאר לקמן שהוא "שויא אנפשיה חתיכא דאיסורא.” כן כתב רש"י בפי’ כאן. יש להעיר שלא ממש מוכרח כן, שאפשר לומר שקושיית הגמ’ הוא שיהיה נאמן מחמת שוי"א. אבל, אולי ר"א לא אומר נאמנות מחמת זה (ולמס’, אולי לא קים ליה, אבל עדיין יש לו נאמנות מחמת אותו ענין אחר; או שאותו ענין אחר אומר לנו שהוא קים ליה (ובזה גם אולי עושה נאמנות)).</w:t>
      </w:r>
    </w:p>
  </w:footnote>
  <w:footnote w:id="6">
    <w:p w14:paraId="4C12DAA1" w14:textId="77777777" w:rsidR="00CC4B8E" w:rsidRDefault="00880DC0">
      <w:pPr>
        <w:pStyle w:val="FootnoteText"/>
        <w:rPr>
          <w:lang w:bidi="he-IL"/>
        </w:rPr>
      </w:pPr>
      <w:r>
        <w:rPr>
          <w:rStyle w:val="FootnoteCharacters"/>
        </w:rPr>
        <w:footnoteRef/>
      </w:r>
      <w:r>
        <w:rPr>
          <w:rtl/>
          <w:lang w:bidi="he-IL"/>
        </w:rPr>
        <w:tab/>
        <w:t>יש לדון מהו קושיית הגמ’:</w:t>
      </w:r>
    </w:p>
    <w:p w14:paraId="0A5A1D7F" w14:textId="77777777" w:rsidR="00CC4B8E" w:rsidRDefault="00880DC0">
      <w:pPr>
        <w:pStyle w:val="FootnoteText"/>
        <w:numPr>
          <w:ilvl w:val="0"/>
          <w:numId w:val="4"/>
        </w:numPr>
        <w:rPr>
          <w:lang w:bidi="he-IL"/>
        </w:rPr>
      </w:pPr>
      <w:r>
        <w:rPr>
          <w:rtl/>
          <w:lang w:bidi="he-IL"/>
        </w:rPr>
        <w:t>נאמן הוא, אבל אף שנאמן, אין איסור.</w:t>
      </w:r>
    </w:p>
    <w:p w14:paraId="3E2A3DCB" w14:textId="77777777" w:rsidR="00CC4B8E" w:rsidRDefault="00880DC0">
      <w:pPr>
        <w:pStyle w:val="FootnoteText"/>
        <w:numPr>
          <w:ilvl w:val="0"/>
          <w:numId w:val="4"/>
        </w:numPr>
        <w:rPr>
          <w:lang w:bidi="he-IL"/>
        </w:rPr>
      </w:pPr>
      <w:r>
        <w:rPr>
          <w:rtl/>
          <w:lang w:bidi="he-IL"/>
        </w:rPr>
        <w:t>נאמנות שלו הוא רק לטעון איסור. אבל, אינו טוען איסור כאן, אלא טוען היתר.</w:t>
      </w:r>
    </w:p>
    <w:p w14:paraId="75917879" w14:textId="77777777" w:rsidR="00CC4B8E" w:rsidRDefault="00880DC0">
      <w:pPr>
        <w:pStyle w:val="FootnoteText"/>
        <w:rPr>
          <w:lang w:bidi="he-IL"/>
        </w:rPr>
      </w:pPr>
      <w:r>
        <w:rPr>
          <w:rtl/>
          <w:lang w:bidi="he-IL"/>
        </w:rPr>
        <w:tab/>
        <w:t>(כמובן, זה תלוי למה נאמן. ותחשב. ע’ לקמן שנברר את זה, אבל עדיין יש יותר לדון בו.)</w:t>
      </w:r>
    </w:p>
    <w:p w14:paraId="68C7B117" w14:textId="77777777" w:rsidR="00CC4B8E" w:rsidRDefault="00880DC0">
      <w:pPr>
        <w:pStyle w:val="FootnoteText"/>
        <w:rPr>
          <w:lang w:bidi="he-IL"/>
        </w:rPr>
      </w:pPr>
      <w:r>
        <w:rPr>
          <w:rtl/>
          <w:lang w:bidi="he-IL"/>
        </w:rPr>
        <w:tab/>
        <w:t>צריך להעיר שגמ’ מתרץ שספק הוא. לצד ראשון, אומר שנאמנים דבריו, וממילא יש כאן ספק. לשני, צריך לומר שכיון שהוא ספק איסור, הוא נאמן. אולי זה מפני שלבסוף נאסר (שספק דאו’ לחומרא) או אולי זה מפני שספק איסור יש לו יחס עם איסור. (יחס של ספק לאיסור הוא יותר חזר מיחס של ס"ס לאיסור, או מפני שיש רק ספק אחד, או מפני שיש גם יחס במה שחוששים לאיסור. ותחשב.) ותחשב. (ודע שיש לדון למה נאמר כצד שני- מפני שאינו צריך לדבר על איסור או מפני שמדבר על איסור, כיון שמדבר על ס"ס שלו.)</w:t>
      </w:r>
    </w:p>
  </w:footnote>
  <w:footnote w:id="7">
    <w:p w14:paraId="4FE1B85D" w14:textId="77777777" w:rsidR="00CC4B8E" w:rsidRDefault="00880DC0">
      <w:pPr>
        <w:pStyle w:val="FootnoteText"/>
        <w:rPr>
          <w:lang w:bidi="he-IL"/>
        </w:rPr>
      </w:pPr>
      <w:r>
        <w:rPr>
          <w:rStyle w:val="FootnoteCharacters"/>
        </w:rPr>
        <w:footnoteRef/>
      </w:r>
      <w:r>
        <w:rPr>
          <w:rtl/>
          <w:lang w:bidi="he-IL"/>
        </w:rPr>
        <w:tab/>
        <w:t>נבאר, בע"ה, ענין ספק ספיקא:</w:t>
      </w:r>
    </w:p>
    <w:p w14:paraId="216AAF0A" w14:textId="77777777" w:rsidR="00CC4B8E" w:rsidRDefault="00880DC0">
      <w:pPr>
        <w:pStyle w:val="FootnoteText"/>
        <w:rPr>
          <w:lang w:bidi="he-IL"/>
        </w:rPr>
      </w:pPr>
      <w:r>
        <w:rPr>
          <w:rtl/>
          <w:lang w:bidi="he-IL"/>
        </w:rPr>
        <w:tab/>
        <w:t>יש לדון למה אין כל ספק ספיקא רק רוב. במילים אחרים, לפעמים אומר גמ’ שדבר מותר מפני שהוא רוב, ולפעמים אומר שהו א מותר מפני שהוא ספק ספיקא. משמע שאינם אותו דבר. (אפשר שתלויים בענין אחד, אבל לא ממש אותו דבר.) אבל, קשה למה לא , שהרי כל ספק הוא חמישים וחמישים. אז, כשיש שני ספקות, נמצא שהוא שבעים וחמש ועשרים וחמש שמגיד לנו שמורת הוא. אז, יש רוב להתיר.</w:t>
      </w:r>
    </w:p>
    <w:p w14:paraId="14C9D1A7" w14:textId="77777777" w:rsidR="00CC4B8E" w:rsidRDefault="00880DC0">
      <w:pPr>
        <w:pStyle w:val="FootnoteText"/>
        <w:rPr>
          <w:lang w:bidi="he-IL"/>
        </w:rPr>
      </w:pPr>
      <w:r>
        <w:rPr>
          <w:rtl/>
          <w:lang w:bidi="he-IL"/>
        </w:rPr>
        <w:tab/>
        <w:t>יש לדחות ככה:</w:t>
      </w:r>
    </w:p>
    <w:p w14:paraId="1D7C9DEE" w14:textId="77777777" w:rsidR="00CC4B8E" w:rsidRDefault="00880DC0">
      <w:pPr>
        <w:pStyle w:val="FootnoteText"/>
        <w:numPr>
          <w:ilvl w:val="0"/>
          <w:numId w:val="8"/>
        </w:numPr>
        <w:rPr>
          <w:lang w:bidi="he-IL"/>
        </w:rPr>
      </w:pPr>
      <w:r>
        <w:rPr>
          <w:rtl/>
          <w:lang w:bidi="he-IL"/>
        </w:rPr>
        <w:t>אפשר שאינם חלוקים, אלא ס"ס הוא מה שאומר גמ’ לבאר איך יודעים שרוב הוא. בדרך כלל, מונה או מחשב מה מצוי. כאן, מצרף ספיקות כדי לדעת כן. יש לדון אם זה חידוש (שיכולים לחשב ככה) או אינו חידוש, אלא הוא חלוק.</w:t>
      </w:r>
    </w:p>
    <w:p w14:paraId="50C37805" w14:textId="77777777" w:rsidR="00CC4B8E" w:rsidRDefault="00880DC0">
      <w:pPr>
        <w:pStyle w:val="FootnoteText"/>
        <w:numPr>
          <w:ilvl w:val="0"/>
          <w:numId w:val="8"/>
        </w:numPr>
        <w:rPr>
          <w:lang w:bidi="he-IL"/>
        </w:rPr>
      </w:pPr>
      <w:r>
        <w:rPr>
          <w:rtl/>
          <w:lang w:bidi="he-IL"/>
        </w:rPr>
        <w:t>אולי בא לומר שאף לרבי מאיר יש לסמוך על זה, שאף שחוששים למיעוט המצוי. יש לדון אם כוונתו לומר שאינו רוב או שאומר מילים אלו לומר שבעים וחמש אחוז, כיון שאז מיעוט אינו מצוי. היה אפשר לומר רוב שאין בו מיעטט מצוי, אבל יותר קל לומר כן, וגם יותר מברר למה חושב שאין המיעוט מצוי.</w:t>
      </w:r>
    </w:p>
    <w:p w14:paraId="75E0395F" w14:textId="77777777" w:rsidR="00CC4B8E" w:rsidRDefault="00880DC0">
      <w:pPr>
        <w:pStyle w:val="FootnoteText"/>
        <w:numPr>
          <w:ilvl w:val="0"/>
          <w:numId w:val="8"/>
        </w:numPr>
        <w:rPr>
          <w:lang w:bidi="he-IL"/>
        </w:rPr>
      </w:pPr>
      <w:r>
        <w:rPr>
          <w:rtl/>
          <w:lang w:bidi="he-IL"/>
        </w:rPr>
        <w:t>אולי אומרים ספק ספיקא גם בספיקות שאינם שקולים. (יש לדון אם אומרים רוב כל זמן ממש שהוא יותר מחמישים אחוז או לא. גם יש לדון מה בכלל ספק שאינו שקול. לא מסתבר לומר שיכול להיות שני ספיקות שקולים שלא מצרפים לרוב. אם רק צ"ל יותר מחמישים אחוז, נמצא שאף אחד מהם לא צריך להיות שקול.)</w:t>
      </w:r>
    </w:p>
    <w:p w14:paraId="3605DE62" w14:textId="77777777" w:rsidR="00CC4B8E" w:rsidRDefault="00880DC0">
      <w:pPr>
        <w:pStyle w:val="FootnoteText"/>
        <w:numPr>
          <w:ilvl w:val="0"/>
          <w:numId w:val="8"/>
        </w:numPr>
        <w:rPr>
          <w:lang w:bidi="he-IL"/>
        </w:rPr>
      </w:pPr>
      <w:r>
        <w:rPr>
          <w:rtl/>
          <w:lang w:bidi="he-IL"/>
        </w:rPr>
        <w:t>אולי זה חלוק מרוב במה שגבי רוב יש צד אחדר שהוא רוב, אבל כאן יש רק צירוף שהוא רוב.</w:t>
      </w:r>
    </w:p>
    <w:p w14:paraId="1A312C99" w14:textId="77777777" w:rsidR="00CC4B8E" w:rsidRDefault="00880DC0">
      <w:pPr>
        <w:pStyle w:val="FootnoteText"/>
        <w:numPr>
          <w:ilvl w:val="0"/>
          <w:numId w:val="8"/>
        </w:numPr>
        <w:rPr>
          <w:lang w:bidi="he-IL"/>
        </w:rPr>
      </w:pPr>
      <w:r>
        <w:rPr>
          <w:rtl/>
          <w:lang w:bidi="he-IL"/>
        </w:rPr>
        <w:t>אולי יש ספקות שנקראים שקולים אף שאינם חמישים חמשים אחוז, אלא לא ידוע מה הם. אז, צירוף שלהם אינו צריך להיות רוב. אולי אף בכעין אלו עושים ס"ס.</w:t>
      </w:r>
    </w:p>
    <w:p w14:paraId="6B8898A2" w14:textId="77777777" w:rsidR="00CC4B8E" w:rsidRDefault="00880DC0">
      <w:pPr>
        <w:pStyle w:val="FootnoteText"/>
        <w:numPr>
          <w:ilvl w:val="0"/>
          <w:numId w:val="8"/>
        </w:numPr>
        <w:rPr>
          <w:lang w:bidi="he-IL"/>
        </w:rPr>
      </w:pPr>
      <w:r>
        <w:rPr>
          <w:rtl/>
          <w:lang w:bidi="he-IL"/>
        </w:rPr>
        <w:t>ברוב, מניחים שצד קטן אינו נכון. בס"ס, לבסוף, מניחים כצד קטן, ואז אינו כל כך פשוט שנוכל להניח שצד קטן אינו נכון. וש לדון בזה, שיכולים לומר שמניח כחצי, שאינו ארבע יכולות, אלא שלש, ושנים מהם הם חצי חצי, ויש בהם אוברל"ף. ותחשב.</w:t>
      </w:r>
    </w:p>
    <w:p w14:paraId="725481C0" w14:textId="77777777" w:rsidR="00CC4B8E" w:rsidRDefault="00880DC0">
      <w:pPr>
        <w:pStyle w:val="FootnoteText"/>
        <w:rPr>
          <w:lang w:bidi="he-IL"/>
        </w:rPr>
      </w:pPr>
      <w:r>
        <w:rPr>
          <w:rtl/>
          <w:lang w:bidi="he-IL"/>
        </w:rPr>
        <w:tab/>
        <w:t>עכשיו, נבאר למה ספק ספיקא מתיר. (קודם זה, יש להעיר שבכל דבר שמותר- רוב, ס"ס, חזקה, וכדו’- יש לדון אם יש, אם נמאצ שעבר, סיבות רעות, עבירה על צווי ה’, או כלום. באמת, גם יש לדון אם לא הותר, אם יש ס"ר ועבירה על ציווי ה’, או רק עבירה על צווי לחוש לספק.):</w:t>
      </w:r>
    </w:p>
    <w:p w14:paraId="2F02892E" w14:textId="77777777" w:rsidR="00CC4B8E" w:rsidRDefault="00880DC0">
      <w:pPr>
        <w:pStyle w:val="FootnoteText"/>
        <w:numPr>
          <w:ilvl w:val="0"/>
          <w:numId w:val="9"/>
        </w:numPr>
        <w:rPr>
          <w:lang w:bidi="he-IL"/>
        </w:rPr>
      </w:pPr>
      <w:r>
        <w:rPr>
          <w:rtl/>
          <w:lang w:bidi="he-IL"/>
        </w:rPr>
        <w:t>אולי הוא רוב, כמו שבארנו לעיל. לדחות לסיבות שכתבנו:</w:t>
      </w:r>
    </w:p>
    <w:p w14:paraId="0F5568E1" w14:textId="77777777" w:rsidR="00CC4B8E" w:rsidRDefault="00880DC0">
      <w:pPr>
        <w:pStyle w:val="FootnoteText"/>
        <w:numPr>
          <w:ilvl w:val="1"/>
          <w:numId w:val="9"/>
        </w:numPr>
        <w:rPr>
          <w:lang w:bidi="he-IL"/>
        </w:rPr>
      </w:pPr>
      <w:r>
        <w:rPr>
          <w:rtl/>
          <w:lang w:bidi="he-IL"/>
        </w:rPr>
        <w:t>לא צ’ לדחות.</w:t>
      </w:r>
    </w:p>
    <w:p w14:paraId="5AA537EF" w14:textId="77777777" w:rsidR="00CC4B8E" w:rsidRDefault="00880DC0">
      <w:pPr>
        <w:pStyle w:val="FootnoteText"/>
        <w:numPr>
          <w:ilvl w:val="1"/>
          <w:numId w:val="9"/>
        </w:numPr>
        <w:rPr>
          <w:lang w:bidi="he-IL"/>
        </w:rPr>
      </w:pPr>
      <w:r>
        <w:rPr>
          <w:rtl/>
          <w:lang w:bidi="he-IL"/>
        </w:rPr>
        <w:t>לא צ’ לדחות.</w:t>
      </w:r>
    </w:p>
    <w:p w14:paraId="0F5FAE82" w14:textId="77777777" w:rsidR="00CC4B8E" w:rsidRDefault="00880DC0">
      <w:pPr>
        <w:pStyle w:val="FootnoteText"/>
        <w:numPr>
          <w:ilvl w:val="1"/>
          <w:numId w:val="9"/>
        </w:numPr>
        <w:rPr>
          <w:lang w:bidi="he-IL"/>
        </w:rPr>
      </w:pPr>
      <w:r>
        <w:rPr>
          <w:rtl/>
          <w:lang w:bidi="he-IL"/>
        </w:rPr>
        <w:t>אולי עדיין צריך להיות רוב, ואולי א"א אותו בספק שאינו שקול. (ודע שיהיה גדרו שווה לרוב, אם לא נאמר שנחלש מחמת שאר חילוקים שכתבנו.)</w:t>
      </w:r>
    </w:p>
    <w:p w14:paraId="64B66D2B" w14:textId="77777777" w:rsidR="00CC4B8E" w:rsidRDefault="00880DC0">
      <w:pPr>
        <w:pStyle w:val="FootnoteText"/>
        <w:numPr>
          <w:ilvl w:val="1"/>
          <w:numId w:val="9"/>
        </w:numPr>
        <w:rPr>
          <w:lang w:bidi="he-IL"/>
        </w:rPr>
      </w:pPr>
      <w:r>
        <w:rPr>
          <w:rtl/>
          <w:lang w:bidi="he-IL"/>
        </w:rPr>
        <w:t>אף על פי כן, כיון שלא מצוי שיעבור, יש רוב. כמו כן, יש לומר שמניח מה שאינו, וזה גם אפשרות לבאר מה קורה, ואז אין לחלק.</w:t>
      </w:r>
    </w:p>
    <w:p w14:paraId="4586F073" w14:textId="77777777" w:rsidR="00CC4B8E" w:rsidRDefault="00880DC0">
      <w:pPr>
        <w:pStyle w:val="FootnoteText"/>
        <w:numPr>
          <w:ilvl w:val="1"/>
          <w:numId w:val="9"/>
        </w:numPr>
        <w:rPr>
          <w:lang w:bidi="he-IL"/>
        </w:rPr>
      </w:pPr>
      <w:r>
        <w:rPr>
          <w:rtl/>
          <w:lang w:bidi="he-IL"/>
        </w:rPr>
        <w:t>אולי אינו בספיקות כזה (ואולי אין ספיקות כזה, שרבנן נותנים שיקול לכל ספק) או אולי אם זה לא נודע וזה לא נודע, מסתמא יש רוב בצירוף שניהם.</w:t>
      </w:r>
    </w:p>
    <w:p w14:paraId="64C33FD8" w14:textId="77777777" w:rsidR="00CC4B8E" w:rsidRDefault="00880DC0">
      <w:pPr>
        <w:pStyle w:val="FootnoteText"/>
        <w:numPr>
          <w:ilvl w:val="1"/>
          <w:numId w:val="9"/>
        </w:numPr>
        <w:rPr>
          <w:lang w:bidi="he-IL"/>
        </w:rPr>
      </w:pPr>
      <w:r>
        <w:rPr>
          <w:rtl/>
          <w:lang w:bidi="he-IL"/>
        </w:rPr>
        <w:t>אולי זה לא מריע רוב.</w:t>
      </w:r>
    </w:p>
    <w:p w14:paraId="31753A08" w14:textId="77777777" w:rsidR="00CC4B8E" w:rsidRDefault="00880DC0">
      <w:pPr>
        <w:pStyle w:val="FootnoteText"/>
        <w:numPr>
          <w:ilvl w:val="0"/>
          <w:numId w:val="9"/>
        </w:numPr>
        <w:rPr>
          <w:lang w:bidi="he-IL"/>
        </w:rPr>
      </w:pPr>
      <w:r>
        <w:rPr>
          <w:rtl/>
          <w:lang w:bidi="he-IL"/>
        </w:rPr>
        <w:t>אולי הוא סוג אחר של רוב, והוא שרוב יכולות הם של היתר.</w:t>
      </w:r>
    </w:p>
    <w:p w14:paraId="79400258" w14:textId="77777777" w:rsidR="00CC4B8E" w:rsidRDefault="00880DC0">
      <w:pPr>
        <w:pStyle w:val="FootnoteText"/>
        <w:numPr>
          <w:ilvl w:val="0"/>
          <w:numId w:val="9"/>
        </w:numPr>
        <w:rPr>
          <w:lang w:bidi="he-IL"/>
        </w:rPr>
      </w:pPr>
      <w:r>
        <w:rPr>
          <w:rtl/>
          <w:lang w:bidi="he-IL"/>
        </w:rPr>
        <w:t>אולי כיון שצריך שני הנחות כדי לאסור, מדרהרים (אולי מה שחושב הוא דרהר של בני אדם, ואולי מה שחשוב הוא דרהר של העושה) שהוא מותר, שצריכים לשאול ושוב לשאול להגיע לאיסור.</w:t>
      </w:r>
    </w:p>
    <w:p w14:paraId="27A6E813" w14:textId="77777777" w:rsidR="00CC4B8E" w:rsidRDefault="00880DC0">
      <w:pPr>
        <w:pStyle w:val="FootnoteText"/>
        <w:numPr>
          <w:ilvl w:val="0"/>
          <w:numId w:val="9"/>
        </w:numPr>
        <w:rPr>
          <w:lang w:bidi="he-IL"/>
        </w:rPr>
      </w:pPr>
      <w:r>
        <w:rPr>
          <w:rtl/>
          <w:lang w:bidi="he-IL"/>
        </w:rPr>
        <w:t>אולי לא דנים כל כך בכוח הנחתו, שאינו כל כך מניח. במילים אחרים, בדרך כלל, לא יכול לעשות דבר שמניח שדבר שלא כל כך מצוי קרה. אבל, כאן לא מניח מה קרה, אלא רק מניח נגד צד אחר. ותחשב.</w:t>
      </w:r>
    </w:p>
    <w:p w14:paraId="4921EF5A" w14:textId="77777777" w:rsidR="00CC4B8E" w:rsidRDefault="00880DC0">
      <w:pPr>
        <w:pStyle w:val="FootnoteText"/>
        <w:numPr>
          <w:ilvl w:val="0"/>
          <w:numId w:val="9"/>
        </w:numPr>
        <w:rPr>
          <w:lang w:bidi="he-IL"/>
        </w:rPr>
      </w:pPr>
      <w:r>
        <w:rPr>
          <w:rtl/>
          <w:lang w:bidi="he-IL"/>
        </w:rPr>
        <w:t>אפשר שלא חוששים, כיון שיש שני חששות. אף שאינו פחות מצוי, מה שחושש לדבר שאינו מצוי הוא חידוש, ולא עושים כן פעמיים בדבר אחד. ותחשב.</w:t>
      </w:r>
    </w:p>
    <w:p w14:paraId="35E8305B" w14:textId="77777777" w:rsidR="00CC4B8E" w:rsidRDefault="00880DC0">
      <w:pPr>
        <w:pStyle w:val="FootnoteText"/>
        <w:rPr>
          <w:lang w:bidi="he-IL"/>
        </w:rPr>
      </w:pPr>
      <w:r>
        <w:rPr>
          <w:rtl/>
          <w:lang w:bidi="he-IL"/>
        </w:rPr>
        <w:tab/>
        <w:t>ויש להעיר שאולי כל ענין ספק הוא רק גזי’, ואלו רק מבארים למה לא גוזרים (איך חלוק מספק). לזה, מאד קל לומר כצד שלישי שכתבנו. ותחשב.</w:t>
      </w:r>
    </w:p>
    <w:p w14:paraId="2793D2AD" w14:textId="77777777" w:rsidR="00CC4B8E" w:rsidRDefault="00880DC0">
      <w:pPr>
        <w:pStyle w:val="FootnoteText"/>
        <w:rPr>
          <w:lang w:bidi="he-IL"/>
        </w:rPr>
      </w:pPr>
      <w:r>
        <w:rPr>
          <w:rtl/>
          <w:lang w:bidi="he-IL"/>
        </w:rPr>
        <w:tab/>
        <w:t>ודע שאם סד"א לקולא מדאו’, אז לבאר קולת ס"ס, יש שני דברים:</w:t>
      </w:r>
    </w:p>
    <w:p w14:paraId="6D05F27D" w14:textId="77777777" w:rsidR="00CC4B8E" w:rsidRDefault="00880DC0">
      <w:pPr>
        <w:pStyle w:val="FootnoteText"/>
        <w:numPr>
          <w:ilvl w:val="0"/>
          <w:numId w:val="10"/>
        </w:numPr>
        <w:rPr>
          <w:lang w:bidi="he-IL"/>
        </w:rPr>
      </w:pPr>
      <w:r>
        <w:rPr>
          <w:rtl/>
          <w:lang w:bidi="he-IL"/>
        </w:rPr>
        <w:t>למה לא גזרו גזי’ מחמת ספק דאו’. לזה, קל לומר שספק דרבנן לקולא. אבל, יש להעיר שר"ן כ’ שלזה צ’ רוב השקול. אז, בין הכל, צ’ שני רוב שקולים. ויל"ד, שאולי בספק דדבריהם הקילו יותר, כמו שמצאנו לפעמים.</w:t>
      </w:r>
    </w:p>
    <w:p w14:paraId="183495BB" w14:textId="77777777" w:rsidR="00CC4B8E" w:rsidRDefault="00880DC0">
      <w:pPr>
        <w:pStyle w:val="FootnoteText"/>
        <w:numPr>
          <w:ilvl w:val="0"/>
          <w:numId w:val="10"/>
        </w:numPr>
        <w:rPr>
          <w:lang w:bidi="he-IL"/>
        </w:rPr>
      </w:pPr>
      <w:r>
        <w:rPr>
          <w:rtl/>
          <w:lang w:bidi="he-IL"/>
        </w:rPr>
        <w:t>ל"ל גזרו גזי’, כמו שמצאנו שגז’ גבי ספק. (יש להעיר שיש לדון למה גזרו רבנן על ספק, אם הוא מפני שחששו שעבירה ייעשה (ומצאנו בכ"מ שחששו יותר מן התורה) או מפני שאם יעשו בנ"א ספק, יעשו וודאי. לשני, יותר מסתבר לחלק. ותחשב. ויש לדון בס"ס שאינו שקול, אם שם צ’ להחמיר מדאו’.)</w:t>
      </w:r>
    </w:p>
    <w:p w14:paraId="3460E533" w14:textId="77777777" w:rsidR="00CC4B8E" w:rsidRDefault="00880DC0">
      <w:pPr>
        <w:pStyle w:val="FootnoteText"/>
        <w:rPr>
          <w:lang w:bidi="he-IL"/>
        </w:rPr>
      </w:pPr>
      <w:r>
        <w:rPr>
          <w:rtl/>
          <w:lang w:bidi="he-IL"/>
        </w:rPr>
        <w:tab/>
        <w:t>יש לבאר ס"ס בלשון אחר. לכאו’, מסברה, הייתי אומר שכיון שהצד לאסור הוא שאולי עובר על דין תורה (אולי באמת נבעלה באופן שיאסר), חוששים לכך. אם כן, ייתלה רק בדבר אחד, והוא כמה מצוי הוא שיקרה העבירה. אז, קשה אם הוא רוב וקשה אם אינו רוב. אם הוא רוב, קשה למה לא רק קוראים אותו רוב, שאין חילוק, ואם אינו רוב, קשה למה הוא מותר.</w:t>
      </w:r>
    </w:p>
    <w:p w14:paraId="0445AD33" w14:textId="77777777" w:rsidR="00CC4B8E" w:rsidRDefault="00880DC0">
      <w:pPr>
        <w:pStyle w:val="FootnoteText"/>
        <w:rPr>
          <w:lang w:bidi="he-IL"/>
        </w:rPr>
      </w:pPr>
      <w:r>
        <w:rPr>
          <w:rtl/>
          <w:lang w:bidi="he-IL"/>
        </w:rPr>
        <w:tab/>
        <w:t>צריכים לומר אחד משלש דברים:</w:t>
      </w:r>
    </w:p>
    <w:p w14:paraId="00121E93" w14:textId="77777777" w:rsidR="00CC4B8E" w:rsidRDefault="00880DC0">
      <w:pPr>
        <w:pStyle w:val="FootnoteText"/>
        <w:numPr>
          <w:ilvl w:val="0"/>
          <w:numId w:val="11"/>
        </w:numPr>
        <w:rPr>
          <w:lang w:bidi="he-IL"/>
        </w:rPr>
      </w:pPr>
      <w:r>
        <w:rPr>
          <w:rtl/>
          <w:lang w:bidi="he-IL"/>
        </w:rPr>
        <w:t>יש בו חילוק, ומחמת אותו חילוק יש הו"א שלא נקל. אם אך ורק תלוי ברוב, איני רואה איך זה יכול להיות.</w:t>
      </w:r>
    </w:p>
    <w:p w14:paraId="522BA4D9" w14:textId="77777777" w:rsidR="00CC4B8E" w:rsidRDefault="00880DC0">
      <w:pPr>
        <w:pStyle w:val="FootnoteText"/>
        <w:numPr>
          <w:ilvl w:val="0"/>
          <w:numId w:val="11"/>
        </w:numPr>
        <w:rPr>
          <w:lang w:bidi="he-IL"/>
        </w:rPr>
      </w:pPr>
      <w:r>
        <w:rPr>
          <w:rtl/>
          <w:lang w:bidi="he-IL"/>
        </w:rPr>
        <w:t>תלוי בחשבון כמה מצוי הוא, אבל חשבון כמה מצוי הוא לא תלוי בכמה מצוי הוא.</w:t>
      </w:r>
    </w:p>
    <w:p w14:paraId="6F60028E" w14:textId="77777777" w:rsidR="00CC4B8E" w:rsidRDefault="00880DC0">
      <w:pPr>
        <w:pStyle w:val="FootnoteText"/>
        <w:numPr>
          <w:ilvl w:val="0"/>
          <w:numId w:val="11"/>
        </w:numPr>
        <w:rPr>
          <w:lang w:bidi="he-IL"/>
        </w:rPr>
      </w:pPr>
      <w:r>
        <w:rPr>
          <w:rtl/>
          <w:lang w:bidi="he-IL"/>
        </w:rPr>
        <w:t>לא תלוי בחשבון כמה מצוי הוא.</w:t>
      </w:r>
    </w:p>
    <w:p w14:paraId="514EF460" w14:textId="77777777" w:rsidR="00CC4B8E" w:rsidRDefault="00880DC0">
      <w:pPr>
        <w:pStyle w:val="FootnoteText"/>
        <w:rPr>
          <w:lang w:bidi="he-IL"/>
        </w:rPr>
      </w:pPr>
      <w:r>
        <w:rPr>
          <w:rtl/>
          <w:lang w:bidi="he-IL"/>
        </w:rPr>
        <w:tab/>
        <w:t>נבאר ענינים אלו:</w:t>
      </w:r>
    </w:p>
    <w:p w14:paraId="5D01EB34" w14:textId="77777777" w:rsidR="00CC4B8E" w:rsidRDefault="00880DC0">
      <w:pPr>
        <w:pStyle w:val="FootnoteText"/>
        <w:numPr>
          <w:ilvl w:val="0"/>
          <w:numId w:val="12"/>
        </w:numPr>
        <w:rPr>
          <w:lang w:bidi="he-IL"/>
        </w:rPr>
      </w:pPr>
      <w:r>
        <w:rPr>
          <w:rtl/>
          <w:lang w:bidi="he-IL"/>
        </w:rPr>
        <w:t>צד ראשון- לבעיל, בארנו את הבעיה הפשוטה עם צד זה. צריך לומר שס"ס הוא שיש רוב. מה שנחשב דבר אחר מוכיח אחד משני דברים:</w:t>
      </w:r>
    </w:p>
    <w:p w14:paraId="2DA90C0C" w14:textId="77777777" w:rsidR="00CC4B8E" w:rsidRDefault="00880DC0">
      <w:pPr>
        <w:pStyle w:val="FootnoteText"/>
        <w:numPr>
          <w:ilvl w:val="1"/>
          <w:numId w:val="12"/>
        </w:numPr>
        <w:rPr>
          <w:lang w:bidi="he-IL"/>
        </w:rPr>
      </w:pPr>
      <w:r>
        <w:rPr>
          <w:rtl/>
          <w:lang w:bidi="he-IL"/>
        </w:rPr>
        <w:t xml:space="preserve">יש בו חילוק, ומחמת אותו חילוק, יש הו"א שלא נקל. אם רק תלוי ברוב, איני רואה איך זה יכול להיות. </w:t>
      </w:r>
    </w:p>
    <w:p w14:paraId="49400040" w14:textId="77777777" w:rsidR="00CC4B8E" w:rsidRDefault="00880DC0">
      <w:pPr>
        <w:pStyle w:val="FootnoteText"/>
        <w:numPr>
          <w:ilvl w:val="1"/>
          <w:numId w:val="12"/>
        </w:numPr>
        <w:rPr>
          <w:lang w:bidi="he-IL"/>
        </w:rPr>
      </w:pPr>
      <w:r>
        <w:rPr>
          <w:rtl/>
          <w:lang w:bidi="he-IL"/>
        </w:rPr>
        <w:t>יש בו חילוק, וחילוק זה חשוב עד שנקרא בשם אחר. אז, כיון שבא מספק עם ספק, ולא בא משני צדדים כשאחד יותר מצוי, יש לו שם אחר. קצת מוזר לומר כן.</w:t>
      </w:r>
    </w:p>
    <w:p w14:paraId="37567390" w14:textId="77777777" w:rsidR="00CC4B8E" w:rsidRDefault="00880DC0">
      <w:pPr>
        <w:pStyle w:val="FootnoteText"/>
        <w:ind w:left="720"/>
        <w:rPr>
          <w:lang w:bidi="he-IL"/>
        </w:rPr>
      </w:pPr>
      <w:r>
        <w:rPr>
          <w:rtl/>
          <w:lang w:bidi="he-IL"/>
        </w:rPr>
        <w:t>יש להעיר שאם אין לו חידוש על רוב, מבואר למה לא מצאנו גמ’ ששואל למקור שלו כמו ששואל גבי רוב וחזקה. אבל, יש להעיר שאם כן יהיה גדר ס"ס תלוי בחמ’ ר"מ ורבנן במיעוט (אם לא נאמר שדין מיעוט לא תלוי כמה מצוי הוא, אל הוא גזי’ (אולי מדאו’), שאז י"ל שבס"ס אף אחד לא גוזר או כ"ע גוזרים.</w:t>
      </w:r>
    </w:p>
    <w:p w14:paraId="0A9C2CC3" w14:textId="77777777" w:rsidR="00CC4B8E" w:rsidRDefault="00880DC0">
      <w:pPr>
        <w:pStyle w:val="FootnoteText"/>
        <w:numPr>
          <w:ilvl w:val="0"/>
          <w:numId w:val="12"/>
        </w:numPr>
        <w:rPr>
          <w:lang w:bidi="he-IL"/>
        </w:rPr>
      </w:pPr>
      <w:r>
        <w:rPr>
          <w:rtl/>
          <w:lang w:bidi="he-IL"/>
        </w:rPr>
        <w:t>צד שני. צריך ביאור למה נדון כמה מצוי הוא דבר בשום אופן חוץ מסטטיסטיקי. אפשר שלפעמים לא נמצאו, או מאד קשה למצוא אותם. יותר מכך, אולי תורה רצה לעשות דרך אחד בכל ציור, ואולי קשה למצוא סטט’ למקצת (או אף הרבה) ציורים.</w:t>
      </w:r>
    </w:p>
    <w:p w14:paraId="246DF954" w14:textId="77777777" w:rsidR="00CC4B8E" w:rsidRDefault="00880DC0">
      <w:pPr>
        <w:pStyle w:val="FootnoteText"/>
        <w:ind w:left="720"/>
        <w:rPr>
          <w:lang w:bidi="he-IL"/>
        </w:rPr>
      </w:pPr>
      <w:r>
        <w:rPr>
          <w:rtl/>
          <w:lang w:bidi="he-IL"/>
        </w:rPr>
        <w:t>לצד זה, יש לומר שיש שני מיני חשבון, וס"ס רק נח’ רוב ע"פ אחד מהם. (גי"ל להיפך, ואז מובן למה א"צ מקור, והוא יותר פשוט מרוב.)</w:t>
      </w:r>
    </w:p>
    <w:p w14:paraId="2A02BFBE" w14:textId="77777777" w:rsidR="00CC4B8E" w:rsidRDefault="00880DC0">
      <w:pPr>
        <w:pStyle w:val="FootnoteText"/>
        <w:ind w:left="720"/>
        <w:rPr>
          <w:lang w:bidi="he-IL"/>
        </w:rPr>
      </w:pPr>
      <w:r>
        <w:rPr>
          <w:rtl/>
          <w:lang w:bidi="he-IL"/>
        </w:rPr>
        <w:t>יש להוסיף שלכאו’ בס"ס יש שני דרכים לחשב כמה מצוי הוא- או על ידי דיון על הס"ס או על ידי דיון על כל ספק וצירוף. אולי על פי רק אחד נח’ רוב, וזהו השאלה. ותחשב.</w:t>
      </w:r>
    </w:p>
    <w:p w14:paraId="4682A6A7" w14:textId="77777777" w:rsidR="00CC4B8E" w:rsidRDefault="00880DC0">
      <w:pPr>
        <w:pStyle w:val="FootnoteText"/>
        <w:ind w:left="720"/>
        <w:rPr>
          <w:lang w:bidi="he-IL"/>
        </w:rPr>
      </w:pPr>
      <w:r>
        <w:rPr>
          <w:rtl/>
          <w:lang w:bidi="he-IL"/>
        </w:rPr>
        <w:t>אם לא תלוי בסטט’, מס’ שתלוי בג"ס של בנ"א או של ב"ד.</w:t>
      </w:r>
    </w:p>
    <w:p w14:paraId="1D402B36" w14:textId="77777777" w:rsidR="00CC4B8E" w:rsidRDefault="00880DC0">
      <w:pPr>
        <w:pStyle w:val="FootnoteText"/>
        <w:numPr>
          <w:ilvl w:val="0"/>
          <w:numId w:val="12"/>
        </w:numPr>
        <w:rPr>
          <w:lang w:bidi="he-IL"/>
        </w:rPr>
      </w:pPr>
      <w:r>
        <w:rPr>
          <w:rtl/>
          <w:lang w:bidi="he-IL"/>
        </w:rPr>
        <w:t>אינו תלוי בחשבון כמה מצוי הוא. אולי זה מפני מה שכתבנו בצד שני, אלא שכיון שנמצא שחשבון כמה מצוי הוא אינו בכלל ישר, לא תולים בו. עדיין צריך לבאר למה מה שתלוי בו חשוב בכלל. אפשר לומר, ולא מוכרח שאף צריך מה שכ’ בשני, שתלוי בדרהר של בני אדם, שאולי מס’ שירצה תורה בזה. ותחשב. גם אפשר שספק ספיקא אין בו אף ס"ר, ואז אולי תלוי בדבר אחר לגמרי. (נראה שמסתבר במחשה של מי שעושה אותו.) גםל אפשר שיש גזירה כאן, או שהו"א שכל האיסור גזי’, או שכל האיסור הוא גזי’ (רצה לומר, איסור על ספק). גם יש להעיר שאולי מותר, אף אם יש לחוש אם אין מדרהרים כן, כיון שקשה לבני אדם לחוש נגד דרהר שלהם, ועוד שקצת נראה כחוכא. ודע שכל שני השאלות- למה יהיה מותר אם אינו רוב, ולמה יש הו"א שאסור אם הוא רוב, יש לדון אם נגיד שהצד לאסור לא תלוי בחשבון או שהצד להתיר לא תלוי בחשבון. ותחשב.</w:t>
      </w:r>
    </w:p>
    <w:p w14:paraId="41C68897" w14:textId="77777777" w:rsidR="00CC4B8E" w:rsidRDefault="00880DC0">
      <w:pPr>
        <w:pStyle w:val="FootnoteText"/>
        <w:rPr>
          <w:lang w:bidi="he-IL"/>
        </w:rPr>
      </w:pPr>
      <w:r>
        <w:rPr>
          <w:rtl/>
          <w:lang w:bidi="he-IL"/>
        </w:rPr>
        <w:tab/>
        <w:t xml:space="preserve">יש להעיר שעל פי מש"כ, לא מוכרח שאם צ’ שני ספקות שקולים יהיה רוב, שאולי רוב תלוי איך דנים באותו דבר, ואולי לא נדון בו רוב. במילים אחרים, כיון שלא תלוי בסטט’, אולי חצי וחצי אינו רביע, אלא חצי. </w:t>
      </w:r>
    </w:p>
    <w:p w14:paraId="7872D7C0" w14:textId="77777777" w:rsidR="00CC4B8E" w:rsidRDefault="00880DC0">
      <w:pPr>
        <w:pStyle w:val="FootnoteText"/>
        <w:rPr>
          <w:lang w:bidi="he-IL"/>
        </w:rPr>
      </w:pPr>
      <w:r>
        <w:rPr>
          <w:rtl/>
          <w:lang w:bidi="he-IL"/>
        </w:rPr>
        <w:tab/>
        <w:t>יש להוסיף שגם אפשר שרע של ספק הוא שיודע שאולי עבר. אז, אולי תלוי בדרהר של בנ"א.</w:t>
      </w:r>
    </w:p>
  </w:footnote>
  <w:footnote w:id="8">
    <w:p w14:paraId="68CBEB37" w14:textId="77777777" w:rsidR="00CC4B8E" w:rsidRDefault="00880DC0">
      <w:pPr>
        <w:pStyle w:val="FootnoteText"/>
        <w:rPr>
          <w:lang w:bidi="he-IL"/>
        </w:rPr>
      </w:pPr>
      <w:r>
        <w:rPr>
          <w:rStyle w:val="FootnoteCharacters"/>
        </w:rPr>
        <w:footnoteRef/>
      </w:r>
      <w:r>
        <w:rPr>
          <w:rtl/>
          <w:lang w:bidi="he-IL"/>
        </w:rPr>
        <w:tab/>
        <w:t>לכאו’, יש שני מיני אונס:</w:t>
      </w:r>
    </w:p>
    <w:p w14:paraId="720B9098" w14:textId="77777777" w:rsidR="00CC4B8E" w:rsidRDefault="00880DC0">
      <w:pPr>
        <w:pStyle w:val="FootnoteText"/>
        <w:numPr>
          <w:ilvl w:val="0"/>
          <w:numId w:val="5"/>
        </w:numPr>
        <w:rPr>
          <w:lang w:bidi="he-IL"/>
        </w:rPr>
      </w:pPr>
      <w:r>
        <w:rPr>
          <w:rtl/>
          <w:lang w:bidi="he-IL"/>
        </w:rPr>
        <w:t>אם אדם אומר שיהרג אותה אם לא נבעלת לו.</w:t>
      </w:r>
    </w:p>
    <w:p w14:paraId="40B6FB79" w14:textId="77777777" w:rsidR="00CC4B8E" w:rsidRDefault="00880DC0">
      <w:pPr>
        <w:pStyle w:val="FootnoteText"/>
        <w:numPr>
          <w:ilvl w:val="0"/>
          <w:numId w:val="5"/>
        </w:numPr>
        <w:rPr>
          <w:lang w:bidi="he-IL"/>
        </w:rPr>
      </w:pPr>
      <w:r>
        <w:rPr>
          <w:rtl/>
          <w:lang w:bidi="he-IL"/>
        </w:rPr>
        <w:t>אם אדם ממש מכריח לה להיבעל. למשל, קושר אותה בתוך שק עד שאין לה אפשרות לזוז.</w:t>
      </w:r>
    </w:p>
    <w:p w14:paraId="46DA2C4B" w14:textId="77777777" w:rsidR="00CC4B8E" w:rsidRDefault="00880DC0">
      <w:pPr>
        <w:pStyle w:val="FootnoteText"/>
        <w:rPr>
          <w:lang w:bidi="he-IL"/>
        </w:rPr>
      </w:pPr>
      <w:r>
        <w:rPr>
          <w:rtl/>
          <w:lang w:bidi="he-IL"/>
        </w:rPr>
        <w:tab/>
        <w:t>איני יודע הדין, מתי נאסר ומתי הותר. אני חושב ששניהם מותרים.</w:t>
      </w:r>
    </w:p>
    <w:p w14:paraId="3AE22332" w14:textId="77777777" w:rsidR="00CC4B8E" w:rsidRDefault="00880DC0">
      <w:pPr>
        <w:pStyle w:val="FootnoteText"/>
        <w:rPr>
          <w:lang w:bidi="he-IL"/>
        </w:rPr>
      </w:pPr>
      <w:r>
        <w:rPr>
          <w:rtl/>
          <w:lang w:bidi="he-IL"/>
        </w:rPr>
        <w:tab/>
        <w:t>הרי, הפסוק אומר שאסורה אם "לא נתפסה.” אם זה אותו מילה של "תפיסה,” לכאו’ משמע שמותרת רק בשני, ולא מסתבר שנוכל ללמוד משם לראשון, ששם בחרה. יש לדון, שאולי תופס אותה להרוג אותה אם לא נבעלת. גם אפשר שמילת תפיסה יכול להיות מילת משל, שבראשון הוא עשה תפיסה פיגיוראלית. יש להעיר שאותו מילה נאמר בקנס; צריך לדון איזה קנס חייב בציור ראשון.</w:t>
      </w:r>
    </w:p>
    <w:p w14:paraId="106D08DD" w14:textId="77777777" w:rsidR="00CC4B8E" w:rsidRDefault="00880DC0">
      <w:pPr>
        <w:pStyle w:val="FootnoteText"/>
        <w:rPr>
          <w:lang w:bidi="he-IL"/>
        </w:rPr>
      </w:pPr>
      <w:r>
        <w:rPr>
          <w:rtl/>
          <w:lang w:bidi="he-IL"/>
        </w:rPr>
        <w:tab/>
        <w:t>ע’ בגמ’ לעיל (ג:), שנ’ שמשם מוכרח שמותר גם בראשון.</w:t>
      </w:r>
    </w:p>
    <w:p w14:paraId="41F9B5A4" w14:textId="77777777" w:rsidR="00CC4B8E" w:rsidRDefault="00880DC0">
      <w:pPr>
        <w:pStyle w:val="FootnoteText"/>
        <w:rPr>
          <w:lang w:bidi="he-IL"/>
        </w:rPr>
      </w:pPr>
      <w:r>
        <w:rPr>
          <w:rtl/>
          <w:lang w:bidi="he-IL"/>
        </w:rPr>
        <w:tab/>
        <w:t>יש להעיר שאם שניהם מותרים, היה אפשר לומר שיש רוב להתיר, אף בלי ספק ראשון (ואז יש רוב להתיר גם באשה שנתקדשה פחותה מבת שלש שנים ויום אחד), והוא שאולי מין ראשון של אונס קרה, ואולי מין שני של אונס קרה, ואולי רצון קרה. אפשר שרוב של שנים ואחד לא מספיק (אם הוא רק רוב של יכולות), אבל לא נראה כן (ויש להעיר שיש ס"ס שיוצאים להיות רק שנים לאחד, ואם ס"ס הוא מטעם רוב יכולות, צ"ל שמהני). נראה שצריך לומר ששני מיני אונס נחשבים אחד, אף שיש חילוקים גדולים (כמו היתר לכת’, ומה קורה בציור), כיון שהם מותרים לסיבה אחת. (ויש לדון אם זה נכון, שאפשר לומר שאם הוא מין שני, אינו מעשה שלה, ואם הוא מין ראשון, מותרת כיון שאין כל כך תביעה עלה. ותחשב.</w:t>
      </w:r>
    </w:p>
  </w:footnote>
  <w:footnote w:id="9">
    <w:p w14:paraId="23BA26A0" w14:textId="77777777" w:rsidR="00CC4B8E" w:rsidRDefault="00880DC0">
      <w:pPr>
        <w:pStyle w:val="FootnoteText"/>
        <w:rPr>
          <w:lang w:bidi="he-IL"/>
        </w:rPr>
      </w:pPr>
      <w:r>
        <w:rPr>
          <w:rStyle w:val="FootnoteCharacters"/>
        </w:rPr>
        <w:footnoteRef/>
      </w:r>
      <w:r>
        <w:rPr>
          <w:rtl/>
          <w:lang w:bidi="he-IL"/>
        </w:rPr>
        <w:tab/>
        <w:t xml:space="preserve">אגב, בשינוי דין שלה, יש לדון אם זה מפני שינוי דין בה (שהיא אשת כהן) או שינוי דין בבעל שלה (שהוא כהן). ותו"ת. </w:t>
      </w:r>
    </w:p>
  </w:footnote>
  <w:footnote w:id="10">
    <w:p w14:paraId="37689DFE" w14:textId="77777777" w:rsidR="00CC4B8E" w:rsidRDefault="00880DC0">
      <w:pPr>
        <w:pStyle w:val="FootnoteText"/>
        <w:rPr>
          <w:lang w:bidi="he-IL"/>
        </w:rPr>
      </w:pPr>
      <w:r>
        <w:rPr>
          <w:rStyle w:val="FootnoteCharacters"/>
        </w:rPr>
        <w:footnoteRef/>
      </w:r>
      <w:r>
        <w:rPr>
          <w:rtl/>
          <w:lang w:bidi="he-IL"/>
        </w:rPr>
        <w:tab/>
        <w:t>יש להעיר שאם נבעלה בקטנותה, היא מותרת, שאונס הוא. יש לדון מה קורה אם מצא פ"פ כשרוב הזמן היתה קטנה, שאז אולי הולכים אחר רוב. ותחשב. יש לדון אם הולכים בתר רוב כזה (כיון שאין הדיון מתי נבעלה, אלא איך נבעלה, ואם היא מותרת.) אפשר לומר שאין הכי נמי, שם מותר, ולא דנים בזה. דחוק. יש להוסיף על זה שגבי כהן לכאו’ לא מצוי כלל שזמן שהיתה נשואה שווה לזמן שלא היתה נשואה. ותחשב.</w:t>
      </w:r>
    </w:p>
  </w:footnote>
  <w:footnote w:id="11">
    <w:p w14:paraId="4381F942" w14:textId="77777777" w:rsidR="00CC4B8E" w:rsidRDefault="00880DC0">
      <w:pPr>
        <w:pStyle w:val="FootnoteText"/>
        <w:rPr>
          <w:lang w:bidi="he-IL"/>
        </w:rPr>
      </w:pPr>
      <w:r>
        <w:rPr>
          <w:rStyle w:val="FootnoteCharacters"/>
        </w:rPr>
        <w:footnoteRef/>
      </w:r>
      <w:r>
        <w:rPr>
          <w:rtl/>
          <w:lang w:bidi="he-IL"/>
        </w:rPr>
        <w:tab/>
        <w:t>עיין בתוס’ שדן למה הס"ס אוסרים. יש לדון למה לא אומר שזהו החידוש. (יש לדון אם זה קשה, שכבר יש חי’ אחר.) אפשר לומר שאז היה לו לדבר בציור שהיא מודה. ותחשב. ויש לדון למה זה יותר טוב.</w:t>
      </w:r>
    </w:p>
    <w:p w14:paraId="6C44269A" w14:textId="77777777" w:rsidR="00CC4B8E" w:rsidRDefault="00880DC0">
      <w:pPr>
        <w:pStyle w:val="FootnoteText"/>
        <w:rPr>
          <w:lang w:bidi="he-IL"/>
        </w:rPr>
      </w:pPr>
      <w:r>
        <w:rPr>
          <w:rtl/>
          <w:lang w:bidi="he-IL"/>
        </w:rPr>
        <w:tab/>
        <w:t>אפשר לומר שכיון שבין כך ובין כך עושים אוקימתא מדבריו, לא נוכל ללמוד באיזה ציור מדברים. אז, אי אשפר שהחי’ הוא שנוהג אף כאן, שלא שומעים מדבריו איפה נוהג. (יותר מזה, אף אם שומעים כן מדבריו, עדיין היה לו לפרש אותו, כיון שהוא עיקר התי’ שלו.)</w:t>
      </w:r>
    </w:p>
    <w:p w14:paraId="0D89C2AE" w14:textId="77777777" w:rsidR="00CC4B8E" w:rsidRDefault="00880DC0">
      <w:pPr>
        <w:pStyle w:val="FootnoteText"/>
        <w:rPr>
          <w:lang w:bidi="he-IL"/>
        </w:rPr>
      </w:pPr>
      <w:r>
        <w:rPr>
          <w:rtl/>
        </w:rPr>
        <w:tab/>
      </w:r>
      <w:r>
        <w:rPr>
          <w:rtl/>
          <w:lang w:bidi="he-IL"/>
        </w:rPr>
        <w:t>גם אפשר לומר שכיון שאומר לשון נאמנות, ולא איסור, משמע שהחי’ הוא בנאמנות. נ’ שזה רק אפשר אם נאמר שנאמנות הוא, שאם לא כן, בין כך ובין כך אינו דווקא.</w:t>
      </w:r>
    </w:p>
    <w:p w14:paraId="78FE53DD" w14:textId="77777777" w:rsidR="00CC4B8E" w:rsidRDefault="00880DC0">
      <w:pPr>
        <w:pStyle w:val="FootnoteText"/>
        <w:rPr>
          <w:lang w:bidi="he-IL"/>
        </w:rPr>
      </w:pPr>
      <w:r>
        <w:rPr>
          <w:rtl/>
        </w:rPr>
        <w:tab/>
      </w:r>
      <w:r>
        <w:rPr>
          <w:rtl/>
          <w:lang w:bidi="he-IL"/>
        </w:rPr>
        <w:t>גם אפשר שאם זה היה החידוש, קשה למה מביא כל ענין של שוי"א. לא נראה כן, שלכאו’ אין דרך אחר הקל למצוא שפתחה פתוח.</w:t>
      </w:r>
    </w:p>
    <w:p w14:paraId="4FE45080" w14:textId="77777777" w:rsidR="00CC4B8E" w:rsidRDefault="00880DC0">
      <w:pPr>
        <w:pStyle w:val="FootnoteText"/>
        <w:rPr>
          <w:lang w:bidi="he-IL"/>
        </w:rPr>
      </w:pPr>
      <w:r>
        <w:rPr>
          <w:rtl/>
          <w:lang w:bidi="he-IL"/>
        </w:rPr>
        <w:tab/>
        <w:t>כמו כן, צריך לדון למה לא אומרים שמה שאין אומרים שהחידוש הוא כמו שמקשה הגמ' מיד לקמן (ש"אין האשה נאסרת על בעלה אלא על עסקי קינוי וסתירה"). אבל, בזה יש לומר שגמ' לא ידע כן כבר (ורק המקשה ידע כן) או שלאחר תי' הגמ' (שיש בו "ולטעמיך"), אין בו חידוש עוד.</w:t>
      </w:r>
    </w:p>
  </w:footnote>
  <w:footnote w:id="12">
    <w:p w14:paraId="04F12B3A" w14:textId="77777777" w:rsidR="00CC4B8E" w:rsidRDefault="00880DC0">
      <w:pPr>
        <w:pStyle w:val="FootnoteText"/>
        <w:rPr>
          <w:lang w:bidi="he-IL"/>
        </w:rPr>
      </w:pPr>
      <w:r>
        <w:rPr>
          <w:rStyle w:val="FootnoteCharacters"/>
        </w:rPr>
        <w:footnoteRef/>
      </w:r>
      <w:r>
        <w:rPr>
          <w:rtl/>
          <w:lang w:bidi="he-IL"/>
        </w:rPr>
        <w:tab/>
        <w:t>נמצא ששוי"א הוא אף אם היא מכחשת לו.</w:t>
      </w:r>
    </w:p>
  </w:footnote>
  <w:footnote w:id="13">
    <w:p w14:paraId="3313F2B0" w14:textId="77777777" w:rsidR="00CC4B8E" w:rsidRDefault="00880DC0">
      <w:pPr>
        <w:pStyle w:val="FootnoteText"/>
        <w:rPr>
          <w:lang w:bidi="he-IL"/>
        </w:rPr>
      </w:pPr>
      <w:r>
        <w:rPr>
          <w:rStyle w:val="FootnoteCharacters"/>
        </w:rPr>
        <w:footnoteRef/>
      </w:r>
      <w:r>
        <w:rPr>
          <w:rtl/>
          <w:lang w:bidi="he-IL"/>
        </w:rPr>
        <w:tab/>
        <w:t>נמצא שהוא לא נאמן על איסור קרובים לה. אבל, יש לדון אם נאמן לאסור קרובים על עצמו, או רק אוסר את עצמו על קרובים. אינו איסור שלו, אבל הוא נוגע לו. גם אולי לא מס’ שאותו מעשה יהיה אסור ונחשב דבר אחד לאחד מן הועשים, ומותר ונחשב דבר אחר לאחר. (ויש לדון, שאם אומרים שהוא אסור, ולא שנאמין, אינם תלויים בדבר אחד. אבל, יש להעיר שאדם יכול לעשות מנדר שאוסר חברו על עצמו או שאוסר עצמו על חברו. צריך לדון איזה עושה, ולמה נניח כן.)</w:t>
      </w:r>
    </w:p>
  </w:footnote>
  <w:footnote w:id="14">
    <w:p w14:paraId="1F5220A2" w14:textId="77777777" w:rsidR="00CC4B8E" w:rsidRDefault="00880DC0">
      <w:pPr>
        <w:pStyle w:val="FootnoteText"/>
        <w:rPr>
          <w:lang w:bidi="he-IL"/>
        </w:rPr>
      </w:pPr>
      <w:r>
        <w:rPr>
          <w:rStyle w:val="FootnoteCharacters"/>
        </w:rPr>
        <w:footnoteRef/>
      </w:r>
      <w:r>
        <w:rPr>
          <w:rtl/>
          <w:lang w:bidi="he-IL"/>
        </w:rPr>
        <w:tab/>
        <w:t>השם שנתנו לכלל זה הוא ש"שויא אנפשיה חתיכא דאיסורא.” אומר שכל זמן שאדם טוען שדבר נאסר לו, אותו דבר נאמן לו. וא"ת לא צריכים משנה להוכיח כן, שפשוט הוא שאם אדם יודע שדבר נאסר לו שצריך להחמיר כאותו דבר. יש לומר ארבע תירוצים:</w:t>
      </w:r>
    </w:p>
    <w:p w14:paraId="2CBAA066" w14:textId="77777777" w:rsidR="00CC4B8E" w:rsidRDefault="00880DC0">
      <w:pPr>
        <w:pStyle w:val="FootnoteText"/>
        <w:numPr>
          <w:ilvl w:val="0"/>
          <w:numId w:val="2"/>
        </w:numPr>
        <w:rPr>
          <w:lang w:bidi="he-IL"/>
        </w:rPr>
      </w:pPr>
      <w:r>
        <w:rPr>
          <w:rtl/>
          <w:lang w:bidi="he-IL"/>
        </w:rPr>
        <w:t>מוסיף נאמנות, שלא רק אסור לו לעשות כן, אלא בית דין כופים (ואולי אף מענישים) על זה.</w:t>
      </w:r>
    </w:p>
    <w:p w14:paraId="0EA82FB7" w14:textId="77777777" w:rsidR="00CC4B8E" w:rsidRDefault="00880DC0">
      <w:pPr>
        <w:pStyle w:val="FootnoteText"/>
        <w:numPr>
          <w:ilvl w:val="0"/>
          <w:numId w:val="2"/>
        </w:numPr>
        <w:rPr>
          <w:lang w:bidi="he-IL"/>
        </w:rPr>
      </w:pPr>
      <w:r>
        <w:rPr>
          <w:rtl/>
          <w:lang w:bidi="he-IL"/>
        </w:rPr>
        <w:t>הו"א שאף שיודע שהוא אסור, לא יעשה אותו, כיון שבית דין פסקו שהוא מותר. ויש לדון בזה, שאחרי שיודע שהוא אסור, יודע שבית דין פוסק היתר שלו מחמת טעות. אז, אין פסק שלהם פסק. נ’ שזה לא נכון, ושפסק בית דין הבא מטעות הוא פסק, שהרי דורשים שי"ט הוא על היום שב"ד פוסקים. הרי, אם טועים, זה לא פסק בכלל. ויש לדון, שיש לומר שזה גופא הוא חלק מן גזירת הכתוב, ואולי הוא רק נוגע שם. (יש לדון, שצריך לע’ שם אם דורשים מאותו קרא גם "אפילו מזידים,” שאז אין הוכחה מן הקרא שנחשב פסק, שאפשר לומר שמחדש שתלוי בפסק בית דין, אף שאין המציאות כן, וזה נוגע לציור של מזידים, ששם לא טועים בכלל. ותחשב.)</w:t>
      </w:r>
    </w:p>
    <w:p w14:paraId="653B3DF8" w14:textId="77777777" w:rsidR="00CC4B8E" w:rsidRDefault="00880DC0">
      <w:pPr>
        <w:pStyle w:val="FootnoteText"/>
        <w:ind w:left="720"/>
        <w:rPr>
          <w:lang w:bidi="he-IL"/>
        </w:rPr>
      </w:pPr>
      <w:r>
        <w:rPr>
          <w:rtl/>
          <w:lang w:bidi="he-IL"/>
        </w:rPr>
        <w:t>יש להעיר שאם יש לו עדים במדינת הים, אפשר שבית דין יחזרו בהם. צריך לומר אחד משני דברים:</w:t>
      </w:r>
    </w:p>
    <w:p w14:paraId="2CC53FAB" w14:textId="77777777" w:rsidR="00CC4B8E" w:rsidRDefault="00880DC0">
      <w:pPr>
        <w:pStyle w:val="FootnoteText"/>
        <w:numPr>
          <w:ilvl w:val="1"/>
          <w:numId w:val="2"/>
        </w:numPr>
        <w:rPr>
          <w:lang w:bidi="he-IL"/>
        </w:rPr>
      </w:pPr>
      <w:r>
        <w:rPr>
          <w:rtl/>
          <w:lang w:bidi="he-IL"/>
        </w:rPr>
        <w:t>מה שבית דין אולי יחזרו בהם לא מעלה ולא מוריד.</w:t>
      </w:r>
    </w:p>
    <w:p w14:paraId="26283E2B" w14:textId="77777777" w:rsidR="00CC4B8E" w:rsidRDefault="00880DC0">
      <w:pPr>
        <w:pStyle w:val="FootnoteText"/>
        <w:numPr>
          <w:ilvl w:val="1"/>
          <w:numId w:val="2"/>
        </w:numPr>
        <w:rPr>
          <w:lang w:bidi="he-IL"/>
        </w:rPr>
      </w:pPr>
      <w:r>
        <w:rPr>
          <w:rtl/>
          <w:lang w:bidi="he-IL"/>
        </w:rPr>
        <w:t>לא מסתבר שבית דין יחזרו בהם, שלא מסתבר ששני העדים ישובו.</w:t>
      </w:r>
    </w:p>
    <w:p w14:paraId="70E5B030" w14:textId="77777777" w:rsidR="00CC4B8E" w:rsidRDefault="00880DC0">
      <w:pPr>
        <w:pStyle w:val="FootnoteText"/>
        <w:numPr>
          <w:ilvl w:val="0"/>
          <w:numId w:val="2"/>
        </w:numPr>
        <w:rPr>
          <w:lang w:bidi="he-IL"/>
        </w:rPr>
      </w:pPr>
      <w:r>
        <w:rPr>
          <w:rtl/>
          <w:lang w:bidi="he-IL"/>
        </w:rPr>
        <w:t>הו"א שאף אם חוזר בו, ומבין שאינו אסור, שאז מותר.</w:t>
      </w:r>
    </w:p>
    <w:p w14:paraId="36A526F6" w14:textId="77777777" w:rsidR="00CC4B8E" w:rsidRDefault="00880DC0">
      <w:pPr>
        <w:pStyle w:val="FootnoteText"/>
        <w:numPr>
          <w:ilvl w:val="0"/>
          <w:numId w:val="2"/>
        </w:numPr>
        <w:rPr>
          <w:lang w:bidi="he-IL"/>
        </w:rPr>
      </w:pPr>
      <w:r>
        <w:rPr>
          <w:rtl/>
          <w:lang w:bidi="he-IL"/>
        </w:rPr>
        <w:t>הו"א שאף אם לא חושב שהוא אסור בשעה שאומר אותו שהוא מותר. לא פשוט שהוא, להל’, אסור, וחלקו בזה אחרונים.</w:t>
      </w:r>
    </w:p>
    <w:p w14:paraId="78D47937" w14:textId="77777777" w:rsidR="00CC4B8E" w:rsidRDefault="00880DC0">
      <w:pPr>
        <w:pStyle w:val="FootnoteText"/>
        <w:rPr>
          <w:lang w:bidi="he-IL"/>
        </w:rPr>
      </w:pPr>
      <w:r>
        <w:rPr>
          <w:rtl/>
          <w:lang w:bidi="he-IL"/>
        </w:rPr>
        <w:tab/>
        <w:t>עכשיו, נדון למה נכון הוא ששוי"א חתיכה דאיסורא. נראה שיש שני צדדים עיקרים:</w:t>
      </w:r>
    </w:p>
    <w:p w14:paraId="0A3B289F" w14:textId="77777777" w:rsidR="00CC4B8E" w:rsidRDefault="00880DC0">
      <w:pPr>
        <w:pStyle w:val="FootnoteText"/>
        <w:numPr>
          <w:ilvl w:val="0"/>
          <w:numId w:val="3"/>
        </w:numPr>
        <w:rPr>
          <w:lang w:bidi="he-IL"/>
        </w:rPr>
      </w:pPr>
      <w:r>
        <w:rPr>
          <w:rtl/>
          <w:lang w:bidi="he-IL"/>
        </w:rPr>
        <w:t>הוא נאמנות. מאמינים שמה שאומר הוא נכון. יש לדון למה נאמן:</w:t>
      </w:r>
    </w:p>
    <w:p w14:paraId="1A921622" w14:textId="77777777" w:rsidR="00CC4B8E" w:rsidRDefault="00880DC0">
      <w:pPr>
        <w:pStyle w:val="FootnoteText"/>
        <w:numPr>
          <w:ilvl w:val="1"/>
          <w:numId w:val="3"/>
        </w:numPr>
        <w:rPr>
          <w:lang w:bidi="he-IL"/>
        </w:rPr>
      </w:pPr>
      <w:r>
        <w:rPr>
          <w:rtl/>
          <w:lang w:bidi="he-IL"/>
        </w:rPr>
        <w:t>אדם נאמן על עצמו:</w:t>
      </w:r>
    </w:p>
    <w:p w14:paraId="7167DCEE" w14:textId="77777777" w:rsidR="00CC4B8E" w:rsidRDefault="00880DC0">
      <w:pPr>
        <w:pStyle w:val="FootnoteText"/>
        <w:numPr>
          <w:ilvl w:val="2"/>
          <w:numId w:val="3"/>
        </w:numPr>
        <w:rPr>
          <w:lang w:bidi="he-IL"/>
        </w:rPr>
      </w:pPr>
      <w:r>
        <w:rPr>
          <w:rtl/>
          <w:lang w:bidi="he-IL"/>
        </w:rPr>
        <w:t>יש לו כוח הטענה על עצמו, כיון שהוא הוא. כיון שהוא חשוב לנגד עצמו, דברים שלו יותר חשובים. אז, יש טענה יותר חזקה. כיון שמדבר על איסור שלו (או מדבר על דבר שקרה שנוגע לו) מדבר על עצמו, ויחסו לעצמו עושה נאמנות זה. (נראה שענין של כוח הטענה הוא שנותן קצת שם למצב, וזה קצת משנה את הדין. כיון שהדין הוא כבר קצת כן, נכון לפסוק כן. וצריך לחשוב. גם אפשר שיש לאדם זכות להיות נאמן על עצמו, כמו שיש לאדם זכות להיות שולט על עצמו. ותחשב.)</w:t>
      </w:r>
    </w:p>
    <w:p w14:paraId="38939AB6" w14:textId="77777777" w:rsidR="00CC4B8E" w:rsidRDefault="00880DC0">
      <w:pPr>
        <w:pStyle w:val="FootnoteText"/>
        <w:numPr>
          <w:ilvl w:val="2"/>
          <w:numId w:val="3"/>
        </w:numPr>
        <w:rPr>
          <w:lang w:bidi="he-IL"/>
        </w:rPr>
      </w:pPr>
      <w:r>
        <w:rPr>
          <w:rtl/>
          <w:lang w:bidi="he-IL"/>
        </w:rPr>
        <w:t>יש לו כוח הטענה על עצמו, כיון שבדרך כלל הוה הכי נאמן על עצמו. זה מפני שבדרך כלל אחרים לא יודעים, אבל עושה שאם תשאל איך הדרך הכי טוב לדעת בבירור דברים על אדם, התשובה צריך להיות שנשאל לו. אז, כשדנים בו, מה שהוא אמר הוא הכי נאמן.</w:t>
      </w:r>
    </w:p>
    <w:p w14:paraId="11A30286" w14:textId="77777777" w:rsidR="00CC4B8E" w:rsidRDefault="00880DC0">
      <w:pPr>
        <w:pStyle w:val="FootnoteText"/>
        <w:ind w:left="1080"/>
        <w:rPr>
          <w:lang w:bidi="he-IL"/>
        </w:rPr>
      </w:pPr>
      <w:r>
        <w:rPr>
          <w:rtl/>
          <w:lang w:bidi="he-IL"/>
        </w:rPr>
        <w:t>בארנו בשנים אלו שיש לו כוח הטענה על עצמו, וזהו קרק’ בעצמו. גם אפשר שלומר שיש לו כוח זה על איסור שלו.</w:t>
      </w:r>
    </w:p>
    <w:p w14:paraId="35A49051" w14:textId="77777777" w:rsidR="00CC4B8E" w:rsidRDefault="00880DC0">
      <w:pPr>
        <w:pStyle w:val="FootnoteText"/>
        <w:ind w:left="1080"/>
        <w:rPr>
          <w:lang w:bidi="he-IL"/>
        </w:rPr>
      </w:pPr>
      <w:r>
        <w:rPr>
          <w:rtl/>
          <w:lang w:bidi="he-IL"/>
        </w:rPr>
        <w:t>לפי זה, לא פשוט למה לא נאמן לקולא. צריך לומר שצריך יותר נאמנות לזה. יש לדון, שעדים מהנים. הרי, להרבה ראשונים, אדם נאמן על עצמו יותר מעדים. צריך לומר שיש יותר סיבה להאמין לו לאסור את עצמו. ותחשב על זה. (וי"ל שאם אדם ייאמן על עצמו, ייבטל כה"ת כולה, שבני אדם ישקרו. ותחשב.)</w:t>
      </w:r>
    </w:p>
    <w:p w14:paraId="054151C4" w14:textId="77777777" w:rsidR="00CC4B8E" w:rsidRDefault="00880DC0">
      <w:pPr>
        <w:pStyle w:val="FootnoteText"/>
        <w:numPr>
          <w:ilvl w:val="1"/>
          <w:numId w:val="3"/>
        </w:numPr>
        <w:rPr>
          <w:lang w:bidi="he-IL"/>
        </w:rPr>
      </w:pPr>
      <w:r>
        <w:rPr>
          <w:rtl/>
          <w:lang w:bidi="he-IL"/>
        </w:rPr>
        <w:t>יש לו מגו, שיכול לנדור ולהגיע לדין זה. יש להעיר שאז לא יהיה נאמן נגד עדים. ויש לדון, שיש לומר שבעצם מגו נאמן נגד עדים, אלא שבדרך כלל לא כל כך פשוט שיש מגו, שמגו מיוסד על הנחה שיחשוב על טענה אחרת. כיון שהוא מדבר בדברים שלו, חושב על כל הדרכים שיכול לעשות כן.</w:t>
      </w:r>
    </w:p>
    <w:p w14:paraId="35EA739E" w14:textId="77777777" w:rsidR="00CC4B8E" w:rsidRDefault="00880DC0">
      <w:pPr>
        <w:pStyle w:val="FootnoteText"/>
        <w:numPr>
          <w:ilvl w:val="1"/>
          <w:numId w:val="3"/>
        </w:numPr>
        <w:rPr>
          <w:lang w:bidi="he-IL"/>
        </w:rPr>
      </w:pPr>
      <w:r>
        <w:rPr>
          <w:rtl/>
          <w:lang w:bidi="he-IL"/>
        </w:rPr>
        <w:t>יש מה לי לשקר, שלא ירצה אדם לאסור דבר על עצמו. אז, צריך לומר שאומר את האמת.</w:t>
      </w:r>
    </w:p>
    <w:p w14:paraId="7E623CB3" w14:textId="77777777" w:rsidR="00CC4B8E" w:rsidRDefault="00880DC0">
      <w:pPr>
        <w:pStyle w:val="FootnoteText"/>
        <w:ind w:left="720"/>
        <w:rPr>
          <w:lang w:bidi="he-IL"/>
        </w:rPr>
      </w:pPr>
      <w:r>
        <w:rPr>
          <w:rtl/>
          <w:lang w:bidi="he-IL"/>
        </w:rPr>
        <w:t>אם נאמנות הוא, צריך ביאור למה אינו נאמן על הכל. למקצת הצדדים, יש רק סיבת נאמנות על עצמו. נראה שלשאר, יש לומר שאם נאמן על אחרים"אין עוד סיבת נאמנות שלו. אבל, אז נמצא גלגל החוזר, שנמצא שמתירים מה שיש סיבה לאסור. צריך לדון איפה יותר טוב להפסיק את גלגל החוזר.</w:t>
      </w:r>
    </w:p>
    <w:p w14:paraId="19BFAA19" w14:textId="77777777" w:rsidR="00CC4B8E" w:rsidRDefault="00880DC0">
      <w:pPr>
        <w:pStyle w:val="FootnoteText"/>
        <w:numPr>
          <w:ilvl w:val="0"/>
          <w:numId w:val="3"/>
        </w:numPr>
        <w:rPr>
          <w:lang w:bidi="he-IL"/>
        </w:rPr>
      </w:pPr>
      <w:r>
        <w:rPr>
          <w:rtl/>
          <w:lang w:bidi="he-IL"/>
        </w:rPr>
        <w:t>אינו נאמנות להכשיר. עדיין, אז, מאמינים שיש איסור:</w:t>
      </w:r>
    </w:p>
    <w:p w14:paraId="68ED395A" w14:textId="77777777" w:rsidR="00CC4B8E" w:rsidRDefault="00880DC0">
      <w:pPr>
        <w:pStyle w:val="FootnoteText"/>
        <w:numPr>
          <w:ilvl w:val="1"/>
          <w:numId w:val="3"/>
        </w:numPr>
        <w:rPr>
          <w:lang w:bidi="he-IL"/>
        </w:rPr>
      </w:pPr>
      <w:r>
        <w:rPr>
          <w:rtl/>
          <w:lang w:bidi="he-IL"/>
        </w:rPr>
        <w:t>אולי כל אשה רק מותרת כיון שיש לה חזקת היתר, שכשנולדה, היתה מותרת. אבל, חזקה זו נתוקה כיון שטען עליה. טענתו- כיון שהוא חשוב- שינה את מצב שלה, עד שלא נשאר חזקה. (וא"ת אם כן יהיה נאמן גם לה. ויש לומר שרק לנגד דינים שלו הוא חשוב.) וא"ת אם כן יהיה רק ספק. וי"ל שכיון שאין חזקה ככה או ככה, יש לו נאמנות על עצמו.</w:t>
      </w:r>
    </w:p>
    <w:p w14:paraId="6FBE1B57" w14:textId="77777777" w:rsidR="00CC4B8E" w:rsidRDefault="00880DC0">
      <w:pPr>
        <w:pStyle w:val="FootnoteText"/>
        <w:numPr>
          <w:ilvl w:val="1"/>
          <w:numId w:val="3"/>
        </w:numPr>
        <w:rPr>
          <w:lang w:bidi="he-IL"/>
        </w:rPr>
      </w:pPr>
      <w:r>
        <w:rPr>
          <w:rtl/>
          <w:lang w:bidi="he-IL"/>
        </w:rPr>
        <w:t>אולי כל אשה מותרת כיון שאין התעוררת ספק איסור עליה. (בביאור התעוררות ספק, נ’ שהענין הוא שלא חושים שום דבר- אף לא מצדדים אותו- אם אין סיבה לחשוב שהוא כן. וא"ת אם כן גם לא נניח ונחשב שהיא מותרת. וי"ל שהיתר הוא מה שאין דבר (או מה שאין ס"ר או מה שאין איסור). ותחשב.) גם בזה, צ"ל שיש לו קצת נאמנות, שאל"כ, תהיה ספק.</w:t>
      </w:r>
    </w:p>
    <w:p w14:paraId="6B2BDD27" w14:textId="77777777" w:rsidR="00CC4B8E" w:rsidRDefault="00880DC0">
      <w:pPr>
        <w:pStyle w:val="FootnoteText"/>
        <w:numPr>
          <w:ilvl w:val="1"/>
          <w:numId w:val="3"/>
        </w:numPr>
        <w:rPr>
          <w:lang w:bidi="he-IL"/>
        </w:rPr>
      </w:pPr>
      <w:r>
        <w:rPr>
          <w:rtl/>
          <w:lang w:bidi="he-IL"/>
        </w:rPr>
        <w:t>אף שאין שום נאמנות, הוא בורא איסור. יש לדון למה:</w:t>
      </w:r>
    </w:p>
    <w:p w14:paraId="0CD00773" w14:textId="77777777" w:rsidR="00CC4B8E" w:rsidRDefault="00880DC0">
      <w:pPr>
        <w:pStyle w:val="FootnoteText"/>
        <w:numPr>
          <w:ilvl w:val="2"/>
          <w:numId w:val="3"/>
        </w:numPr>
        <w:rPr>
          <w:lang w:bidi="he-IL"/>
        </w:rPr>
      </w:pPr>
      <w:r>
        <w:rPr>
          <w:rtl/>
          <w:lang w:bidi="he-IL"/>
        </w:rPr>
        <w:t>כיון שהוא מאמין שאסור, הרי לא יכול לבעול אותה. לא יכול לקבל פסק בית דין כיון שהוא יודע שיש בו טעות, והוא מיוסד על מה שלא ידוע להם המציאות. אם כן, לכאו’, בית דין לא יכופו לו לשמוע אל האיסור. אולי זהו הדין. ויש לדון, שכיון שראוי לו להאמין לדברי עצמו, אולי יכופו לו (שאסור לעשות מה שאתה חשוב להיות אסור, כמו שמצאנו באשה שנדרה ובעלה הפר לה). אבל, על זה העיר גר"ק שאז צריך לומר שמאמינים שהוא, באמת, חושב כן, ולא משקר. קשה למה נחשב כן.</w:t>
      </w:r>
    </w:p>
    <w:p w14:paraId="23BA7802" w14:textId="77777777" w:rsidR="00CC4B8E" w:rsidRDefault="00880DC0">
      <w:pPr>
        <w:pStyle w:val="FootnoteText"/>
        <w:numPr>
          <w:ilvl w:val="2"/>
          <w:numId w:val="3"/>
        </w:numPr>
        <w:rPr>
          <w:lang w:bidi="he-IL"/>
        </w:rPr>
      </w:pPr>
      <w:r>
        <w:rPr>
          <w:rtl/>
          <w:lang w:bidi="he-IL"/>
        </w:rPr>
        <w:t>אולי אוסר על עצמו. יש לדון איך אוסר על עצמה:</w:t>
      </w:r>
    </w:p>
    <w:p w14:paraId="439AA52A" w14:textId="77777777" w:rsidR="00CC4B8E" w:rsidRDefault="00880DC0">
      <w:pPr>
        <w:pStyle w:val="FootnoteText"/>
        <w:numPr>
          <w:ilvl w:val="3"/>
          <w:numId w:val="3"/>
        </w:numPr>
        <w:rPr>
          <w:lang w:bidi="he-IL"/>
        </w:rPr>
      </w:pPr>
      <w:r>
        <w:rPr>
          <w:rtl/>
          <w:lang w:bidi="he-IL"/>
        </w:rPr>
        <w:t>אולי זה מגלה רצונו לגרום איסור, ואז הוא שבועה או נדר. יש על זה הערות פשוטות. ראשון, מחודש שיהיה נדר או שבועה, שלשונו אינו לשון נדר או שבועה. צריך לומר שכיון שמבינים כוונתו מזה, מהני. ודע שצריך לדון איזה מהם הוא (שלכאו’, איני רואה סיבה לנקוט אחד יותר מחברו). גם, לא מצאנו שיכול להתיר את השוי"א על ידי שאלה. שיש, יש לדון למה חושבים שכן רוצה, שאולי טועה בפ"פ או אולי רוצה שבית דין יטעו. (אף שאם טועה בפ"פ, ירצה שבית דין יפסקו כן, לא ירצה שהדין יהיה כן, ובוודאי לא ירצה לעשות את החלות, שסובר שכבר נעשה.</w:t>
      </w:r>
    </w:p>
    <w:p w14:paraId="1EBF1E31" w14:textId="77777777" w:rsidR="00CC4B8E" w:rsidRDefault="00880DC0">
      <w:pPr>
        <w:pStyle w:val="FootnoteText"/>
        <w:numPr>
          <w:ilvl w:val="3"/>
          <w:numId w:val="3"/>
        </w:numPr>
        <w:rPr>
          <w:lang w:bidi="he-IL"/>
        </w:rPr>
      </w:pPr>
      <w:r>
        <w:rPr>
          <w:rtl/>
          <w:lang w:bidi="he-IL"/>
        </w:rPr>
        <w:t>אולי יש לאדם כוח לעשות איסור על עצמו. יש לדון אם משנה את עצמו, את החפץ, או דבר אחר שגורם איסור. אולי לא תמיד הוא אותו דבר. ותחשב מה יגרום מה.</w:t>
      </w:r>
    </w:p>
    <w:p w14:paraId="24F600CA" w14:textId="77777777" w:rsidR="00CC4B8E" w:rsidRDefault="00880DC0">
      <w:pPr>
        <w:pStyle w:val="FootnoteText"/>
        <w:numPr>
          <w:ilvl w:val="3"/>
          <w:numId w:val="3"/>
        </w:numPr>
        <w:rPr>
          <w:lang w:bidi="he-IL"/>
        </w:rPr>
      </w:pPr>
      <w:r>
        <w:rPr>
          <w:rtl/>
          <w:lang w:bidi="he-IL"/>
        </w:rPr>
        <w:t>אולי כיון שבני אדם חושבים שהוא אסור (עיין לקמן), נאסר.</w:t>
      </w:r>
    </w:p>
    <w:p w14:paraId="0C8907B3" w14:textId="77777777" w:rsidR="00CC4B8E" w:rsidRDefault="00880DC0">
      <w:pPr>
        <w:pStyle w:val="FootnoteText"/>
        <w:numPr>
          <w:ilvl w:val="2"/>
          <w:numId w:val="3"/>
        </w:numPr>
        <w:rPr>
          <w:lang w:bidi="he-IL"/>
        </w:rPr>
      </w:pPr>
      <w:r>
        <w:rPr>
          <w:rtl/>
          <w:lang w:bidi="he-IL"/>
        </w:rPr>
        <w:t>אולי אסור כיון שבני אדם חושבים על יו לרע (הוא מראית עין). הענין יהיה שכששומעים שהוא אמר שהוא אסור, והוא עושה כן, חושבים שעבר (או חושבים שהוא חושב) שעבר עבירה וא"ת גם יהיה אסור לאחרים (לדרך ראשון שאמרנו). וי"ל שרק אם רואים שהוא עושה כן חושבים על מה שאמר בדרך שמאמינים לו.</w:t>
      </w:r>
    </w:p>
    <w:p w14:paraId="7FF907FC" w14:textId="77777777" w:rsidR="00CC4B8E" w:rsidRDefault="00880DC0">
      <w:pPr>
        <w:pStyle w:val="FootnoteText"/>
        <w:rPr>
          <w:lang w:bidi="he-IL"/>
        </w:rPr>
      </w:pPr>
      <w:r>
        <w:rPr>
          <w:rtl/>
        </w:rPr>
        <w:tab/>
      </w:r>
      <w:r>
        <w:rPr>
          <w:rtl/>
          <w:lang w:bidi="he-IL"/>
        </w:rPr>
        <w:t>יש להוסיף צד אחר, והוא שאולי נאמן ממ"נ, שאולי אומר אמת ואולי נודר. ותחשב.</w:t>
      </w:r>
    </w:p>
    <w:p w14:paraId="0FB443F6" w14:textId="77777777" w:rsidR="00CC4B8E" w:rsidRDefault="00880DC0">
      <w:pPr>
        <w:pStyle w:val="FootnoteText"/>
        <w:rPr>
          <w:lang w:bidi="he-IL"/>
        </w:rPr>
      </w:pPr>
      <w:r>
        <w:rPr>
          <w:rtl/>
          <w:lang w:bidi="he-IL"/>
        </w:rPr>
        <w:tab/>
        <w:t>בהרבה מאלו, צריך לחשוב למה לא נאמן להיתר. צריך לחשוב אם הוא שלזה צריך יותר סיבה (ואז יש לנו קושיה שלנו מעדים) או שלזה אין כל כך סיבה.</w:t>
      </w:r>
    </w:p>
    <w:p w14:paraId="11A0001F" w14:textId="77777777" w:rsidR="00CC4B8E" w:rsidRDefault="00880DC0">
      <w:pPr>
        <w:pStyle w:val="FootnoteText"/>
        <w:rPr>
          <w:lang w:bidi="he-IL"/>
        </w:rPr>
      </w:pPr>
      <w:r>
        <w:rPr>
          <w:rtl/>
        </w:rPr>
        <w:tab/>
      </w:r>
      <w:r>
        <w:rPr>
          <w:rtl/>
          <w:lang w:bidi="he-IL"/>
        </w:rPr>
        <w:t>גם יש להוסיף שאולי יש לו נאמנות, כיון שהוא הוא. נאמנות זה הוא לכל דבר. אבל, כיון שהאחר הוא גם עצמו, יותר נאמן על עצמו. אז, יש רק נ"מ לעצמו. וא"ת אם כן יצטרך לטעון ממש. אולי על זה טענינן ליה. ותחשב. (ויש להוסיף שאולי יהיה נאמנות כנגדו גם על שמא, שנאמן במה שאומר שרק שמא הוא, שאין סיבה לחשוב כן. ויש לדון, שלא טוען נגד הסיבה לחשוב כן.. ותחשב.)</w:t>
      </w:r>
    </w:p>
    <w:p w14:paraId="4231713D" w14:textId="77777777" w:rsidR="00CC4B8E" w:rsidRDefault="00880DC0">
      <w:pPr>
        <w:pStyle w:val="FootnoteText"/>
        <w:rPr>
          <w:lang w:bidi="he-IL"/>
        </w:rPr>
      </w:pPr>
      <w:r>
        <w:rPr>
          <w:rtl/>
          <w:lang w:bidi="he-IL"/>
        </w:rPr>
        <w:tab/>
        <w:t>בכל זה, צריך לע’ בשיעור, ולמטה שם, שבררנו מענינים אלו.</w:t>
      </w:r>
    </w:p>
    <w:p w14:paraId="7DD2120A" w14:textId="77777777" w:rsidR="00CC4B8E" w:rsidRDefault="00880DC0">
      <w:pPr>
        <w:pStyle w:val="FootnoteText"/>
        <w:rPr>
          <w:lang w:bidi="he-IL"/>
        </w:rPr>
      </w:pPr>
      <w:r>
        <w:rPr>
          <w:rtl/>
        </w:rPr>
        <w:tab/>
      </w:r>
      <w:r>
        <w:rPr>
          <w:rtl/>
          <w:lang w:bidi="he-IL"/>
        </w:rPr>
        <w:t>יש להעיר שאם נאמן, ורק לענין דינים שלו, צריכים לפרש שמה שבית דין כופים על דין שלו צריך להיות או חלק מדין שלו או שווה לדין שלו בדין כיון שהוא תוצאה ממנו. (יש לדון אם יש מקור שבית דין שומרים עליו; ואלי לא שומרים עליו. הנפקא מינא הוא רק לעצמו. עיין לעיל, שדנינו אם אז יש בזה חידוש.)</w:t>
      </w:r>
    </w:p>
    <w:p w14:paraId="7F0B0483" w14:textId="77777777" w:rsidR="00CC4B8E" w:rsidRDefault="00880DC0">
      <w:pPr>
        <w:pStyle w:val="FootnoteText"/>
        <w:rPr>
          <w:lang w:bidi="he-IL"/>
        </w:rPr>
      </w:pPr>
      <w:r>
        <w:rPr>
          <w:rtl/>
        </w:rPr>
        <w:tab/>
      </w:r>
      <w:r>
        <w:rPr>
          <w:rtl/>
          <w:lang w:bidi="he-IL"/>
        </w:rPr>
        <w:t>צריך להעיר שלשון "שוויה אנפשיה…" משמע שעושה איסור על ידי שינוי החפץ. זה נדר, לכאו’.</w:t>
      </w:r>
    </w:p>
  </w:footnote>
  <w:footnote w:id="15">
    <w:p w14:paraId="64B91198" w14:textId="77777777" w:rsidR="00CC4B8E" w:rsidRDefault="00880DC0">
      <w:pPr>
        <w:pStyle w:val="FootnoteText"/>
        <w:rPr>
          <w:lang w:bidi="he-IL"/>
        </w:rPr>
      </w:pPr>
      <w:r>
        <w:rPr>
          <w:rStyle w:val="FootnoteCharacters"/>
        </w:rPr>
        <w:footnoteRef/>
      </w:r>
      <w:r>
        <w:rPr>
          <w:rtl/>
          <w:lang w:bidi="he-IL"/>
        </w:rPr>
        <w:tab/>
        <w:t>יש לדון אם שוי"א הוא דין דאו’ או דרבנן. אם דין דאו’ הוא, צריך לומר שיש לו מקור (יש לדון מהו) או שנלמד מסברה.</w:t>
      </w:r>
    </w:p>
  </w:footnote>
  <w:footnote w:id="16">
    <w:p w14:paraId="2AE4E5BD" w14:textId="77777777" w:rsidR="00CC4B8E" w:rsidRDefault="00880DC0">
      <w:pPr>
        <w:pStyle w:val="FootnoteText"/>
        <w:rPr>
          <w:lang w:bidi="he-IL"/>
        </w:rPr>
      </w:pPr>
      <w:r>
        <w:rPr>
          <w:rStyle w:val="FootnoteCharacters"/>
        </w:rPr>
        <w:footnoteRef/>
      </w:r>
      <w:r>
        <w:rPr>
          <w:rtl/>
          <w:lang w:bidi="he-IL"/>
        </w:rPr>
        <w:tab/>
        <w:t>קצת יש לדון למה לא מת’ שהחי’ הוא שנאמן גם לספק. הו"א שנאמנות של שוי"א הוא נאמנות בדרגת ספק, ואז יהיה ס"ס. (לא כל כך פשוט שנעשה ס"ס, ובע"ה נדון בזה במק"א.) אם נאמר שאין צד ששוי"א הוא דבר חוץ מעשיית איסור על עצמו, אול לא מסתבר לומר שהוא ספק. (דע שיש שכ’ שאין שוי"א על דין דרבנן. אולי זה מפני שספק הוא, ואולי כל דין שוי"א הוא דרבנן, ואולי זה מפני שאין בו ס"ר (תח’). אז, בוודאי יש סיבה לחשוב שלא יהיה נאמן גבי ספק. ותחשב.)</w:t>
      </w:r>
    </w:p>
    <w:p w14:paraId="2A4E3E41" w14:textId="77777777" w:rsidR="00CC4B8E" w:rsidRDefault="00880DC0">
      <w:pPr>
        <w:pStyle w:val="FootnoteText"/>
        <w:rPr>
          <w:lang w:bidi="he-IL"/>
        </w:rPr>
      </w:pPr>
      <w:r>
        <w:rPr>
          <w:rtl/>
        </w:rPr>
        <w:tab/>
      </w:r>
      <w:r>
        <w:rPr>
          <w:rtl/>
          <w:lang w:bidi="he-IL"/>
        </w:rPr>
        <w:t>עיין לעיל, במה שכתבנו למה אין התי’ של תוס’ החי’. נראה שזה יתרץ גם לקושיה זו.</w:t>
      </w:r>
    </w:p>
  </w:footnote>
  <w:footnote w:id="17">
    <w:p w14:paraId="16B71F1B" w14:textId="77777777" w:rsidR="00CC4B8E" w:rsidRDefault="00880DC0">
      <w:pPr>
        <w:pStyle w:val="FootnoteText"/>
        <w:rPr>
          <w:lang w:bidi="he-IL"/>
        </w:rPr>
      </w:pPr>
      <w:r>
        <w:rPr>
          <w:rStyle w:val="FootnoteCharacters"/>
        </w:rPr>
        <w:footnoteRef/>
      </w:r>
      <w:r>
        <w:rPr>
          <w:rtl/>
          <w:lang w:bidi="he-IL"/>
        </w:rPr>
        <w:tab/>
        <w:t>יש להוסיף צד בשוי"א (ואולי זהו ביאור כל נדר ושבועה), והוא שה’ קונה כל דבר, ורק מתיר אותו לנו מפני רצון שלנו. אבל, כיון שאנחנו לא רוצים עוד, חל איסור עליו. כיון שחל, לא קל להתיר אותו.</w:t>
      </w:r>
    </w:p>
    <w:p w14:paraId="0A30F9F9" w14:textId="77777777" w:rsidR="00CC4B8E" w:rsidRDefault="00880DC0">
      <w:pPr>
        <w:pStyle w:val="FootnoteText"/>
        <w:rPr>
          <w:lang w:bidi="he-IL"/>
        </w:rPr>
      </w:pPr>
      <w:r>
        <w:rPr>
          <w:rtl/>
          <w:lang w:bidi="he-IL"/>
        </w:rPr>
        <w:tab/>
        <w:t>גם יש להוסיף צד שאולי גזי’ הוא (יש לדון אם מדאו’ או מדרבנן הוא), כיון שאולי לא יחלק בין זה לבין מה שהוא באמת אסור. (כיון שצדדנו שהוא מדרבנן, יש להוסיף כן על כל הצדדים שכתבנו. ותו"ת. מה שלא מצאנו אף אחד שאומר כן בפירוש משמע שאינו כן. ותחשב.)</w:t>
      </w:r>
    </w:p>
  </w:footnote>
  <w:footnote w:id="18">
    <w:p w14:paraId="13F26A8D" w14:textId="77777777" w:rsidR="00CC4B8E" w:rsidRDefault="00880DC0">
      <w:pPr>
        <w:pStyle w:val="FootnoteText"/>
        <w:rPr>
          <w:lang w:bidi="he-IL"/>
        </w:rPr>
      </w:pPr>
      <w:r>
        <w:rPr>
          <w:rStyle w:val="FootnoteCharacters"/>
        </w:rPr>
        <w:footnoteRef/>
      </w:r>
      <w:r>
        <w:rPr>
          <w:rtl/>
          <w:lang w:bidi="he-IL"/>
        </w:rPr>
        <w:tab/>
        <w:t>קשה למה נחשוב כן, שהרי אמר שפתח פתוח מצא, וכאילו אמר שברור לו שפתח פתוח מצא, ואז צריך לומר שקים ליה, שהרי אומר כן; כמו שנאמן על מה חושב שמצא, יהיה נאמן שיכול לדעת מה מצא:</w:t>
      </w:r>
    </w:p>
    <w:p w14:paraId="55EE5353" w14:textId="77777777" w:rsidR="00CC4B8E" w:rsidRDefault="00880DC0">
      <w:pPr>
        <w:pStyle w:val="FootnoteText"/>
        <w:numPr>
          <w:ilvl w:val="0"/>
          <w:numId w:val="6"/>
        </w:numPr>
        <w:rPr>
          <w:lang w:bidi="he-IL"/>
        </w:rPr>
      </w:pPr>
      <w:r>
        <w:rPr>
          <w:rtl/>
          <w:lang w:bidi="he-IL"/>
        </w:rPr>
        <w:t>אפשר לומר שאין זה משמעות מילים שלו. אף שמילים אומרים שמצא פתח פתוח, יודעים שכוונתו לומר שמצא מה שחשב שהוא פתח פתוח. אבל, לא מכוון לומר שיודע איך להכיר פתח פתוח. יש לדון בזה, שזה מחדש שני טעמים:</w:t>
      </w:r>
    </w:p>
    <w:p w14:paraId="32FF8885" w14:textId="77777777" w:rsidR="00CC4B8E" w:rsidRDefault="00880DC0">
      <w:pPr>
        <w:pStyle w:val="FootnoteText"/>
        <w:numPr>
          <w:ilvl w:val="1"/>
          <w:numId w:val="6"/>
        </w:numPr>
        <w:rPr>
          <w:lang w:bidi="he-IL"/>
        </w:rPr>
      </w:pPr>
      <w:r>
        <w:rPr>
          <w:rtl/>
          <w:lang w:bidi="he-IL"/>
        </w:rPr>
        <w:t>לא מכוון לומר שיכול להכיר פתח פתח.</w:t>
      </w:r>
    </w:p>
    <w:p w14:paraId="10252957" w14:textId="77777777" w:rsidR="00CC4B8E" w:rsidRDefault="00880DC0">
      <w:pPr>
        <w:pStyle w:val="FootnoteText"/>
        <w:numPr>
          <w:ilvl w:val="1"/>
          <w:numId w:val="6"/>
        </w:numPr>
        <w:rPr>
          <w:lang w:bidi="he-IL"/>
        </w:rPr>
      </w:pPr>
      <w:r>
        <w:rPr>
          <w:rtl/>
          <w:lang w:bidi="he-IL"/>
        </w:rPr>
        <w:t>הולכים בתר כוונת המילים שלו, ולא בתר המילים שלו.</w:t>
      </w:r>
    </w:p>
    <w:p w14:paraId="7CAFABF8" w14:textId="77777777" w:rsidR="00CC4B8E" w:rsidRDefault="00880DC0">
      <w:pPr>
        <w:pStyle w:val="FootnoteText"/>
        <w:numPr>
          <w:ilvl w:val="0"/>
          <w:numId w:val="6"/>
        </w:numPr>
        <w:rPr>
          <w:lang w:bidi="he-IL"/>
        </w:rPr>
      </w:pPr>
      <w:r>
        <w:rPr>
          <w:rtl/>
          <w:lang w:bidi="he-IL"/>
        </w:rPr>
        <w:t>כמו"כ, יש לומר שתמיד פי’ דבריו הוא שברור לו כן, שאדם לא יכול לדעת יותר מזה. בדרך כלל, אם ברור לו כן, בוודאי הוא נכון. אבל, כאן, יכול להיות שברור לו כן, אבל אינו נכון. ותחשב.</w:t>
      </w:r>
    </w:p>
    <w:p w14:paraId="7A65403A" w14:textId="77777777" w:rsidR="00CC4B8E" w:rsidRDefault="00880DC0">
      <w:pPr>
        <w:pStyle w:val="FootnoteText"/>
        <w:numPr>
          <w:ilvl w:val="0"/>
          <w:numId w:val="6"/>
        </w:numPr>
        <w:rPr>
          <w:lang w:bidi="he-IL"/>
        </w:rPr>
      </w:pPr>
      <w:r>
        <w:rPr>
          <w:rtl/>
          <w:lang w:bidi="he-IL"/>
        </w:rPr>
        <w:t>אף שאומר שיכול להבחין, מוכרח שאינו כן, שאי אפשר להיות יכול להבחין. (נמצא שיש הוכחה שמהני נגד שוי"א.) וא"ת עדיין נוכיח שבעל אשה אחרת, ולכן יכול להבחין. וי"ל שצריך הרבה בעילות קודם שידע, וזה בכלל לא מסתבר. גי"ל שאף מי שבקי בביקאות, להו"א זה, לא מבחין. (אבל, ע’ ברש"י שכ’ שלא נאמן כיון שהוא פנוי. עדיין יש לפרש לפי צד ראשון, לומר שמי שבעל זונה לא בועל הרבה פעמים, כדי להכיר. גי"ל שלא בעל בתולה כדי לדעת, שרוב זונות אינן בתולות.)</w:t>
      </w:r>
      <w:r>
        <w:rPr>
          <w:rtl/>
          <w:lang w:bidi="he-IL"/>
        </w:rPr>
        <w:tab/>
      </w:r>
    </w:p>
    <w:p w14:paraId="195DEA15" w14:textId="77777777" w:rsidR="00CC4B8E" w:rsidRDefault="00880DC0">
      <w:pPr>
        <w:pStyle w:val="FootnoteText"/>
        <w:numPr>
          <w:ilvl w:val="0"/>
          <w:numId w:val="6"/>
        </w:numPr>
        <w:rPr>
          <w:lang w:bidi="he-IL"/>
        </w:rPr>
      </w:pPr>
      <w:r>
        <w:rPr>
          <w:rtl/>
          <w:lang w:bidi="he-IL"/>
        </w:rPr>
        <w:t>אולי מובן מה שמכוון לומר כשאומר שהוא ברור, ואיך חושב להבחין, ויודעים שזה שקר. נמצא שזה מצרף קצת מפשט ראשון (שלומדים קצת מכוונה שלו), ומפשט שני (שאם בוודאי לא נכון, לא הול’ אחר שוי"א).</w:t>
      </w:r>
    </w:p>
    <w:p w14:paraId="42E9E898" w14:textId="77777777" w:rsidR="00CC4B8E" w:rsidRDefault="00880DC0">
      <w:pPr>
        <w:pStyle w:val="FootnoteText"/>
        <w:numPr>
          <w:ilvl w:val="0"/>
          <w:numId w:val="6"/>
        </w:numPr>
        <w:rPr>
          <w:lang w:bidi="he-IL"/>
        </w:rPr>
      </w:pPr>
      <w:r>
        <w:rPr>
          <w:rtl/>
          <w:lang w:bidi="he-IL"/>
        </w:rPr>
        <w:t>אפשר לומר שאין הכי נמי, כן יהיה הדין, אלא שנסביר לו איך למצוא, ונסביר לו שרוב בני אדם לא יכולים למצוא, והוא יבחין שגם הוא לא קים ליה. יוכל לחזור בו כיון שיש לו אמתלא, שטוען שטעה, וחשב מה שאינו נכון.</w:t>
      </w:r>
    </w:p>
    <w:p w14:paraId="228CD534" w14:textId="77777777" w:rsidR="00CC4B8E" w:rsidRDefault="00880DC0">
      <w:pPr>
        <w:pStyle w:val="FootnoteText"/>
        <w:rPr>
          <w:lang w:bidi="he-IL"/>
        </w:rPr>
      </w:pPr>
      <w:r>
        <w:rPr>
          <w:rtl/>
          <w:lang w:bidi="he-IL"/>
        </w:rPr>
        <w:tab/>
        <w:t>דע שגם אפשר לומר שמפרשים את כוונתו להיות דבר חלוק מדבריו, ואולי אז אין לו טענה בכלל, כיון שיש חילוק גדול בין זה לזה.</w:t>
      </w:r>
    </w:p>
    <w:p w14:paraId="0FDBF865" w14:textId="77777777" w:rsidR="00CC4B8E" w:rsidRDefault="00880DC0">
      <w:pPr>
        <w:pStyle w:val="FootnoteText"/>
        <w:rPr>
          <w:lang w:bidi="he-IL"/>
        </w:rPr>
      </w:pPr>
      <w:r>
        <w:rPr>
          <w:rtl/>
        </w:rPr>
        <w:tab/>
      </w:r>
      <w:r>
        <w:rPr>
          <w:rtl/>
          <w:lang w:bidi="he-IL"/>
        </w:rPr>
        <w:t>יש להעיר שגם צריך ביאור למה לא נאמר שאף אם לא קים ליה, הרי לצד שיש נאמנות, לא מניחים שמשקר אלא שטועה, ונצטרך לאסור אותו כיון שחושב שהוא אסור, שאז אסור הוא. אם מסבירים לו את טעותו ומודה, אולי אינו קשה.</w:t>
      </w:r>
    </w:p>
  </w:footnote>
  <w:footnote w:id="19">
    <w:p w14:paraId="04D4FFA1" w14:textId="77777777" w:rsidR="00CC4B8E" w:rsidRDefault="00880DC0">
      <w:pPr>
        <w:pStyle w:val="FootnoteText"/>
        <w:rPr>
          <w:lang w:bidi="he-IL"/>
        </w:rPr>
      </w:pPr>
      <w:r>
        <w:rPr>
          <w:rStyle w:val="FootnoteCharacters"/>
        </w:rPr>
        <w:footnoteRef/>
      </w:r>
      <w:r>
        <w:rPr>
          <w:rtl/>
          <w:lang w:bidi="he-IL"/>
        </w:rPr>
        <w:tab/>
        <w:t>יש לדון אם כוונת גמ’ הוא שאז לא ייאמן בכלל או שאז יעשה רק ספק, ויצטרף עם ספק אחר לעשות ס,ס. וא"ת הרי אז יש ציור שנאסר, באשת כהן שנתקדשה פחותה מבת שלש שנים. וי"ל שאין בזה חי’, ואי אפשר שבזה מדבר. ויל"ד, שאולי יש חיד’ שהוא על כל פנים ספק. ותחשב.</w:t>
      </w:r>
    </w:p>
    <w:p w14:paraId="7A5F7B28" w14:textId="77777777" w:rsidR="00CC4B8E" w:rsidRDefault="00880DC0">
      <w:pPr>
        <w:pStyle w:val="FootnoteText"/>
        <w:rPr>
          <w:lang w:bidi="he-IL"/>
        </w:rPr>
      </w:pPr>
      <w:r>
        <w:rPr>
          <w:rtl/>
          <w:lang w:bidi="he-IL"/>
        </w:rPr>
        <w:tab/>
        <w:t>ויש להעיר שלא כל כך פשוט שאם ספק הוא, יעשה ס"ס, כמו שנבאר בע"ה במק"א.</w:t>
      </w:r>
    </w:p>
    <w:p w14:paraId="3C04AC29" w14:textId="77777777" w:rsidR="00CC4B8E" w:rsidRDefault="00880DC0">
      <w:pPr>
        <w:pStyle w:val="FootnoteText"/>
        <w:rPr>
          <w:lang w:bidi="he-IL"/>
        </w:rPr>
      </w:pPr>
      <w:r>
        <w:rPr>
          <w:rtl/>
          <w:lang w:bidi="he-IL"/>
        </w:rPr>
        <w:tab/>
        <w:t>אפשר שמה שאדם טוען בספק לא מספיק לעשות דינים, שצריך שהוא ממש חושב כן וממש מאמין. ויש לדון, שהוא ממש טוען מצב של ספק ספיקא. ותו"ת. אז, נראה שיעשה איסורים.</w:t>
      </w:r>
    </w:p>
  </w:footnote>
  <w:footnote w:id="20">
    <w:p w14:paraId="1A4D79D6" w14:textId="77777777" w:rsidR="00CC4B8E" w:rsidRDefault="00880DC0">
      <w:pPr>
        <w:pStyle w:val="FootnoteText"/>
        <w:rPr>
          <w:lang w:bidi="he-IL"/>
        </w:rPr>
      </w:pPr>
      <w:r>
        <w:rPr>
          <w:rStyle w:val="FootnoteCharacters"/>
        </w:rPr>
        <w:footnoteRef/>
      </w:r>
      <w:r>
        <w:rPr>
          <w:rtl/>
          <w:lang w:bidi="he-IL"/>
        </w:rPr>
        <w:tab/>
        <w:t>צריך לבאר את ההוה אמינא. ההו"א הוא שאף שבעל וחשב שמצא פתחה פתוח, טועה הוא, ולא קים ליה, ולא באמת מצא פתחה פתוח. יש לדון אם חוששים שהטה, ולכן היה פתוח, ולא הכיר שהטה; או שחוששים שלא הכיר מה נחשב פתוח ומה לא נחשב פתוח. בין כך ובין כך, צריכים לפרש למה לא תיאסר אם לא קים ליה:</w:t>
      </w:r>
    </w:p>
    <w:p w14:paraId="2947D186" w14:textId="77777777" w:rsidR="00CC4B8E" w:rsidRDefault="00880DC0">
      <w:pPr>
        <w:pStyle w:val="FootnoteText"/>
        <w:rPr>
          <w:lang w:bidi="he-IL"/>
        </w:rPr>
      </w:pPr>
      <w:r>
        <w:rPr>
          <w:rtl/>
          <w:lang w:bidi="he-IL"/>
        </w:rPr>
        <w:tab/>
        <w:t>אם שוי"א הוא נאמנות, מובן, שכאן יש סיבה שלא להאמין. כמו בכל ציור, מאמינים שחושב כן, אבל כאן לא מאמינים שכן הוא, שאפשר שהטוען כן טועה.</w:t>
      </w:r>
    </w:p>
    <w:p w14:paraId="433DBFCC" w14:textId="77777777" w:rsidR="00CC4B8E" w:rsidRDefault="00880DC0">
      <w:pPr>
        <w:pStyle w:val="FootnoteText"/>
        <w:rPr>
          <w:lang w:bidi="he-IL"/>
        </w:rPr>
      </w:pPr>
      <w:r>
        <w:rPr>
          <w:rtl/>
          <w:lang w:bidi="he-IL"/>
        </w:rPr>
        <w:tab/>
        <w:t>אם הוא נדר (יכול להיות שרק המס’ אומר שנדר הוא, אבל אם נאמר שגם ההו"א הוא כן), אם הענין הוא להוכיח שמכוון לנדור, יש לומר שמילים של נדר שלו אינם נכונים, שצריך לדבר על נדר, אבל מילים שלו משמיעים מציאות- שהוא מבחין- שאי אפשר להיות. יש לדון בזה, שהרי אומר שיש פ,פ, ולא שמבחין. ותחשב. גם אפשר שכיון שלא קים ליה, יש לומר שבאמת חושב שיש איסור, ולא מכוון לנדור. גם אפשר שרק חוששים שנודר כיון שאומר דבר שיגרם שבית דין או בני אדם יחשבו איסור. אבל, כאן, אף אם היה נאמנות, לא היה איסור (שמניחים שטעה).</w:t>
      </w:r>
    </w:p>
    <w:p w14:paraId="32F3BED7" w14:textId="77777777" w:rsidR="00CC4B8E" w:rsidRDefault="00880DC0">
      <w:pPr>
        <w:pStyle w:val="FootnoteText"/>
        <w:rPr>
          <w:lang w:bidi="he-IL"/>
        </w:rPr>
      </w:pPr>
      <w:r>
        <w:rPr>
          <w:rtl/>
          <w:lang w:bidi="he-IL"/>
        </w:rPr>
        <w:tab/>
        <w:t>אם הוא איסור שבא מדיבור שלו, יש לומר שרק בא כשאומר דבר ולא טועה (אבל אם משקר, מספיק; כאן, לא משקר, אלא טועה; הענין הוא שזה אינו כוונתו לומר כן) או שכוונתו של מילםי ומציאות מילים לא שווה (כמו שכ’ לעיל) או שלא דבר על האיסרו (כמו שכ’ לעיל) או שמניחים שכוונתו לומר שחוש’ כן, וזה לא יעשה איסור.</w:t>
      </w:r>
    </w:p>
  </w:footnote>
  <w:footnote w:id="21">
    <w:p w14:paraId="4BED0DC1" w14:textId="77777777" w:rsidR="00CC4B8E" w:rsidRDefault="00880DC0">
      <w:pPr>
        <w:pStyle w:val="FootnoteText"/>
        <w:rPr>
          <w:lang w:bidi="he-IL"/>
        </w:rPr>
      </w:pPr>
      <w:r>
        <w:rPr>
          <w:rStyle w:val="FootnoteCharacters"/>
        </w:rPr>
        <w:footnoteRef/>
      </w:r>
      <w:r>
        <w:rPr>
          <w:rtl/>
          <w:lang w:bidi="he-IL"/>
        </w:rPr>
        <w:tab/>
        <w:t>יש לדון מהו הקא משמע לן:</w:t>
      </w:r>
    </w:p>
    <w:p w14:paraId="6035822C" w14:textId="77777777" w:rsidR="00CC4B8E" w:rsidRDefault="00880DC0">
      <w:pPr>
        <w:pStyle w:val="FootnoteText"/>
        <w:numPr>
          <w:ilvl w:val="0"/>
          <w:numId w:val="7"/>
        </w:numPr>
        <w:rPr>
          <w:lang w:bidi="he-IL"/>
        </w:rPr>
      </w:pPr>
      <w:r>
        <w:rPr>
          <w:rtl/>
          <w:lang w:bidi="he-IL"/>
        </w:rPr>
        <w:t>לא חושבים שלא קם ליה:</w:t>
      </w:r>
    </w:p>
    <w:p w14:paraId="7FCFC2BF" w14:textId="77777777" w:rsidR="00CC4B8E" w:rsidRDefault="00880DC0">
      <w:pPr>
        <w:pStyle w:val="FootnoteText"/>
        <w:numPr>
          <w:ilvl w:val="1"/>
          <w:numId w:val="7"/>
        </w:numPr>
        <w:rPr>
          <w:lang w:bidi="he-IL"/>
        </w:rPr>
      </w:pPr>
      <w:r>
        <w:rPr>
          <w:rtl/>
          <w:lang w:bidi="he-IL"/>
        </w:rPr>
        <w:t>לא מסתבר לחוש לזה:</w:t>
      </w:r>
    </w:p>
    <w:p w14:paraId="606F27C0" w14:textId="77777777" w:rsidR="00CC4B8E" w:rsidRDefault="00880DC0">
      <w:pPr>
        <w:pStyle w:val="FootnoteText"/>
        <w:numPr>
          <w:ilvl w:val="2"/>
          <w:numId w:val="7"/>
        </w:numPr>
        <w:rPr>
          <w:lang w:bidi="he-IL"/>
        </w:rPr>
      </w:pPr>
      <w:r>
        <w:rPr>
          <w:rtl/>
          <w:lang w:bidi="he-IL"/>
        </w:rPr>
        <w:t>סתם בני אדם קם להם.</w:t>
      </w:r>
    </w:p>
    <w:p w14:paraId="2354CF16" w14:textId="77777777" w:rsidR="00CC4B8E" w:rsidRDefault="00880DC0">
      <w:pPr>
        <w:pStyle w:val="FootnoteText"/>
        <w:numPr>
          <w:ilvl w:val="2"/>
          <w:numId w:val="7"/>
        </w:numPr>
        <w:rPr>
          <w:lang w:bidi="he-IL"/>
        </w:rPr>
      </w:pPr>
      <w:r>
        <w:rPr>
          <w:rtl/>
          <w:lang w:bidi="he-IL"/>
        </w:rPr>
        <w:t>סתם בני אדם שטוענים כן (וחושבים שיודעים) קים להם.</w:t>
      </w:r>
    </w:p>
    <w:p w14:paraId="07994CC6" w14:textId="77777777" w:rsidR="00CC4B8E" w:rsidRDefault="00880DC0">
      <w:pPr>
        <w:pStyle w:val="FootnoteText"/>
        <w:ind w:left="740" w:firstLine="0"/>
        <w:rPr>
          <w:lang w:bidi="he-IL"/>
        </w:rPr>
      </w:pPr>
      <w:r>
        <w:rPr>
          <w:rtl/>
          <w:lang w:bidi="he-IL"/>
        </w:rPr>
        <w:t>יש להעיר שאולי לא צ"ל קים ליה, אלא רק לעשות ספק (או ספק שאינו שקול). יש לדון אם הקמ"ל משנה כמה קים ליה או כמה צריך להיות קים ליה.</w:t>
      </w:r>
    </w:p>
    <w:p w14:paraId="1F22E9E0" w14:textId="77777777" w:rsidR="00CC4B8E" w:rsidRDefault="00880DC0">
      <w:pPr>
        <w:pStyle w:val="FootnoteText"/>
        <w:numPr>
          <w:ilvl w:val="1"/>
          <w:numId w:val="7"/>
        </w:numPr>
        <w:rPr>
          <w:lang w:bidi="he-IL"/>
        </w:rPr>
      </w:pPr>
      <w:r>
        <w:rPr>
          <w:rtl/>
          <w:lang w:bidi="he-IL"/>
        </w:rPr>
        <w:t>אמר שקים ליה, ושוי"א, ואז בוודאי קים ליה. בזה, יש לדון אם משנה כמה מוכח הוא שלא קים ליה או משנה כוח (ואולי לומדות) של שוי"א.</w:t>
      </w:r>
    </w:p>
    <w:p w14:paraId="1972F4B8" w14:textId="77777777" w:rsidR="00CC4B8E" w:rsidRDefault="00880DC0">
      <w:pPr>
        <w:pStyle w:val="FootnoteText"/>
        <w:numPr>
          <w:ilvl w:val="0"/>
          <w:numId w:val="7"/>
        </w:numPr>
        <w:rPr>
          <w:lang w:bidi="he-IL"/>
        </w:rPr>
      </w:pPr>
      <w:r>
        <w:rPr>
          <w:rtl/>
          <w:lang w:bidi="he-IL"/>
        </w:rPr>
        <w:t>אף שלא קים ליה, נאסר מחמת שוי"א. הביאור יהיה שרק תלוי במה שאמר, והרי אמר שפתחה פתוח- וזהו.</w:t>
      </w:r>
    </w:p>
    <w:p w14:paraId="6A22EF1D" w14:textId="77777777" w:rsidR="00CC4B8E" w:rsidRDefault="00880DC0">
      <w:pPr>
        <w:pStyle w:val="FootnoteText"/>
        <w:rPr>
          <w:lang w:bidi="he-IL"/>
        </w:rPr>
      </w:pPr>
      <w:r>
        <w:rPr>
          <w:rtl/>
        </w:rPr>
        <w:tab/>
      </w:r>
      <w:r>
        <w:rPr>
          <w:rtl/>
          <w:lang w:bidi="he-IL"/>
        </w:rPr>
        <w:t>עיין בתוס’ (ב.) שכ’ בביאור ראשון לשיטת רש"י שקים ליה. יש לדון אם צריך לפרש כן לפי אותו פי’ שכ’ שם. אפשר לומר שאם צריך להוציא את הקול (וגם, לפי צד זה, לא קל להוציא קול), צריך להיות שמאמינים שקים ליה. אם לא קים ליה, לא יוציאו את הקול. (יש להעיר שלפי זה, אולי לא יהני אם נאמן כיון ששוי"א, שאולי זה לא ישנה כלום בדעת בני אדם, שאינו נאמנות שכלית. ותחשב.) אבל, לא מוכרח כזה, שאולי רק צריך שייעשה הדין כמו שאמר. כיון שאמר דבר באופן שנעשה הדין כן, הקול יוצא (ואף אם אין דין להיעשות). אז, אפשר שתוס’ סובר כן (או סובר כן בפירוש זה), אבל לא מוכרח כן.</w:t>
      </w:r>
    </w:p>
    <w:p w14:paraId="593C152F" w14:textId="77777777" w:rsidR="00CC4B8E" w:rsidRDefault="00880DC0">
      <w:pPr>
        <w:pStyle w:val="FootnoteText"/>
        <w:rPr>
          <w:lang w:bidi="he-IL"/>
        </w:rPr>
      </w:pPr>
      <w:r>
        <w:rPr>
          <w:rtl/>
          <w:lang w:bidi="he-IL"/>
        </w:rPr>
        <w:tab/>
        <w:t>כמו כן, היה אפשר לומר שמה שצריך לגרום את האיסור הוא שבני אדם מאמינים את דבריו, ולא שבית דין מאמינים את דבריו. אז, קל לתלות את הקול במה שעושה שנאסר.</w:t>
      </w:r>
    </w:p>
    <w:p w14:paraId="71058A42" w14:textId="77777777" w:rsidR="00CC4B8E" w:rsidRDefault="00880DC0">
      <w:pPr>
        <w:pStyle w:val="FootnoteText"/>
        <w:rPr>
          <w:lang w:bidi="he-IL"/>
        </w:rPr>
      </w:pPr>
      <w:r>
        <w:rPr>
          <w:rtl/>
          <w:lang w:bidi="he-IL"/>
        </w:rPr>
        <w:tab/>
        <w:t>ויש להעיר שיש לדון אם צד שיאמר ששוי"א מגלה שקים ליה, כיון שאמר כן, יכול להיות נקרא שנאמן אף שלא קים ליה, שנראה שאפשר, שכשאומר שלא קים ליה, רצה לומר שאנו לא באמת חושבים שקים ליה, אלא יש לנו סיבה להאמין כן. ותחשב.</w:t>
      </w:r>
    </w:p>
  </w:footnote>
  <w:footnote w:id="22">
    <w:p w14:paraId="7C95EC2D" w14:textId="77777777" w:rsidR="00CC4B8E" w:rsidRDefault="00880DC0">
      <w:pPr>
        <w:pStyle w:val="FootnoteText"/>
        <w:rPr>
          <w:lang w:bidi="he-IL"/>
        </w:rPr>
      </w:pPr>
      <w:r>
        <w:rPr>
          <w:rStyle w:val="FootnoteCharacters"/>
        </w:rPr>
        <w:footnoteRef/>
      </w:r>
      <w:r>
        <w:rPr>
          <w:rtl/>
          <w:lang w:bidi="he-IL"/>
        </w:rPr>
        <w:tab/>
        <w:t>יש לדון איזה דבר נתמעט ממאמר של רבי אלעזר שצריכים להשתמש בו כאן:</w:t>
      </w:r>
    </w:p>
    <w:p w14:paraId="1E927143" w14:textId="77777777" w:rsidR="00CC4B8E" w:rsidRDefault="00880DC0">
      <w:pPr>
        <w:pStyle w:val="FootnoteText"/>
        <w:numPr>
          <w:ilvl w:val="0"/>
          <w:numId w:val="20"/>
        </w:numPr>
        <w:rPr>
          <w:lang w:bidi="he-IL"/>
        </w:rPr>
      </w:pPr>
      <w:r>
        <w:rPr>
          <w:rtl/>
          <w:lang w:bidi="he-IL"/>
        </w:rPr>
        <w:t>שוי"א.</w:t>
      </w:r>
    </w:p>
    <w:p w14:paraId="730FD501" w14:textId="77777777" w:rsidR="00CC4B8E" w:rsidRDefault="00880DC0">
      <w:pPr>
        <w:pStyle w:val="FootnoteText"/>
        <w:numPr>
          <w:ilvl w:val="0"/>
          <w:numId w:val="20"/>
        </w:numPr>
        <w:rPr>
          <w:lang w:bidi="he-IL"/>
        </w:rPr>
      </w:pPr>
      <w:r>
        <w:rPr>
          <w:rtl/>
          <w:lang w:bidi="he-IL"/>
        </w:rPr>
        <w:t>פ"פ.</w:t>
      </w:r>
    </w:p>
    <w:p w14:paraId="416B7402" w14:textId="77777777" w:rsidR="00CC4B8E" w:rsidRDefault="00880DC0">
      <w:pPr>
        <w:pStyle w:val="FootnoteText"/>
        <w:numPr>
          <w:ilvl w:val="0"/>
          <w:numId w:val="20"/>
        </w:numPr>
        <w:rPr>
          <w:lang w:bidi="he-IL"/>
        </w:rPr>
      </w:pPr>
      <w:r>
        <w:rPr>
          <w:rtl/>
          <w:lang w:bidi="he-IL"/>
        </w:rPr>
        <w:t>צירוף שלהם.</w:t>
      </w:r>
    </w:p>
    <w:p w14:paraId="524E5940" w14:textId="77777777" w:rsidR="00CC4B8E" w:rsidRDefault="00880DC0">
      <w:pPr>
        <w:pStyle w:val="FootnoteText"/>
        <w:rPr>
          <w:lang w:bidi="he-IL"/>
        </w:rPr>
      </w:pPr>
      <w:r>
        <w:rPr>
          <w:rtl/>
          <w:lang w:bidi="he-IL"/>
        </w:rPr>
        <w:tab/>
        <w:t>מהמשך הגמ’ נראה שהוא פתח פתוח, כמו שאומר לשון גמ’ לקמן, “… פתח פתוח לא,” ו"פתח פתוח כשני עדים.” אבל, יש להעיר שרק אם נאמר שמק’ מחמת שוי"א נוכל לומר שמביא ראיה נגדו מדוד. אם לא נאמר כן, צריך לומר שמביאים ראיה נגד זה ממאמר של רבי אלעזר, ור"א לא מביא ראיה לזה.</w:t>
      </w:r>
    </w:p>
    <w:p w14:paraId="22C2D500" w14:textId="77777777" w:rsidR="00CC4B8E" w:rsidRDefault="00880DC0">
      <w:pPr>
        <w:pStyle w:val="FootnoteText"/>
        <w:rPr>
          <w:lang w:bidi="he-IL"/>
        </w:rPr>
      </w:pPr>
      <w:r>
        <w:rPr>
          <w:rtl/>
          <w:lang w:bidi="he-IL"/>
        </w:rPr>
        <w:tab/>
        <w:t>וא"ת למה לא נמעט שוי"א. ויש לומר שאינו נאמן, אלא עושה נדר. גי"ל שלא נאמן באותו דרך (הוא עושה סיבה לנאמנות, ואינו, באמת, נאמן). ותחשב.</w:t>
      </w:r>
    </w:p>
    <w:p w14:paraId="2772384B" w14:textId="6F33DFD5" w:rsidR="00CC4B8E" w:rsidRDefault="00880DC0">
      <w:pPr>
        <w:pStyle w:val="FootnoteText"/>
        <w:rPr>
          <w:lang w:bidi="he-IL"/>
        </w:rPr>
      </w:pPr>
      <w:r>
        <w:rPr>
          <w:rtl/>
          <w:lang w:bidi="he-IL"/>
        </w:rPr>
        <w:tab/>
        <w:t>וא"ת אם רוצים למעט שוי"א, משנה שבקידושין יהיה קשה. ו</w:t>
      </w:r>
      <w:r w:rsidR="00C1376A">
        <w:rPr>
          <w:rFonts w:hint="cs"/>
          <w:rtl/>
          <w:lang w:bidi="he-IL"/>
        </w:rPr>
        <w:t>עיין במה שנכ' בזה על תוס' בס"ד.</w:t>
      </w:r>
      <w:r>
        <w:rPr>
          <w:rtl/>
          <w:lang w:bidi="he-IL"/>
        </w:rPr>
        <w:t>.</w:t>
      </w:r>
    </w:p>
  </w:footnote>
  <w:footnote w:id="23">
    <w:p w14:paraId="63E6602C" w14:textId="77777777" w:rsidR="00CC4B8E" w:rsidRDefault="00880DC0">
      <w:pPr>
        <w:pStyle w:val="FootnoteText"/>
        <w:rPr>
          <w:lang w:bidi="he-IL"/>
        </w:rPr>
      </w:pPr>
      <w:r>
        <w:rPr>
          <w:rStyle w:val="FootnoteCharacters"/>
        </w:rPr>
        <w:footnoteRef/>
      </w:r>
      <w:r>
        <w:rPr>
          <w:rtl/>
          <w:lang w:bidi="he-IL"/>
        </w:rPr>
        <w:tab/>
        <w:t xml:space="preserve"> צריך לבאר למה אשה נאסרת על בעלה. נראה לי הרבה צדדים:</w:t>
      </w:r>
    </w:p>
    <w:p w14:paraId="18046A67" w14:textId="77777777" w:rsidR="00CC4B8E" w:rsidRDefault="00880DC0">
      <w:pPr>
        <w:pStyle w:val="FootnoteText"/>
        <w:numPr>
          <w:ilvl w:val="0"/>
          <w:numId w:val="16"/>
        </w:numPr>
      </w:pPr>
      <w:r>
        <w:rPr>
          <w:rtl/>
          <w:lang w:bidi="he-IL"/>
        </w:rPr>
        <w:t>יש סיבה רעה.</w:t>
      </w:r>
    </w:p>
    <w:p w14:paraId="7C72B2E7" w14:textId="77777777" w:rsidR="00CC4B8E" w:rsidRDefault="00880DC0">
      <w:pPr>
        <w:pStyle w:val="FootnoteText"/>
        <w:numPr>
          <w:ilvl w:val="1"/>
          <w:numId w:val="16"/>
        </w:numPr>
      </w:pPr>
      <w:r>
        <w:rPr>
          <w:rtl/>
          <w:lang w:bidi="he-IL"/>
        </w:rPr>
        <w:t>אולי ביאה עם איש אחר (או מפני שעשתה ס"ר או מפני שעברה על ציווי ה' או מפני סיבה אחרת) שינה אותה, עד שרע לה להיבעל לבעל שלה. לשון טומאה משמע כן. (גר"ק העיר שפסוקים אומרים טומאה גם גבי מאכלים אסורים. אבל, ואז צריך לומר שרצה לומר איסור. אולי עדיין משמע איסור שיש בו ס"ר. אבל, יש להעיר שכאן גם מצאנו גמ' שמשתמש בלשון זה. ותחשב.)</w:t>
      </w:r>
    </w:p>
    <w:p w14:paraId="57463EAE" w14:textId="77777777" w:rsidR="00CC4B8E" w:rsidRDefault="00880DC0">
      <w:pPr>
        <w:pStyle w:val="FootnoteText"/>
        <w:numPr>
          <w:ilvl w:val="1"/>
          <w:numId w:val="16"/>
        </w:numPr>
      </w:pPr>
      <w:r>
        <w:rPr>
          <w:rtl/>
          <w:lang w:bidi="he-IL"/>
        </w:rPr>
        <w:t>כיון שיחסה לבעל גרם רע גדול (שאילו לא היתה נשואה לו, לא היתה עוברת איסור בביאה עם השני), לא יכול להיבעל לו:</w:t>
      </w:r>
    </w:p>
    <w:p w14:paraId="3CDF6F4E" w14:textId="77777777" w:rsidR="00CC4B8E" w:rsidRDefault="00880DC0">
      <w:pPr>
        <w:pStyle w:val="FootnoteText"/>
        <w:numPr>
          <w:ilvl w:val="2"/>
          <w:numId w:val="16"/>
        </w:numPr>
      </w:pPr>
      <w:r>
        <w:rPr>
          <w:rtl/>
          <w:lang w:bidi="he-IL"/>
        </w:rPr>
        <w:t>כיון שזה מחזק את היחס הרע.</w:t>
      </w:r>
    </w:p>
    <w:p w14:paraId="62BDD1DC" w14:textId="77777777" w:rsidR="00CC4B8E" w:rsidRDefault="00880DC0">
      <w:pPr>
        <w:pStyle w:val="FootnoteText"/>
        <w:numPr>
          <w:ilvl w:val="2"/>
          <w:numId w:val="16"/>
        </w:numPr>
      </w:pPr>
      <w:r>
        <w:rPr>
          <w:rtl/>
          <w:lang w:bidi="he-IL"/>
        </w:rPr>
        <w:t>כיון שזה תוצאה של היחס הרע:</w:t>
      </w:r>
    </w:p>
    <w:p w14:paraId="2728CC8D" w14:textId="77777777" w:rsidR="00CC4B8E" w:rsidRDefault="00880DC0">
      <w:pPr>
        <w:pStyle w:val="FootnoteText"/>
        <w:numPr>
          <w:ilvl w:val="3"/>
          <w:numId w:val="16"/>
        </w:numPr>
      </w:pPr>
      <w:r>
        <w:rPr>
          <w:rtl/>
          <w:lang w:bidi="he-IL"/>
        </w:rPr>
        <w:t>היחס הרע לא יכול לעשות תוצאה של היתר, ונשאר עם איסור כגון פנוי הבא על הפנויה. (אף אם בדר"כ זה רק איסור מדרבנן, אולי זה רק מפני שאפשר (ואולי קצת עומד) לעשות לה יחס זה. באמת, היה אפשר לומר שבכל עריות, אין חלות קידושין, ואיסור בא מחמת שאין חלות קידושין. זה חידוש גדול.)</w:t>
      </w:r>
    </w:p>
    <w:p w14:paraId="633BF8B7" w14:textId="77777777" w:rsidR="00CC4B8E" w:rsidRDefault="00880DC0">
      <w:pPr>
        <w:pStyle w:val="FootnoteText"/>
        <w:numPr>
          <w:ilvl w:val="3"/>
          <w:numId w:val="16"/>
        </w:numPr>
      </w:pPr>
      <w:r>
        <w:rPr>
          <w:rtl/>
          <w:lang w:bidi="he-IL"/>
        </w:rPr>
        <w:t>היחס הרע עושה תוצאות רע. במילים אחרים, יחס רע עושה שהוא רע להיבעל לו.</w:t>
      </w:r>
    </w:p>
    <w:p w14:paraId="0EC166DD" w14:textId="77777777" w:rsidR="00CC4B8E" w:rsidRDefault="00880DC0">
      <w:pPr>
        <w:pStyle w:val="FootnoteText"/>
        <w:numPr>
          <w:ilvl w:val="2"/>
          <w:numId w:val="16"/>
        </w:numPr>
      </w:pPr>
      <w:r>
        <w:rPr>
          <w:rtl/>
          <w:lang w:bidi="he-IL"/>
        </w:rPr>
        <w:t>כיון שרוצים שיגרש אותה. ואם תאמר למה לא רק מחייבים אותו לגרש אותה. וי"ל שחוששים שלא ישמע, ואז גם אוסרים (וכמו כל זמן שמוסיף התורה לאו על עשה).</w:t>
      </w:r>
    </w:p>
    <w:p w14:paraId="2C93F2B8" w14:textId="77777777" w:rsidR="00CC4B8E" w:rsidRDefault="00880DC0">
      <w:pPr>
        <w:pStyle w:val="FootnoteText"/>
        <w:numPr>
          <w:ilvl w:val="1"/>
          <w:numId w:val="16"/>
        </w:numPr>
      </w:pPr>
      <w:r>
        <w:rPr>
          <w:rtl/>
          <w:lang w:bidi="he-IL"/>
        </w:rPr>
        <w:t>אולי עוד ביאה עם הבעל מחזק את יחסה לבעל. אולי זה עושה ביאה שלה עם הבועל יותר רע. מחודש שיכול לעשות כן למפרע. צריך לומר שכיון שהוא משנה את יחס הבעל, ומה שאסר הוא יחס הבעל, אף שהיו בזמנים שונים, הם תלויים זה בזה. (הביאור יכול להיות שיחס שיהיה רע- אף שלא נודע- הוא יותר חזק מיחס שלא יהיה רע.)</w:t>
      </w:r>
    </w:p>
    <w:p w14:paraId="42D34CCB" w14:textId="77777777" w:rsidR="00CC4B8E" w:rsidRDefault="00880DC0">
      <w:pPr>
        <w:pStyle w:val="FootnoteText"/>
        <w:numPr>
          <w:ilvl w:val="1"/>
          <w:numId w:val="16"/>
        </w:numPr>
      </w:pPr>
      <w:r>
        <w:rPr>
          <w:rtl/>
          <w:lang w:bidi="he-IL"/>
        </w:rPr>
        <w:t>אחרי ביאה עם בועל, ביאה עם הבעל נחשב כמו ביאת פנוי הבא על הפנויה:</w:t>
      </w:r>
    </w:p>
    <w:p w14:paraId="3F35DA51" w14:textId="77777777" w:rsidR="00CC4B8E" w:rsidRDefault="00880DC0">
      <w:pPr>
        <w:pStyle w:val="FootnoteText"/>
        <w:numPr>
          <w:ilvl w:val="2"/>
          <w:numId w:val="16"/>
        </w:numPr>
      </w:pPr>
      <w:r>
        <w:rPr>
          <w:rtl/>
          <w:lang w:bidi="he-IL"/>
        </w:rPr>
        <w:t>לעיל, כ' צד אחד כזה.</w:t>
      </w:r>
    </w:p>
    <w:p w14:paraId="100535B6" w14:textId="77777777" w:rsidR="00CC4B8E" w:rsidRDefault="00880DC0">
      <w:pPr>
        <w:pStyle w:val="FootnoteText"/>
        <w:numPr>
          <w:ilvl w:val="2"/>
          <w:numId w:val="16"/>
        </w:numPr>
      </w:pPr>
      <w:r>
        <w:rPr>
          <w:rtl/>
          <w:lang w:bidi="he-IL"/>
        </w:rPr>
        <w:t>אולי צריך ביאה עם מי שיש לו יחס. אין יחס חזק, כיון שהוא לשני בני אדם.</w:t>
      </w:r>
    </w:p>
    <w:p w14:paraId="32EA4A41" w14:textId="77777777" w:rsidR="00CC4B8E" w:rsidRDefault="00880DC0">
      <w:pPr>
        <w:pStyle w:val="FootnoteText"/>
        <w:numPr>
          <w:ilvl w:val="2"/>
          <w:numId w:val="16"/>
        </w:numPr>
      </w:pPr>
      <w:r>
        <w:rPr>
          <w:rtl/>
          <w:lang w:bidi="he-IL"/>
        </w:rPr>
        <w:t>אולי צ' ביאה עם מי שרק לו יש יחס.</w:t>
      </w:r>
    </w:p>
    <w:p w14:paraId="612F6FDC" w14:textId="77777777" w:rsidR="00CC4B8E" w:rsidRDefault="00880DC0">
      <w:pPr>
        <w:pStyle w:val="FootnoteText"/>
        <w:ind w:left="2160" w:firstLine="0"/>
      </w:pPr>
      <w:r>
        <w:rPr>
          <w:rtl/>
          <w:lang w:bidi="he-IL"/>
        </w:rPr>
        <w:t>ואם תאמר נאמר שכל מי שנבעלה אף קודם נשיואין יש לה אותו ביעה. ויש לומר שכיון שנישואין לא היה יכול למנוע את הביאה, אין הנישואין דוחה את היחס שנעשה ממנו. ותחשב.</w:t>
      </w:r>
    </w:p>
    <w:p w14:paraId="73E3395D" w14:textId="77777777" w:rsidR="00CC4B8E" w:rsidRDefault="00880DC0">
      <w:pPr>
        <w:pStyle w:val="FootnoteText"/>
        <w:numPr>
          <w:ilvl w:val="1"/>
          <w:numId w:val="16"/>
        </w:numPr>
      </w:pPr>
      <w:r>
        <w:rPr>
          <w:rtl/>
          <w:lang w:bidi="he-IL"/>
        </w:rPr>
        <w:t>אחרי ביאה עם בועל, יש לה יחס עם שני בני אדם (מסיבה שבארנו), וזה רע.</w:t>
      </w:r>
    </w:p>
    <w:p w14:paraId="6F1C9AF2" w14:textId="77777777" w:rsidR="00CC4B8E" w:rsidRDefault="00880DC0">
      <w:pPr>
        <w:pStyle w:val="FootnoteText"/>
        <w:numPr>
          <w:ilvl w:val="0"/>
          <w:numId w:val="16"/>
        </w:numPr>
      </w:pPr>
      <w:r>
        <w:rPr>
          <w:rtl/>
          <w:lang w:bidi="he-IL"/>
        </w:rPr>
        <w:t>אין סיבה רעה.</w:t>
      </w:r>
    </w:p>
    <w:p w14:paraId="377120FD" w14:textId="77777777" w:rsidR="00CC4B8E" w:rsidRDefault="00880DC0">
      <w:pPr>
        <w:pStyle w:val="FootnoteText"/>
        <w:numPr>
          <w:ilvl w:val="1"/>
          <w:numId w:val="16"/>
        </w:numPr>
      </w:pPr>
      <w:r>
        <w:rPr>
          <w:rtl/>
          <w:lang w:bidi="he-IL"/>
        </w:rPr>
        <w:t>עונש הוא. עשתה דבר רע, ואז מקבלת עונש.</w:t>
      </w:r>
    </w:p>
    <w:p w14:paraId="0A0B531E" w14:textId="77777777" w:rsidR="00CC4B8E" w:rsidRDefault="00880DC0">
      <w:pPr>
        <w:pStyle w:val="FootnoteText"/>
        <w:numPr>
          <w:ilvl w:val="1"/>
          <w:numId w:val="16"/>
        </w:numPr>
      </w:pPr>
      <w:r>
        <w:rPr>
          <w:rtl/>
          <w:lang w:bidi="he-IL"/>
        </w:rPr>
        <w:t xml:space="preserve">מדה כנגד מדה הוא (שעברה על מה שיחס זה גרם לה, ואז היתר שיחס זה גרם לה נעשה אסור. כמו כן, יש לומר שהוא מדה כנגד מדה שהותרה את ביאה האסורה, ואז אוסרים את ביאה המותר. גי"ל שהיא גילתה שלא חוששת למה שביאה לא מותר, ואז עושים שהביאה אסור. </w:t>
      </w:r>
    </w:p>
    <w:p w14:paraId="6F806B21" w14:textId="77777777" w:rsidR="00CC4B8E" w:rsidRDefault="00880DC0">
      <w:pPr>
        <w:pStyle w:val="FootnoteText"/>
        <w:ind w:left="1440" w:firstLine="0"/>
      </w:pPr>
      <w:r>
        <w:rPr>
          <w:rtl/>
          <w:lang w:bidi="he-IL"/>
        </w:rPr>
        <w:t>נראה שבצד זה יכולים לדון אם הוא עונש, ויש בו מדה כנגד מדה, או אולי לפעמים יכולים לשים על אשה מדה כנגד מדה בלי עונש, והוא שמסתבר שדברים יקרו באופן כזה. ותחשב.</w:t>
      </w:r>
    </w:p>
    <w:p w14:paraId="2C9ACAE6" w14:textId="77777777" w:rsidR="00CC4B8E" w:rsidRDefault="00880DC0">
      <w:pPr>
        <w:pStyle w:val="FootnoteText"/>
        <w:numPr>
          <w:ilvl w:val="1"/>
          <w:numId w:val="16"/>
        </w:numPr>
      </w:pPr>
      <w:r>
        <w:rPr>
          <w:rtl/>
          <w:lang w:bidi="he-IL"/>
        </w:rPr>
        <w:t>קנס הוא. קונסים אותה על מה שעברה על איסור אשת איש.</w:t>
      </w:r>
    </w:p>
    <w:p w14:paraId="4966A169" w14:textId="77777777" w:rsidR="00CC4B8E" w:rsidRDefault="00880DC0">
      <w:pPr>
        <w:pStyle w:val="FootnoteText"/>
        <w:numPr>
          <w:ilvl w:val="1"/>
          <w:numId w:val="16"/>
        </w:numPr>
      </w:pPr>
      <w:r>
        <w:rPr>
          <w:rtl/>
          <w:lang w:bidi="he-IL"/>
        </w:rPr>
        <w:t>הרחק הוא. כיון שכבר נבעלה בנישואים אלו לבעל, חוששים שתיבעל עוד. אז, צריך לגרש אותה. הדרך שהתורה הטיל אותו חיוב עליו הוא שעשתה איסור לבעול אותה.</w:t>
      </w:r>
    </w:p>
    <w:p w14:paraId="014B1A68" w14:textId="77777777" w:rsidR="00CC4B8E" w:rsidRDefault="00880DC0">
      <w:pPr>
        <w:pStyle w:val="FootnoteText"/>
        <w:ind w:left="680"/>
      </w:pPr>
      <w:r>
        <w:rPr>
          <w:rtl/>
          <w:lang w:bidi="he-IL"/>
        </w:rPr>
        <w:t>יש להעיר שאפשר להיות שסיבה לאיסור אנוסה לכהן לא שווה לסיבה זו.</w:t>
      </w:r>
    </w:p>
  </w:footnote>
  <w:footnote w:id="24">
    <w:p w14:paraId="3940B26B" w14:textId="77777777" w:rsidR="00CC4B8E" w:rsidRDefault="00880DC0">
      <w:pPr>
        <w:pStyle w:val="FootnoteText"/>
        <w:rPr>
          <w:lang w:bidi="he-IL"/>
        </w:rPr>
      </w:pPr>
      <w:r>
        <w:rPr>
          <w:rStyle w:val="FootnoteCharacters"/>
        </w:rPr>
        <w:footnoteRef/>
      </w:r>
      <w:r>
        <w:rPr>
          <w:rtl/>
          <w:lang w:bidi="he-IL"/>
        </w:rPr>
        <w:tab/>
        <w:t xml:space="preserve"> יש לדון למה רק בזה נאסרה:</w:t>
      </w:r>
    </w:p>
    <w:p w14:paraId="020973EA" w14:textId="77777777" w:rsidR="00CC4B8E" w:rsidRDefault="00880DC0">
      <w:pPr>
        <w:pStyle w:val="FootnoteText"/>
        <w:numPr>
          <w:ilvl w:val="0"/>
          <w:numId w:val="17"/>
        </w:numPr>
      </w:pPr>
      <w:r>
        <w:rPr>
          <w:rtl/>
          <w:lang w:bidi="he-IL"/>
        </w:rPr>
        <w:t>רק בזה נאמן. יש לדון אם הענין הוא מה נאמן או מה גורם שבית דין יעשו את האיסור. ואם תאמר הרי יודעים ששוי"א. אולי אין הכי נמי, היה אפשר להק' על מאמר זו ממשנה, ובחר להק' ממימרא של ר"א. דחוק. יותר נ' שמחלק בין איסור סוטה לאיסור קרובה. אולי החילוק הוא שאיסור קרובה יותר חמור (הוא איסור כרת). גי"ל שמוקים ששם טוען שהוא אסור, וכאן רק טוען מה קרה. (יש לדון אם צריך שיאמר שהוא אסור או שיאמר ציור שיותר ברור שהוא אסור.) גי"ל (ואולי זה שווה לצד שלפני כן) שכאן לא קים ליה.</w:t>
      </w:r>
    </w:p>
    <w:p w14:paraId="3FB08A0F" w14:textId="77777777" w:rsidR="00CC4B8E" w:rsidRDefault="00880DC0">
      <w:pPr>
        <w:pStyle w:val="FootnoteText"/>
        <w:numPr>
          <w:ilvl w:val="0"/>
          <w:numId w:val="17"/>
        </w:numPr>
      </w:pPr>
      <w:r>
        <w:rPr>
          <w:rtl/>
          <w:lang w:bidi="he-IL"/>
        </w:rPr>
        <w:t>רק אז יש ס"ר.</w:t>
      </w:r>
    </w:p>
    <w:p w14:paraId="72AD482D" w14:textId="77777777" w:rsidR="00CC4B8E" w:rsidRDefault="00880DC0">
      <w:pPr>
        <w:pStyle w:val="FootnoteText"/>
        <w:numPr>
          <w:ilvl w:val="1"/>
          <w:numId w:val="17"/>
        </w:numPr>
      </w:pPr>
      <w:r>
        <w:rPr>
          <w:rtl/>
          <w:lang w:bidi="he-IL"/>
        </w:rPr>
        <w:t>אולי כיון שיש הוכחה לזה, המעשה נשתנה (נראה שנתחשב כיון שיכול להיות נודע, ועוד מפני שהיה דבר שהיה עומד לקרות).</w:t>
      </w:r>
    </w:p>
    <w:p w14:paraId="7CB6D84F" w14:textId="77777777" w:rsidR="00CC4B8E" w:rsidRDefault="00880DC0">
      <w:pPr>
        <w:pStyle w:val="FootnoteText"/>
        <w:numPr>
          <w:ilvl w:val="1"/>
          <w:numId w:val="17"/>
        </w:numPr>
      </w:pPr>
      <w:r>
        <w:rPr>
          <w:rtl/>
          <w:lang w:bidi="he-IL"/>
        </w:rPr>
        <w:t>אולי מה שאף אחרי קו"ס עברה מראה לנו שמאד רוצה. זה (או מה שמראה כן או מה שהוא כן) משנה את המעשה.</w:t>
      </w:r>
    </w:p>
    <w:p w14:paraId="0D95598B" w14:textId="77777777" w:rsidR="00CC4B8E" w:rsidRDefault="00880DC0">
      <w:pPr>
        <w:pStyle w:val="FootnoteText"/>
        <w:numPr>
          <w:ilvl w:val="1"/>
          <w:numId w:val="17"/>
        </w:numPr>
      </w:pPr>
      <w:r>
        <w:rPr>
          <w:rtl/>
          <w:lang w:bidi="he-IL"/>
        </w:rPr>
        <w:t>אולי נאסרה רק להרחק. אם אף עדים לא היה יכול להרחיק אותה, בוודאי לא תתרחק בלי גירושים, ואז צריך לגרש.</w:t>
      </w:r>
    </w:p>
    <w:p w14:paraId="45C1BBC1" w14:textId="254D7207" w:rsidR="00557EFE" w:rsidRDefault="00880DC0" w:rsidP="00557EFE">
      <w:pPr>
        <w:pStyle w:val="FootnoteText"/>
        <w:numPr>
          <w:ilvl w:val="1"/>
          <w:numId w:val="17"/>
        </w:numPr>
        <w:rPr>
          <w:lang w:bidi="he-IL"/>
        </w:rPr>
      </w:pPr>
      <w:r>
        <w:rPr>
          <w:rtl/>
          <w:lang w:bidi="he-IL"/>
        </w:rPr>
        <w:t>אולי צריך מה שיש קינוי וסתירה. כמו שצריך ביאה, צריך קינוי וסתירה (ואולי לא שייך לראיה לזה בכלל).</w:t>
      </w:r>
      <w:r w:rsidR="00D62F6B">
        <w:rPr>
          <w:rFonts w:hint="cs"/>
          <w:rtl/>
          <w:lang w:bidi="he-IL"/>
        </w:rPr>
        <w:t xml:space="preserve"> נראה שלשון גמ' קצת משמע כן, שאומר ש"אין האשה נאסרת אלא על עסקי קינוי וסתירה." קצת קשה למה לא אומר שלא נאסרת אלא על ידי ראיית קינוי וסתירה. קצת משמע שקינוי וסתירה הם, כמו ביאה, חלקים מסיבות האיסור לבעל שלה.</w:t>
      </w:r>
      <w:r w:rsidR="00557EFE">
        <w:rPr>
          <w:rFonts w:hint="cs"/>
          <w:rtl/>
          <w:lang w:bidi="he-IL"/>
        </w:rPr>
        <w:t xml:space="preserve"> אבל, יש להעיר שיש גם הוכחה נגד זה. אומר, "... אבל פתח פתוח לא." לפי צד זה, היה לו לומר, "אבל ביאה בלי קינוי וסתירה לא," שאין פתח פתוח כנגד קינוי וסתירה. ותחשב. אולי צריך לומר ש"פתח פתוח" הוא רק פריי"ז, ורצה לומר "ציור שלנו, שבו מצא פתח פתוח." דחוק.</w:t>
      </w:r>
    </w:p>
    <w:p w14:paraId="47BAA797" w14:textId="77777777" w:rsidR="00CC4B8E" w:rsidRDefault="00880DC0">
      <w:pPr>
        <w:pStyle w:val="FootnoteText"/>
        <w:rPr>
          <w:lang w:bidi="he-IL"/>
        </w:rPr>
      </w:pPr>
      <w:r>
        <w:rPr>
          <w:rtl/>
          <w:lang w:bidi="he-IL"/>
        </w:rPr>
        <w:tab/>
        <w:t>יש להעיר שלכאו’ קל לומר שהסיבה משתנה באמצע דיון הגמ’. ותחשב. אולי כדי שפ"פ יהיה כשני עדים, צריך להיות שראיה הוא. ויש לדון, שאולי אינו ממש כמותו. גם אפשר שהיותו ראיה או חלק מסיבה.</w:t>
      </w:r>
    </w:p>
  </w:footnote>
  <w:footnote w:id="25">
    <w:p w14:paraId="5EBC24CB" w14:textId="77777777" w:rsidR="00CC4B8E" w:rsidRDefault="00880DC0">
      <w:pPr>
        <w:pStyle w:val="FootnoteText"/>
        <w:rPr>
          <w:lang w:bidi="he-IL"/>
        </w:rPr>
      </w:pPr>
      <w:r>
        <w:rPr>
          <w:rStyle w:val="FootnoteCharacters"/>
        </w:rPr>
        <w:footnoteRef/>
      </w:r>
      <w:r>
        <w:rPr>
          <w:rtl/>
          <w:lang w:bidi="he-IL"/>
        </w:rPr>
        <w:tab/>
        <w:t>קשה, שזה רק יוכיח שיש איסור שם, ולא שאין איסור במקום אחר. אולי מה שיש איסור שם הוא גם חלק מן החידוש, ולזה מביא ראיה.</w:t>
      </w:r>
    </w:p>
  </w:footnote>
  <w:footnote w:id="26">
    <w:p w14:paraId="72DC70E3" w14:textId="77777777" w:rsidR="00CC4B8E" w:rsidRDefault="00880DC0">
      <w:pPr>
        <w:pStyle w:val="FootnoteText"/>
        <w:rPr>
          <w:lang w:bidi="he-IL"/>
        </w:rPr>
      </w:pPr>
      <w:r>
        <w:rPr>
          <w:rStyle w:val="FootnoteCharacters"/>
        </w:rPr>
        <w:footnoteRef/>
      </w:r>
      <w:r>
        <w:rPr>
          <w:rtl/>
          <w:lang w:bidi="he-IL"/>
        </w:rPr>
        <w:tab/>
        <w:t>היה אפשר לדחות שרבי אלעזר רק מדבר על אשת כהן. אש"כ יש לה איסור זונה, ואז לא צריכה קינוי וסתירה כשאר סוטה. יל"ד, שאולי דין זה נוהג גם בדברים אחרים. אפשר לומר שלא מקשה על רבי אלעזר, אלא מקשה על ביאור שנתן גמ’ לעיל ברבי אלעזר.</w:t>
      </w:r>
    </w:p>
  </w:footnote>
  <w:footnote w:id="27">
    <w:p w14:paraId="0DE398F2" w14:textId="77777777" w:rsidR="00CC4B8E" w:rsidRDefault="00880DC0">
      <w:pPr>
        <w:pStyle w:val="FootnoteText"/>
        <w:rPr>
          <w:lang w:bidi="he-IL"/>
        </w:rPr>
      </w:pPr>
      <w:r>
        <w:rPr>
          <w:rStyle w:val="FootnoteCharacters"/>
        </w:rPr>
        <w:footnoteRef/>
      </w:r>
      <w:r>
        <w:rPr>
          <w:rtl/>
          <w:lang w:bidi="he-IL"/>
        </w:rPr>
        <w:tab/>
        <w:t>לכאו’, שני קושיות אלו פשוטים מאד; צריך ביאור איך צידד שלא לומר כן. אפשר לומר שכשאמר, “כמעשה שהיה,” מה שהוא כמעשה שהיה אינו הציור של איסור אלא שמותר. אז, אומר שציור שאין בו קינוי וסתירה מותר (שלשונו משמע שזהו החידוש שלו), כמעשה שהיה. גמ’ רק סבר שאין מילים שלו כל כך משמעים כן.</w:t>
      </w:r>
    </w:p>
    <w:p w14:paraId="6F6F45B7" w14:textId="77777777" w:rsidR="00CC4B8E" w:rsidRDefault="00880DC0">
      <w:pPr>
        <w:pStyle w:val="FootnoteText"/>
        <w:rPr>
          <w:lang w:bidi="he-IL"/>
        </w:rPr>
      </w:pPr>
      <w:r>
        <w:rPr>
          <w:rtl/>
          <w:lang w:bidi="he-IL"/>
        </w:rPr>
        <w:tab/>
        <w:t>לא כל כך פשוט לומר שזהו ההו"א של הגמ’, כיון שאפשר לטעון שזהו המסקנא של הגמ’. עיין שם, שנדון בו, בע"ה.</w:t>
      </w:r>
    </w:p>
    <w:p w14:paraId="1AD27A77" w14:textId="77777777" w:rsidR="00CC4B8E" w:rsidRDefault="00880DC0">
      <w:pPr>
        <w:pStyle w:val="FootnoteText"/>
        <w:rPr>
          <w:lang w:bidi="he-IL"/>
        </w:rPr>
      </w:pPr>
      <w:r>
        <w:rPr>
          <w:rtl/>
          <w:lang w:bidi="he-IL"/>
        </w:rPr>
        <w:tab/>
        <w:t>גם אפשר שלא מדמה אותו למה שבאמת קרה, אלא למה שחשבו מביישים את דוד. (יש לדון, שאולי רק חשבו שעבר על אשת איש, ולא שנאסרה לו.) לפי זה, נראה שדוחה גמ’ שכיון שלא היה כן במציאות- לא היה קו"ס, ולא היה איסור- לא נביא ראיה מהם, שמי אומר שהם תלמידי חכמים.</w:t>
      </w:r>
    </w:p>
  </w:footnote>
  <w:footnote w:id="28">
    <w:p w14:paraId="17B0D9CF" w14:textId="77777777" w:rsidR="00CC4B8E" w:rsidRDefault="00880DC0">
      <w:pPr>
        <w:pStyle w:val="FootnoteText"/>
        <w:rPr>
          <w:lang w:bidi="he-IL"/>
        </w:rPr>
      </w:pPr>
      <w:r>
        <w:rPr>
          <w:rStyle w:val="FootnoteCharacters"/>
        </w:rPr>
        <w:footnoteRef/>
      </w:r>
      <w:r>
        <w:rPr>
          <w:rtl/>
          <w:lang w:bidi="he-IL"/>
        </w:rPr>
        <w:tab/>
        <w:t>יש לדון מהו תי’ של הגמ’. אולי משנים את הגי’ לומר שלא אומר, “כמעשה שהיה,” אלא "ממעשה שהיה.” גם אפשר שמפרשים שכן כוונת "כמעשה שהיה,” וכמו שבארנו לעיל. לא נראה כצד שני, שאז לא אומר, “ממעשה שהיה,” ואינו מביא אותו למקור אלא לציור. וא"ת פשוט שהוא מקור, שלמה יביא אותו לציור. יש לדון, אבל עדיין לא נוסיף מה שהוא מקור, שזה לא מוסיף כלום לתרץ. ויש לדון, שאולי אילו היה ציור שיש בו קינוי וסתירה, היה מבאר איזה מין קינוי וסתירה צריך, ולא היה צריך להיות מקור. אבל, כיון שלא היה בו שום קו"ס, צריך לומר שהוא מקור. ויש לדון, שאולי גם בזה נאמר שבמבאר שצריך להיות שאין בו שום קו"ס. ותחשב.</w:t>
      </w:r>
    </w:p>
  </w:footnote>
  <w:footnote w:id="29">
    <w:p w14:paraId="76A0A4FA" w14:textId="77777777" w:rsidR="00CC4B8E" w:rsidRDefault="00880DC0">
      <w:pPr>
        <w:pStyle w:val="FootnoteText"/>
        <w:rPr>
          <w:lang w:bidi="he-IL"/>
        </w:rPr>
      </w:pPr>
      <w:r>
        <w:rPr>
          <w:rStyle w:val="FootnoteCharacters"/>
        </w:rPr>
        <w:footnoteRef/>
      </w:r>
      <w:r>
        <w:rPr>
          <w:rtl/>
          <w:lang w:bidi="he-IL"/>
        </w:rPr>
        <w:tab/>
        <w:t>יש להעיר שזה לא ממעט הכל, אלא ממעט מה שהיה באותו ציור מלעשות איסור. יש לדון מה היה שממעטים:</w:t>
      </w:r>
    </w:p>
    <w:p w14:paraId="0BE5EF4D" w14:textId="77777777" w:rsidR="00CC4B8E" w:rsidRDefault="00880DC0">
      <w:pPr>
        <w:pStyle w:val="FootnoteText"/>
        <w:numPr>
          <w:ilvl w:val="0"/>
          <w:numId w:val="19"/>
        </w:numPr>
        <w:rPr>
          <w:lang w:bidi="he-IL"/>
        </w:rPr>
      </w:pPr>
      <w:r>
        <w:rPr>
          <w:rtl/>
          <w:lang w:bidi="he-IL"/>
        </w:rPr>
        <w:t>אולי היה שוי"א.</w:t>
      </w:r>
    </w:p>
    <w:p w14:paraId="0F1A26C8" w14:textId="77777777" w:rsidR="00CC4B8E" w:rsidRDefault="00880DC0">
      <w:pPr>
        <w:pStyle w:val="FootnoteText"/>
        <w:numPr>
          <w:ilvl w:val="0"/>
          <w:numId w:val="19"/>
        </w:numPr>
        <w:rPr>
          <w:lang w:bidi="he-IL"/>
        </w:rPr>
      </w:pPr>
      <w:r>
        <w:rPr>
          <w:rtl/>
          <w:lang w:bidi="he-IL"/>
        </w:rPr>
        <w:t>אולי היו עדים. (זה רק אפשר אם חושים למעט עדים; עיין במש"כ בזה.)</w:t>
      </w:r>
    </w:p>
    <w:p w14:paraId="794E76E8" w14:textId="77777777" w:rsidR="00CC4B8E" w:rsidRDefault="00880DC0">
      <w:pPr>
        <w:pStyle w:val="FootnoteText"/>
        <w:numPr>
          <w:ilvl w:val="0"/>
          <w:numId w:val="19"/>
        </w:numPr>
        <w:rPr>
          <w:lang w:bidi="he-IL"/>
        </w:rPr>
      </w:pPr>
      <w:r>
        <w:rPr>
          <w:rtl/>
          <w:lang w:bidi="he-IL"/>
        </w:rPr>
        <w:t>אולי יש אומדנא.</w:t>
      </w:r>
    </w:p>
    <w:p w14:paraId="5234A195" w14:textId="77777777" w:rsidR="00CC4B8E" w:rsidRDefault="00880DC0">
      <w:pPr>
        <w:pStyle w:val="FootnoteText"/>
        <w:numPr>
          <w:ilvl w:val="0"/>
          <w:numId w:val="19"/>
        </w:numPr>
        <w:rPr>
          <w:lang w:bidi="he-IL"/>
        </w:rPr>
      </w:pPr>
      <w:r>
        <w:rPr>
          <w:rtl/>
          <w:lang w:bidi="he-IL"/>
        </w:rPr>
        <w:t>אולי היה עד אחד.</w:t>
      </w:r>
    </w:p>
  </w:footnote>
  <w:footnote w:id="30">
    <w:p w14:paraId="4827C258" w14:textId="77777777" w:rsidR="00CC4B8E" w:rsidRDefault="00880DC0">
      <w:pPr>
        <w:pStyle w:val="FootnoteText"/>
        <w:rPr>
          <w:lang w:bidi="he-IL"/>
        </w:rPr>
      </w:pPr>
      <w:r>
        <w:rPr>
          <w:rStyle w:val="FootnoteCharacters"/>
        </w:rPr>
        <w:footnoteRef/>
      </w:r>
      <w:r>
        <w:rPr>
          <w:rtl/>
          <w:lang w:bidi="he-IL"/>
        </w:rPr>
        <w:tab/>
        <w:t>יש לדון מהו קושיית גמ’:</w:t>
      </w:r>
    </w:p>
    <w:p w14:paraId="3857956B" w14:textId="77777777" w:rsidR="00CC4B8E" w:rsidRDefault="00880DC0">
      <w:pPr>
        <w:pStyle w:val="FootnoteText"/>
        <w:numPr>
          <w:ilvl w:val="0"/>
          <w:numId w:val="18"/>
        </w:numPr>
        <w:rPr>
          <w:lang w:bidi="he-IL"/>
        </w:rPr>
      </w:pPr>
      <w:r>
        <w:rPr>
          <w:rtl/>
          <w:lang w:bidi="he-IL"/>
        </w:rPr>
        <w:t>אולי המקשה סבר שעדים נתמעטו, ולא נאמנים. מקשה שבוודאי עדים נאמנים, וצריך להיות שלא נאמנים. צריך לבאר מהו ההו"א (אם יש) שעדים לא נאמנים:</w:t>
      </w:r>
    </w:p>
    <w:p w14:paraId="130BEF7C" w14:textId="77777777" w:rsidR="00CC4B8E" w:rsidRDefault="00880DC0">
      <w:pPr>
        <w:pStyle w:val="FootnoteText"/>
        <w:numPr>
          <w:ilvl w:val="1"/>
          <w:numId w:val="18"/>
        </w:numPr>
        <w:rPr>
          <w:lang w:bidi="he-IL"/>
        </w:rPr>
      </w:pPr>
      <w:r>
        <w:rPr>
          <w:rtl/>
          <w:lang w:bidi="he-IL"/>
        </w:rPr>
        <w:t>אולי חלק מן האוסר הוא קינוי וסתירה (ולא מחמת נאמנות).</w:t>
      </w:r>
    </w:p>
    <w:p w14:paraId="4BEF11B5" w14:textId="77777777" w:rsidR="00CC4B8E" w:rsidRDefault="00880DC0">
      <w:pPr>
        <w:pStyle w:val="FootnoteText"/>
        <w:numPr>
          <w:ilvl w:val="1"/>
          <w:numId w:val="18"/>
        </w:numPr>
        <w:rPr>
          <w:lang w:bidi="he-IL"/>
        </w:rPr>
      </w:pPr>
      <w:r>
        <w:rPr>
          <w:rtl/>
          <w:lang w:bidi="he-IL"/>
        </w:rPr>
        <w:t>אולי עדים לא יהיו נאמנים (בין לענין נאמנות בין לעשות איסור). וא"ת הרי רק יודעים קו"ס מחמת עדים. וי"ל:</w:t>
      </w:r>
    </w:p>
    <w:p w14:paraId="2D87264B" w14:textId="77777777" w:rsidR="00CC4B8E" w:rsidRDefault="00880DC0">
      <w:pPr>
        <w:pStyle w:val="FootnoteText"/>
        <w:numPr>
          <w:ilvl w:val="2"/>
          <w:numId w:val="18"/>
        </w:numPr>
        <w:rPr>
          <w:lang w:bidi="he-IL"/>
        </w:rPr>
      </w:pPr>
      <w:r>
        <w:rPr>
          <w:rtl/>
          <w:lang w:bidi="he-IL"/>
        </w:rPr>
        <w:t>שם, יש שני כתי עדים. יש להעיר שאז צריך להיות שיש שני כתי עדים, אחד על זה ואחד על זה, וזה רק לפי רבי יהושע. (עיין במה שהערנו על רש"י.) גם יש להעיר שאז אילו היו שני כיתי עדים על ביאה, יהיו נאמנים (אם לא נאמר סוג של לא פלוג).</w:t>
      </w:r>
    </w:p>
    <w:p w14:paraId="34D4E769" w14:textId="77777777" w:rsidR="00CC4B8E" w:rsidRDefault="00880DC0">
      <w:pPr>
        <w:pStyle w:val="FootnoteText"/>
        <w:numPr>
          <w:ilvl w:val="2"/>
          <w:numId w:val="18"/>
        </w:numPr>
        <w:rPr>
          <w:lang w:bidi="he-IL"/>
        </w:rPr>
      </w:pPr>
      <w:r>
        <w:rPr>
          <w:rtl/>
          <w:lang w:bidi="he-IL"/>
        </w:rPr>
        <w:t>אולי עדים לא יבינו לשקר ככה, שאם ישקרו, יטענו שנבעלה, ולא שהיה קינוי וסתירה.</w:t>
      </w:r>
    </w:p>
    <w:p w14:paraId="66BE6AA7" w14:textId="77777777" w:rsidR="00CC4B8E" w:rsidRDefault="00880DC0">
      <w:pPr>
        <w:pStyle w:val="FootnoteText"/>
        <w:numPr>
          <w:ilvl w:val="2"/>
          <w:numId w:val="18"/>
        </w:numPr>
        <w:rPr>
          <w:lang w:bidi="he-IL"/>
        </w:rPr>
      </w:pPr>
      <w:r>
        <w:rPr>
          <w:rtl/>
          <w:lang w:bidi="he-IL"/>
        </w:rPr>
        <w:t>אולי עדים לא נאמנים על דבר ערווה. אבל, נאמנים שהיה קינוי, שאין זה דבר ערווה, שלא מעידים על מה שאוסר (או שרק מעידים על חצי מה שצריכים). כיון שנאמנים על זה, ונקבע כן, לומדים ממנו לדבר ערווה.</w:t>
      </w:r>
    </w:p>
    <w:p w14:paraId="320E7BC2" w14:textId="77777777" w:rsidR="00CC4B8E" w:rsidRDefault="00880DC0">
      <w:pPr>
        <w:pStyle w:val="FootnoteText"/>
        <w:numPr>
          <w:ilvl w:val="2"/>
          <w:numId w:val="18"/>
        </w:numPr>
        <w:rPr>
          <w:lang w:bidi="he-IL"/>
        </w:rPr>
      </w:pPr>
      <w:r>
        <w:rPr>
          <w:rtl/>
          <w:lang w:bidi="he-IL"/>
        </w:rPr>
        <w:t>אולי יש ריעותא על עדותם, והוא שלא מסתבר שיהיו עדים על ביאה, שמי יבעול אשה (ובפרט באיסור) בפני עדים.</w:t>
      </w:r>
    </w:p>
    <w:p w14:paraId="70AE9B50" w14:textId="77777777" w:rsidR="00CC4B8E" w:rsidRDefault="00880DC0">
      <w:pPr>
        <w:pStyle w:val="FootnoteText"/>
        <w:numPr>
          <w:ilvl w:val="0"/>
          <w:numId w:val="18"/>
        </w:numPr>
        <w:rPr>
          <w:lang w:bidi="he-IL"/>
        </w:rPr>
      </w:pPr>
      <w:r>
        <w:rPr>
          <w:rtl/>
          <w:lang w:bidi="he-IL"/>
        </w:rPr>
        <w:t>אולי המקשה סבר שעדים לא נתמעטו. מקשה שלא אפשר לומר שרק עדים נתמעטו. צריך לבאר מהו ההו"א (אם יש) שרק עדים נתמעטו:</w:t>
      </w:r>
    </w:p>
    <w:p w14:paraId="75894418" w14:textId="77777777" w:rsidR="00CC4B8E" w:rsidRDefault="00880DC0">
      <w:pPr>
        <w:pStyle w:val="FootnoteText"/>
        <w:numPr>
          <w:ilvl w:val="1"/>
          <w:numId w:val="18"/>
        </w:numPr>
        <w:rPr>
          <w:lang w:bidi="he-IL"/>
        </w:rPr>
      </w:pPr>
      <w:r>
        <w:rPr>
          <w:rtl/>
          <w:lang w:bidi="he-IL"/>
        </w:rPr>
        <w:t>אולי כיון שפשוט הוא, לא צריך למעט אותו בפירוש. למה הוא פשוט:</w:t>
      </w:r>
    </w:p>
    <w:p w14:paraId="2E064C9F" w14:textId="77777777" w:rsidR="00CC4B8E" w:rsidRDefault="00880DC0">
      <w:pPr>
        <w:pStyle w:val="FootnoteText"/>
        <w:numPr>
          <w:ilvl w:val="2"/>
          <w:numId w:val="18"/>
        </w:numPr>
        <w:rPr>
          <w:lang w:bidi="he-IL"/>
        </w:rPr>
      </w:pPr>
      <w:r>
        <w:rPr>
          <w:rtl/>
          <w:lang w:bidi="he-IL"/>
        </w:rPr>
        <w:t>מראיות של רש"י.</w:t>
      </w:r>
    </w:p>
    <w:p w14:paraId="42B64C00" w14:textId="77777777" w:rsidR="00CC4B8E" w:rsidRDefault="00880DC0">
      <w:pPr>
        <w:pStyle w:val="FootnoteText"/>
        <w:numPr>
          <w:ilvl w:val="2"/>
          <w:numId w:val="18"/>
        </w:numPr>
        <w:rPr>
          <w:lang w:bidi="he-IL"/>
        </w:rPr>
      </w:pPr>
      <w:r>
        <w:rPr>
          <w:rtl/>
          <w:lang w:bidi="he-IL"/>
        </w:rPr>
        <w:t>כיון שקו"ס עצמם סומכים על עדים.</w:t>
      </w:r>
    </w:p>
    <w:p w14:paraId="668E667A" w14:textId="77777777" w:rsidR="00CC4B8E" w:rsidRDefault="00880DC0">
      <w:pPr>
        <w:pStyle w:val="FootnoteText"/>
        <w:numPr>
          <w:ilvl w:val="1"/>
          <w:numId w:val="18"/>
        </w:numPr>
        <w:rPr>
          <w:lang w:bidi="he-IL"/>
        </w:rPr>
      </w:pPr>
      <w:r>
        <w:rPr>
          <w:rtl/>
          <w:lang w:bidi="he-IL"/>
        </w:rPr>
        <w:t>אולי עדים מהני לסיבה אחרת, ואינם בכלל שאר דברים שמועילים. (לכאו’, אחד הוא נאמנות, ואחד הוא סיבה לפסק.)</w:t>
      </w:r>
    </w:p>
  </w:footnote>
  <w:footnote w:id="31">
    <w:p w14:paraId="71B965CC" w14:textId="22B84C5C" w:rsidR="00D87BC8" w:rsidRDefault="00D87BC8">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מהו עיקר של תי' הגמ', אם הוא רק שינו הגי' (או שינוי כמה דווקא הוא) או גם שינוי לומדות, לומר ששוי"א הוא שווה לעדים. (לצד שני, יש לדון אם מחדש דבר בלומדות של שוי"א</w:t>
      </w:r>
      <w:r w:rsidR="00736838">
        <w:rPr>
          <w:rFonts w:hint="cs"/>
          <w:rtl/>
          <w:lang w:bidi="he-IL"/>
        </w:rPr>
        <w:t xml:space="preserve"> ופ"פ</w:t>
      </w:r>
      <w:r>
        <w:rPr>
          <w:rFonts w:hint="cs"/>
          <w:rtl/>
          <w:lang w:bidi="he-IL"/>
        </w:rPr>
        <w:t xml:space="preserve"> ובמה שעושה, או שמחדש באיזה אופן צריך להיות כמו עדים.) ותחשב.</w:t>
      </w:r>
      <w:r w:rsidR="00456606">
        <w:rPr>
          <w:rFonts w:hint="cs"/>
          <w:rtl/>
          <w:lang w:bidi="he-IL"/>
        </w:rPr>
        <w:t xml:space="preserve"> (לצד זה, הענין יהיה שלא נוכל לומר שכיון שאינו כל כך דווקא, אינו דווקא בכלל. אלא, רק דבר שהוא עדים או כעדים יכולים לומר שאינם בתוך המיעוט. ותחשב.)</w:t>
      </w:r>
      <w:r w:rsidR="00736838">
        <w:rPr>
          <w:rFonts w:hint="cs"/>
          <w:rtl/>
          <w:lang w:bidi="he-IL"/>
        </w:rPr>
        <w:t xml:space="preserve"> </w:t>
      </w:r>
    </w:p>
    <w:p w14:paraId="00EC765F" w14:textId="1C391C1C" w:rsidR="006B3E79" w:rsidRDefault="006B3E79">
      <w:pPr>
        <w:pStyle w:val="FootnoteText"/>
      </w:pPr>
      <w:r>
        <w:rPr>
          <w:rtl/>
          <w:lang w:bidi="he-IL"/>
        </w:rPr>
        <w:tab/>
      </w:r>
      <w:r>
        <w:rPr>
          <w:rFonts w:hint="cs"/>
          <w:rtl/>
          <w:lang w:bidi="he-IL"/>
        </w:rPr>
        <w:t>יש להעיר שמן ה"לטעמיך" נראה כצד ראשון. (יש לדון, שאולי רק מביא ראיה לנקודה ראשונה שצריכים כדי לתרץ את הקושיה. אבל, עדיין אפשר שצריכים גם קודה שנית. דחוק.)</w:t>
      </w:r>
    </w:p>
  </w:footnote>
  <w:footnote w:id="32">
    <w:p w14:paraId="7FFE4549" w14:textId="77777777" w:rsidR="00CC4B8E" w:rsidRDefault="00880DC0">
      <w:pPr>
        <w:pStyle w:val="FootnoteText"/>
        <w:rPr>
          <w:lang w:bidi="he-IL"/>
        </w:rPr>
      </w:pPr>
      <w:r>
        <w:rPr>
          <w:rStyle w:val="FootnoteCharacters"/>
        </w:rPr>
        <w:footnoteRef/>
      </w:r>
      <w:r>
        <w:rPr>
          <w:rtl/>
          <w:lang w:bidi="he-IL"/>
        </w:rPr>
        <w:tab/>
        <w:t>צריך ביאור למה לא רק משנים לומר שאמר, “אין האשה נאסרת על בעלה בע"א אלא בקו"ס.” אולי כן אמר, וגמ’ מוסיף שבשני עדים נאמן (כאילו כ’ ככה: “אין אשה נאסרת בעד אחד"- אלא בשני עדים- “אלא אם כן יש קו"ס.” דחוק.).</w:t>
      </w:r>
    </w:p>
  </w:footnote>
  <w:footnote w:id="33">
    <w:p w14:paraId="4EA0E62F" w14:textId="27EB76B9" w:rsidR="00A31592" w:rsidRDefault="00A31592">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איך לקרוא את זה:</w:t>
      </w:r>
    </w:p>
    <w:p w14:paraId="0F36649C" w14:textId="41EABF23" w:rsidR="00A31592" w:rsidRDefault="00A31592" w:rsidP="00A31592">
      <w:pPr>
        <w:pStyle w:val="FootnoteText"/>
        <w:numPr>
          <w:ilvl w:val="0"/>
          <w:numId w:val="21"/>
        </w:numPr>
      </w:pPr>
      <w:r>
        <w:rPr>
          <w:rFonts w:hint="cs"/>
          <w:rtl/>
          <w:lang w:bidi="he-IL"/>
        </w:rPr>
        <w:t>אין האשה נאסרת בע"א, אלא בשני עדים. ובקינוי וסתירה, יש יוצא מכלל זה, ונאסרת בעד אחד.</w:t>
      </w:r>
    </w:p>
    <w:p w14:paraId="65B386F1" w14:textId="729953F0" w:rsidR="00A31592" w:rsidRDefault="00A31592" w:rsidP="00A31592">
      <w:pPr>
        <w:pStyle w:val="FootnoteText"/>
        <w:numPr>
          <w:ilvl w:val="0"/>
          <w:numId w:val="21"/>
        </w:numPr>
      </w:pPr>
      <w:r>
        <w:rPr>
          <w:rFonts w:hint="cs"/>
          <w:rtl/>
          <w:lang w:bidi="he-IL"/>
        </w:rPr>
        <w:t>אין האשה נאסרת בציור שיש רק ע"א, אלא רק בשני עדים ובקינוי וסתירה עם ע"א.</w:t>
      </w:r>
    </w:p>
    <w:p w14:paraId="7F361731" w14:textId="5DDF672D" w:rsidR="007D311D" w:rsidRDefault="007D311D" w:rsidP="007D311D">
      <w:pPr>
        <w:pStyle w:val="FootnoteText"/>
        <w:ind w:left="680"/>
      </w:pPr>
      <w:r>
        <w:rPr>
          <w:rFonts w:hint="cs"/>
          <w:rtl/>
          <w:lang w:bidi="he-IL"/>
        </w:rPr>
        <w:t>יש חילוק בקריאה, אבל אין חילוק, לכאו', בהבנה.</w:t>
      </w:r>
    </w:p>
  </w:footnote>
  <w:footnote w:id="34">
    <w:p w14:paraId="58B50218" w14:textId="77777777" w:rsidR="00CC4B8E" w:rsidRDefault="00880DC0">
      <w:pPr>
        <w:pStyle w:val="FootnoteText"/>
        <w:rPr>
          <w:lang w:bidi="he-IL"/>
        </w:rPr>
      </w:pPr>
      <w:r>
        <w:rPr>
          <w:rStyle w:val="FootnoteCharacters"/>
        </w:rPr>
        <w:footnoteRef/>
      </w:r>
      <w:r>
        <w:rPr>
          <w:rtl/>
          <w:lang w:bidi="he-IL"/>
        </w:rPr>
        <w:tab/>
        <w:t>יש לדון אם מכוון לומר שדין שלו שווה לדין שני עדים (והוא שכמו ששני עדים לא נתמעט, גם זה לא נתמעט) או שאומר שבלומדות הוא שווה לשני עדים. וא"ת למה צריך להיות שווה לשני עדים, שרק צריך שאינו בכלל עד אחד. אולי בלי זה יהיה בכלל המשנה, כיון שנניח שדינו הוא כעד אחד, אחרי שלא נתמעט בפי’ כשני עדים. דחוק. יש להוסיף שאולי אומר שאנ"ס הוא, ורצה לומר שלא צריך שני עדים ממש, אלא עדים של אנ"ס מהני.</w:t>
      </w:r>
    </w:p>
  </w:footnote>
  <w:footnote w:id="35">
    <w:p w14:paraId="331E473C" w14:textId="77777777" w:rsidR="00CC4B8E" w:rsidRDefault="00880DC0">
      <w:pPr>
        <w:pStyle w:val="FootnoteText"/>
        <w:rPr>
          <w:lang w:bidi="he-IL"/>
        </w:rPr>
      </w:pPr>
      <w:r>
        <w:rPr>
          <w:rStyle w:val="FootnoteCharacters"/>
        </w:rPr>
        <w:footnoteRef/>
      </w:r>
      <w:r>
        <w:rPr>
          <w:rtl/>
          <w:lang w:bidi="he-IL"/>
        </w:rPr>
        <w:tab/>
        <w:t>יש לדון אם זה חלק מן המימרא של רבי אלעזר או גמ’ אומר כן.</w:t>
      </w:r>
    </w:p>
  </w:footnote>
  <w:footnote w:id="36">
    <w:p w14:paraId="0D10D6D3" w14:textId="2DBB1AC6" w:rsidR="00FE09D5" w:rsidRDefault="00FE09D5">
      <w:pPr>
        <w:pStyle w:val="FootnoteText"/>
      </w:pPr>
      <w:r>
        <w:rPr>
          <w:rStyle w:val="FootnoteReference"/>
        </w:rPr>
        <w:footnoteRef/>
      </w:r>
      <w:r>
        <w:rPr>
          <w:rtl/>
          <w:lang w:bidi="he-IL"/>
        </w:rPr>
        <w:t xml:space="preserve"> </w:t>
      </w:r>
      <w:r>
        <w:rPr>
          <w:rtl/>
          <w:lang w:bidi="he-IL"/>
        </w:rPr>
        <w:tab/>
      </w:r>
      <w:r>
        <w:rPr>
          <w:rFonts w:hint="cs"/>
          <w:rtl/>
          <w:lang w:bidi="he-IL"/>
        </w:rPr>
        <w:t>אפשר לומר שבתחילה חשב שצריך קיום, ולכן צריך עדים בדווקא, ושוב חוזר לומר שלא צריך קיום, ולכן הוכחה מהני; וזהו ביאור ש"פתח פתוח כשני עדים," והוא שפתח פתוח יכול לעשות מה שעדים עושים, שהוא רק עשיית הוכחה. נראה שגם אפשר לומר להיפך, שאולי אם צריך הוכחה, נוכל לחלק, שהוכחת עדים הוא יותר חזק מהוכחה שבא מפתח פתוח. אבל, אם רק צריך קיום, זה מפני שצריך דבר שמחשיב אותו. אולי מסתבר שמה שיש לו רושם במה שפתחה פתוח חשוב כמו מה שיש רושם בידיעת עדים. (כמובן, גם אפשר לומר שלא משתנה, ובתחילה חשב שצריך נאמנות עדים, וחוזר לומר שגם נאמנות פ"פ כנאמנות עדים או לומר שבתחילה חשב שצריך קיום עדים, וחוזר לומר שגם קיום פ"פ שווה (אולי זה מחדש כוח קיום פ"ם או אולי זה מחדש מה גורם קיום, אם הוא יכולת לדעת או שמחשיב אותו על ידי מה שנותן בו רושם. ותחשב.))</w:t>
      </w:r>
    </w:p>
  </w:footnote>
  <w:footnote w:id="37">
    <w:p w14:paraId="2B9F8D95" w14:textId="77777777" w:rsidR="00CC4B8E" w:rsidRDefault="00880DC0">
      <w:pPr>
        <w:pStyle w:val="FootnoteText"/>
        <w:rPr>
          <w:lang w:bidi="he-IL"/>
        </w:rPr>
      </w:pPr>
      <w:r>
        <w:rPr>
          <w:rStyle w:val="FootnoteCharacters"/>
        </w:rPr>
        <w:footnoteRef/>
      </w:r>
      <w:r>
        <w:rPr>
          <w:rtl/>
          <w:lang w:bidi="he-IL"/>
        </w:rPr>
        <w:tab/>
        <w:t>יש לדון אם כל זה חלק מן המאמר של רבי אלעזר או גמ’ אומר כן. אם גמ’ אומר כן, יש לדון אם גמ’ רק חזור לאותו מעשה לבאר אותו או שממש סבר שיש בו קושיה, וחשב לדחות את הפירוש מחמת זה.</w:t>
      </w:r>
    </w:p>
  </w:footnote>
  <w:footnote w:id="38">
    <w:p w14:paraId="5A5A0247" w14:textId="521E07F8" w:rsidR="007F4FCF" w:rsidRDefault="007F4FCF">
      <w:pPr>
        <w:pStyle w:val="FootnoteText"/>
      </w:pPr>
      <w:r>
        <w:rPr>
          <w:rStyle w:val="FootnoteReference"/>
        </w:rPr>
        <w:footnoteRef/>
      </w:r>
      <w:r>
        <w:rPr>
          <w:rtl/>
          <w:lang w:bidi="he-IL"/>
        </w:rPr>
        <w:t xml:space="preserve"> </w:t>
      </w:r>
      <w:r>
        <w:rPr>
          <w:rtl/>
          <w:lang w:bidi="he-IL"/>
        </w:rPr>
        <w:tab/>
      </w:r>
      <w:r>
        <w:rPr>
          <w:rFonts w:hint="cs"/>
          <w:rtl/>
          <w:lang w:bidi="he-IL"/>
        </w:rPr>
        <w:t>לשון זה משמע שלא שואל למה דוד חזר לה, שזה לא קשה, שיש לומר שנשא אותה ביאוסר. רק שואל למה בית דין לא כפו אותו שלא לישא אותה. אם כן, יש לומר שלכן פרש"י שהיו עדים, ולא מספיק מה שדוד ידע כן. (אגב, יש להעיר שיש לדון אם נודע תנ"ך אז, שהרי כתוב הוא בתנ"ך, ויש לדון אם זה ייחשב ראיה.)</w:t>
      </w:r>
    </w:p>
  </w:footnote>
  <w:footnote w:id="39">
    <w:p w14:paraId="7AEE7B64" w14:textId="635826EC" w:rsidR="00DD3425" w:rsidRDefault="00DD3425">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למה שואל את זה כאן:</w:t>
      </w:r>
    </w:p>
    <w:p w14:paraId="47DA069F" w14:textId="4A13A391" w:rsidR="00DD3425" w:rsidRDefault="00DD3425" w:rsidP="00DD3425">
      <w:pPr>
        <w:pStyle w:val="FootnoteText"/>
        <w:numPr>
          <w:ilvl w:val="0"/>
          <w:numId w:val="22"/>
        </w:numPr>
      </w:pPr>
      <w:r>
        <w:rPr>
          <w:rFonts w:hint="cs"/>
          <w:rtl/>
          <w:lang w:bidi="he-IL"/>
        </w:rPr>
        <w:t>אולי רק עכשיו קשה. בע"ה, נבאר את זה לקמן.</w:t>
      </w:r>
    </w:p>
    <w:p w14:paraId="6E76C1EC" w14:textId="01A6CFC2" w:rsidR="00DD3425" w:rsidRDefault="00DD3425" w:rsidP="00DD3425">
      <w:pPr>
        <w:pStyle w:val="FootnoteText"/>
        <w:numPr>
          <w:ilvl w:val="0"/>
          <w:numId w:val="22"/>
        </w:numPr>
      </w:pPr>
      <w:r>
        <w:rPr>
          <w:rFonts w:hint="cs"/>
          <w:rtl/>
          <w:lang w:bidi="he-IL"/>
        </w:rPr>
        <w:t>אולי יודעים שר"א, בתוך מאמר שלו, הזכיר סיפור זה של דוד. אז, צריכים לומר, לפי דרך חדש שיש לנו עכשיו באמירת המימרא, שהקשה כן, וזה היתה הזכרת הסיפור.</w:t>
      </w:r>
      <w:r w:rsidR="003B2846">
        <w:rPr>
          <w:rFonts w:hint="cs"/>
          <w:rtl/>
          <w:lang w:bidi="he-IL"/>
        </w:rPr>
        <w:t xml:space="preserve"> אז, אולי קושיה זו היתה שייכת לכל הצדדים, אלא שיש סיבה אחרת שאומרת לנו לצד זה שר"א הקשה כן. </w:t>
      </w:r>
    </w:p>
    <w:p w14:paraId="777CF26E" w14:textId="6200F66F" w:rsidR="00F656A2" w:rsidRDefault="00F656A2" w:rsidP="00F656A2">
      <w:pPr>
        <w:pStyle w:val="FootnoteText"/>
        <w:ind w:left="700"/>
        <w:rPr>
          <w:rtl/>
          <w:lang w:bidi="he-IL"/>
        </w:rPr>
      </w:pPr>
      <w:r>
        <w:rPr>
          <w:rFonts w:hint="cs"/>
          <w:rtl/>
          <w:lang w:bidi="he-IL"/>
        </w:rPr>
        <w:t xml:space="preserve">עכשיו, צריכים לפרש למה </w:t>
      </w:r>
      <w:r w:rsidR="00C02B69">
        <w:rPr>
          <w:rFonts w:hint="cs"/>
          <w:rtl/>
          <w:lang w:bidi="he-IL"/>
        </w:rPr>
        <w:t xml:space="preserve">רק עכשיו קושיה זו נוגעת. </w:t>
      </w:r>
    </w:p>
    <w:p w14:paraId="2FB0B94A" w14:textId="7870EBE1" w:rsidR="00C02B69" w:rsidRDefault="00C02B69" w:rsidP="00C02B69">
      <w:pPr>
        <w:pStyle w:val="FootnoteText"/>
        <w:ind w:left="360" w:firstLine="0"/>
        <w:rPr>
          <w:rtl/>
          <w:lang w:bidi="he-IL"/>
        </w:rPr>
      </w:pPr>
      <w:r>
        <w:rPr>
          <w:rFonts w:hint="cs"/>
          <w:rtl/>
          <w:lang w:bidi="he-IL"/>
        </w:rPr>
        <w:t>לפי רש"י, הקושיה הוא למה לא נאסר על דוד, אחרי שהיו עדים. אז, מקשה למה אין עדים על ביאה אוסרים את הביאה לבעל. לכאו', צריך לומר שלפי רש"י מה שעדים אוסרים (או עושים איסור או מגלים איסור) נתחדש בגמ' (וזה נקודה שתוס' בפירוש חולק עליו; יש לדון, אז, למה לא מקשה תוס' מזה על רש"י. יותר מזה, לתוס' יש ראיה נגד זה, שאי לאו הכי, איך נבאר את המשנה. אולי- וע' לעיל- יש לרש"י דרך אחר לבאר, שנראה שרש"י סובר שקושיית הגמ' הוא משוי"א עם פ"פ), ורק אז יש קושיה מסיפור של דוד.</w:t>
      </w:r>
    </w:p>
    <w:p w14:paraId="1F160662" w14:textId="0B61C66C" w:rsidR="00C02B69" w:rsidRDefault="003A6B88" w:rsidP="00C02B69">
      <w:pPr>
        <w:pStyle w:val="FootnoteText"/>
        <w:ind w:left="360" w:firstLine="0"/>
      </w:pPr>
      <w:r>
        <w:rPr>
          <w:rFonts w:hint="cs"/>
          <w:rtl/>
          <w:lang w:bidi="he-IL"/>
        </w:rPr>
        <w:t>לפי תוס', הקושיה הוא שדוד ידע שבעל אותה, ואז ייאסר. אולי מקשה שלא היה לו עדים שהיתה נשואה כבר לאחר. רק היה דבר שהוא כעין עדים. אז, זה לא יהיה נאמן לו או לא יגרום איסור. גם אפשר שכיון שלא היו עדים לביאה שלו, לא תהיה אסורה לבעל, וא זלא תיאסר לבועל. אבל, צריך ביאור למה לא נאמר כן גם למקסנא.</w:t>
      </w:r>
      <w:r w:rsidR="00451296">
        <w:rPr>
          <w:rFonts w:hint="cs"/>
          <w:rtl/>
          <w:lang w:bidi="he-IL"/>
        </w:rPr>
        <w:t xml:space="preserve"> היה צריך לומר שהוא מפני שיש שוי"א של דוד, וחידוש שזה כעדים. אבל, קשה, שתוס' כבר ידע את זה. צריך לומר שאין שוי"א של דוד, כיון שלא, בסוף, אמר כן. אבל, נראה שתוס' סובר שמה שמשתנה בין תחילה לסוף הוא אם צריך דברים אלו לעשות איסור או רק לגרום נאמנות. כיון שמחדש כשני, נמצא שיש איסור לבעל,</w:t>
      </w:r>
      <w:r w:rsidR="004201BD">
        <w:rPr>
          <w:rFonts w:hint="cs"/>
          <w:rtl/>
          <w:lang w:bidi="he-IL"/>
        </w:rPr>
        <w:t xml:space="preserve"> אף שאין נאמנות עליו,</w:t>
      </w:r>
      <w:r w:rsidR="00451296">
        <w:rPr>
          <w:rFonts w:hint="cs"/>
          <w:rtl/>
          <w:lang w:bidi="he-IL"/>
        </w:rPr>
        <w:t xml:space="preserve"> ואז יכול להיות איסור לבועל גם כן. </w:t>
      </w:r>
    </w:p>
  </w:footnote>
  <w:footnote w:id="40">
    <w:p w14:paraId="3960D3BF" w14:textId="42A8721E" w:rsidR="00C92F98" w:rsidRDefault="00C92F98">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נמצא שבאונס לא נאסר על הבועל. יש לדון למה לא:</w:t>
      </w:r>
    </w:p>
    <w:p w14:paraId="532EB7B9" w14:textId="7BC9E405" w:rsidR="00C92F98" w:rsidRDefault="00C92F98" w:rsidP="00C92F98">
      <w:pPr>
        <w:pStyle w:val="FootnoteText"/>
        <w:numPr>
          <w:ilvl w:val="0"/>
          <w:numId w:val="23"/>
        </w:numPr>
      </w:pPr>
      <w:r>
        <w:rPr>
          <w:rFonts w:hint="cs"/>
          <w:rtl/>
          <w:lang w:bidi="he-IL"/>
        </w:rPr>
        <w:t>אולי הוא מפני שלא נאסר על הבעל. לא כל כך פשוט מהו המקור (אולי הוא מה שנלמדים ממילה שווה או הוא מן הסברה)</w:t>
      </w:r>
      <w:r w:rsidR="00FA2834">
        <w:rPr>
          <w:rFonts w:hint="cs"/>
          <w:rtl/>
          <w:lang w:bidi="he-IL"/>
        </w:rPr>
        <w:t>, אבל איסור בועל תלוי באיסור בעל. (אולי כל סיבת איסור בועל הוא שאוסר את הבעל. גם אפשר שמה שעשה חשוב כיון שהוא גרם איסור לבעל, ורק מחמת אותו חשיבות יכול לגרום לו איסור.)</w:t>
      </w:r>
    </w:p>
    <w:p w14:paraId="0B3D8410" w14:textId="5724D987" w:rsidR="00B31AFF" w:rsidRDefault="00B31AFF" w:rsidP="00C92F98">
      <w:pPr>
        <w:pStyle w:val="FootnoteText"/>
        <w:numPr>
          <w:ilvl w:val="0"/>
          <w:numId w:val="23"/>
        </w:numPr>
      </w:pPr>
      <w:r>
        <w:rPr>
          <w:rFonts w:hint="cs"/>
          <w:rtl/>
          <w:lang w:bidi="he-IL"/>
        </w:rPr>
        <w:t>אולי הוא מפני שהאשה אנוסה. אולי לכן היא לא נאסרת על האיש. יש לדון למה:</w:t>
      </w:r>
    </w:p>
    <w:p w14:paraId="3BB9E935" w14:textId="615F91F3" w:rsidR="00B31AFF" w:rsidRDefault="00B31AFF" w:rsidP="00B31AFF">
      <w:pPr>
        <w:pStyle w:val="FootnoteText"/>
        <w:numPr>
          <w:ilvl w:val="1"/>
          <w:numId w:val="23"/>
        </w:numPr>
      </w:pPr>
      <w:r>
        <w:rPr>
          <w:rFonts w:hint="cs"/>
          <w:rtl/>
          <w:lang w:bidi="he-IL"/>
        </w:rPr>
        <w:t xml:space="preserve">אולי אונס עושה שאין המעשה כל כך מיוחס לה. אז, </w:t>
      </w:r>
      <w:r w:rsidR="00214635">
        <w:rPr>
          <w:rFonts w:hint="cs"/>
          <w:rtl/>
          <w:lang w:bidi="he-IL"/>
        </w:rPr>
        <w:t>לא בעל אשה זו להיות אסורה לה. ויש לדון, שאפשר לומר שאינה מעשה שלה, אבל המעשה נעשה לה. ותחשב על זה.</w:t>
      </w:r>
    </w:p>
    <w:p w14:paraId="2A6EF1F1" w14:textId="2E895546" w:rsidR="00214635" w:rsidRDefault="00214635" w:rsidP="00B31AFF">
      <w:pPr>
        <w:pStyle w:val="FootnoteText"/>
        <w:numPr>
          <w:ilvl w:val="1"/>
          <w:numId w:val="23"/>
        </w:numPr>
      </w:pPr>
      <w:r>
        <w:rPr>
          <w:rFonts w:hint="cs"/>
          <w:rtl/>
          <w:lang w:bidi="he-IL"/>
        </w:rPr>
        <w:t>אולי אונס גורם איסור כיון שהיא עשתה איסור, והיא עשתה מעשה. אבל, כאן, שלא עשתה את האיסור, אין איסור שבא מאונס.</w:t>
      </w:r>
    </w:p>
    <w:p w14:paraId="659934D2" w14:textId="1AEC75A1" w:rsidR="00214635" w:rsidRDefault="00214635" w:rsidP="00B31AFF">
      <w:pPr>
        <w:pStyle w:val="FootnoteText"/>
        <w:numPr>
          <w:ilvl w:val="1"/>
          <w:numId w:val="23"/>
        </w:numPr>
      </w:pPr>
      <w:r>
        <w:rPr>
          <w:rFonts w:hint="cs"/>
          <w:rtl/>
          <w:lang w:bidi="he-IL"/>
        </w:rPr>
        <w:t>אולי אונס מותר כיון שתורה לא רצה שאדם יפסד באונס. אז, לא מפסידים אשה לאסור אותה על איש זה. ואם תאמר עדיין נאסר איש זה עליה. וי"ל שגם זה מפסיד לה. וצריך להגדיר, שיש פעמים רבות שבא לאדם רע בגרם איסור חברו, ואף שאי אפשר לו לעכב את האיסור.</w:t>
      </w:r>
    </w:p>
    <w:p w14:paraId="7C69605A" w14:textId="1BE85846" w:rsidR="00E5233E" w:rsidRDefault="00E5233E" w:rsidP="00E5233E">
      <w:pPr>
        <w:pStyle w:val="FootnoteText"/>
        <w:numPr>
          <w:ilvl w:val="0"/>
          <w:numId w:val="23"/>
        </w:numPr>
      </w:pPr>
      <w:r>
        <w:rPr>
          <w:rFonts w:hint="cs"/>
          <w:rtl/>
          <w:lang w:bidi="he-IL"/>
        </w:rPr>
        <w:t>אולי גמ' רצה לומר שגם דוד נאנס, שראה ברוח הקודש שראוייה היא לו, וחשב שלכן מותר (ומצווה) לו לבוא עליה.</w:t>
      </w:r>
      <w:r w:rsidR="000D797E">
        <w:rPr>
          <w:rFonts w:hint="cs"/>
          <w:rtl/>
          <w:lang w:bidi="he-IL"/>
        </w:rPr>
        <w:t xml:space="preserve"> אולי קצת משמע כן מלשון גמ' שאומר שאונס היה, ולא שאנוסה היתה.</w:t>
      </w:r>
      <w:r w:rsidR="00FC15FC">
        <w:rPr>
          <w:rFonts w:hint="cs"/>
          <w:rtl/>
          <w:lang w:bidi="he-IL"/>
        </w:rPr>
        <w:t xml:space="preserve"> אף אם לא אומר שהוא היה אונס, אלא שאונס קרה, עדיין מוזר שלא רק דבר עליה.</w:t>
      </w:r>
    </w:p>
    <w:p w14:paraId="3B8F3053" w14:textId="52136C74" w:rsidR="0007367C" w:rsidRDefault="0007367C" w:rsidP="00E7033C">
      <w:pPr>
        <w:pStyle w:val="FootnoteText"/>
        <w:ind w:left="360" w:firstLine="0"/>
        <w:rPr>
          <w:rtl/>
          <w:lang w:bidi="he-IL"/>
        </w:rPr>
      </w:pPr>
      <w:r>
        <w:rPr>
          <w:rFonts w:hint="cs"/>
          <w:rtl/>
          <w:lang w:bidi="he-IL"/>
        </w:rPr>
        <w:t xml:space="preserve">צריך לבאר ההו"א שלא לומר כן. לא קשה לדחות </w:t>
      </w:r>
      <w:r w:rsidR="007904E9">
        <w:rPr>
          <w:rFonts w:hint="cs"/>
          <w:rtl/>
          <w:lang w:bidi="he-IL"/>
        </w:rPr>
        <w:t>צד שני ושלישי, אבל יותר קשה לדחות צד ראשון. אפשר שאין תלייה, וגם אפשר שיש תלייה, אבל עדיין תיאסר. אולי תיאסר כדי שלא יהיה חוטא נשכר, שהוא יותר טוב, אז, אם מוסיף בעבירה ומאנס. גם אפשר שגם בבעל כעין זה (רצה לומר אם בעל היה ברצון) היה איסור. ויש לדון, ש</w:t>
      </w:r>
      <w:r w:rsidR="004C2AEC">
        <w:rPr>
          <w:rFonts w:hint="cs"/>
          <w:rtl/>
          <w:lang w:bidi="he-IL"/>
        </w:rPr>
        <w:t>איני יודע אם, באמת, נאסר שם. אף אם לא נאסר, יש לחלק לומר שזה רק מפני שהוא לא עשה המעשה. ותחשב על זה. גם יש לומר שרק לומדים מבעל שרק כשיש סיבה לבעל יש סיבה לבועל. אבל, אולי אף אם נמנע לב</w:t>
      </w:r>
      <w:r w:rsidR="002628A6">
        <w:rPr>
          <w:rFonts w:hint="cs"/>
          <w:rtl/>
          <w:lang w:bidi="he-IL"/>
        </w:rPr>
        <w:t>על לא יימנע לבועל.</w:t>
      </w:r>
    </w:p>
    <w:p w14:paraId="4E346E03" w14:textId="7AD484C7" w:rsidR="00971D0A" w:rsidRDefault="00971D0A" w:rsidP="00E7033C">
      <w:pPr>
        <w:pStyle w:val="FootnoteText"/>
        <w:ind w:left="360" w:firstLine="0"/>
        <w:rPr>
          <w:rtl/>
          <w:lang w:bidi="he-IL"/>
        </w:rPr>
      </w:pPr>
      <w:r>
        <w:rPr>
          <w:rFonts w:hint="cs"/>
          <w:rtl/>
          <w:lang w:bidi="he-IL"/>
        </w:rPr>
        <w:t xml:space="preserve">אבל, לשון גמ' קצת משמע שההו"א אינו שאונס אסור, אלא הוא שלא היה אונס. אפשר לומר שלא רואים בפסוק שטען שימית אותה; אז, מסתמא לא טען כן (או שאין זה סיבת ההיתר). יש לדון, אז, אם התי' הזה אומר שאמר לה כן, או שאף שלא אמר לה כן, היתה יכולה להניח כן. יותר מזה, כיון שידעה שיאמר כן, אף אם עושה ברצון, אין רצונה גורם את הביאה, שהיה קורה בלי זה, ואז אולי נחשב כעין אונס. </w:t>
      </w:r>
    </w:p>
    <w:p w14:paraId="45F6BEB4" w14:textId="265C71C0" w:rsidR="00971D0A" w:rsidRDefault="00971D0A" w:rsidP="00E7033C">
      <w:pPr>
        <w:pStyle w:val="FootnoteText"/>
        <w:ind w:left="360" w:firstLine="0"/>
      </w:pPr>
      <w:r>
        <w:rPr>
          <w:rFonts w:hint="cs"/>
          <w:rtl/>
          <w:lang w:bidi="he-IL"/>
        </w:rPr>
        <w:t>ודע שאף אם זה מה שסובר ההו"א, לא צריך להיות שתי' שני סובר כן. אפשר שדוחה תי' ראשון לסיבה אחרת. (לא מוכרח שהוא דוחה תי' ראשון, שיש לומר שרק אומר דבר יותר יסודי, והוא שלא היתה אף אשת איש. ותחשב.)</w:t>
      </w:r>
    </w:p>
  </w:footnote>
  <w:footnote w:id="41">
    <w:p w14:paraId="3243FD6D" w14:textId="46032946" w:rsidR="009D7055" w:rsidRDefault="009D7055">
      <w:pPr>
        <w:pStyle w:val="FootnoteText"/>
      </w:pPr>
      <w:r>
        <w:rPr>
          <w:rStyle w:val="FootnoteReference"/>
        </w:rPr>
        <w:footnoteRef/>
      </w:r>
      <w:r>
        <w:rPr>
          <w:rtl/>
          <w:lang w:bidi="he-IL"/>
        </w:rPr>
        <w:t xml:space="preserve"> </w:t>
      </w:r>
      <w:r>
        <w:rPr>
          <w:rtl/>
          <w:lang w:bidi="he-IL"/>
        </w:rPr>
        <w:tab/>
      </w:r>
      <w:r>
        <w:rPr>
          <w:rFonts w:hint="cs"/>
          <w:rtl/>
          <w:lang w:bidi="he-IL"/>
        </w:rPr>
        <w:t>איני יודע למה לא עושים כן בצה"ל היום.</w:t>
      </w:r>
      <w:r w:rsidR="004716D7">
        <w:rPr>
          <w:rFonts w:hint="cs"/>
          <w:rtl/>
          <w:lang w:bidi="he-IL"/>
        </w:rPr>
        <w:t xml:space="preserve"> (באמת, היום לא אוהבים להתנות על גט; צריך ביאור למה.) נראה שהוא מפני שהיום יותר קל לנו (ובפרט, יותר קל לצה"ל) למצוא מי נפטר.</w:t>
      </w:r>
    </w:p>
  </w:footnote>
  <w:footnote w:id="42">
    <w:p w14:paraId="71A700B7" w14:textId="368557F7" w:rsidR="006A7203" w:rsidRDefault="006A7203">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למה רצו בזה. אפשר להיות מפני שחששו שתצטרך לחלות או לייבם, ולא רצו שתהיה מעוכבת ככה. ואם תאמר אם כן יהיה רק למי שיש לו אח ואין לו בנים. (דחוק לומר שחוששים שכשהוא במלחמה ימותו בניו ויוולד לו אח.) נראה שהוא לא פלוג. גם יש לומר שחוששים שמא לא יחזור, ולא נדע אם מת או לא מת.</w:t>
      </w:r>
      <w:r w:rsidR="00F241F8">
        <w:rPr>
          <w:rFonts w:hint="cs"/>
          <w:rtl/>
          <w:lang w:bidi="he-IL"/>
        </w:rPr>
        <w:t xml:space="preserve"> ואם תאמר יתנו שהוא רק אם לא חוזר ולא יודעים שמת. אבל, אם יודעים שהוא מת, אין צורך בגט. יש לדון, שאולי אין צורך בגט, אבל לא יוסיפו לשון זה כדי שלא יהיה גט, שמה לנו במה שיש גט. יש לדון, שנפסלת לכהונה. </w:t>
      </w:r>
      <w:r w:rsidR="00114FF8">
        <w:rPr>
          <w:rFonts w:hint="cs"/>
          <w:rtl/>
          <w:lang w:bidi="he-IL"/>
        </w:rPr>
        <w:t>אין לומר שאין הכי נמי, שם אין גט, שהרי לכאו' כך קרה לאוריה. אולי חוששים עדיין לייבום.</w:t>
      </w:r>
      <w:r w:rsidR="00E0488F">
        <w:rPr>
          <w:rFonts w:hint="cs"/>
          <w:rtl/>
          <w:lang w:bidi="he-IL"/>
        </w:rPr>
        <w:t xml:space="preserve"> (אולי רש"י מזכיר מיתה כיון שזה החידוש. חשש ראשון הוא פשוט, ומסתבר מאד ששלחו גט. רש"י מוסיף שגם כתבו החשש למיתה עליו, שהוא הוספה קטנה באיך מתנה. אז, מתורץ קושיית תוס' על רש"י, למה לא רק נותן מי שהוא בר ייבום.</w:t>
      </w:r>
      <w:r w:rsidR="00BC641B">
        <w:rPr>
          <w:rFonts w:hint="cs"/>
          <w:rtl/>
          <w:lang w:bidi="he-IL"/>
        </w:rPr>
        <w:t xml:space="preserve"> אפשר לומר שגם תוס' הכיר בזה, אלא שחשב שאף שיש שני סיבות, ותנאים שונים נצרכים לשני סוגי בני אדם, סובר שיתנו דברים שונים, ולכן מקשה איך אפשר שיאמר מימרא אחת, ונחייב אותם בשני תנאים. אלא, צריך לומר שהוא תנאי אחד, ואז קשה לו למה חייבו אותם בכל התנאי (חשש מיתה ושבייה). ויש לדון בזה, שאולי הוא גופא מפני שרוצה שיהיו דומים. יותר מזה, אין בעיה להוסיף תנאי בלי צורך, ולפעמים הוא אף יותר קל. ותחשב.</w:t>
      </w:r>
      <w:r w:rsidR="00E0488F">
        <w:rPr>
          <w:rFonts w:hint="cs"/>
          <w:rtl/>
          <w:lang w:bidi="he-IL"/>
        </w:rPr>
        <w:t>)</w:t>
      </w:r>
      <w:r w:rsidR="00114FF8">
        <w:rPr>
          <w:rFonts w:hint="cs"/>
          <w:rtl/>
          <w:lang w:bidi="he-IL"/>
        </w:rPr>
        <w:t xml:space="preserve"> גם אפשר שלא קרה כן באוריה, ורק הניחו שמת, אבל לא ידעו בוודאי, ויואב הכיר לתת אותו במקום שלא יהיה נודע בוודאי שמת. זה גם מבאר למה לא רק הרג אותו דוד על שהיה מורד במלכות. ויש לדון, שאף בלי זה, לא כל כך קשה, שיש לומר שדוד חשש שיהיה נראה רע מאד אם בעל את אשתו ושוב המית אותו, וחשב שאולי לא יבינו למה מת במלחמה.</w:t>
      </w:r>
      <w:r>
        <w:rPr>
          <w:rFonts w:hint="cs"/>
          <w:rtl/>
          <w:lang w:bidi="he-IL"/>
        </w:rPr>
        <w:t xml:space="preserve"> יש להעיר שאם גט מהני רק על מנת שימות (כמו שהיה משמע מרש"י אם נאמר שהוא דווקא; ע' ברשי בשבת שמוכיח שאינו דווקא, ששם, אף שכ' שחוששים שימות אומר בדיבור אחר שגם חוששים שלא יחזור), צריך לומר כפשט ראשון.</w:t>
      </w:r>
      <w:r w:rsidR="00F241F8">
        <w:rPr>
          <w:rFonts w:hint="cs"/>
          <w:rtl/>
          <w:lang w:bidi="he-IL"/>
        </w:rPr>
        <w:t xml:space="preserve"> </w:t>
      </w:r>
    </w:p>
    <w:p w14:paraId="660029BE" w14:textId="495E5DE0" w:rsidR="006A7203" w:rsidRDefault="006A7203">
      <w:pPr>
        <w:pStyle w:val="FootnoteText"/>
      </w:pPr>
      <w:r>
        <w:rPr>
          <w:rtl/>
          <w:lang w:bidi="he-IL"/>
        </w:rPr>
        <w:tab/>
      </w:r>
      <w:r>
        <w:rPr>
          <w:rFonts w:hint="cs"/>
          <w:rtl/>
          <w:lang w:bidi="he-IL"/>
        </w:rPr>
        <w:t>עיין בראשונים, שדנים בזה.</w:t>
      </w:r>
    </w:p>
  </w:footnote>
  <w:footnote w:id="43">
    <w:p w14:paraId="2FB18206" w14:textId="5C0A7209" w:rsidR="00F62141" w:rsidRDefault="00F62141">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עיין ברשי. נמצא שישי אמר כן לדוד על בניו שהיו במלחמה. יש לדון למה לא אמר כן לפני כן. רש"י בשבת אומר שלפעמים היו טרודים. יש לדון, שלכאו' רק צריך לעשות שליח שיכתב גט וימסור אותו, וזהו. אז, מוזר שיהיה טרוד עד שלא יוכל לעשות זה. יותר מסתבר לפרש שרש"י רצה לומר שלפעמים יהיה טרוד ולא יזכור לעשות כן.</w:t>
      </w:r>
      <w:r w:rsidR="00645553">
        <w:rPr>
          <w:rFonts w:hint="cs"/>
          <w:rtl/>
          <w:lang w:bidi="he-IL"/>
        </w:rPr>
        <w:t xml:space="preserve"> לולי רש"י, יש לומר שזה היה חידוש העצה- בזה, נתחדש העצה לישי. יש להוסיף שלא חשש כל כך למלחמה, וחשב שבוודאי ינצחו. אבל, אחרי ששמע על גלית, חשש, וכיון שכן, חשש על כל מלחמה.</w:t>
      </w:r>
    </w:p>
    <w:p w14:paraId="17C5A444" w14:textId="57553D6E" w:rsidR="005600D0" w:rsidRDefault="005600D0">
      <w:pPr>
        <w:pStyle w:val="FootnoteText"/>
      </w:pPr>
      <w:r>
        <w:rPr>
          <w:rtl/>
          <w:lang w:bidi="he-IL"/>
        </w:rPr>
        <w:tab/>
      </w:r>
      <w:r>
        <w:rPr>
          <w:rFonts w:hint="cs"/>
          <w:rtl/>
          <w:lang w:bidi="he-IL"/>
        </w:rPr>
        <w:t>גם יש לדון אם ישי חידש אותו אז או אחר חידש אותו אז, והגיד לאחרים, ולכן שלח ישי אז.</w:t>
      </w:r>
    </w:p>
  </w:footnote>
  <w:footnote w:id="44">
    <w:p w14:paraId="105BFF90" w14:textId="35255140" w:rsidR="00257C4D" w:rsidRDefault="00257C4D">
      <w:pPr>
        <w:pStyle w:val="FootnoteText"/>
      </w:pPr>
      <w:r>
        <w:rPr>
          <w:rStyle w:val="FootnoteReference"/>
        </w:rPr>
        <w:footnoteRef/>
      </w:r>
      <w:r>
        <w:rPr>
          <w:rtl/>
          <w:lang w:bidi="he-IL"/>
        </w:rPr>
        <w:t xml:space="preserve"> </w:t>
      </w:r>
      <w:r>
        <w:rPr>
          <w:rtl/>
          <w:lang w:bidi="he-IL"/>
        </w:rPr>
        <w:tab/>
      </w:r>
      <w:r>
        <w:rPr>
          <w:rFonts w:hint="cs"/>
          <w:rtl/>
          <w:lang w:bidi="he-IL"/>
        </w:rPr>
        <w:t>ע' ברשי בשבת (על גמ' כזה) שמפרש שהיה מביא את הגט להם. צריך ביאור, שאין שום צורך להביא את הגט להם. רק יש צורך ללכת להם לקבל ציווי הגט או לקבל גט שכתבו.</w:t>
      </w:r>
    </w:p>
  </w:footnote>
  <w:footnote w:id="45">
    <w:p w14:paraId="42926E35" w14:textId="4D946DE0" w:rsidR="00D806B7" w:rsidRDefault="00D806B7">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כל שקלא וטריא של גמ' זה לא כל כך פשוט, ואזכיר כאן הרבה דרכים לבאר אותו:</w:t>
      </w:r>
    </w:p>
    <w:p w14:paraId="52481347" w14:textId="76337CC7" w:rsidR="00D806B7" w:rsidRDefault="00D806B7">
      <w:pPr>
        <w:pStyle w:val="FootnoteText"/>
        <w:rPr>
          <w:rtl/>
          <w:lang w:bidi="he-IL"/>
        </w:rPr>
      </w:pPr>
      <w:r>
        <w:rPr>
          <w:rtl/>
          <w:lang w:bidi="he-IL"/>
        </w:rPr>
        <w:tab/>
      </w:r>
      <w:r>
        <w:rPr>
          <w:rFonts w:hint="cs"/>
          <w:rtl/>
          <w:lang w:bidi="he-IL"/>
        </w:rPr>
        <w:t>אפשר שמתחיל בהנחה שצריך עד אחד עם רגל"ד כדי לגרום איסור. בלי זה, אין איסור. מוכיח שאף שני עדים גורמים איסור (או אולי ידע זה מתחילה), ומחדש שאף פתח פתוח יכול לעשות קיום. לכאו', זה מפני שעושה שיש רושם או מפני שעושה שעושה שינוי או מפני שיש אפשרות לדעת. שוב מקשה איך דוד היה מותר. ואם תאמר הרי שם לא היה קיום. לפי רש"י, יש לומר שהיה שם עדים. לפי מאירי, י"ל שהיה עומד לנבואה. מחודש שזה עושה קיום. לפי תוס', יש לומר שהיה עומד להודאת דוד. מחודש שזה עושה קיום. ואם תאמר הרי אין קיום לבעל. י"ל שסובר שלא צריכים שיהיה איסור לבעל (אלא רק שכעין זה לבעל יאסר, ואולי אף זה לא צריכים).</w:t>
      </w:r>
      <w:r w:rsidR="008055B7">
        <w:rPr>
          <w:rFonts w:hint="cs"/>
          <w:rtl/>
          <w:lang w:bidi="he-IL"/>
        </w:rPr>
        <w:t xml:space="preserve"> גי"ל שאיסור בועל גורם איסור (או מקים) לבעל.</w:t>
      </w:r>
    </w:p>
    <w:p w14:paraId="3046D14F" w14:textId="4E947E6F" w:rsidR="008055B7" w:rsidRDefault="008055B7">
      <w:pPr>
        <w:pStyle w:val="FootnoteText"/>
        <w:rPr>
          <w:rtl/>
          <w:lang w:bidi="he-IL"/>
        </w:rPr>
      </w:pPr>
      <w:r>
        <w:rPr>
          <w:rtl/>
          <w:lang w:bidi="he-IL"/>
        </w:rPr>
        <w:tab/>
      </w:r>
      <w:r>
        <w:rPr>
          <w:rFonts w:hint="cs"/>
          <w:rtl/>
          <w:lang w:bidi="he-IL"/>
        </w:rPr>
        <w:t xml:space="preserve">אפשר שמתחיל באותו הנחה, ושוב משנה לומר (אולי כשמחדש שעדים מהנים או אולי כשמחדש שפ"פ מהני) שלא צריך קיום אלא נאמנות. אז, אומר שפ"פ נחשב נאמנות. </w:t>
      </w:r>
      <w:r w:rsidR="003A75BF">
        <w:rPr>
          <w:rFonts w:hint="cs"/>
          <w:rtl/>
          <w:lang w:bidi="he-IL"/>
        </w:rPr>
        <w:t>מקשה למה לא היה איסור לדוד. לרש"י, זה מפני נאמנות של עדים. (ואם תאמר למה לא מספיק נאמנות של ידיעתו. י"ל שזה לא יאסור לבעל. יל"ד, שיעשה ס"א. גי"ל שדן למה בית דין יאסרו. גי"ל שאף דוד לא ידע בוודאי, שלא ידע שנשא אוריה אותה.) למאירי, זה מפני נאמנות של נבואה. לתוס', זה מפני נאמנות של ידיעתו. (ואם תאמר אם כן לא יאסור לבועל. וי"ל שלא צ"ל תלויים לזה (אולי מפני שיש ס"א לו). גי"ל שאיסור בועל גורם איסור בעל, אבל לא נראה שזה הדין, שאי לאו הכי, קל לגרום איסור לחברו.)</w:t>
      </w:r>
    </w:p>
    <w:p w14:paraId="31C3405E" w14:textId="51605216" w:rsidR="003A75BF" w:rsidRDefault="003A75BF" w:rsidP="003A75BF">
      <w:pPr>
        <w:pStyle w:val="FootnoteText"/>
        <w:ind w:firstLine="0"/>
        <w:rPr>
          <w:rtl/>
          <w:lang w:bidi="he-IL"/>
        </w:rPr>
      </w:pPr>
      <w:r>
        <w:rPr>
          <w:rFonts w:hint="cs"/>
          <w:rtl/>
          <w:lang w:bidi="he-IL"/>
        </w:rPr>
        <w:t>אפשר שהו"א של גמ' הוא שצ' ע"א עם רגל"ד לנאמנות. מוכיח (או כבר ידע) שגם עדים עושים נאמנות ושוב מחדש שאף פ"פ מהני, כיון שכל דבר מהני לנאמנות, וצריך דברים אלו לקיום. (גם אפשר שזה מה שמחדש כשלומד שעדים מהני.)</w:t>
      </w:r>
      <w:r w:rsidR="00094D27">
        <w:rPr>
          <w:rFonts w:hint="cs"/>
          <w:rtl/>
          <w:lang w:bidi="he-IL"/>
        </w:rPr>
        <w:t xml:space="preserve"> מקשה מדוד, והחשבון יהיה שווה לצד ראשון.</w:t>
      </w:r>
    </w:p>
    <w:p w14:paraId="7739F200" w14:textId="536B32D2" w:rsidR="00094D27" w:rsidRDefault="00094D27" w:rsidP="003A75BF">
      <w:pPr>
        <w:pStyle w:val="FootnoteText"/>
        <w:ind w:firstLine="0"/>
        <w:rPr>
          <w:rtl/>
          <w:lang w:bidi="he-IL"/>
        </w:rPr>
      </w:pPr>
      <w:r>
        <w:rPr>
          <w:rFonts w:hint="cs"/>
          <w:rtl/>
          <w:lang w:bidi="he-IL"/>
        </w:rPr>
        <w:t>אפשר שהו"אשל גמ' הוא שצ' ע"א עם רגל"ד לנאמנות. מוכיח שגם עדים עושים נאמנות, ושוב מחדש שגם פ"פ עושה נאמנות. אז, מקשה מדוד, והחשבון יהיה שווה לצד שני.</w:t>
      </w:r>
    </w:p>
    <w:p w14:paraId="52898412" w14:textId="39088632" w:rsidR="00094D27" w:rsidRDefault="00094D27" w:rsidP="003A75BF">
      <w:pPr>
        <w:pStyle w:val="FootnoteText"/>
        <w:ind w:firstLine="0"/>
      </w:pPr>
      <w:r>
        <w:rPr>
          <w:rFonts w:hint="cs"/>
          <w:rtl/>
          <w:lang w:bidi="he-IL"/>
        </w:rPr>
        <w:t>הראשונים מוסיפים על צד זה, וטוענים שאין פתח פתוח הוכחה וודאית בכלל, שהרי צריך הוכחה לאיסור. אלא, צריך לומר שחלק מחידוש הגמ' (לומדים שזה מה שמוכיח גמ' מעדים) הוא שרק צריך הוכחה לביאה, וכיון שכן, כל ספק אסור. לכאו', זה לא שייך לקושיה על דוד (שכל הדיון היה על ספק), וצריך לומר שזה היה קושיה גם מתחילה. אולי רק הביא אותו לבסוף או אולי הביא אותו להיות חלק מדברי ר"א.</w:t>
      </w:r>
    </w:p>
  </w:footnote>
  <w:footnote w:id="46">
    <w:p w14:paraId="1480C0CE" w14:textId="2F63C1F4" w:rsidR="00952AA9" w:rsidRDefault="00952AA9">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צריך לבאר אם דוד עבר או לא עבר. הרי, גמ' אומר ש"כל מי שאמר דוד חטא טועה." משמע שלא עבר. יש לדחות שרק רצה לומר שלא עבר על אשת איש. אבל, עבר על דבר אחר. יש לדון מהו אותו דבר אחר. אולי עבר על ספק של אשת איש (וזה תלוי בדיון אם איסור ספק הוא פרט של איסור אשת איש או הוא איסור בפני עצמו), אפשר שעבר על מה שצער לאוריה על לקחת אשתו (ויש לדון, שאוריה לא ידע מעולם) או על מה שהמית לאוריה (ואם תאמר הרי אוריה היה מורד במלכות. וי"ל שעדיין היה לו למחול) או על מה שהסית לאוריה (עיין במה שדנינו לעיל).</w:t>
      </w:r>
      <w:r w:rsidR="00D52755">
        <w:rPr>
          <w:rFonts w:hint="cs"/>
          <w:rtl/>
          <w:lang w:bidi="he-IL"/>
        </w:rPr>
        <w:t xml:space="preserve"> משמע שחטא ממה שבכמה מקומות בפסוקים דוד מבקש תשובה מה'. גם מצאנו שגמ' אומר שדוד שב, וגם שלא היה ראוי לאותו חטא. כמו כן, גמ' אומר ש"דוד בשנים ולא עלתה לו." (ויש לדון, שהיה אפשר לומר לפרש ה"לא עלתה לו"- שבאמת, קשה למה יהיה שונה משאול- לומר שלא עלתה לו מפני שלא נמצא שהיה, לבסוף, עבירה, אף שכיוון לעבור. ותחשב.</w:t>
      </w:r>
      <w:r w:rsidR="00006FC6">
        <w:rPr>
          <w:rFonts w:hint="cs"/>
          <w:rtl/>
          <w:lang w:bidi="he-IL"/>
        </w:rPr>
        <w:t xml:space="preserve"> גם אפשר שיש מחלקת בזה. (ואם תאמר צריך להיות שיש מחלקת בזה, שהרי צד ראשון חולק על צד שני. יש לדון, שאולי צד ראשון רק סובר שאין צד שני מתרץ, אבל נכון הוא. אולי סובר שכיון שהיה ספק, דוד לא היה בא עליה אם חשב ששמא יאסר אותה על עצמו (אף שכנראה לא חשש לספק אשת איש). ותחשב.)</w:t>
      </w:r>
    </w:p>
    <w:p w14:paraId="21146B9C" w14:textId="46F5F47B" w:rsidR="002A6B5D" w:rsidRDefault="002A6B5D">
      <w:pPr>
        <w:pStyle w:val="FootnoteText"/>
        <w:rPr>
          <w:rFonts w:hint="cs"/>
        </w:rPr>
      </w:pPr>
      <w:r>
        <w:rPr>
          <w:rtl/>
          <w:lang w:bidi="he-IL"/>
        </w:rPr>
        <w:tab/>
      </w:r>
      <w:r>
        <w:rPr>
          <w:rFonts w:hint="cs"/>
          <w:rtl/>
          <w:lang w:bidi="he-IL"/>
        </w:rPr>
        <w:t>צריך לע' בתוכחת נתן הנביא לדוד, שקצת משמע שהרע היה שגרם שלא תהיה אשה לאוריה. ותחשב.</w:t>
      </w:r>
    </w:p>
  </w:footnote>
  <w:footnote w:id="47">
    <w:p w14:paraId="0985E575" w14:textId="6221B7A1" w:rsidR="008A0E6D" w:rsidRDefault="008A0E6D">
      <w:pPr>
        <w:pStyle w:val="FootnoteText"/>
        <w:rPr>
          <w:rFonts w:hint="cs"/>
        </w:rPr>
      </w:pPr>
      <w:r>
        <w:rPr>
          <w:rStyle w:val="FootnoteReference"/>
        </w:rPr>
        <w:footnoteRef/>
      </w:r>
      <w:r>
        <w:rPr>
          <w:rtl/>
          <w:lang w:bidi="he-IL"/>
        </w:rPr>
        <w:t xml:space="preserve"> </w:t>
      </w:r>
      <w:r>
        <w:rPr>
          <w:rtl/>
          <w:lang w:bidi="he-IL"/>
        </w:rPr>
        <w:tab/>
      </w:r>
      <w:r>
        <w:rPr>
          <w:rFonts w:hint="cs"/>
          <w:rtl/>
          <w:lang w:bidi="he-IL"/>
        </w:rPr>
        <w:t>ואם תאמר נחזור ונקשה שפשיטא הוא, כמו שהק' גמ' לעיל. צריך לומר שכיון שלא נאמר בפי' במשנה, לא קשה שר"א יכפל אותו.</w:t>
      </w:r>
    </w:p>
  </w:footnote>
  <w:footnote w:id="48">
    <w:p w14:paraId="10C90B16" w14:textId="1D2DBE56" w:rsidR="004701B3" w:rsidRDefault="004701B3">
      <w:pPr>
        <w:pStyle w:val="FootnoteText"/>
        <w:rPr>
          <w:rFonts w:hint="cs"/>
        </w:rPr>
      </w:pPr>
      <w:r>
        <w:rPr>
          <w:rStyle w:val="FootnoteReference"/>
        </w:rPr>
        <w:footnoteRef/>
      </w:r>
      <w:r>
        <w:rPr>
          <w:rtl/>
          <w:lang w:bidi="he-IL"/>
        </w:rPr>
        <w:t xml:space="preserve"> </w:t>
      </w:r>
      <w:r>
        <w:rPr>
          <w:rtl/>
          <w:lang w:bidi="he-IL"/>
        </w:rPr>
        <w:tab/>
      </w:r>
      <w:r>
        <w:rPr>
          <w:rFonts w:hint="cs"/>
          <w:rtl/>
          <w:lang w:bidi="he-IL"/>
        </w:rPr>
        <w:t>אז, נמצא שלקושיית הגמ' מר"א, המשנה יהיה קשה לו. אולי יש לחלק בין איסור כהונה לאיסור סוטה (ורק הקשה כיון שגמ' סאר שדברי ר"א הם גם באיסור סוטה). ותחשב.</w:t>
      </w:r>
    </w:p>
  </w:footnote>
  <w:footnote w:id="49">
    <w:p w14:paraId="34FB211C" w14:textId="2EBBB3DB" w:rsidR="009F5F80" w:rsidRDefault="009F5F80">
      <w:pPr>
        <w:pStyle w:val="FootnoteText"/>
        <w:rPr>
          <w:rFonts w:hint="cs"/>
        </w:rPr>
      </w:pPr>
      <w:r>
        <w:rPr>
          <w:rStyle w:val="FootnoteReference"/>
        </w:rPr>
        <w:footnoteRef/>
      </w:r>
      <w:r>
        <w:rPr>
          <w:rtl/>
          <w:lang w:bidi="he-IL"/>
        </w:rPr>
        <w:t xml:space="preserve"> </w:t>
      </w:r>
      <w:r>
        <w:rPr>
          <w:rtl/>
          <w:lang w:bidi="he-IL"/>
        </w:rPr>
        <w:tab/>
      </w:r>
      <w:r>
        <w:rPr>
          <w:rFonts w:hint="cs"/>
          <w:rtl/>
          <w:lang w:bidi="he-IL"/>
        </w:rPr>
        <w:t>לכאו', אין צורך לומר כל זה- דיוק וביאור טעם- אלא היה יכול להיבא את הטעם האמור בסוף המשנה. צריך לומר שהביא את הדבר הראשון מן המשנה שממנו יכולים ללמוד.</w:t>
      </w:r>
    </w:p>
  </w:footnote>
  <w:footnote w:id="50">
    <w:p w14:paraId="7EED5FF0" w14:textId="5C5166DB" w:rsidR="001F21CE" w:rsidRDefault="001F21CE">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מהו הדיחוי:</w:t>
      </w:r>
    </w:p>
    <w:p w14:paraId="39E3C53D" w14:textId="332ED4D9" w:rsidR="001F21CE" w:rsidRDefault="001F21CE" w:rsidP="001F21CE">
      <w:pPr>
        <w:pStyle w:val="FootnoteText"/>
        <w:numPr>
          <w:ilvl w:val="0"/>
          <w:numId w:val="24"/>
        </w:numPr>
      </w:pPr>
      <w:r>
        <w:rPr>
          <w:rFonts w:hint="cs"/>
          <w:rtl/>
          <w:lang w:bidi="he-IL"/>
        </w:rPr>
        <w:t>מה לנו אם נותן לה. בית דין מצווים לשמור שלא יעשו בני ישראל עבירות, ומחמת זה מתקנים תקנות. כיון שאין עבירה במה שנותן כתובה אחרי שקירר דעתו, רבנן לא יגזרו. יש לדון, שבית דין גם מצווה לשמור ממון בני ישראל, שלא יפסדו בני אדם. אז, יש לומר שגזרו כן כדי שלא יבוא הבעל להפסיד את עצמו. צריך לומר, לפי צד זה, שכיון שהוא יכול לשמור את עצמו בקל (שיזהר מלהתקרר), לא יגזרו רבנן מחמת זה.</w:t>
      </w:r>
    </w:p>
    <w:p w14:paraId="26A84B72" w14:textId="0144E35A" w:rsidR="009C2309" w:rsidRDefault="009C2309" w:rsidP="001F21CE">
      <w:pPr>
        <w:pStyle w:val="FootnoteText"/>
        <w:numPr>
          <w:ilvl w:val="0"/>
          <w:numId w:val="24"/>
        </w:numPr>
      </w:pPr>
      <w:r>
        <w:rPr>
          <w:rFonts w:hint="cs"/>
          <w:rtl/>
          <w:lang w:bidi="he-IL"/>
        </w:rPr>
        <w:t>לא יפטר על כתובה, אף אם טוען, ואז אי אפשר שזהו פירוש המשנה. לא נראה לומר כן, שבוודאי יש מי שטוען שנאמן (עי' לקמן בגמ'), ואז מהיכי תיתי לדחות את זה עד כדי שנוכל להביא ראיה. אולי גמ' סובר שרק אפשר לומר כן אם גם נאמן לאסור. אי אשפר שרק נאמן לענין ממון, ולכן מביא ראיה. ותחשב.</w:t>
      </w:r>
    </w:p>
    <w:p w14:paraId="7266A44E" w14:textId="25E2BD43" w:rsidR="00ED6A53" w:rsidRDefault="00ED6A53" w:rsidP="001F21CE">
      <w:pPr>
        <w:pStyle w:val="FootnoteText"/>
        <w:numPr>
          <w:ilvl w:val="0"/>
          <w:numId w:val="24"/>
        </w:numPr>
      </w:pPr>
      <w:r>
        <w:rPr>
          <w:rFonts w:hint="cs"/>
          <w:rtl/>
          <w:lang w:bidi="he-IL"/>
        </w:rPr>
        <w:t>אם לא בא לבית דין, חייב כתובה. יש לדון למה:</w:t>
      </w:r>
    </w:p>
    <w:p w14:paraId="068380E5" w14:textId="2399D017" w:rsidR="00ED6A53" w:rsidRDefault="00ED6A53" w:rsidP="00ED6A53">
      <w:pPr>
        <w:pStyle w:val="FootnoteText"/>
        <w:numPr>
          <w:ilvl w:val="1"/>
          <w:numId w:val="24"/>
        </w:numPr>
      </w:pPr>
      <w:r>
        <w:rPr>
          <w:rFonts w:hint="cs"/>
          <w:rtl/>
          <w:lang w:bidi="he-IL"/>
        </w:rPr>
        <w:t>הוא מחל, וחייב את עצמו לתת כתובה אף אם זינתה.</w:t>
      </w:r>
    </w:p>
    <w:p w14:paraId="331FF6CE" w14:textId="71DFD658" w:rsidR="009C2309" w:rsidRDefault="00E46D10" w:rsidP="009C2309">
      <w:pPr>
        <w:pStyle w:val="FootnoteText"/>
        <w:numPr>
          <w:ilvl w:val="1"/>
          <w:numId w:val="24"/>
        </w:numPr>
      </w:pPr>
      <w:r>
        <w:rPr>
          <w:rFonts w:hint="cs"/>
          <w:rtl/>
          <w:lang w:bidi="he-IL"/>
        </w:rPr>
        <w:t>נראה שצריך לבאר למה אין כתובה אם היא אסורה לו:</w:t>
      </w:r>
    </w:p>
    <w:p w14:paraId="518BFEA5" w14:textId="2E4F616D" w:rsidR="00E46D10" w:rsidRDefault="00E46D10" w:rsidP="00E46D10">
      <w:pPr>
        <w:pStyle w:val="FootnoteText"/>
        <w:numPr>
          <w:ilvl w:val="2"/>
          <w:numId w:val="24"/>
        </w:numPr>
      </w:pPr>
      <w:r>
        <w:rPr>
          <w:rFonts w:hint="cs"/>
          <w:rtl/>
          <w:lang w:bidi="he-IL"/>
        </w:rPr>
        <w:t>אולי הנישואין מקח טעות. אז, ממילא אין כתובה נוגע, שרק עשה אותו על דעת הנישואין.</w:t>
      </w:r>
    </w:p>
    <w:p w14:paraId="36595117" w14:textId="5DA792E7" w:rsidR="00E46D10" w:rsidRDefault="00E46D10" w:rsidP="00E46D10">
      <w:pPr>
        <w:pStyle w:val="FootnoteText"/>
        <w:numPr>
          <w:ilvl w:val="2"/>
          <w:numId w:val="24"/>
        </w:numPr>
      </w:pPr>
      <w:r>
        <w:rPr>
          <w:rFonts w:hint="cs"/>
          <w:rtl/>
          <w:lang w:bidi="he-IL"/>
        </w:rPr>
        <w:t>אולי הכתובה מקח טעות, שרק עשה אותו על דעת אשה המותרת לו.</w:t>
      </w:r>
    </w:p>
    <w:p w14:paraId="032D08F5" w14:textId="4A7C16F4" w:rsidR="00E46D10" w:rsidRDefault="00E46D10" w:rsidP="00E46D10">
      <w:pPr>
        <w:pStyle w:val="FootnoteText"/>
        <w:numPr>
          <w:ilvl w:val="2"/>
          <w:numId w:val="24"/>
        </w:numPr>
      </w:pPr>
      <w:r>
        <w:rPr>
          <w:rFonts w:hint="cs"/>
          <w:rtl/>
          <w:lang w:bidi="he-IL"/>
        </w:rPr>
        <w:t>אולי רק חייב כ' אם בוחר לגרש אותה. כאן, לא בוחר כן, אלא מוכרח לגרש אותה. יש לדון למה יהיה כן:</w:t>
      </w:r>
    </w:p>
    <w:p w14:paraId="4157896A" w14:textId="03C21C5D" w:rsidR="00E46D10" w:rsidRDefault="00E46D10" w:rsidP="00E46D10">
      <w:pPr>
        <w:pStyle w:val="FootnoteText"/>
        <w:numPr>
          <w:ilvl w:val="3"/>
          <w:numId w:val="24"/>
        </w:numPr>
      </w:pPr>
      <w:r>
        <w:rPr>
          <w:rFonts w:hint="cs"/>
          <w:rtl/>
          <w:lang w:bidi="he-IL"/>
        </w:rPr>
        <w:t>אולי כתובה הוא רק כדי שלא יגרש אותה. כאן, רוצים שיגרש אותה. (אז, יהיה כן אף אם בוחר, אם בוחר בטוב.)</w:t>
      </w:r>
    </w:p>
    <w:p w14:paraId="48C6C8F7" w14:textId="77F723C3" w:rsidR="00E46D10" w:rsidRDefault="00E46D10" w:rsidP="00E46D10">
      <w:pPr>
        <w:pStyle w:val="FootnoteText"/>
        <w:numPr>
          <w:ilvl w:val="3"/>
          <w:numId w:val="24"/>
        </w:numPr>
      </w:pPr>
      <w:r>
        <w:rPr>
          <w:rFonts w:hint="cs"/>
          <w:rtl/>
          <w:lang w:bidi="he-IL"/>
        </w:rPr>
        <w:t>אולי כתובה הוא משום שהזיק לה קצת, שנשא אותה ושוב עשה אותה גרושה (ולא טוב להיות גרושה). אם לא בחר בזה, לא נחשב הגורם.</w:t>
      </w:r>
    </w:p>
    <w:p w14:paraId="5F23D717" w14:textId="31D26FA8" w:rsidR="00275E55" w:rsidRDefault="00275E55" w:rsidP="00E46D10">
      <w:pPr>
        <w:pStyle w:val="FootnoteText"/>
        <w:numPr>
          <w:ilvl w:val="3"/>
          <w:numId w:val="24"/>
        </w:numPr>
      </w:pPr>
      <w:r>
        <w:rPr>
          <w:rFonts w:hint="cs"/>
          <w:rtl/>
          <w:lang w:bidi="he-IL"/>
        </w:rPr>
        <w:t>אולי כתובה הוא כדי שלא תירא לינשא. כיון שכתובה בידה, לא תירא.</w:t>
      </w:r>
    </w:p>
    <w:p w14:paraId="71124962" w14:textId="287A1D4A" w:rsidR="001A5719" w:rsidRDefault="001A5719" w:rsidP="00E46D10">
      <w:pPr>
        <w:pStyle w:val="FootnoteText"/>
        <w:numPr>
          <w:ilvl w:val="3"/>
          <w:numId w:val="24"/>
        </w:numPr>
      </w:pPr>
      <w:r>
        <w:rPr>
          <w:rFonts w:hint="cs"/>
          <w:rtl/>
          <w:lang w:bidi="he-IL"/>
        </w:rPr>
        <w:t>חוששים שאם לא יהיה הדין כן, לא יגרש אותה.</w:t>
      </w:r>
    </w:p>
    <w:p w14:paraId="11ED2839" w14:textId="615483DF" w:rsidR="00275E55" w:rsidRDefault="00275E55" w:rsidP="00275E55">
      <w:pPr>
        <w:pStyle w:val="FootnoteText"/>
        <w:ind w:left="2160" w:firstLine="0"/>
        <w:rPr>
          <w:rtl/>
          <w:lang w:bidi="he-IL"/>
        </w:rPr>
      </w:pPr>
      <w:r>
        <w:rPr>
          <w:rFonts w:hint="cs"/>
          <w:rtl/>
          <w:lang w:bidi="he-IL"/>
        </w:rPr>
        <w:t>על צד שלישי, קשה מדין אשת כהן. צריך לומר שכיון שהוא נותן הגי', הוא נחשב הגורם אם לא שהיא גרמה אותה באופן יותר חזק. (גם יש לומר שכיון שהוא המשונה משאר בני אדם- הוא הכהן- הוא נחשב האוסר. ויש לדון, שגם היא נאנסה, וזה לא מצוי. ודע שיש לדון אם איסור זה בא מפני שהוא כהן או מפני שהיא אשת כהן, וזה נותן לה מקצת דיני כהונה.</w:t>
      </w:r>
    </w:p>
    <w:p w14:paraId="7F79A820" w14:textId="695BBBAD" w:rsidR="009C2309" w:rsidRDefault="00D54484" w:rsidP="009C2309">
      <w:pPr>
        <w:pStyle w:val="FootnoteText"/>
        <w:ind w:left="2160" w:firstLine="0"/>
        <w:rPr>
          <w:rFonts w:hint="cs"/>
        </w:rPr>
      </w:pPr>
      <w:r>
        <w:rPr>
          <w:rFonts w:hint="cs"/>
          <w:rtl/>
          <w:lang w:bidi="he-IL"/>
        </w:rPr>
        <w:t>לכל אלו, נמצא שאם לא בוחר לגרש אותה, אלא צריך לגרש אותה, לא יחייב כתובה.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2F40"/>
    <w:multiLevelType w:val="multilevel"/>
    <w:tmpl w:val="CEA88E0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6AD4720"/>
    <w:multiLevelType w:val="multilevel"/>
    <w:tmpl w:val="9D2C310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108621F6"/>
    <w:multiLevelType w:val="multilevel"/>
    <w:tmpl w:val="079E9A1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109D1615"/>
    <w:multiLevelType w:val="multilevel"/>
    <w:tmpl w:val="C03C6B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23C45A6"/>
    <w:multiLevelType w:val="hybridMultilevel"/>
    <w:tmpl w:val="783E4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65F85"/>
    <w:multiLevelType w:val="multilevel"/>
    <w:tmpl w:val="97AAEA3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1B9E2E47"/>
    <w:multiLevelType w:val="multilevel"/>
    <w:tmpl w:val="46801A3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D544C46"/>
    <w:multiLevelType w:val="multilevel"/>
    <w:tmpl w:val="D85264E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1DE21BAB"/>
    <w:multiLevelType w:val="multilevel"/>
    <w:tmpl w:val="4DD076F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25F90B8D"/>
    <w:multiLevelType w:val="multilevel"/>
    <w:tmpl w:val="92507C9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346D7C1E"/>
    <w:multiLevelType w:val="multilevel"/>
    <w:tmpl w:val="98FA520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34BE0B54"/>
    <w:multiLevelType w:val="hybridMultilevel"/>
    <w:tmpl w:val="87EC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B0D37"/>
    <w:multiLevelType w:val="multilevel"/>
    <w:tmpl w:val="5680F03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3C81595B"/>
    <w:multiLevelType w:val="multilevel"/>
    <w:tmpl w:val="759E9E0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3D620D15"/>
    <w:multiLevelType w:val="multilevel"/>
    <w:tmpl w:val="0394A2A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419A0441"/>
    <w:multiLevelType w:val="multilevel"/>
    <w:tmpl w:val="BCD0FC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24A54E4"/>
    <w:multiLevelType w:val="hybridMultilevel"/>
    <w:tmpl w:val="EE5CF3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7646C"/>
    <w:multiLevelType w:val="multilevel"/>
    <w:tmpl w:val="BF2A5F4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8" w15:restartNumberingAfterBreak="0">
    <w:nsid w:val="4EB41008"/>
    <w:multiLevelType w:val="multilevel"/>
    <w:tmpl w:val="47E459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4FDD215A"/>
    <w:multiLevelType w:val="multilevel"/>
    <w:tmpl w:val="821E34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72114A10"/>
    <w:multiLevelType w:val="hybridMultilevel"/>
    <w:tmpl w:val="01461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F117FC"/>
    <w:multiLevelType w:val="multilevel"/>
    <w:tmpl w:val="B2E0EC3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7932561D"/>
    <w:multiLevelType w:val="hybridMultilevel"/>
    <w:tmpl w:val="BC326EC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7BCE6C58"/>
    <w:multiLevelType w:val="multilevel"/>
    <w:tmpl w:val="8F52D22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7EC802B6"/>
    <w:multiLevelType w:val="multilevel"/>
    <w:tmpl w:val="4684B6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4"/>
  </w:num>
  <w:num w:numId="2">
    <w:abstractNumId w:val="0"/>
  </w:num>
  <w:num w:numId="3">
    <w:abstractNumId w:val="18"/>
  </w:num>
  <w:num w:numId="4">
    <w:abstractNumId w:val="12"/>
  </w:num>
  <w:num w:numId="5">
    <w:abstractNumId w:val="2"/>
  </w:num>
  <w:num w:numId="6">
    <w:abstractNumId w:val="10"/>
  </w:num>
  <w:num w:numId="7">
    <w:abstractNumId w:val="8"/>
  </w:num>
  <w:num w:numId="8">
    <w:abstractNumId w:val="13"/>
  </w:num>
  <w:num w:numId="9">
    <w:abstractNumId w:val="7"/>
  </w:num>
  <w:num w:numId="10">
    <w:abstractNumId w:val="6"/>
  </w:num>
  <w:num w:numId="11">
    <w:abstractNumId w:val="17"/>
  </w:num>
  <w:num w:numId="12">
    <w:abstractNumId w:val="5"/>
  </w:num>
  <w:num w:numId="13">
    <w:abstractNumId w:val="1"/>
  </w:num>
  <w:num w:numId="14">
    <w:abstractNumId w:val="9"/>
  </w:num>
  <w:num w:numId="15">
    <w:abstractNumId w:val="19"/>
  </w:num>
  <w:num w:numId="16">
    <w:abstractNumId w:val="15"/>
  </w:num>
  <w:num w:numId="17">
    <w:abstractNumId w:val="3"/>
  </w:num>
  <w:num w:numId="18">
    <w:abstractNumId w:val="21"/>
  </w:num>
  <w:num w:numId="19">
    <w:abstractNumId w:val="23"/>
  </w:num>
  <w:num w:numId="20">
    <w:abstractNumId w:val="14"/>
  </w:num>
  <w:num w:numId="21">
    <w:abstractNumId w:val="11"/>
  </w:num>
  <w:num w:numId="22">
    <w:abstractNumId w:val="4"/>
  </w:num>
  <w:num w:numId="23">
    <w:abstractNumId w:val="16"/>
  </w:num>
  <w:num w:numId="24">
    <w:abstractNumId w:val="2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4B8E"/>
    <w:rsid w:val="00006FC6"/>
    <w:rsid w:val="0007367C"/>
    <w:rsid w:val="00094D27"/>
    <w:rsid w:val="000D797E"/>
    <w:rsid w:val="00114FF8"/>
    <w:rsid w:val="001A5719"/>
    <w:rsid w:val="001F21CE"/>
    <w:rsid w:val="002041BE"/>
    <w:rsid w:val="00214635"/>
    <w:rsid w:val="00257C4D"/>
    <w:rsid w:val="002628A6"/>
    <w:rsid w:val="00275E55"/>
    <w:rsid w:val="002A6B5D"/>
    <w:rsid w:val="002B03B9"/>
    <w:rsid w:val="003707D8"/>
    <w:rsid w:val="003A6B88"/>
    <w:rsid w:val="003A75BF"/>
    <w:rsid w:val="003B2846"/>
    <w:rsid w:val="004201BD"/>
    <w:rsid w:val="00451296"/>
    <w:rsid w:val="00456606"/>
    <w:rsid w:val="004701B3"/>
    <w:rsid w:val="004716D7"/>
    <w:rsid w:val="004B36F3"/>
    <w:rsid w:val="004C2AEC"/>
    <w:rsid w:val="005263CD"/>
    <w:rsid w:val="00557EFE"/>
    <w:rsid w:val="005600D0"/>
    <w:rsid w:val="00607BE8"/>
    <w:rsid w:val="00645553"/>
    <w:rsid w:val="006A7203"/>
    <w:rsid w:val="006B3E79"/>
    <w:rsid w:val="00736838"/>
    <w:rsid w:val="00751152"/>
    <w:rsid w:val="00783CDC"/>
    <w:rsid w:val="007904E9"/>
    <w:rsid w:val="007C1CEA"/>
    <w:rsid w:val="007D311D"/>
    <w:rsid w:val="007F4FCF"/>
    <w:rsid w:val="008055B7"/>
    <w:rsid w:val="00880DC0"/>
    <w:rsid w:val="008A0E6D"/>
    <w:rsid w:val="00952AA9"/>
    <w:rsid w:val="00960C50"/>
    <w:rsid w:val="00971D0A"/>
    <w:rsid w:val="009C2309"/>
    <w:rsid w:val="009D7055"/>
    <w:rsid w:val="009F5F80"/>
    <w:rsid w:val="00A12D36"/>
    <w:rsid w:val="00A31592"/>
    <w:rsid w:val="00B31AFF"/>
    <w:rsid w:val="00B36E73"/>
    <w:rsid w:val="00BC641B"/>
    <w:rsid w:val="00BE442E"/>
    <w:rsid w:val="00C02B69"/>
    <w:rsid w:val="00C1376A"/>
    <w:rsid w:val="00C92F98"/>
    <w:rsid w:val="00CC4B8E"/>
    <w:rsid w:val="00D52755"/>
    <w:rsid w:val="00D54484"/>
    <w:rsid w:val="00D62F6B"/>
    <w:rsid w:val="00D806B7"/>
    <w:rsid w:val="00D87BC8"/>
    <w:rsid w:val="00DD3425"/>
    <w:rsid w:val="00E0488F"/>
    <w:rsid w:val="00E46D10"/>
    <w:rsid w:val="00E5233E"/>
    <w:rsid w:val="00E7033C"/>
    <w:rsid w:val="00ED6A53"/>
    <w:rsid w:val="00F241F8"/>
    <w:rsid w:val="00F62141"/>
    <w:rsid w:val="00F656A2"/>
    <w:rsid w:val="00FA2834"/>
    <w:rsid w:val="00FC15FC"/>
    <w:rsid w:val="00FE09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B7CE"/>
  <w15:docId w15:val="{94BF6E56-0DE7-4AFC-9EC0-8DFDE325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styleId="Hyperlink">
    <w:name w:val="Hyperlink"/>
    <w:rPr>
      <w:color w:val="000080"/>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1414</TotalTime>
  <Pages>10</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258</cp:revision>
  <dcterms:created xsi:type="dcterms:W3CDTF">2024-05-23T10:10:00Z</dcterms:created>
  <dcterms:modified xsi:type="dcterms:W3CDTF">2024-07-01T16:15:00Z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