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האומר פתח פתוח מצאתי נאמן לאוסרה עליו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אמרינן לא קים ליה ואסורה עליו</w:t>
      </w:r>
      <w:r>
        <w:rPr>
          <w:rStyle w:val="FootnoteAnchor"/>
          <w:rtl w:val="true"/>
          <w:lang w:bidi="he-IL"/>
        </w:rPr>
        <w:footnoteReference w:id="2"/>
      </w:r>
      <w:r>
        <w:rPr>
          <w:rtl w:val="true"/>
          <w:lang w:bidi="he-IL"/>
        </w:rPr>
        <w:t xml:space="preserve"> אם הוא כהן דהא שויא אנפשיה חתיכא דאיסורא</w:t>
      </w:r>
      <w:r>
        <w:rPr>
          <w:rStyle w:val="FootnoteAnchor"/>
          <w:rtl w:val="true"/>
          <w:lang w:bidi="he-IL"/>
        </w:rPr>
        <w:footnoteReference w:id="3"/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ודוקא באשת כהן דליכא אלא חד ספיקא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דשמא תחתיו זינתה ושמא לא וספקא דאו’ לחומרא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 נמי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באשת ישראל וכגון שקבל בה אביה קידושין כשהיא פחותה מבת שלש שנים ויום אחד ליכא נמי בה אלא חד ספיקא דהיינו ספק באונס ספק </w:t>
      </w:r>
      <w:r>
        <w:rPr>
          <w:rtl w:val="true"/>
          <w:lang w:bidi="he-IL"/>
        </w:rPr>
        <w:t>[</w:t>
      </w:r>
      <w:r>
        <w:rPr>
          <w:rtl w:val="true"/>
          <w:lang w:bidi="he-IL"/>
        </w:rPr>
        <w:t>רצון אבל ספק תחתיו ספק אין תחתיו ליכא</w:t>
      </w:r>
      <w:r>
        <w:rPr>
          <w:rtl w:val="true"/>
          <w:lang w:bidi="he-IL"/>
        </w:rPr>
        <w:t xml:space="preserve">], </w:t>
      </w:r>
      <w:r>
        <w:rPr>
          <w:rtl w:val="true"/>
          <w:lang w:bidi="he-IL"/>
        </w:rPr>
        <w:t>דאי קודם שקדשה זינתה הא קיימא לן דבתוליה חוזרים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ת אף על גב דקבל בה אביה קידושין פחותה מבת שלש שנים איכא נמי תרי ספיקי דילמא כשהיא קטנה נבעלה ואפי’ היתה פחותה מבת </w:t>
      </w:r>
      <w:r>
        <w:rPr>
          <w:rtl w:val="true"/>
          <w:lang w:bidi="he-IL"/>
        </w:rPr>
        <w:t>[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] </w:t>
      </w:r>
      <w:r>
        <w:rPr>
          <w:rtl w:val="true"/>
          <w:lang w:bidi="he-IL"/>
        </w:rPr>
        <w:t>דאכתי שריא דהא פתוי קטנה אונס הוא אי נמי כשהיא גדולה ספק באונס ספק ברצון והו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תרי ספיקי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איכא למימר מכל מקום חד ספיקא </w:t>
      </w:r>
      <w:r>
        <w:rPr>
          <w:rtl w:val="true"/>
          <w:lang w:bidi="he-IL"/>
        </w:rPr>
        <w:t>[</w:t>
      </w:r>
      <w:r>
        <w:rPr>
          <w:rtl w:val="true"/>
          <w:lang w:bidi="he-IL"/>
        </w:rPr>
        <w:t>הוא</w:t>
      </w:r>
      <w:r>
        <w:rPr>
          <w:rtl w:val="true"/>
          <w:lang w:bidi="he-IL"/>
        </w:rPr>
        <w:t xml:space="preserve">] </w:t>
      </w:r>
      <w:r>
        <w:rPr>
          <w:rtl w:val="true"/>
          <w:lang w:bidi="he-IL"/>
        </w:rPr>
        <w:t>דהיינו ספק באונס ספק ברצון וחדא ספיקא בדאו’ לחומרא</w:t>
      </w:r>
      <w:r>
        <w:rPr>
          <w:rtl w:val="true"/>
          <w:lang w:bidi="he-IL"/>
        </w:rPr>
        <w:t>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מילים אלו מיותרים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שכבר אמר שהוא נאמן לאוסרה עליו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אף שזה היה ד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המשיך מדיבור המתחיל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אפשר שבא לפרש שמילים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נאמן לאסור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אינם מדוייקים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ורצה לומר שיש איסור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מה אינו מדוייק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 xml:space="preserve">לשון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נאמן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שמשמע נאמנות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או לשון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לאסור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שמשמע שהוא עושה איסור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בא ממילא אחרי שהוא נאמן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נראה לומר שכוונתו לומר שהוא תמיד נאמן לאסור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רק אסורה בציורים אלו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במילים 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תמיד יש נאמנות עד כדי לאסור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יש איסור רק כאן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אין זה כל כך פשוט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עיין במה שכתבנו על 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שצדדנו שאולי צריך להיות מדבר על איסור כדי שיהיה דין ששוי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חד”א</w:t>
      </w:r>
      <w:r>
        <w:rPr>
          <w:rtl w:val="true"/>
          <w:lang w:bidi="he-IL"/>
        </w:rPr>
        <w:t>.)</w:t>
      </w:r>
    </w:p>
  </w:footnote>
  <w:footnote w:id="3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על מה זה קאי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על מה שהיא אסורה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על מה שסוברים שקים ליה</w:t>
      </w:r>
      <w:r>
        <w:rPr>
          <w:rtl w:val="true"/>
          <w:lang w:bidi="he-IL"/>
        </w:rPr>
        <w:t>.</w:t>
      </w:r>
    </w:p>
    <w:p>
      <w:pPr>
        <w:pStyle w:val="Footnote"/>
        <w:bidi w:val="1"/>
        <w:jc w:val="left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עיין במה שכתבנו על 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סיבה טובה לחשוב שהסיבה להאמין כן בא ממה שאמר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שאף לראשון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אפשר שכוונתו לכך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שהיא אסורה כיון שהוא אומר כן והוא יודע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מבאר שניהם בלשון זה</w:t>
      </w:r>
      <w:r>
        <w:rPr>
          <w:rtl w:val="true"/>
          <w:lang w:bidi="he-IL"/>
        </w:rPr>
        <w:t>.</w:t>
      </w:r>
    </w:p>
    <w:p>
      <w:pPr>
        <w:pStyle w:val="Footnote"/>
        <w:bidi w:val="1"/>
        <w:jc w:val="left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יש להוסיף שאם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הוא הסיבה שמניחים שקים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לכאו’ צריך לומר ששוי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הוא נאמנות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לדחות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אומר לא בא לחדש שקים 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אלא שלא אומרים לא קים ליה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וזה גם נוח בלשונו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והוא מפני שנדר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מביא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לומר שכל האיסור הוא רק שוי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שהוא נדר</w:t>
      </w:r>
      <w:r>
        <w:rPr>
          <w:rtl w:val="true"/>
          <w:lang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Narkisim"/>
      <w:color w:val="auto"/>
      <w:kern w:val="2"/>
      <w:sz w:val="24"/>
      <w:szCs w:val="22"/>
      <w:lang w:val="en-GB" w:eastAsia="zh-CN" w:bidi="hi-IN"/>
    </w:rPr>
  </w:style>
  <w:style w:type="character" w:styleId="LineNumbering">
    <w:name w:val="Line Number"/>
    <w:rPr/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LibreOffice/7.5.3.2$Windows_X86_64 LibreOffice_project/9f56dff12ba03b9acd7730a5a481eea045e468f3</Application>
  <AppVersion>15.0000</AppVersion>
  <Pages>1</Pages>
  <Words>340</Words>
  <Characters>1395</Characters>
  <CharactersWithSpaces>1728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2024-05-27T10:01:56Z</dcterms:created>
  <dc:creator/>
  <dc:description/>
  <dc:language>en-GB</dc:language>
  <cp:lastModifiedBy/>
  <dcterms:modified xsi:type="dcterms:W3CDTF">2024-05-27T10:18:55Z</dcterms:modified>
  <cp:revision>9</cp:revision>
  <dc:subject/>
  <dc:title/>
</cp:coreProperties>
</file>