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691BB" w14:textId="77777777" w:rsidR="00802A74" w:rsidRDefault="002372E7">
      <w:pPr>
        <w:rPr>
          <w:rFonts w:ascii="SBL Hebrew" w:hAnsi="SBL Hebrew" w:cs="SBL Hebrew"/>
        </w:rPr>
      </w:pPr>
      <w:r>
        <w:rPr>
          <w:rFonts w:ascii="SBL Hebrew" w:hAnsi="SBL Hebrew" w:cs="SBL Hebrew"/>
          <w:rtl/>
        </w:rPr>
        <w:t>בתוך חיבור זה, יש ארבע חלקים:</w:t>
      </w:r>
    </w:p>
    <w:p w14:paraId="7AF1A3D9" w14:textId="77777777" w:rsidR="00802A74" w:rsidRDefault="002372E7" w:rsidP="000C381B">
      <w:pPr>
        <w:ind w:firstLine="720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rtl/>
        </w:rPr>
        <w:t>הקדמה</w:t>
      </w:r>
      <w:r>
        <w:rPr>
          <w:rFonts w:ascii="SBL Hebrew" w:hAnsi="SBL Hebrew" w:cs="SBL Hebrew"/>
          <w:rtl/>
        </w:rPr>
        <w:t>- זה הקדמה לפרק. ההקדמה מבאר סברות של עיקרי הדינים של קנס אונס ומפתה.</w:t>
      </w:r>
    </w:p>
    <w:p w14:paraId="2327B1D9" w14:textId="77777777" w:rsidR="00802A74" w:rsidRDefault="002372E7" w:rsidP="000C381B">
      <w:pPr>
        <w:ind w:firstLine="720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rtl/>
        </w:rPr>
        <w:t>ביאורים</w:t>
      </w:r>
      <w:r>
        <w:rPr>
          <w:rFonts w:ascii="SBL Hebrew" w:hAnsi="SBL Hebrew" w:cs="SBL Hebrew"/>
          <w:rtl/>
        </w:rPr>
        <w:t>- זה ביאור שקלא וטריא של גמ' (עם רש"י ותוס') ותוס'. יש שלשה חלקים:</w:t>
      </w:r>
    </w:p>
    <w:p w14:paraId="44DE889B" w14:textId="77777777" w:rsidR="00802A74" w:rsidRDefault="002372E7" w:rsidP="000C381B">
      <w:pPr>
        <w:ind w:left="720" w:firstLine="720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rtl/>
        </w:rPr>
        <w:t>ביאורי</w:t>
      </w:r>
      <w:r>
        <w:rPr>
          <w:rFonts w:ascii="SBL Hebrew" w:hAnsi="SBL Hebrew" w:cs="SBL Hebrew"/>
          <w:rtl/>
        </w:rPr>
        <w:t xml:space="preserve"> </w:t>
      </w:r>
      <w:r>
        <w:rPr>
          <w:rFonts w:ascii="SBL Hebrew" w:hAnsi="SBL Hebrew" w:cs="SBL Hebrew"/>
          <w:b/>
          <w:bCs/>
          <w:rtl/>
        </w:rPr>
        <w:t>גמ'</w:t>
      </w:r>
      <w:r>
        <w:rPr>
          <w:rFonts w:ascii="SBL Hebrew" w:hAnsi="SBL Hebrew" w:cs="SBL Hebrew"/>
          <w:rtl/>
        </w:rPr>
        <w:t>- זה ביאור שקלא וטריא של גמ' ורש"י עם הערות נצרכות.</w:t>
      </w:r>
    </w:p>
    <w:p w14:paraId="282B73AF" w14:textId="77777777" w:rsidR="00802A74" w:rsidRDefault="002372E7" w:rsidP="000C381B">
      <w:pPr>
        <w:ind w:left="720" w:firstLine="720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rtl/>
        </w:rPr>
        <w:t>ביאורי</w:t>
      </w:r>
      <w:r>
        <w:rPr>
          <w:rFonts w:ascii="SBL Hebrew" w:hAnsi="SBL Hebrew" w:cs="SBL Hebrew"/>
          <w:rtl/>
        </w:rPr>
        <w:t xml:space="preserve"> </w:t>
      </w:r>
      <w:r>
        <w:rPr>
          <w:rFonts w:ascii="SBL Hebrew" w:hAnsi="SBL Hebrew" w:cs="SBL Hebrew"/>
          <w:b/>
          <w:bCs/>
          <w:rtl/>
        </w:rPr>
        <w:t>תוס'</w:t>
      </w:r>
      <w:r>
        <w:rPr>
          <w:rFonts w:ascii="SBL Hebrew" w:hAnsi="SBL Hebrew" w:cs="SBL Hebrew"/>
          <w:rtl/>
        </w:rPr>
        <w:t>- זה ביאור שקלא וטריא של תוס' עם הערות נצרכות.</w:t>
      </w:r>
    </w:p>
    <w:p w14:paraId="2601BE18" w14:textId="77777777" w:rsidR="00802A74" w:rsidRDefault="002372E7" w:rsidP="000C381B">
      <w:pPr>
        <w:ind w:left="720" w:firstLine="720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rtl/>
        </w:rPr>
        <w:t>ביאור</w:t>
      </w:r>
      <w:r>
        <w:rPr>
          <w:rFonts w:ascii="SBL Hebrew" w:hAnsi="SBL Hebrew" w:cs="SBL Hebrew"/>
          <w:rtl/>
        </w:rPr>
        <w:t xml:space="preserve"> </w:t>
      </w:r>
      <w:r>
        <w:rPr>
          <w:rFonts w:ascii="SBL Hebrew" w:hAnsi="SBL Hebrew" w:cs="SBL Hebrew"/>
          <w:b/>
          <w:bCs/>
          <w:rtl/>
        </w:rPr>
        <w:t>כללי</w:t>
      </w:r>
      <w:r>
        <w:rPr>
          <w:rFonts w:ascii="SBL Hebrew" w:hAnsi="SBL Hebrew" w:cs="SBL Hebrew"/>
          <w:rtl/>
        </w:rPr>
        <w:t>- זה ביאור שקלא וטריא של גמ' רש"י ותוס', בלי הערות.</w:t>
      </w:r>
    </w:p>
    <w:p w14:paraId="2BE65711" w14:textId="77777777" w:rsidR="00802A74" w:rsidRDefault="002372E7" w:rsidP="000C381B">
      <w:pPr>
        <w:ind w:firstLine="720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rtl/>
        </w:rPr>
        <w:t>הערות</w:t>
      </w:r>
      <w:r>
        <w:rPr>
          <w:rFonts w:ascii="SBL Hebrew" w:hAnsi="SBL Hebrew" w:cs="SBL Hebrew"/>
          <w:rtl/>
        </w:rPr>
        <w:t>- אלו הם הערות על גמ' רש"י, שבדרך כלל אינם כל כך נוגעים לשקלא וטריא של גמ'.</w:t>
      </w:r>
    </w:p>
    <w:p w14:paraId="3EA6F16E" w14:textId="77777777" w:rsidR="00802A74" w:rsidRDefault="002372E7" w:rsidP="000C381B">
      <w:pPr>
        <w:ind w:firstLine="720"/>
        <w:rPr>
          <w:rFonts w:ascii="SBL Hebrew" w:hAnsi="SBL Hebrew" w:cs="SBL Hebrew"/>
        </w:rPr>
      </w:pPr>
      <w:r>
        <w:rPr>
          <w:rFonts w:ascii="SBL Hebrew" w:hAnsi="SBL Hebrew" w:cs="SBL Hebrew"/>
          <w:b/>
          <w:bCs/>
          <w:rtl/>
        </w:rPr>
        <w:t>הוספות</w:t>
      </w:r>
      <w:r>
        <w:rPr>
          <w:rFonts w:ascii="SBL Hebrew" w:hAnsi="SBL Hebrew" w:cs="SBL Hebrew"/>
          <w:rtl/>
        </w:rPr>
        <w:t>- אלו הם סיכומי סוגיות (רובם הם כבר בתוך הביאורים) שהוספנו בסוף.</w:t>
      </w:r>
    </w:p>
    <w:p w14:paraId="2588E307" w14:textId="77777777" w:rsidR="00802A74" w:rsidRDefault="00802A74">
      <w:pPr>
        <w:rPr>
          <w:rFonts w:ascii="SBL Hebrew" w:hAnsi="SBL Hebrew" w:cs="SBL Hebrew"/>
        </w:rPr>
      </w:pPr>
    </w:p>
    <w:sectPr w:rsidR="00802A74" w:rsidSect="000C381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40" w:right="1440" w:bottom="1440" w:left="1440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7331C" w14:textId="77777777" w:rsidR="00CC6A98" w:rsidRDefault="00CC6A98">
      <w:pPr>
        <w:spacing w:before="0" w:after="0" w:line="240" w:lineRule="auto"/>
      </w:pPr>
      <w:r>
        <w:separator/>
      </w:r>
    </w:p>
  </w:endnote>
  <w:endnote w:type="continuationSeparator" w:id="0">
    <w:p w14:paraId="77BC3181" w14:textId="77777777" w:rsidR="00CC6A98" w:rsidRDefault="00CC6A9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ofar">
    <w:panose1 w:val="02000000000000000000"/>
    <w:charset w:val="00"/>
    <w:family w:val="auto"/>
    <w:pitch w:val="variable"/>
    <w:sig w:usb0="8000086F" w:usb1="4000204A" w:usb2="00000000" w:usb3="00000000" w:csb0="00000021" w:csb1="00000000"/>
  </w:font>
  <w:font w:name="Noto Rashi Hebrew Light">
    <w:panose1 w:val="00000000000000000000"/>
    <w:charset w:val="B1"/>
    <w:family w:val="auto"/>
    <w:pitch w:val="variable"/>
    <w:sig w:usb0="00000803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SBL Hebrew">
    <w:charset w:val="00"/>
    <w:family w:val="auto"/>
    <w:pitch w:val="variable"/>
    <w:sig w:usb0="8000086F" w:usb1="4000204A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AC016" w14:textId="77777777" w:rsidR="00802A74" w:rsidRDefault="00802A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E481D" w14:textId="77777777" w:rsidR="00802A74" w:rsidRDefault="002372E7">
    <w:pPr>
      <w:pStyle w:val="Footer"/>
      <w:jc w:val="center"/>
      <w:rPr>
        <w:rFonts w:ascii="SBL Hebrew" w:hAnsi="SBL Hebrew" w:cs="SBL Hebrew"/>
      </w:rPr>
    </w:pPr>
    <w:r>
      <w:rPr>
        <w:rFonts w:ascii="SBL Hebrew" w:hAnsi="SBL Hebrew" w:cs="SBL Hebrew"/>
        <w:rtl/>
      </w:rPr>
      <w:t>חרב אל הבדים- אלו נערות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1884D" w14:textId="77777777" w:rsidR="00802A74" w:rsidRDefault="002372E7">
    <w:pPr>
      <w:pStyle w:val="Footer"/>
      <w:jc w:val="center"/>
      <w:rPr>
        <w:rFonts w:ascii="SBL Hebrew" w:hAnsi="SBL Hebrew" w:cs="SBL Hebrew"/>
      </w:rPr>
    </w:pPr>
    <w:r>
      <w:rPr>
        <w:rFonts w:ascii="SBL Hebrew" w:hAnsi="SBL Hebrew" w:cs="SBL Hebrew"/>
        <w:rtl/>
      </w:rPr>
      <w:t>חרב אל הבדים- אלו נערות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274A0" w14:textId="77777777" w:rsidR="00CC6A98" w:rsidRDefault="00CC6A98">
      <w:pPr>
        <w:spacing w:before="0" w:after="0" w:line="240" w:lineRule="auto"/>
      </w:pPr>
      <w:r>
        <w:separator/>
      </w:r>
    </w:p>
  </w:footnote>
  <w:footnote w:type="continuationSeparator" w:id="0">
    <w:p w14:paraId="649FB5B4" w14:textId="77777777" w:rsidR="00CC6A98" w:rsidRDefault="00CC6A9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13033" w14:textId="77777777" w:rsidR="00802A74" w:rsidRDefault="00802A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195CC" w14:textId="77777777" w:rsidR="00802A74" w:rsidRDefault="002372E7">
    <w:pPr>
      <w:pStyle w:val="Header"/>
      <w:jc w:val="center"/>
      <w:rPr>
        <w:rFonts w:ascii="SBL Hebrew" w:hAnsi="SBL Hebrew" w:cs="SBL Hebrew"/>
      </w:rPr>
    </w:pPr>
    <w:r>
      <w:rPr>
        <w:rFonts w:ascii="SBL Hebrew" w:hAnsi="SBL Hebrew" w:cs="SBL Hebrew"/>
        <w:rtl/>
      </w:rPr>
      <w:t>מבוא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C55AA" w14:textId="77777777" w:rsidR="00802A74" w:rsidRDefault="002372E7">
    <w:pPr>
      <w:pStyle w:val="Header"/>
      <w:jc w:val="center"/>
      <w:rPr>
        <w:rFonts w:ascii="SBL Hebrew" w:hAnsi="SBL Hebrew" w:cs="SBL Hebrew"/>
      </w:rPr>
    </w:pPr>
    <w:r>
      <w:rPr>
        <w:rFonts w:ascii="SBL Hebrew" w:hAnsi="SBL Hebrew" w:cs="SBL Hebrew"/>
        <w:rtl/>
      </w:rPr>
      <w:t>מבוא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A74"/>
    <w:rsid w:val="0009764C"/>
    <w:rsid w:val="000C381B"/>
    <w:rsid w:val="002372E7"/>
    <w:rsid w:val="00802A74"/>
    <w:rsid w:val="00CC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9D14B"/>
  <w15:docId w15:val="{E5AD592C-4B0F-4EA3-9FCD-54F56E1FC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04D"/>
    <w:pPr>
      <w:bidi/>
      <w:spacing w:before="120" w:after="12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4404D"/>
    <w:pPr>
      <w:keepNext/>
      <w:keepLines/>
      <w:outlineLvl w:val="0"/>
    </w:pPr>
    <w:rPr>
      <w:rFonts w:asciiTheme="majorHAnsi" w:eastAsiaTheme="majorEastAsia" w:hAnsiTheme="majorHAnsi" w:cs="Shofar"/>
      <w:bCs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04D"/>
    <w:pPr>
      <w:keepNext/>
      <w:keepLines/>
      <w:ind w:left="288"/>
      <w:outlineLvl w:val="1"/>
    </w:pPr>
    <w:rPr>
      <w:rFonts w:asciiTheme="majorHAnsi" w:eastAsiaTheme="majorEastAsia" w:hAnsiTheme="majorHAnsi" w:cs="Shofar"/>
      <w:bCs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04D"/>
    <w:pPr>
      <w:keepNext/>
      <w:keepLines/>
      <w:ind w:left="720"/>
      <w:outlineLvl w:val="2"/>
    </w:pPr>
    <w:rPr>
      <w:rFonts w:asciiTheme="majorHAnsi" w:eastAsiaTheme="majorEastAsia" w:hAnsiTheme="majorHAnsi" w:cs="Shofar"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404D"/>
    <w:pPr>
      <w:keepNext/>
      <w:keepLines/>
      <w:ind w:left="864"/>
      <w:outlineLvl w:val="3"/>
    </w:pPr>
    <w:rPr>
      <w:rFonts w:asciiTheme="majorHAnsi" w:eastAsiaTheme="majorEastAsia" w:hAnsiTheme="majorHAnsi" w:cs="Shofar"/>
      <w:bCs/>
      <w:i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404D"/>
    <w:pPr>
      <w:keepNext/>
      <w:keepLines/>
      <w:ind w:left="1008"/>
      <w:outlineLvl w:val="4"/>
    </w:pPr>
    <w:rPr>
      <w:rFonts w:asciiTheme="majorHAnsi" w:eastAsiaTheme="majorEastAsia" w:hAnsiTheme="majorHAnsi" w:cs="Shofar"/>
      <w:b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4404D"/>
    <w:pPr>
      <w:keepNext/>
      <w:keepLines/>
      <w:ind w:left="864"/>
      <w:outlineLvl w:val="8"/>
    </w:pPr>
    <w:rPr>
      <w:rFonts w:asciiTheme="majorHAnsi" w:eastAsiaTheme="majorEastAsia" w:hAnsiTheme="majorHAnsi" w:cs="Noto Rashi Hebrew Light"/>
      <w:bCs/>
      <w:i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">
    <w:name w:val="אגב Char"/>
    <w:basedOn w:val="DefaultParagraphFont"/>
    <w:link w:val="a"/>
    <w:qFormat/>
    <w:rsid w:val="0064404D"/>
    <w:rPr>
      <w:rFonts w:asciiTheme="minorBidi" w:hAnsiTheme="minorBidi" w:cs="Noto Rashi Hebrew Light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64404D"/>
    <w:rPr>
      <w:rFonts w:asciiTheme="majorHAnsi" w:eastAsiaTheme="majorEastAsia" w:hAnsiTheme="majorHAnsi" w:cs="Shofar"/>
      <w:bCs/>
      <w:sz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4404D"/>
    <w:rPr>
      <w:rFonts w:asciiTheme="majorHAnsi" w:eastAsiaTheme="majorEastAsia" w:hAnsiTheme="majorHAnsi" w:cs="Shofar"/>
      <w:bCs/>
      <w:sz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64404D"/>
    <w:rPr>
      <w:rFonts w:asciiTheme="majorHAnsi" w:eastAsiaTheme="majorEastAsia" w:hAnsiTheme="majorHAnsi" w:cs="Shofar"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64404D"/>
    <w:rPr>
      <w:rFonts w:asciiTheme="majorHAnsi" w:eastAsiaTheme="majorEastAsia" w:hAnsiTheme="majorHAnsi" w:cs="Shofar"/>
      <w:bCs/>
      <w:i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64404D"/>
    <w:rPr>
      <w:rFonts w:asciiTheme="majorHAnsi" w:eastAsiaTheme="majorEastAsia" w:hAnsiTheme="majorHAnsi" w:cs="Shofar"/>
      <w:bCs/>
    </w:rPr>
  </w:style>
  <w:style w:type="character" w:customStyle="1" w:styleId="Heading9Char">
    <w:name w:val="Heading 9 Char"/>
    <w:basedOn w:val="DefaultParagraphFont"/>
    <w:link w:val="Heading9"/>
    <w:uiPriority w:val="9"/>
    <w:qFormat/>
    <w:rsid w:val="0064404D"/>
    <w:rPr>
      <w:rFonts w:asciiTheme="majorHAnsi" w:eastAsiaTheme="majorEastAsia" w:hAnsiTheme="majorHAnsi" w:cs="Noto Rashi Hebrew Light"/>
      <w:bCs/>
      <w:i/>
      <w:sz w:val="21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76A35"/>
  </w:style>
  <w:style w:type="character" w:customStyle="1" w:styleId="FooterChar">
    <w:name w:val="Footer Char"/>
    <w:basedOn w:val="DefaultParagraphFont"/>
    <w:link w:val="Footer"/>
    <w:uiPriority w:val="99"/>
    <w:qFormat/>
    <w:rsid w:val="00D76A35"/>
  </w:style>
  <w:style w:type="character" w:styleId="LineNumber">
    <w:name w:val="line number"/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Arial" w:eastAsia="Microsoft YaHei" w:hAnsi="Arial" w:cs="Narkisim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List">
    <w:name w:val="List"/>
    <w:basedOn w:val="BodyText"/>
    <w:rPr>
      <w:rFonts w:ascii="SBL Hebrew" w:hAnsi="SBL Hebrew" w:cs="Narkisim"/>
    </w:rPr>
  </w:style>
  <w:style w:type="paragraph" w:styleId="Caption">
    <w:name w:val="caption"/>
    <w:basedOn w:val="Normal"/>
    <w:qFormat/>
    <w:pPr>
      <w:suppressLineNumbers/>
    </w:pPr>
    <w:rPr>
      <w:rFonts w:ascii="SBL Hebrew" w:hAnsi="SBL Hebrew" w:cs="Narkisim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ascii="SBL Hebrew" w:hAnsi="SBL Hebrew" w:cs="Narkisim"/>
    </w:rPr>
  </w:style>
  <w:style w:type="paragraph" w:customStyle="1" w:styleId="a">
    <w:name w:val="אגב"/>
    <w:basedOn w:val="Normal"/>
    <w:link w:val="Char"/>
    <w:qFormat/>
    <w:rsid w:val="0064404D"/>
    <w:rPr>
      <w:rFonts w:asciiTheme="minorBidi" w:hAnsiTheme="minorBidi" w:cs="Noto Rashi Hebrew Light"/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76A35"/>
    <w:pPr>
      <w:tabs>
        <w:tab w:val="center" w:pos="4680"/>
        <w:tab w:val="right" w:pos="9360"/>
      </w:tabs>
      <w:spacing w:before="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76A35"/>
    <w:pPr>
      <w:tabs>
        <w:tab w:val="center" w:pos="4680"/>
        <w:tab w:val="right" w:pos="9360"/>
      </w:tabs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שי הכהן</dc:creator>
  <dc:description/>
  <cp:lastModifiedBy>Admin</cp:lastModifiedBy>
  <cp:revision>12</cp:revision>
  <dcterms:created xsi:type="dcterms:W3CDTF">2023-12-28T15:45:00Z</dcterms:created>
  <dcterms:modified xsi:type="dcterms:W3CDTF">2024-07-23T01:13:00Z</dcterms:modified>
  <dc:language>en-US</dc:language>
</cp:coreProperties>
</file>