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93DED" w14:textId="77777777" w:rsidR="00B926D5" w:rsidRDefault="000F6A3B">
      <w:pPr>
        <w:pStyle w:val="Heading1"/>
      </w:pPr>
      <w:r>
        <w:rPr>
          <w:rtl/>
        </w:rPr>
        <w:t>ביאור המשנה:</w:t>
      </w:r>
    </w:p>
    <w:p w14:paraId="4029612C" w14:textId="77777777" w:rsidR="00B926D5" w:rsidRDefault="000F6A3B">
      <w:pPr>
        <w:pStyle w:val="Heading2"/>
      </w:pPr>
      <w:bookmarkStart w:id="0" w:name="__RefHeading___Toc90108_2689930092"/>
      <w:bookmarkEnd w:id="0"/>
      <w:r>
        <w:rPr>
          <w:rtl/>
        </w:rPr>
        <w:t>הקדמה:</w:t>
      </w:r>
    </w:p>
    <w:p w14:paraId="0E81B80B" w14:textId="77777777" w:rsidR="00B926D5" w:rsidRDefault="000F6A3B">
      <w:r>
        <w:rPr>
          <w:rtl/>
        </w:rPr>
        <w:t xml:space="preserve">משנה מבאר דינים של קנס של ביאה. יש שני קנסות של ביאה- יש אונס ויש פיתוי. אם אדם מאנס אשה, חייב לשלם לאביה (בדר"כ) חמישים שקל כסף, וכן אם אדם מפתה אשה, חייב לשלם לאביה (בדר"כ) חמישים שקל כסף. רש"י כ' שמשנה מבאר דין של קנס אונס. תוס' </w:t>
      </w:r>
      <w:r>
        <w:rPr>
          <w:rtl/>
        </w:rPr>
        <w:t xml:space="preserve">מביא מגמ' בסנהדרין (פרק בסו"מ) שחולקים אמוראים בזה (על כל פנים, רואים אמורא שמפרש שמשנה שלנו רק במפותה; </w:t>
      </w:r>
      <w:r>
        <w:rPr>
          <w:rtl/>
          <w:lang w:bidi="he-IL"/>
        </w:rPr>
        <w:t xml:space="preserve">וממה שאמוראים אחרים לא תירצו כמותו (עיין שם), </w:t>
      </w:r>
      <w:r>
        <w:rPr>
          <w:rtl/>
        </w:rPr>
        <w:t>מסתבר ששאר האמוראים שם חולקים עליו.</w:t>
      </w:r>
      <w:r>
        <w:rPr>
          <w:rtl/>
          <w:lang w:bidi="he-IL"/>
        </w:rPr>
        <w:t xml:space="preserve"> אז, יוצא </w:t>
      </w:r>
      <w:r>
        <w:rPr>
          <w:rtl/>
        </w:rPr>
        <w:t xml:space="preserve">שיש שמפרשים אותו בקנס אונס </w:t>
      </w:r>
      <w:r>
        <w:rPr>
          <w:rtl/>
          <w:lang w:bidi="he-IL"/>
        </w:rPr>
        <w:t>(או בשניהם)</w:t>
      </w:r>
      <w:r>
        <w:rPr>
          <w:rtl/>
        </w:rPr>
        <w:t xml:space="preserve">, </w:t>
      </w:r>
      <w:r>
        <w:rPr>
          <w:rtl/>
          <w:lang w:bidi="he-IL"/>
        </w:rPr>
        <w:t>ו</w:t>
      </w:r>
      <w:r>
        <w:rPr>
          <w:rtl/>
        </w:rPr>
        <w:t>יש שמפרשים אותו בקנס</w:t>
      </w:r>
      <w:r>
        <w:rPr>
          <w:rtl/>
        </w:rPr>
        <w:t xml:space="preserve"> פיתוי.</w:t>
      </w:r>
    </w:p>
    <w:p w14:paraId="217E366B" w14:textId="77777777" w:rsidR="00B926D5" w:rsidRDefault="000F6A3B">
      <w:r>
        <w:rPr>
          <w:rtl/>
        </w:rPr>
        <w:t xml:space="preserve">משנה לא מונה כל ציור שבו חייב, אלא רק מונה ציורים שחייב אף שבא על פסולה, </w:t>
      </w:r>
      <w:r>
        <w:rPr>
          <w:rtl/>
          <w:lang w:bidi="he-IL"/>
        </w:rPr>
        <w:t>כמו שיבאר הגמרא</w:t>
      </w:r>
      <w:r>
        <w:rPr>
          <w:rtl/>
        </w:rPr>
        <w:t>.</w:t>
      </w:r>
      <w:r>
        <w:rPr>
          <w:rStyle w:val="FootnoteReference"/>
          <w:rtl/>
        </w:rPr>
        <w:footnoteReference w:id="1"/>
      </w:r>
    </w:p>
    <w:p w14:paraId="01FA7819" w14:textId="77777777" w:rsidR="00B926D5" w:rsidRDefault="000F6A3B">
      <w:r>
        <w:rPr>
          <w:rtl/>
        </w:rPr>
        <w:t>משנה מונה שלש כתות, ובכולם כמה ציורים. בין הכל, ייצא לנו שלש עשרה ציורים</w:t>
      </w:r>
      <w:r>
        <w:rPr>
          <w:rStyle w:val="FootnoteReference"/>
          <w:rtl/>
        </w:rPr>
        <w:footnoteReference w:id="2"/>
      </w:r>
      <w:r>
        <w:rPr>
          <w:rtl/>
        </w:rPr>
        <w:t>.</w:t>
      </w:r>
    </w:p>
    <w:p w14:paraId="00DE06AA" w14:textId="77777777" w:rsidR="00B926D5" w:rsidRDefault="000F6A3B">
      <w:pPr>
        <w:pStyle w:val="Heading2"/>
      </w:pPr>
      <w:bookmarkStart w:id="1" w:name="__RefHeading___Toc90110_2689930092"/>
      <w:bookmarkEnd w:id="1"/>
      <w:r>
        <w:rPr>
          <w:rtl/>
        </w:rPr>
        <w:lastRenderedPageBreak/>
        <w:t>כת הראשונה:</w:t>
      </w:r>
    </w:p>
    <w:p w14:paraId="60B26859" w14:textId="77777777" w:rsidR="00B926D5" w:rsidRDefault="000F6A3B">
      <w:r>
        <w:rPr>
          <w:rtl/>
        </w:rPr>
        <w:t xml:space="preserve">הכת הראשונה </w:t>
      </w:r>
      <w:r>
        <w:rPr>
          <w:rtl/>
          <w:lang w:bidi="he-IL"/>
        </w:rPr>
        <w:t>היא</w:t>
      </w:r>
      <w:r>
        <w:rPr>
          <w:rtl/>
        </w:rPr>
        <w:t xml:space="preserve"> ציורים שבהם יש איסור (שאינו איסור כרת</w:t>
      </w:r>
      <w:r>
        <w:rPr>
          <w:rStyle w:val="FootnoteReference"/>
          <w:rtl/>
        </w:rPr>
        <w:footnoteReference w:id="3"/>
      </w:r>
      <w:r>
        <w:rPr>
          <w:rtl/>
        </w:rPr>
        <w:t>) בביאה</w:t>
      </w:r>
      <w:r>
        <w:rPr>
          <w:rStyle w:val="FootnoteReference"/>
          <w:rtl/>
        </w:rPr>
        <w:footnoteReference w:id="4"/>
      </w:r>
      <w:r>
        <w:rPr>
          <w:rtl/>
        </w:rPr>
        <w:t>. הה</w:t>
      </w:r>
      <w:r>
        <w:rPr>
          <w:rtl/>
        </w:rPr>
        <w:t>ו"א לפטור הוא שלוקה, ואז לא ישלם (ועיין בגמ' בביאור למה, למעשה, משלם). גם יש הו"א לפטור כיוון שקרא מזכיר נישואין</w:t>
      </w:r>
      <w:r>
        <w:rPr>
          <w:rStyle w:val="FootnoteReference"/>
          <w:rtl/>
        </w:rPr>
        <w:footnoteReference w:id="5"/>
      </w:r>
      <w:r>
        <w:rPr>
          <w:rtl/>
        </w:rPr>
        <w:t xml:space="preserve"> בין הבועל והנבעלת. אז, יש דורשים שצ"ל שאפשר או שמותר לו לישא אותה. משנה מחדש נגד זה</w:t>
      </w:r>
      <w:r>
        <w:rPr>
          <w:rStyle w:val="FootnoteReference"/>
          <w:rtl/>
        </w:rPr>
        <w:footnoteReference w:id="6"/>
      </w:r>
      <w:r>
        <w:rPr>
          <w:rtl/>
        </w:rPr>
        <w:t xml:space="preserve">. </w:t>
      </w:r>
    </w:p>
    <w:p w14:paraId="3759FED6" w14:textId="77777777" w:rsidR="00B926D5" w:rsidRDefault="000F6A3B">
      <w:r>
        <w:rPr>
          <w:rtl/>
        </w:rPr>
        <w:lastRenderedPageBreak/>
        <w:t>בו, יש שלש ציורים:</w:t>
      </w:r>
    </w:p>
    <w:p w14:paraId="12921CAE" w14:textId="77777777" w:rsidR="00B926D5" w:rsidRDefault="000F6A3B">
      <w:pPr>
        <w:pStyle w:val="ListParagraph"/>
        <w:numPr>
          <w:ilvl w:val="0"/>
          <w:numId w:val="3"/>
        </w:numPr>
      </w:pPr>
      <w:r>
        <w:rPr>
          <w:rtl/>
        </w:rPr>
        <w:t xml:space="preserve">ממזרת. </w:t>
      </w:r>
      <w:r>
        <w:rPr>
          <w:rtl/>
          <w:lang w:bidi="he-IL"/>
        </w:rPr>
        <w:t>ממזרת הוא כל מי שנולדה מן ה</w:t>
      </w:r>
      <w:r>
        <w:rPr>
          <w:rtl/>
          <w:lang w:bidi="he-IL"/>
        </w:rPr>
        <w:t xml:space="preserve">ממזר או מן הממזרת או מן העבירה. בגדר העבירה, חלקו תנאים ביבמות אם צ"ל איסור מיתה או איסור כרת או אולי כל איסור (אלא שאולי צריך להיות איסור לאו של שאר, או איסור לאו) עושה ממזרות. </w:t>
      </w:r>
      <w:r>
        <w:rPr>
          <w:rtl/>
        </w:rPr>
        <w:t>אסור לכל מי שהוא חלק מקהל</w:t>
      </w:r>
      <w:r>
        <w:rPr>
          <w:rStyle w:val="FootnoteReference"/>
          <w:rtl/>
        </w:rPr>
        <w:footnoteReference w:id="7"/>
      </w:r>
      <w:r>
        <w:rPr>
          <w:rtl/>
        </w:rPr>
        <w:t xml:space="preserve"> לבעול ממזרת. נלמד האיסור מן הקרא שכ', "לא יבוא ממז</w:t>
      </w:r>
      <w:r>
        <w:rPr>
          <w:rtl/>
        </w:rPr>
        <w:t>ר בקהל ה'."</w:t>
      </w:r>
      <w:r>
        <w:rPr>
          <w:rStyle w:val="FootnoteReference"/>
          <w:rtl/>
        </w:rPr>
        <w:footnoteReference w:id="8"/>
      </w:r>
      <w:r>
        <w:rPr>
          <w:rtl/>
        </w:rPr>
        <w:t xml:space="preserve"> אם עבר ישראל, ובעל ממזרת, שניהם לוקים.</w:t>
      </w:r>
    </w:p>
    <w:p w14:paraId="0A62F6E3" w14:textId="77777777" w:rsidR="00B926D5" w:rsidRDefault="000F6A3B">
      <w:pPr>
        <w:pStyle w:val="ListParagraph"/>
        <w:numPr>
          <w:ilvl w:val="0"/>
          <w:numId w:val="3"/>
        </w:numPr>
      </w:pPr>
      <w:r>
        <w:rPr>
          <w:rtl/>
        </w:rPr>
        <w:t xml:space="preserve">נתינה. נתינה היא אשה שבאה מאומת הגבעונים. (גבעונים היו אומה אחת מן השבעה אומות שהיו בארץ כנען כשבאו יהושע ובני ישראל לא"י. טעו את בנ"י עד שנעשה ברית בין בנ"י להם.) יש שני מיני נתינים- נתין שנתגייר ונתין </w:t>
      </w:r>
      <w:r>
        <w:rPr>
          <w:rtl/>
        </w:rPr>
        <w:t>שלא נתגייר. בפשטות, משנה שלנו מבאר דין של נתין שנתגייר.</w:t>
      </w:r>
      <w:r>
        <w:rPr>
          <w:rStyle w:val="FootnoteReference"/>
          <w:rtl/>
        </w:rPr>
        <w:footnoteReference w:id="9"/>
      </w:r>
    </w:p>
    <w:p w14:paraId="11A6145F" w14:textId="77777777" w:rsidR="00B926D5" w:rsidRDefault="000F6A3B">
      <w:pPr>
        <w:pStyle w:val="ListParagraph"/>
      </w:pPr>
      <w:r>
        <w:rPr>
          <w:rtl/>
        </w:rPr>
        <w:t>חול' רש"י ותוס' מהו האיסור לבוא על נתינה שנתגיירה. רש"י כ' שאין איסור דאו', אבל יש איסור מדרבנן. אומר שהוא אותו גזירה שהוזכרה ביבמות (עח:), שגזר דוד להרחיק את הגבעונים, כיון שראה שלא היו רחמנים. (כמ</w:t>
      </w:r>
      <w:r>
        <w:rPr>
          <w:rtl/>
        </w:rPr>
        <w:t>ו שבארנו בביאורים שלנו על תוס', לכאו', גזי' זה הוא מחמת עבדות שגזר עליהם דוד.) תוס' כ' שיש איסור דאו', שכ', "לא תתחתן בם." כיון שחיתון עם גוי לא חל, צירך לומר שהקרא קאי על נתינה שנתגיירה (שכיון שהיא ישראלית, נישואין חל בה).</w:t>
      </w:r>
    </w:p>
    <w:p w14:paraId="2B6832F1" w14:textId="77777777" w:rsidR="00B926D5" w:rsidRDefault="000F6A3B">
      <w:pPr>
        <w:pStyle w:val="ListParagraph"/>
        <w:numPr>
          <w:ilvl w:val="0"/>
          <w:numId w:val="3"/>
        </w:numPr>
      </w:pPr>
      <w:r>
        <w:rPr>
          <w:rtl/>
        </w:rPr>
        <w:t>כותית. אחר גירוש עשרת השבטים ע"י</w:t>
      </w:r>
      <w:r>
        <w:rPr>
          <w:rtl/>
        </w:rPr>
        <w:t xml:space="preserve"> אשור, הושיבו אומות אחרות בארץ של מלכי ישראל. לסוף, אומות אלו נתגיירו. חולקים אם גירותם חל (ודינים כישראלים) או לא חל (ודינם כגויים).</w:t>
      </w:r>
    </w:p>
    <w:p w14:paraId="57770464" w14:textId="77777777" w:rsidR="00B926D5" w:rsidRDefault="000F6A3B">
      <w:pPr>
        <w:pStyle w:val="ListParagraph"/>
      </w:pPr>
      <w:r>
        <w:rPr>
          <w:rtl/>
        </w:rPr>
        <w:t>חול' רש"י ותוס' מהו ההוה אמינא כאן. רש"י כ' שמשנה שלנו סובר שכותים אינם גירים. אז, יש איסור מדאו' לבוא על הכותית, שכ', "ול</w:t>
      </w:r>
      <w:r>
        <w:rPr>
          <w:rtl/>
        </w:rPr>
        <w:t xml:space="preserve">א תתחתן בם," שאוסר ביאת ישראל עם גויה. </w:t>
      </w:r>
      <w:r>
        <w:rPr>
          <w:rtl/>
        </w:rPr>
        <w:lastRenderedPageBreak/>
        <w:t>ההו"א של המשנה, אז, הוא שווה להו"א של ממזר ונתינה- לפטור אותו כיון שבא על אשה שאסורה לו בלאו. תוס' פי' שמשנה שלנו סובר שכותים הם גירים. אז, אין איסור ביאה עם גוי בביאה עמהם (אבל יש איסור אחר שמבואר ביבמות). פי' שההו"א</w:t>
      </w:r>
      <w:r>
        <w:rPr>
          <w:rtl/>
        </w:rPr>
        <w:t xml:space="preserve"> אינו לפוטרו מחמת האיסור, אלא לפטרו כדי שלא נבוא לטמע בכותים.</w:t>
      </w:r>
      <w:r>
        <w:rPr>
          <w:rStyle w:val="FootnoteReference"/>
          <w:rtl/>
        </w:rPr>
        <w:footnoteReference w:id="10"/>
      </w:r>
    </w:p>
    <w:p w14:paraId="0BF05D0D" w14:textId="77777777" w:rsidR="00B926D5" w:rsidRDefault="000F6A3B">
      <w:pPr>
        <w:pStyle w:val="Heading2"/>
      </w:pPr>
      <w:bookmarkStart w:id="2" w:name="__RefHeading___Toc90112_2689930092"/>
      <w:bookmarkEnd w:id="2"/>
      <w:r>
        <w:rPr>
          <w:rtl/>
        </w:rPr>
        <w:t>כת השנית:</w:t>
      </w:r>
    </w:p>
    <w:p w14:paraId="1F2E84B5" w14:textId="77777777" w:rsidR="00B926D5" w:rsidRDefault="000F6A3B">
      <w:r>
        <w:rPr>
          <w:rtl/>
        </w:rPr>
        <w:t>הכת השנית הוא ציורים של נשים שיש להם חשש שהן בעולות</w:t>
      </w:r>
      <w:r>
        <w:rPr>
          <w:rStyle w:val="FootnoteReference"/>
          <w:rtl/>
        </w:rPr>
        <w:footnoteReference w:id="11"/>
      </w:r>
      <w:r>
        <w:rPr>
          <w:rtl/>
        </w:rPr>
        <w:t xml:space="preserve">. בועל רק חייב קנס אם בעל בתולה; באשה רגילה, יש חזקות בתולים שמגיד לנו להניח שהיא בתולה. אבל, בנשים כאלו, יש הו"א שאינן </w:t>
      </w:r>
      <w:r>
        <w:rPr>
          <w:rtl/>
        </w:rPr>
        <w:t>בתולות, שנשים כאלו שטופות בביאה.</w:t>
      </w:r>
      <w:r>
        <w:rPr>
          <w:rStyle w:val="FootnoteReference"/>
          <w:rtl/>
        </w:rPr>
        <w:footnoteReference w:id="12"/>
      </w:r>
      <w:r>
        <w:rPr>
          <w:rtl/>
        </w:rPr>
        <w:t xml:space="preserve">  בו, יש שלש ציורים:</w:t>
      </w:r>
    </w:p>
    <w:p w14:paraId="56A5C415" w14:textId="77777777" w:rsidR="00B926D5" w:rsidRDefault="000F6A3B">
      <w:pPr>
        <w:pStyle w:val="ListParagraph"/>
        <w:numPr>
          <w:ilvl w:val="0"/>
          <w:numId w:val="35"/>
        </w:numPr>
      </w:pPr>
      <w:r>
        <w:rPr>
          <w:rtl/>
        </w:rPr>
        <w:t>גיורת שנתגיירה פחותה מבת שלש שנים.</w:t>
      </w:r>
    </w:p>
    <w:p w14:paraId="3060398A" w14:textId="77777777" w:rsidR="00B926D5" w:rsidRDefault="000F6A3B">
      <w:pPr>
        <w:pStyle w:val="ListParagraph"/>
        <w:numPr>
          <w:ilvl w:val="0"/>
          <w:numId w:val="35"/>
        </w:numPr>
      </w:pPr>
      <w:r>
        <w:rPr>
          <w:rtl/>
        </w:rPr>
        <w:t>משוחררת שנשתחררה פחותה מבת שלש שנים.</w:t>
      </w:r>
    </w:p>
    <w:p w14:paraId="768C29CA" w14:textId="77777777" w:rsidR="00B926D5" w:rsidRDefault="000F6A3B">
      <w:pPr>
        <w:pStyle w:val="ListParagraph"/>
        <w:numPr>
          <w:ilvl w:val="0"/>
          <w:numId w:val="35"/>
        </w:numPr>
      </w:pPr>
      <w:r>
        <w:rPr>
          <w:rtl/>
        </w:rPr>
        <w:t>שבויה שנפדית פחותה מבת שלש שנים.</w:t>
      </w:r>
    </w:p>
    <w:p w14:paraId="7A2C0F3C" w14:textId="77777777" w:rsidR="00B926D5" w:rsidRDefault="000F6A3B">
      <w:r>
        <w:rPr>
          <w:rtl/>
        </w:rPr>
        <w:lastRenderedPageBreak/>
        <w:t>בדרך כלל, גיורת משוחררת ושבויה לא נחשבות בתולות, שכולם מצויות בביאה. אבל, כיון שהיא פחותה מבת של</w:t>
      </w:r>
      <w:r>
        <w:rPr>
          <w:rtl/>
        </w:rPr>
        <w:t>ש שנים, נחשבת בתולה. גמ' רש"י ותוס' לא מבארים למה גיל שלהן (מה שהן פחותות מבת שלש) משנה את הדין.</w:t>
      </w:r>
    </w:p>
    <w:p w14:paraId="07515D86" w14:textId="77777777" w:rsidR="00B926D5" w:rsidRDefault="000F6A3B">
      <w:r>
        <w:rPr>
          <w:rtl/>
        </w:rPr>
        <w:t>נראה שיש שני דרכים עיקרים:</w:t>
      </w:r>
    </w:p>
    <w:p w14:paraId="577D805F" w14:textId="77777777" w:rsidR="00B926D5" w:rsidRDefault="000F6A3B">
      <w:r>
        <w:rPr>
          <w:rtl/>
        </w:rPr>
        <w:t xml:space="preserve">דרך ראשון הוא לומר שעליה, כמו על כל גויה ושפחה, מניחים שנבעלת. אבל, אין אותו ביאה מונעת מקבלת קנס, שעדיין נחשבת בתולה לענין קנס. </w:t>
      </w:r>
    </w:p>
    <w:p w14:paraId="04B29A2D" w14:textId="77777777" w:rsidR="00B926D5" w:rsidRDefault="000F6A3B">
      <w:r>
        <w:rPr>
          <w:rtl/>
        </w:rPr>
        <w:t>יו</w:t>
      </w:r>
      <w:r>
        <w:rPr>
          <w:rtl/>
        </w:rPr>
        <w:t>דעים שני דברים שמשתנים כשילדה נעשה בת שלש. הראשון הוא שאז בביאה בתולים שלה יוצאות ולא חוזרות. קודם שהיא בת שלש, אף אם נבעלה, תהיה בתולה. (בגמ' בנדה דן אם לא מוציא בתולות או שמוציא אבל בתולות חוזרות. מסיק שבתולות חוזרות.) השני הוא שאז ביאה שלה עושה חלותים</w:t>
      </w:r>
      <w:r>
        <w:rPr>
          <w:rStyle w:val="FootnoteReference"/>
          <w:rtl/>
        </w:rPr>
        <w:footnoteReference w:id="13"/>
      </w:r>
      <w:r>
        <w:rPr>
          <w:rtl/>
        </w:rPr>
        <w:t>. למשל, אז ביאה שלה יכול לגרום קנין אישות, ואז ביאה שלה יכול לגרום חיוב מיתה לבועלה (אם היא ערווה לו).</w:t>
      </w:r>
    </w:p>
    <w:p w14:paraId="52D165C5" w14:textId="77777777" w:rsidR="00B926D5" w:rsidRDefault="000F6A3B">
      <w:r>
        <w:rPr>
          <w:rtl/>
        </w:rPr>
        <w:t>לא מוכרח ששני הדברים קשורים. היה אפשר לומר שכשהיא בת שלש, בתולות לא חוזרות, וגם אז ביאה נחשבת ביאה. אבל, מסתבר לומר ששניהם תלויים ושאינו קואינסידנ"ס. אז,</w:t>
      </w:r>
      <w:r>
        <w:rPr>
          <w:rtl/>
        </w:rPr>
        <w:t xml:space="preserve"> צריך ביאור איך ייתלו זה בזה. יכול להיות שלש דרכים לשני </w:t>
      </w:r>
      <w:r>
        <w:rPr>
          <w:rtl/>
          <w:lang w:bidi="he-IL"/>
        </w:rPr>
        <w:t>ה</w:t>
      </w:r>
      <w:r>
        <w:rPr>
          <w:rtl/>
        </w:rPr>
        <w:t>דברים להיות תלויים זה בזה:</w:t>
      </w:r>
    </w:p>
    <w:p w14:paraId="463A23F6" w14:textId="77777777" w:rsidR="00B926D5" w:rsidRDefault="000F6A3B">
      <w:pPr>
        <w:numPr>
          <w:ilvl w:val="0"/>
          <w:numId w:val="37"/>
        </w:numPr>
      </w:pPr>
      <w:r>
        <w:rPr>
          <w:rtl/>
        </w:rPr>
        <w:t>אפשר שמה שאין ביאתה נחשב ביאה עושה שבתוליה חוזרות. זה קשה להאמין, שהיא לא יודעת כלום בעניני דיני ביאה.</w:t>
      </w:r>
      <w:r>
        <w:rPr>
          <w:rStyle w:val="FootnoteReference"/>
          <w:rtl/>
        </w:rPr>
        <w:footnoteReference w:id="14"/>
      </w:r>
    </w:p>
    <w:p w14:paraId="3F8275B3" w14:textId="77777777" w:rsidR="00B926D5" w:rsidRDefault="000F6A3B">
      <w:pPr>
        <w:numPr>
          <w:ilvl w:val="0"/>
          <w:numId w:val="37"/>
        </w:numPr>
      </w:pPr>
      <w:r>
        <w:rPr>
          <w:rtl/>
        </w:rPr>
        <w:t xml:space="preserve">אפשר שמה שבתוליה חוזרות עושה שאין ביאה שלה נחשבת ביאה. היה קל </w:t>
      </w:r>
      <w:r>
        <w:rPr>
          <w:rtl/>
        </w:rPr>
        <w:t xml:space="preserve">לומר שביאה הוא רק ביאה כשעושה רושם. אבל, קשה שאז ביאה עם בעולה לא ייחשב ביאה. זה, בוודאי, אינו נכון. </w:t>
      </w:r>
    </w:p>
    <w:p w14:paraId="0AEA2BFF" w14:textId="77777777" w:rsidR="00B926D5" w:rsidRDefault="000F6A3B">
      <w:pPr>
        <w:numPr>
          <w:ilvl w:val="0"/>
          <w:numId w:val="37"/>
        </w:numPr>
      </w:pPr>
      <w:r>
        <w:rPr>
          <w:rtl/>
        </w:rPr>
        <w:lastRenderedPageBreak/>
        <w:t>אפשר שמה שבתוליה חוזרות ומה שלא נחשב ביאה תלויים בדבר אחד</w:t>
      </w:r>
      <w:r>
        <w:rPr>
          <w:rStyle w:val="FootnoteReference"/>
          <w:rtl/>
        </w:rPr>
        <w:footnoteReference w:id="15"/>
      </w:r>
      <w:r>
        <w:rPr>
          <w:rtl/>
        </w:rPr>
        <w:t xml:space="preserve">. יש לדון מהו אותו דבר אחד. </w:t>
      </w:r>
    </w:p>
    <w:p w14:paraId="54A6928D" w14:textId="77777777" w:rsidR="00B926D5" w:rsidRDefault="000F6A3B">
      <w:pPr>
        <w:ind w:left="720"/>
      </w:pPr>
      <w:r>
        <w:rPr>
          <w:rtl/>
        </w:rPr>
        <w:t>יש לדון במציאות זה- למה בתוליה חוזרות, אם זה מפני שינוי באופן שיוצ</w:t>
      </w:r>
      <w:r>
        <w:rPr>
          <w:rtl/>
        </w:rPr>
        <w:t>א או מפני שינוי ביכולתה להחזיר אותם</w:t>
      </w:r>
      <w:r>
        <w:rPr>
          <w:rStyle w:val="FootnoteReference"/>
          <w:rtl/>
        </w:rPr>
        <w:footnoteReference w:id="16"/>
      </w:r>
      <w:r>
        <w:rPr>
          <w:rtl/>
        </w:rPr>
        <w:t>. אם נאמר כראשון, נוכל לומר שיש איזה דבר שהוא חלוק עם ביאה זו. הוא חלוק מביאת בתולה, והוא חלוק מביאת בעולה. תוצאה של חילוק זה הוא שיכול להשיר בתולים באופן שחוזרים. אז, נוכל לומר שאותו חילוק הוא מה שעושה שלא נחשב ביאה. א</w:t>
      </w:r>
      <w:r>
        <w:rPr>
          <w:rtl/>
        </w:rPr>
        <w:t>בל, קצת צריך ביאור למה חילוק זה הוא מחלק. (</w:t>
      </w:r>
      <w:r>
        <w:rPr>
          <w:rtl/>
          <w:lang w:bidi="he-IL"/>
        </w:rPr>
        <w:t xml:space="preserve">אפשר לומר שהסיבה שמחלק הוא רק מפני שלא שווה לביאה של גדול. </w:t>
      </w:r>
      <w:r>
        <w:rPr>
          <w:rtl/>
        </w:rPr>
        <w:t xml:space="preserve">גדול היא עיקר בת ביאה, או מפני שנבעלת יותר או מפני שביאה שלה יותר חשובה, שמשרת את הבתולים ושמולדת. ותחשב.) </w:t>
      </w:r>
    </w:p>
    <w:p w14:paraId="15511EEA" w14:textId="77777777" w:rsidR="00B926D5" w:rsidRDefault="000F6A3B">
      <w:pPr>
        <w:ind w:left="720"/>
      </w:pPr>
      <w:r>
        <w:rPr>
          <w:rtl/>
        </w:rPr>
        <w:t>גם יש לומר שתאווה של האשה משתנה (או שהנאתה משת</w:t>
      </w:r>
      <w:r>
        <w:rPr>
          <w:rtl/>
        </w:rPr>
        <w:t>נה</w:t>
      </w:r>
      <w:r>
        <w:rPr>
          <w:rStyle w:val="FootnoteReference"/>
          <w:rtl/>
        </w:rPr>
        <w:footnoteReference w:id="17"/>
      </w:r>
      <w:r>
        <w:rPr>
          <w:rtl/>
        </w:rPr>
        <w:t>). אולי כיון שהגוף מרגיש בביאה (שנהנה ממנה או נתאוו לה) לא מוסיף לעשות בתולות עוד.</w:t>
      </w:r>
      <w:r>
        <w:rPr>
          <w:rStyle w:val="FootnoteReference"/>
          <w:rtl/>
        </w:rPr>
        <w:footnoteReference w:id="18"/>
      </w:r>
      <w:r>
        <w:rPr>
          <w:rtl/>
        </w:rPr>
        <w:t xml:space="preserve"> כמו"כ, יש לומר שבגיל שלש, רוצה עוד ביאה, ואז גוף שלה לא עושה בתולים, שמונעים את הביאה.</w:t>
      </w:r>
    </w:p>
    <w:p w14:paraId="641BBBDD" w14:textId="77777777" w:rsidR="00B926D5" w:rsidRDefault="000F6A3B">
      <w:r>
        <w:rPr>
          <w:rtl/>
        </w:rPr>
        <w:t>דרך שני הוא שלא חוששים לביאה, כיון שהיא פחותה מבת שלש. אילו קרה ביאה, אף שבתוליה</w:t>
      </w:r>
      <w:r>
        <w:rPr>
          <w:rtl/>
        </w:rPr>
        <w:t xml:space="preserve"> חוזרות, לא יהיה לה קנס</w:t>
      </w:r>
      <w:r>
        <w:rPr>
          <w:rStyle w:val="FootnoteReference"/>
          <w:rtl/>
        </w:rPr>
        <w:footnoteReference w:id="19"/>
      </w:r>
      <w:r>
        <w:rPr>
          <w:rtl/>
        </w:rPr>
        <w:t>, אבל מניחים שלא קרה לה ביאה. לזה, צריכים להניח שני דברים. צריכים להניח שאילו נבעלה, לא יהיה לה קנס. (עיין למטה, שהערנו על זה.) גם צריך להניח שמניחים שלא נבעלה. יש לדון למה לא. מסתבר שאותו דבר שגורם כך הוא מה שאינה בת ביאה או מה שב</w:t>
      </w:r>
      <w:r>
        <w:rPr>
          <w:rtl/>
        </w:rPr>
        <w:t xml:space="preserve">תוליה </w:t>
      </w:r>
      <w:r>
        <w:rPr>
          <w:rtl/>
        </w:rPr>
        <w:lastRenderedPageBreak/>
        <w:t xml:space="preserve">חוזרות. ותחשב. נראה שהביאור הוא שאין לבועל או לנבעלת הרבה תאווה או הנאה (או מפני הדעת או מפני שהמעשה חלוק), ולכן אין חשש שנבעלה. </w:t>
      </w:r>
      <w:r>
        <w:rPr>
          <w:rtl/>
          <w:lang w:bidi="he-IL"/>
        </w:rPr>
        <w:t>גם אפשר שכיון שלא נחשב ביאה, לא באים עליה. (זה יהיה ענין פסיקולוג’י, שבני אדם רוצים ביאה, וזה לא ביאה.)</w:t>
      </w:r>
    </w:p>
    <w:p w14:paraId="17030AB8" w14:textId="77777777" w:rsidR="00B926D5" w:rsidRDefault="000F6A3B">
      <w:r>
        <w:rPr>
          <w:rtl/>
        </w:rPr>
        <w:t>עיין ברשי לקמן (ל</w:t>
      </w:r>
      <w:r>
        <w:rPr>
          <w:rtl/>
        </w:rPr>
        <w:t>ו:) ד"ה יתירות, שנראה שמשמע כצד זה</w:t>
      </w:r>
      <w:r>
        <w:rPr>
          <w:rStyle w:val="FootnoteReference"/>
          <w:rtl/>
        </w:rPr>
        <w:footnoteReference w:id="20"/>
      </w:r>
      <w:r>
        <w:rPr>
          <w:rtl/>
        </w:rPr>
        <w:t>. (כמו שהזכרנו, לצד זה, נמצא שצריכים לומר שביאה עמה יעשה שהיא בעולה, אף שבתוליה חוזרות.)</w:t>
      </w:r>
      <w:r>
        <w:rPr>
          <w:rStyle w:val="FootnoteReference"/>
          <w:rtl/>
        </w:rPr>
        <w:footnoteReference w:id="21"/>
      </w:r>
      <w:r>
        <w:rPr>
          <w:rtl/>
        </w:rPr>
        <w:t xml:space="preserve"> </w:t>
      </w:r>
    </w:p>
    <w:p w14:paraId="6ABEEADD" w14:textId="77777777" w:rsidR="00B926D5" w:rsidRDefault="000F6A3B">
      <w:r>
        <w:rPr>
          <w:rtl/>
        </w:rPr>
        <w:t xml:space="preserve">לפי דרך ראשון, מה שמשנה מחדש הוא שביאה שלה לא שווה לביאה שצריך כדי לעשות שאינה בתולה. יש לדון אם משנה ביאה שלה או משנה ביאה </w:t>
      </w:r>
      <w:r>
        <w:rPr>
          <w:rtl/>
        </w:rPr>
        <w:t>שצריך כדי לעשות אותה בעולה. אם משנה ביאה שלה, יש לדון אם משנה אותה במציאות (למשל, מחדש שלא מסיר בתולים) או משנה אותה בלומדות (למשל, מחדש שביאה בלי הנאה לא נחשב ביאה</w:t>
      </w:r>
      <w:r>
        <w:rPr>
          <w:rStyle w:val="FootnoteReference"/>
          <w:rtl/>
        </w:rPr>
        <w:footnoteReference w:id="22"/>
      </w:r>
      <w:r>
        <w:rPr>
          <w:rtl/>
        </w:rPr>
        <w:t>). ותחשב. לפי דרך שני, מה שמשנה מחדש הוא שלא מניחים שהיתה נבעלת. יל"ד אם משנה כמה מניחים ב</w:t>
      </w:r>
      <w:r>
        <w:rPr>
          <w:rtl/>
        </w:rPr>
        <w:t>יאה בה או כמה צריכים להניח.</w:t>
      </w:r>
    </w:p>
    <w:p w14:paraId="39451F11" w14:textId="77777777" w:rsidR="00B926D5" w:rsidRDefault="000F6A3B">
      <w:r>
        <w:rPr>
          <w:rtl/>
        </w:rPr>
        <w:t>גם אפשר שההו"א הוא שלא יהיה לה קנס, לא פלוג משאר גיורות משוחררות ושבויות. הקא משמע לן יהיה, לכאו', שכיון שביאה שלה או תאווה שלה חלוק מביאה שלהם, אין אומרים לא פלוג. ותחשב.</w:t>
      </w:r>
    </w:p>
    <w:p w14:paraId="2BC58F8A" w14:textId="77777777" w:rsidR="00B926D5" w:rsidRDefault="000F6A3B">
      <w:r>
        <w:rPr>
          <w:rtl/>
        </w:rPr>
        <w:t>גם אפשר שההו"א הוא שנבעלו לפני גיור ושחרור שלהם, אבל אין</w:t>
      </w:r>
      <w:r>
        <w:rPr>
          <w:rtl/>
        </w:rPr>
        <w:t xml:space="preserve"> ביאה זו פוסל אותם. אבל, הרגיל אותן לביאה. אז, מניחים שיהיו נבעלות עוד.</w:t>
      </w:r>
      <w:r>
        <w:rPr>
          <w:rStyle w:val="FootnoteReference"/>
          <w:rtl/>
        </w:rPr>
        <w:footnoteReference w:id="23"/>
      </w:r>
      <w:r>
        <w:rPr>
          <w:rtl/>
        </w:rPr>
        <w:t xml:space="preserve"> אז, החידוש הוא שלא מניחים שהיו נבעלות או החי' הוא שלא מניחים שביאה (או ביאה של פחותה מבת שלש שנים) עושה שתהיה נבעלת עוד.</w:t>
      </w:r>
    </w:p>
    <w:p w14:paraId="55207C18" w14:textId="77777777" w:rsidR="00B926D5" w:rsidRDefault="000F6A3B">
      <w:r>
        <w:rPr>
          <w:rtl/>
        </w:rPr>
        <w:lastRenderedPageBreak/>
        <w:t>ועיין ברש"י על המשנה. רש"י כתב, כמעט בפירוש, שמניחים שנבעלה ק</w:t>
      </w:r>
      <w:r>
        <w:rPr>
          <w:rtl/>
        </w:rPr>
        <w:t>ודם שהיא בת שלש שנים, אבל ביאה כזה לא משיר בתולים, ואז עדיין חייב קנס עליה.</w:t>
      </w:r>
      <w:r>
        <w:rPr>
          <w:rStyle w:val="FootnoteReference"/>
          <w:rtl/>
        </w:rPr>
        <w:footnoteReference w:id="24"/>
      </w:r>
    </w:p>
    <w:p w14:paraId="5A459230" w14:textId="77777777" w:rsidR="00B926D5" w:rsidRDefault="000F6A3B">
      <w:pPr>
        <w:pStyle w:val="Heading2"/>
      </w:pPr>
      <w:bookmarkStart w:id="3" w:name="__RefHeading___Toc90114_2689930092"/>
      <w:bookmarkEnd w:id="3"/>
      <w:r>
        <w:rPr>
          <w:rtl/>
        </w:rPr>
        <w:t>כת השלישית:</w:t>
      </w:r>
    </w:p>
    <w:p w14:paraId="3A0623BD" w14:textId="77777777" w:rsidR="00B926D5" w:rsidRDefault="000F6A3B">
      <w:r>
        <w:rPr>
          <w:rtl/>
        </w:rPr>
        <w:t>הכת השלישית הוא ציורים שבהם יש איסור כרת בביאה</w:t>
      </w:r>
      <w:r>
        <w:rPr>
          <w:rStyle w:val="FootnoteReference"/>
          <w:rtl/>
        </w:rPr>
        <w:footnoteReference w:id="25"/>
      </w:r>
      <w:r>
        <w:rPr>
          <w:rtl/>
        </w:rPr>
        <w:t>. ההו"א לפטור אותם שווה להו"א שהזכרנו בבבא ראשונה (אלא שכיון שחייבים כרת, יש יותר סיבה לפטור אותם מחמת הראשון, ויש יות</w:t>
      </w:r>
      <w:r>
        <w:rPr>
          <w:rtl/>
        </w:rPr>
        <w:t>ר תנאים שסוברים שלא אפשר שקידושין חלים). יש שבע ציורים:</w:t>
      </w:r>
    </w:p>
    <w:p w14:paraId="1895DD82" w14:textId="77777777" w:rsidR="00B926D5" w:rsidRDefault="000F6A3B">
      <w:pPr>
        <w:pStyle w:val="ListParagraph"/>
        <w:numPr>
          <w:ilvl w:val="0"/>
          <w:numId w:val="4"/>
        </w:numPr>
      </w:pPr>
      <w:r>
        <w:rPr>
          <w:rtl/>
        </w:rPr>
        <w:t>אחותו.</w:t>
      </w:r>
    </w:p>
    <w:p w14:paraId="485F8185" w14:textId="77777777" w:rsidR="00B926D5" w:rsidRDefault="000F6A3B">
      <w:pPr>
        <w:pStyle w:val="ListParagraph"/>
        <w:numPr>
          <w:ilvl w:val="0"/>
          <w:numId w:val="4"/>
        </w:numPr>
      </w:pPr>
      <w:r>
        <w:rPr>
          <w:rtl/>
        </w:rPr>
        <w:t xml:space="preserve">אחות אביו. </w:t>
      </w:r>
    </w:p>
    <w:p w14:paraId="12F89520" w14:textId="77777777" w:rsidR="00B926D5" w:rsidRDefault="000F6A3B">
      <w:pPr>
        <w:pStyle w:val="ListParagraph"/>
        <w:numPr>
          <w:ilvl w:val="0"/>
          <w:numId w:val="4"/>
        </w:numPr>
      </w:pPr>
      <w:r>
        <w:rPr>
          <w:rtl/>
        </w:rPr>
        <w:t>אחות אמו.</w:t>
      </w:r>
    </w:p>
    <w:p w14:paraId="657D9CE0" w14:textId="77777777" w:rsidR="00B926D5" w:rsidRDefault="000F6A3B">
      <w:pPr>
        <w:pStyle w:val="ListParagraph"/>
        <w:numPr>
          <w:ilvl w:val="0"/>
          <w:numId w:val="4"/>
        </w:numPr>
      </w:pPr>
      <w:r>
        <w:rPr>
          <w:rtl/>
        </w:rPr>
        <w:t xml:space="preserve"> אחות אשתו.</w:t>
      </w:r>
    </w:p>
    <w:p w14:paraId="1EF83CAE" w14:textId="77777777" w:rsidR="00B926D5" w:rsidRDefault="000F6A3B">
      <w:pPr>
        <w:pStyle w:val="ListParagraph"/>
        <w:numPr>
          <w:ilvl w:val="0"/>
          <w:numId w:val="4"/>
        </w:numPr>
      </w:pPr>
      <w:r>
        <w:rPr>
          <w:rtl/>
        </w:rPr>
        <w:t xml:space="preserve"> אשת אחיו. ואם תאמר הרי היא אשת איש, שהיא נשואה לאחיו. ויש לומר שאחיו מת או גירש אותה. אם אחיו מת, יש להקשות ל"ל חייב בייבום (ואז אין חיוב כרת ואין קנס</w:t>
      </w:r>
      <w:r>
        <w:rPr>
          <w:rStyle w:val="FootnoteReference"/>
          <w:rtl/>
        </w:rPr>
        <w:footnoteReference w:id="26"/>
      </w:r>
      <w:r>
        <w:rPr>
          <w:rtl/>
        </w:rPr>
        <w:t>). ויש</w:t>
      </w:r>
      <w:r>
        <w:rPr>
          <w:rtl/>
        </w:rPr>
        <w:t xml:space="preserve"> לומר שאם מיירי בשמת האח, מיירי בשיש לאחיו בנים. (כ"ז יוצא משקלו"ט של תוס' ד"ה ועל אשת אחיו.)</w:t>
      </w:r>
    </w:p>
    <w:p w14:paraId="343CA9FE" w14:textId="77777777" w:rsidR="00B926D5" w:rsidRDefault="000F6A3B">
      <w:pPr>
        <w:pStyle w:val="ListParagraph"/>
        <w:numPr>
          <w:ilvl w:val="0"/>
          <w:numId w:val="4"/>
        </w:numPr>
      </w:pPr>
      <w:r>
        <w:rPr>
          <w:rtl/>
        </w:rPr>
        <w:t xml:space="preserve"> אשת אחי אביו. גם על זה יש להעיר שצריך להיות שהנישואין כבר נגמר.</w:t>
      </w:r>
    </w:p>
    <w:p w14:paraId="16523364" w14:textId="77777777" w:rsidR="00B926D5" w:rsidRDefault="000F6A3B">
      <w:pPr>
        <w:pStyle w:val="ListParagraph"/>
        <w:numPr>
          <w:ilvl w:val="0"/>
          <w:numId w:val="4"/>
        </w:numPr>
      </w:pPr>
      <w:r>
        <w:rPr>
          <w:rtl/>
        </w:rPr>
        <w:t xml:space="preserve"> נדה. לכאו', זה כולל נדה וזבה.</w:t>
      </w:r>
      <w:r>
        <w:br w:type="page"/>
      </w:r>
    </w:p>
    <w:p w14:paraId="6A8A4D0E" w14:textId="77777777" w:rsidR="00B926D5" w:rsidRDefault="000F6A3B">
      <w:pPr>
        <w:pStyle w:val="Heading1"/>
      </w:pPr>
      <w:bookmarkStart w:id="4" w:name="__RefHeading___Toc90440_2689930092"/>
      <w:bookmarkEnd w:id="4"/>
      <w:r>
        <w:rPr>
          <w:rtl/>
        </w:rPr>
        <w:lastRenderedPageBreak/>
        <w:t>ביאור לשון "אלו נערות":</w:t>
      </w:r>
    </w:p>
    <w:p w14:paraId="56BB0819" w14:textId="77777777" w:rsidR="00B926D5" w:rsidRDefault="000F6A3B">
      <w:pPr>
        <w:pStyle w:val="Heading2"/>
      </w:pPr>
      <w:bookmarkStart w:id="5" w:name="__RefHeading___Toc90442_2689930092"/>
      <w:bookmarkEnd w:id="5"/>
      <w:r>
        <w:rPr>
          <w:rtl/>
        </w:rPr>
        <w:t>קושיית גמ':</w:t>
      </w:r>
    </w:p>
    <w:p w14:paraId="60328424" w14:textId="77777777" w:rsidR="00B926D5" w:rsidRDefault="000F6A3B">
      <w:r>
        <w:rPr>
          <w:rtl/>
        </w:rPr>
        <w:t>מקשה גמ' ממשמעות של המשנה במי</w:t>
      </w:r>
      <w:r>
        <w:rPr>
          <w:rtl/>
        </w:rPr>
        <w:t>לים "אלו נערות." משמע שמונה כל הנערות שיש להם קנס. אבל, יש כלל של נשים שמקבלות קנס שלא מנה- והוא נשים כשירות. אז, מקשה איך ידלג משנה עליהם.</w:t>
      </w:r>
    </w:p>
    <w:p w14:paraId="0D0449D9" w14:textId="77777777" w:rsidR="00B926D5" w:rsidRDefault="000F6A3B">
      <w:r>
        <w:rPr>
          <w:rtl/>
        </w:rPr>
        <w:t>לכאו', צריך ביאור למה קושיה זה קשה, שכבר באר תוס' (בד"ה על הכותית) שמשנה תני ושייר. אז, יש לומר שכמו שתני ושייר על מ</w:t>
      </w:r>
      <w:r>
        <w:rPr>
          <w:rtl/>
        </w:rPr>
        <w:t>ש"א תוס', גם תני ושייר על נשים רגילות. נראה שיש שני תירוצים עיקריים לזה.</w:t>
      </w:r>
    </w:p>
    <w:p w14:paraId="7891CB77" w14:textId="77777777" w:rsidR="00B926D5" w:rsidRDefault="000F6A3B">
      <w:r>
        <w:rPr>
          <w:rtl/>
        </w:rPr>
        <w:t xml:space="preserve">הראשון הוא שלא נאמר תנא ושייר על דבר כזה. נראה לומר </w:t>
      </w:r>
      <w:r>
        <w:rPr>
          <w:rtl/>
          <w:lang w:bidi="he-IL"/>
        </w:rPr>
        <w:t>שלש</w:t>
      </w:r>
      <w:r>
        <w:rPr>
          <w:rtl/>
        </w:rPr>
        <w:t xml:space="preserve"> ביאורים בזה. אפשר שכיון שהוא הציור הרגיל</w:t>
      </w:r>
      <w:r>
        <w:rPr>
          <w:rStyle w:val="FootnoteReference"/>
          <w:rtl/>
        </w:rPr>
        <w:footnoteReference w:id="27"/>
      </w:r>
      <w:r>
        <w:rPr>
          <w:rtl/>
        </w:rPr>
        <w:t xml:space="preserve">, אי אפשר ששייר אותו. גם אפשר שהוא חלוק משאר הציורים, ויהיה בבא בפני עצמה. אי </w:t>
      </w:r>
      <w:r>
        <w:rPr>
          <w:rtl/>
        </w:rPr>
        <w:t xml:space="preserve">אפשר שתנא ושייר בבא שלם. </w:t>
      </w:r>
      <w:r>
        <w:rPr>
          <w:rtl/>
          <w:lang w:bidi="he-IL"/>
        </w:rPr>
        <w:t>גם אפשר לומר שהוא מפני שלא אומרים תנא ושייר אם היה קל לו שלא לשייר. אז, רק אומרים תנא ושייר אם שייר שני דברים (שאז היה צריך לכתוב את שניהם). נוכל לומר שהיה קל לו שלא לשייר, שהיה לו לומר, “אלו נערות פסולות.” יש להעיר שיש בזה שני חיד</w:t>
      </w:r>
      <w:r>
        <w:rPr>
          <w:rtl/>
          <w:lang w:bidi="he-IL"/>
        </w:rPr>
        <w:t>ושים גדולים. חידוש ראשון הוא שטוב שיהיה מה ששונה שלם, ולא שישמיע לנו את כל הדינים. במילים אחרים, אף שנמצא שלא שייר, היה נמצא שכל כלל של המשנה לא מדבר בכל הדינים. לא פשוט שזה יותר טוב. חידוש שני הוא שהיה לו לעשות כן אף שבין כך ובין כך שייר. לא נראה שזה נכון</w:t>
      </w:r>
      <w:r>
        <w:rPr>
          <w:rtl/>
          <w:lang w:bidi="he-IL"/>
        </w:rPr>
        <w:t>, שאז נאמר כן בכל זמן שמשייר שני דברים, שיש לו לרבות אחד מהם, כיון שהוא קל. הדרך לדחות הוא שכיון שבאותו דרך שמרבה אחד מרבה חבירו, לא ירבה רק אחד מהם, שלמה לי לרבות זה יותר מזה. אבל, אולי כאן, שמרבה אותם בדרכים שונים, לא נאמר כן. דחוק.</w:t>
      </w:r>
    </w:p>
    <w:p w14:paraId="0C3798EF" w14:textId="77777777" w:rsidR="00B926D5" w:rsidRDefault="000F6A3B">
      <w:r>
        <w:rPr>
          <w:rtl/>
        </w:rPr>
        <w:t>השני הוא שנוכל לומר ת</w:t>
      </w:r>
      <w:r>
        <w:rPr>
          <w:rtl/>
        </w:rPr>
        <w:t>נא ושייר, אבל גמ' הקשה כדי למצוא תירוץ יותר טוב. (כמו"כ, יש לומר שהתרצן הוא שהקשה, ובא לפרש את המשנה, אלא שעשה כן בדרך קושיה ותירוץ. עיין בר"ן ורא"ש בפרק נערה המאורסה בנדרים כעין זה.)</w:t>
      </w:r>
    </w:p>
    <w:p w14:paraId="4BF2B050" w14:textId="77777777" w:rsidR="00B926D5" w:rsidRDefault="000F6A3B">
      <w:pPr>
        <w:pStyle w:val="Heading2"/>
      </w:pPr>
      <w:bookmarkStart w:id="6" w:name="__RefHeading___Toc90444_2689930092"/>
      <w:bookmarkEnd w:id="6"/>
      <w:r>
        <w:rPr>
          <w:rtl/>
        </w:rPr>
        <w:lastRenderedPageBreak/>
        <w:t>תירוץ גמ':</w:t>
      </w:r>
    </w:p>
    <w:p w14:paraId="3862BC56" w14:textId="77777777" w:rsidR="00B926D5" w:rsidRDefault="000F6A3B">
      <w:r>
        <w:rPr>
          <w:rtl/>
        </w:rPr>
        <w:t xml:space="preserve">תירוץ של גמ' הוא ש"הכי קאמר: אלו נערות פסולות שיש להם קנס." </w:t>
      </w:r>
    </w:p>
    <w:p w14:paraId="3EE00FD3" w14:textId="77777777" w:rsidR="00B926D5" w:rsidRDefault="000F6A3B">
      <w:r>
        <w:rPr>
          <w:rtl/>
        </w:rPr>
        <w:t>יש לדון מהו כוונת גמ'- אפשר שמשנה את גירסת המשנה, לומר שמשנה לא אומר "אלו נערות שיש להם קנס," אלא "אלו נערות פסולות שיש להם קנס."</w:t>
      </w:r>
      <w:r>
        <w:rPr>
          <w:rStyle w:val="FootnoteReference"/>
          <w:rtl/>
        </w:rPr>
        <w:footnoteReference w:id="28"/>
      </w:r>
      <w:r>
        <w:rPr>
          <w:rtl/>
        </w:rPr>
        <w:t xml:space="preserve"> גם אפשר שמפרש שמשנה רק מדבר בפסולות, ובתוך אותו כלל אומר, "אלו נערות שיש להם קנס." לשני, ק"ק שלא יפרש המשנה עצמו את זה</w:t>
      </w:r>
      <w:r>
        <w:rPr>
          <w:rStyle w:val="FootnoteReference"/>
          <w:rtl/>
        </w:rPr>
        <w:footnoteReference w:id="29"/>
      </w:r>
      <w:r>
        <w:rPr>
          <w:rtl/>
        </w:rPr>
        <w:t>.</w:t>
      </w:r>
      <w:r>
        <w:rPr>
          <w:rStyle w:val="FootnoteReference"/>
          <w:rtl/>
        </w:rPr>
        <w:footnoteReference w:id="30"/>
      </w:r>
    </w:p>
    <w:p w14:paraId="34CBF0AA" w14:textId="77777777" w:rsidR="00B926D5" w:rsidRDefault="000F6A3B">
      <w:r>
        <w:rPr>
          <w:rtl/>
        </w:rPr>
        <w:t>קשה למה משנה רק דן בנערות פסולות. וי"ל שרק בהן יש חידוש, שמה שיש קנס לנערה בתולה כשרה שנבעלה הוא פסוק בפירוש.</w:t>
      </w:r>
      <w:r>
        <w:rPr>
          <w:rStyle w:val="FootnoteReference"/>
          <w:rtl/>
        </w:rPr>
        <w:footnoteReference w:id="31"/>
      </w:r>
      <w:r>
        <w:rPr>
          <w:rtl/>
        </w:rPr>
        <w:t xml:space="preserve"> כן נראה מרשי על המשנה.</w:t>
      </w:r>
      <w:r>
        <w:br w:type="page"/>
      </w:r>
    </w:p>
    <w:p w14:paraId="0EDC6986" w14:textId="77777777" w:rsidR="00B926D5" w:rsidRDefault="000F6A3B">
      <w:pPr>
        <w:pStyle w:val="Heading1"/>
      </w:pPr>
      <w:r>
        <w:rPr>
          <w:rtl/>
        </w:rPr>
        <w:lastRenderedPageBreak/>
        <w:t>ביאור מיעוט קטנות מ"נערות":</w:t>
      </w:r>
    </w:p>
    <w:p w14:paraId="38C90343" w14:textId="77777777" w:rsidR="00B926D5" w:rsidRDefault="000F6A3B">
      <w:pPr>
        <w:pStyle w:val="Heading2"/>
      </w:pPr>
      <w:bookmarkStart w:id="7" w:name="__RefHeading___Toc90886_2689930092"/>
      <w:bookmarkEnd w:id="7"/>
      <w:r>
        <w:rPr>
          <w:rtl/>
        </w:rPr>
        <w:t>הקדמה:</w:t>
      </w:r>
    </w:p>
    <w:p w14:paraId="128EE30E" w14:textId="77777777" w:rsidR="00B926D5" w:rsidRDefault="000F6A3B">
      <w:r>
        <w:rPr>
          <w:rtl/>
        </w:rPr>
        <w:t xml:space="preserve">כבר בארנו שכשבא איש על אשה, חייב לשלם לאביה קנס. אבל, אין חיוב זה שווה בכל אשה שבעל. </w:t>
      </w:r>
      <w:r>
        <w:rPr>
          <w:rtl/>
        </w:rPr>
        <w:t xml:space="preserve">אם בא על בוגרת, לא חייב לשלם קנס, שפסוק </w:t>
      </w:r>
      <w:r>
        <w:rPr>
          <w:rtl/>
          <w:lang w:bidi="he-IL"/>
        </w:rPr>
        <w:t>רק אומר</w:t>
      </w:r>
      <w:r>
        <w:rPr>
          <w:rtl/>
        </w:rPr>
        <w:t xml:space="preserve"> שחייב כשבא על נערה. חולקים רבנן ורבי מאיר אם חייב כשבא על קטנה.</w:t>
      </w:r>
    </w:p>
    <w:p w14:paraId="0EA94F07" w14:textId="77777777" w:rsidR="00B926D5" w:rsidRDefault="000F6A3B">
      <w:r>
        <w:rPr>
          <w:rtl/>
        </w:rPr>
        <w:t>סברה חיצונה יהיה לפטור אותו, שקרא מחייב רק אם בא על נערה. אבל, מילת נערה כתוב חסר, שאין ה"ה בסופה, אלא כ', "נער</w:t>
      </w:r>
      <w:r>
        <w:rPr>
          <w:rtl/>
          <w:lang w:bidi="he-IL"/>
        </w:rPr>
        <w:t>[ה]</w:t>
      </w:r>
      <w:r>
        <w:rPr>
          <w:rtl/>
        </w:rPr>
        <w:t>." במקום אחר (מוציא שם רע), לא</w:t>
      </w:r>
      <w:r>
        <w:rPr>
          <w:rtl/>
        </w:rPr>
        <w:t xml:space="preserve"> כ' חסר, אלא שלם. שם, ממה שמזכיר חיוב מיתה, מבואר שהפסוק רק מדבר בגדולה. מזה לומדים שיש חילוק בין מילת "נערה" למילת "נער."</w:t>
      </w:r>
      <w:r>
        <w:rPr>
          <w:rStyle w:val="FootnoteReference"/>
          <w:rtl/>
        </w:rPr>
        <w:footnoteReference w:id="32"/>
      </w:r>
      <w:r>
        <w:rPr>
          <w:rtl/>
        </w:rPr>
        <w:t xml:space="preserve"> מילת נערה משמע אשה גדולה (כבר הביאה שני שערות) עד בגרות (ששה חדשים אחר הבאת השערות). אבל, נער משמע נערה וקטנה</w:t>
      </w:r>
      <w:r>
        <w:rPr>
          <w:rStyle w:val="FootnoteReference"/>
          <w:rtl/>
        </w:rPr>
        <w:footnoteReference w:id="33"/>
      </w:r>
      <w:r>
        <w:rPr>
          <w:rtl/>
        </w:rPr>
        <w:t>.</w:t>
      </w:r>
      <w:r>
        <w:rPr>
          <w:rStyle w:val="FootnoteReference"/>
          <w:rtl/>
        </w:rPr>
        <w:footnoteReference w:id="34"/>
      </w:r>
    </w:p>
    <w:p w14:paraId="10498933" w14:textId="77777777" w:rsidR="00B926D5" w:rsidRDefault="000F6A3B">
      <w:r>
        <w:rPr>
          <w:rtl/>
        </w:rPr>
        <w:t>עכשיו, נשתנה הסב</w:t>
      </w:r>
      <w:r>
        <w:rPr>
          <w:rtl/>
        </w:rPr>
        <w:t xml:space="preserve">רה, </w:t>
      </w:r>
      <w:r>
        <w:rPr>
          <w:rtl/>
          <w:lang w:bidi="he-IL"/>
        </w:rPr>
        <w:t>ועכשיו נחשב</w:t>
      </w:r>
      <w:r>
        <w:rPr>
          <w:rtl/>
        </w:rPr>
        <w:t xml:space="preserve"> שחייב אם בא על קטנה כמו שחייב אם בא על נערה- וכן סוברים רבנן. אבל, רבי מאיר דורש נגד זה. קרא כ' שאחר שבעל אותה, "לו תהיה לאשה." לשון הקרא משמע שהוויתה לאשה בא ע"י עצמה- היא מהווה את עצמה, ואין אביה מהווה אותה. קטנה לא יכולה לעשות כן, ואז נת</w:t>
      </w:r>
      <w:r>
        <w:rPr>
          <w:rtl/>
        </w:rPr>
        <w:t xml:space="preserve">מעטת. (יש להוסיף שאין הביאור שכיון שאי אפשר לקיים חלק זה- להוות את עצמה- נתמעטת, שהרי אי אפשר לקיים זה גם בחיובי כרת, כיון שאין קידושין חלים. אבל, עדיין </w:t>
      </w:r>
      <w:r>
        <w:rPr>
          <w:rtl/>
        </w:rPr>
        <w:lastRenderedPageBreak/>
        <w:t>משנה שלנו (שממעט קטנה) לא ממעט חיובי כרת</w:t>
      </w:r>
      <w:r>
        <w:rPr>
          <w:rStyle w:val="FootnoteReference"/>
          <w:rtl/>
        </w:rPr>
        <w:footnoteReference w:id="35"/>
      </w:r>
      <w:r>
        <w:rPr>
          <w:rtl/>
        </w:rPr>
        <w:t>. אלא, צריך לומר שממעט מין אשה שלא יכולה להוות את עצמה כלל</w:t>
      </w:r>
      <w:r>
        <w:rPr>
          <w:rStyle w:val="FootnoteReference"/>
          <w:rtl/>
        </w:rPr>
        <w:footnoteReference w:id="36"/>
      </w:r>
      <w:r>
        <w:rPr>
          <w:rtl/>
        </w:rPr>
        <w:t>.</w:t>
      </w:r>
      <w:r>
        <w:rPr>
          <w:rtl/>
        </w:rPr>
        <w:t xml:space="preserve"> </w:t>
      </w:r>
    </w:p>
    <w:p w14:paraId="70213235" w14:textId="77777777" w:rsidR="00B926D5" w:rsidRDefault="000F6A3B">
      <w:r>
        <w:rPr>
          <w:rtl/>
          <w:lang w:bidi="he-IL"/>
        </w:rPr>
        <w:t xml:space="preserve">כמו שהערנו למטה, </w:t>
      </w:r>
      <w:r>
        <w:rPr>
          <w:rtl/>
        </w:rPr>
        <w:t xml:space="preserve">מסתמא, זהו המיעוט לגויה ושפחה גם כן. </w:t>
      </w:r>
      <w:r>
        <w:rPr>
          <w:rtl/>
          <w:lang w:bidi="he-IL"/>
        </w:rPr>
        <w:t>(</w:t>
      </w:r>
      <w:r>
        <w:rPr>
          <w:rtl/>
        </w:rPr>
        <w:t>אז, היה אפשר לומר שרבנן חולקים גם על אותם דינים.</w:t>
      </w:r>
      <w:r>
        <w:rPr>
          <w:rStyle w:val="FootnoteReference"/>
          <w:rtl/>
        </w:rPr>
        <w:footnoteReference w:id="37"/>
      </w:r>
      <w:r>
        <w:rPr>
          <w:rtl/>
        </w:rPr>
        <w:t>)</w:t>
      </w:r>
    </w:p>
    <w:p w14:paraId="448FFC70" w14:textId="77777777" w:rsidR="00B926D5" w:rsidRDefault="000F6A3B">
      <w:r>
        <w:rPr>
          <w:rtl/>
        </w:rPr>
        <w:t>ויש לדון אם זה מוכיח לרבי מאיר שמשמעות "נער" ו"נערה" שווה, או שמוכיח שדין זה רק בנערה, ולא בקטנה</w:t>
      </w:r>
      <w:r>
        <w:rPr>
          <w:rtl/>
          <w:lang w:bidi="he-IL"/>
        </w:rPr>
        <w:t>ש</w:t>
      </w:r>
      <w:r>
        <w:rPr>
          <w:rStyle w:val="FootnoteReference"/>
          <w:rtl/>
          <w:lang w:bidi="he-IL"/>
        </w:rPr>
        <w:footnoteReference w:id="38"/>
      </w:r>
      <w:r>
        <w:rPr>
          <w:rtl/>
        </w:rPr>
        <w:t xml:space="preserve">. (צריך לעיין במקומות אחרים שאומר "נער.") גם יש </w:t>
      </w:r>
      <w:r>
        <w:rPr>
          <w:rtl/>
        </w:rPr>
        <w:t>לדון אם רבנן דוחים דרשת רבי מאיר מחמת מילת "נער" או שלא דורשים כרבי מאיר כלל, שכבר דורשים "תהיה" לדבר אחר (עיין לקמן בגמ'</w:t>
      </w:r>
      <w:r>
        <w:rPr>
          <w:rStyle w:val="FootnoteReference"/>
          <w:rtl/>
        </w:rPr>
        <w:footnoteReference w:id="39"/>
      </w:r>
      <w:r>
        <w:rPr>
          <w:rtl/>
        </w:rPr>
        <w:t xml:space="preserve">). על צד ראשון, יש להעיר שלא כל כך פשוט ש"נער" ירבה, שמשמע הכלל, אבל לא שיהיה, בדווקא, כל נשים שבאותו כלל. אולי יש לדקדק ממה שלא אמר </w:t>
      </w:r>
      <w:r>
        <w:rPr>
          <w:rtl/>
        </w:rPr>
        <w:t xml:space="preserve">"נערה," אבל אף זה אינו </w:t>
      </w:r>
      <w:r>
        <w:rPr>
          <w:rtl/>
        </w:rPr>
        <w:lastRenderedPageBreak/>
        <w:t>כ"כ חזק, שיש לומר שלא היה צריך לומר "נערה," כיון שהיה אומר "תהיה." אולי יותר טוב לומר "נערה," כיון שהוא יותר בפירוש. ויש לדון.</w:t>
      </w:r>
    </w:p>
    <w:p w14:paraId="62D41ECA" w14:textId="77777777" w:rsidR="00B926D5" w:rsidRDefault="000F6A3B">
      <w:pPr>
        <w:pStyle w:val="Heading2"/>
      </w:pPr>
      <w:bookmarkStart w:id="8" w:name="__RefHeading___Toc90888_2689930092"/>
      <w:bookmarkEnd w:id="8"/>
      <w:r>
        <w:rPr>
          <w:rtl/>
        </w:rPr>
        <w:t>דיוק של גמ':</w:t>
      </w:r>
    </w:p>
    <w:p w14:paraId="7EAE1DDF" w14:textId="77777777" w:rsidR="00B926D5" w:rsidRDefault="000F6A3B">
      <w:r>
        <w:rPr>
          <w:rtl/>
        </w:rPr>
        <w:t>גמ' מדייק מלשון המשנה- "אלו נערות שיש להן קנס"- שמשנה זה רק נכון בנערות, אבל לא בקטנות. לכאו'</w:t>
      </w:r>
      <w:r>
        <w:rPr>
          <w:rtl/>
        </w:rPr>
        <w:t>, יש שני חלקים למשנה שזה יכול להיות בו- יכול להיות במה שיש קנס לאלו, ויכול להיות במה שאין קנס לאחרים (המנויים בסיפא). יותר מסתבר לגמ' לומר שיש חילוק בין נערה לקטנה לענין אלו שיש להן קנס מלומר שהוא לענין אלו שאין להן קנס. אז, מדייק מן המשנה כרבי מאיר.</w:t>
      </w:r>
      <w:r>
        <w:rPr>
          <w:rStyle w:val="FootnoteReference"/>
          <w:rtl/>
        </w:rPr>
        <w:footnoteReference w:id="40"/>
      </w:r>
    </w:p>
    <w:p w14:paraId="78BCE2D4" w14:textId="77777777" w:rsidR="00B926D5" w:rsidRDefault="000F6A3B">
      <w:r>
        <w:rPr>
          <w:rtl/>
        </w:rPr>
        <w:t>ע</w:t>
      </w:r>
      <w:r>
        <w:rPr>
          <w:rtl/>
        </w:rPr>
        <w:t>' בתוס' ד"ה נערה אין קטנה לא. מזה מבואר שגמ' סומך על הוכחה אחרת (ממשנה לקמן שאומר בפירוש כרבי מאיר). ע' בביאורי אותו תוס', שבארנו מה כוונת גמ' בדיוק זה, כיון שאינו עיקר המקור.</w:t>
      </w:r>
    </w:p>
    <w:p w14:paraId="0156D1BC" w14:textId="77777777" w:rsidR="00B926D5" w:rsidRDefault="000F6A3B">
      <w:pPr>
        <w:pStyle w:val="Heading2"/>
      </w:pPr>
      <w:bookmarkStart w:id="9" w:name="__RefHeading___Toc90890_2689930092"/>
      <w:bookmarkEnd w:id="9"/>
      <w:r>
        <w:rPr>
          <w:rtl/>
        </w:rPr>
        <w:t>הברייתא:</w:t>
      </w:r>
    </w:p>
    <w:p w14:paraId="7AB8D05E" w14:textId="77777777" w:rsidR="00B926D5" w:rsidRDefault="000F6A3B">
      <w:r>
        <w:rPr>
          <w:rtl/>
        </w:rPr>
        <w:t>מזכיר גמ' בריי' שאומר מחלקת בין רבי מאיר לרבנן. (עיין בהקדמה לקטע זה, ש</w:t>
      </w:r>
      <w:r>
        <w:rPr>
          <w:rtl/>
        </w:rPr>
        <w:t xml:space="preserve">הבאנו אותו שם.) בריי' אומר שר"מ אומר שקטנה יש לה מכר (רצה לומר, האב יכול למכור אותה) ואין לה קנס. נערה אין לה מכר (רש"י מוסיף מגמ' שזה נלמד מקל וחומר. פסוק אומר שהיא יוצאת חנם כשנעשה נערה. אז, קל וחומר שלא יכול למכור אותה </w:t>
      </w:r>
      <w:r>
        <w:rPr>
          <w:rtl/>
          <w:lang w:bidi="he-IL"/>
        </w:rPr>
        <w:t>כשהיא</w:t>
      </w:r>
      <w:r>
        <w:rPr>
          <w:rtl/>
        </w:rPr>
        <w:t xml:space="preserve"> כבר נערה</w:t>
      </w:r>
      <w:r>
        <w:rPr>
          <w:rStyle w:val="FootnoteReference"/>
          <w:rtl/>
        </w:rPr>
        <w:footnoteReference w:id="41"/>
      </w:r>
      <w:r>
        <w:rPr>
          <w:rtl/>
        </w:rPr>
        <w:t>.) ויש לה קנס. רבנ</w:t>
      </w:r>
      <w:r>
        <w:rPr>
          <w:rtl/>
        </w:rPr>
        <w:t>ן חולקים ואומרים שקטנה מבת שלש שנים עד שתבגר יש לה קנס. (אבל, קודם שלש שנים, אין קנס, כיון שאין הביאה נחשבת ביאה. כן אומר רש"י. עיין לעיל (גבי חידוש של כת שנית) שבארנו שני חילוקים (לכל הפחות) בין ביאת בת שלש שנים לביאת קטנה פחותה מבת שלש שנים. יש לדון איזה</w:t>
      </w:r>
      <w:r>
        <w:rPr>
          <w:rtl/>
        </w:rPr>
        <w:t xml:space="preserve"> חילוק הוא הגורם החילוק בדין כאן. מרש"י, משמע שהוא מה שלא נחשב ביאה בשאר דינים. (אפשר שהוא זה עצמו- שזה לא פלוג- ואפשר שהוא מה שגורם אותו דין.)</w:t>
      </w:r>
    </w:p>
    <w:p w14:paraId="1F1E9366" w14:textId="77777777" w:rsidR="00B926D5" w:rsidRDefault="000F6A3B">
      <w:pPr>
        <w:pStyle w:val="Heading10"/>
      </w:pPr>
      <w:bookmarkStart w:id="10" w:name="__RefHeading___Toc90892_2689930092"/>
      <w:bookmarkEnd w:id="10"/>
      <w:r>
        <w:rPr>
          <w:rtl/>
        </w:rPr>
        <w:lastRenderedPageBreak/>
        <w:t>קושיית גמ':</w:t>
      </w:r>
    </w:p>
    <w:p w14:paraId="7309689F" w14:textId="77777777" w:rsidR="00B926D5" w:rsidRDefault="000F6A3B">
      <w:pPr>
        <w:pStyle w:val="a"/>
      </w:pPr>
      <w:r>
        <w:rPr>
          <w:rtl/>
        </w:rPr>
        <w:t xml:space="preserve">מקשה גמ' למה אמרו רבנן שיש קנס, ולא הזכירו שיש מכר. הרי, פשוט שיש מכר לקטנה. </w:t>
      </w:r>
    </w:p>
    <w:p w14:paraId="4AFFA149" w14:textId="77777777" w:rsidR="00B926D5" w:rsidRDefault="000F6A3B">
      <w:pPr>
        <w:pStyle w:val="a"/>
      </w:pPr>
      <w:r>
        <w:rPr>
          <w:rtl/>
        </w:rPr>
        <w:t xml:space="preserve">לכאו', יש שתי </w:t>
      </w:r>
      <w:r>
        <w:rPr>
          <w:rtl/>
        </w:rPr>
        <w:t xml:space="preserve">תשובות פשוטות לקושיה זו. פשוט לתרץ שרק הזכיר קנס כיון שאין מכר בכל מה שאמרו רבנן, אלא רק במקצתו; אין מכר בנערה, ורבנן הזכירו קטנה ונערה במאמר אחד. </w:t>
      </w:r>
      <w:r>
        <w:rPr>
          <w:rtl/>
          <w:lang w:bidi="he-IL"/>
        </w:rPr>
        <w:t xml:space="preserve">(יש לדון, שלא היה צורך להזכיר נערה, שבזה לא חולקים על רבי מאיר. ויש לדון, שכל קושיא זו מקשה על הזכרת מכר, אף </w:t>
      </w:r>
      <w:r>
        <w:rPr>
          <w:rtl/>
          <w:lang w:bidi="he-IL"/>
        </w:rPr>
        <w:t xml:space="preserve">שבזה לא חולקים על רבי מאיר.) </w:t>
      </w:r>
      <w:r>
        <w:rPr>
          <w:rtl/>
        </w:rPr>
        <w:t>גם פשוט לתרץ שרבנן רק הזכירו דין קנס כיון שרק בזה חלקו. אבל, דין מכר לרבנן הוא שווה לדין מכר לרבי מאיר, ולכן לא דנו בו. אבל, גמ' לא מתרץ כצדדים אלו, וצריך ביאור ל"ל.</w:t>
      </w:r>
    </w:p>
    <w:p w14:paraId="4BDB3B5F" w14:textId="77777777" w:rsidR="00B926D5" w:rsidRDefault="000F6A3B">
      <w:pPr>
        <w:pStyle w:val="a"/>
      </w:pPr>
      <w:r>
        <w:rPr>
          <w:rtl/>
        </w:rPr>
        <w:t>נראה שאולי קושיית גמ' מיוסד על הנחה אחרת. נכון הוא שרבנן לא ח</w:t>
      </w:r>
      <w:r>
        <w:rPr>
          <w:rtl/>
        </w:rPr>
        <w:t xml:space="preserve">ייבים להזכיר דין מכר. אבל, אפשר שגמ' מניח שאילו היו חולקים על מה שאמר רבי מאיר חוץ ממה שאמרו, היו מפרשים אותו. במילים אחרים, ככה: רבי מאיר אומר שני דברים- אומר כלל, ואומר פרט. אומר כלל, והוא שרק יש קנס כשאין מכר, ורק יש מכר כשאין קנס. אומר פרט, והוא ביאור </w:t>
      </w:r>
      <w:r>
        <w:rPr>
          <w:rtl/>
        </w:rPr>
        <w:t xml:space="preserve">מתי שי קנס ומתי יש מכר. אולי סובר גמ' שכיון שרבנן מדברים ביותר על פרט- מתי חייב מה- מסתבר שחולקים על הפרט. אז, נמצא שמודים לכלל של רבי מאיר, והוא שלא חייב קנס ומכר בגיל אחד. לכן, מקשה שאינו כן. אז, אומר שציריכים לשנות את לשון של רבנן (או ביאור של רבנן) עד </w:t>
      </w:r>
      <w:r>
        <w:rPr>
          <w:rtl/>
        </w:rPr>
        <w:t>שפשוט שרבנן לא מודים לכלל של רבי מאיר, אלא על זה הוא שחולקים. ותחשב.</w:t>
      </w:r>
    </w:p>
    <w:p w14:paraId="34817AC9" w14:textId="77777777" w:rsidR="00B926D5" w:rsidRDefault="000F6A3B">
      <w:pPr>
        <w:pStyle w:val="Heading10"/>
      </w:pPr>
      <w:bookmarkStart w:id="11" w:name="__RefHeading___Toc90894_2689930092"/>
      <w:bookmarkEnd w:id="11"/>
      <w:r>
        <w:rPr>
          <w:rtl/>
        </w:rPr>
        <w:t>תירוץ גמ':</w:t>
      </w:r>
    </w:p>
    <w:p w14:paraId="6650519A" w14:textId="77777777" w:rsidR="00B926D5" w:rsidRDefault="000F6A3B">
      <w:pPr>
        <w:pStyle w:val="a"/>
      </w:pPr>
      <w:r>
        <w:rPr>
          <w:rtl/>
        </w:rPr>
        <w:t>גמ' מתרץ ש"אימא אף קנס במקום מכר."</w:t>
      </w:r>
    </w:p>
    <w:p w14:paraId="32575FF5" w14:textId="77777777" w:rsidR="00B926D5" w:rsidRDefault="000F6A3B">
      <w:pPr>
        <w:pStyle w:val="a"/>
      </w:pPr>
      <w:r>
        <w:rPr>
          <w:rtl/>
        </w:rPr>
        <w:t>כמו לעיל, יש לדון אם משנה את הגירסא או לא. אם משנה את הגי', פשוט מהו התי' (אלא שנצטרך לדון בגי' החדשה לקמן). אם לא משנה את הגי', צריך לומרש ה</w:t>
      </w:r>
      <w:r>
        <w:rPr>
          <w:rtl/>
        </w:rPr>
        <w:t>תירוץ הוא משני התירוצים שכתבנו לעיל. לשון גמ' מאד משמע כצד ראשון, ואז נניח כן.</w:t>
      </w:r>
    </w:p>
    <w:p w14:paraId="5D08F9C4" w14:textId="77777777" w:rsidR="00B926D5" w:rsidRDefault="000F6A3B">
      <w:pPr>
        <w:pStyle w:val="a"/>
      </w:pPr>
      <w:r>
        <w:rPr>
          <w:rtl/>
        </w:rPr>
        <w:t>גי' חדשה קצת קשה. אני מבין למה נאמר "אף קנס," שאומר שלא רק יש מכר אלא אף יש קנס, ואני מבין למה נאמר "קנס במקום מכר," שזה אומר שיש שניהם. אבל, אני לא מבין למה נצטרך לומר שניהם. א</w:t>
      </w:r>
      <w:r>
        <w:rPr>
          <w:rtl/>
        </w:rPr>
        <w:t xml:space="preserve">ם כבר אומר שיש מכר, אין צריך לומר שהקנס מוסיף על המכר. אולי כיון שמוסיף, אף שלא צריך לחדש שמוסיף, אומר "אף." דחוק. גם צריך ביאור, עדיין, למה אומר "במקום מכר" כיון שאומר "אף קנס." </w:t>
      </w:r>
      <w:r>
        <w:rPr>
          <w:rtl/>
          <w:lang w:bidi="he-IL"/>
        </w:rPr>
        <w:t>(קושייה זו יהיה קשה בין כך ובין כך על לשון גמ’, אבל נראה שהוא יותר קשה אם גמ’</w:t>
      </w:r>
      <w:r>
        <w:rPr>
          <w:rtl/>
          <w:lang w:bidi="he-IL"/>
        </w:rPr>
        <w:t xml:space="preserve"> מדקדק במילים שלו ומבאר מה באמת גורס.)</w:t>
      </w:r>
    </w:p>
    <w:p w14:paraId="3C62C426" w14:textId="77777777" w:rsidR="00B926D5" w:rsidRDefault="000F6A3B">
      <w:r>
        <w:rPr>
          <w:rFonts w:asciiTheme="minorBidi" w:hAnsiTheme="minorBidi" w:cs="Noto Rashi Hebrew Light"/>
          <w:szCs w:val="20"/>
          <w:rtl/>
        </w:rPr>
        <w:t xml:space="preserve">אפשר לומר שכוונת גמ' הוא לומר שצריכים לגרוס,  "אף קנס," ומפרש שרצה לומר, אז, במקום מכר. עדיין זה דחוק, שאין זה לשון הגמ’ </w:t>
      </w:r>
      <w:r>
        <w:rPr>
          <w:rFonts w:asciiTheme="minorBidi" w:hAnsiTheme="minorBidi" w:cs="Noto Rashi Hebrew Light"/>
          <w:szCs w:val="20"/>
          <w:rtl/>
          <w:lang w:bidi="he-IL"/>
        </w:rPr>
        <w:t>בדרך כלל.</w:t>
      </w:r>
      <w:r>
        <w:br w:type="page"/>
      </w:r>
    </w:p>
    <w:p w14:paraId="340BA785" w14:textId="77777777" w:rsidR="00B926D5" w:rsidRDefault="000F6A3B">
      <w:pPr>
        <w:pStyle w:val="Heading1"/>
      </w:pPr>
      <w:bookmarkStart w:id="12" w:name="__RefHeading___Toc91549_2689930092"/>
      <w:bookmarkEnd w:id="12"/>
      <w:r>
        <w:rPr>
          <w:rtl/>
        </w:rPr>
        <w:lastRenderedPageBreak/>
        <w:t>ביאור שקלא וטריא ל"ל ממעטים בבא ראשון ושלשי:</w:t>
      </w:r>
    </w:p>
    <w:p w14:paraId="3E265842" w14:textId="77777777" w:rsidR="00B926D5" w:rsidRDefault="000F6A3B">
      <w:pPr>
        <w:pStyle w:val="Heading2"/>
      </w:pPr>
      <w:bookmarkStart w:id="13" w:name="__RefHeading___Toc91551_2689930092"/>
      <w:bookmarkEnd w:id="13"/>
      <w:r>
        <w:rPr>
          <w:rtl/>
        </w:rPr>
        <w:t>קושיית גמ':</w:t>
      </w:r>
    </w:p>
    <w:p w14:paraId="6014A5A1" w14:textId="77777777" w:rsidR="00B926D5" w:rsidRDefault="000F6A3B">
      <w:r>
        <w:rPr>
          <w:rtl/>
        </w:rPr>
        <w:t>מקשה גמ' למה יש קנס לנשים שנ</w:t>
      </w:r>
      <w:r>
        <w:rPr>
          <w:rtl/>
        </w:rPr>
        <w:t>מנו בבבא ראשון ושלישי</w:t>
      </w:r>
      <w:r>
        <w:rPr>
          <w:rStyle w:val="FootnoteReference"/>
          <w:rtl/>
        </w:rPr>
        <w:footnoteReference w:id="42"/>
      </w:r>
      <w:r>
        <w:rPr>
          <w:rtl/>
        </w:rPr>
        <w:t>. הרי, כ', "לו תהיה לאשה," ואז צריכה להיות אשה הראוייה לו לישא.</w:t>
      </w:r>
      <w:r>
        <w:rPr>
          <w:rStyle w:val="FootnoteReference"/>
          <w:rtl/>
        </w:rPr>
        <w:footnoteReference w:id="43"/>
      </w:r>
    </w:p>
    <w:p w14:paraId="13230089" w14:textId="77777777" w:rsidR="00B926D5" w:rsidRDefault="000F6A3B">
      <w:r>
        <w:rPr>
          <w:rtl/>
        </w:rPr>
        <w:lastRenderedPageBreak/>
        <w:t xml:space="preserve">לא כל כך פשוט מהו דרשה זו. נדון בו, בע"ה, אבל לפני זה, צריכים להקדם שיש שני דברים </w:t>
      </w:r>
      <w:r>
        <w:rPr>
          <w:rtl/>
          <w:lang w:bidi="he-IL"/>
        </w:rPr>
        <w:t>שונים</w:t>
      </w:r>
      <w:r>
        <w:rPr>
          <w:rtl/>
        </w:rPr>
        <w:t xml:space="preserve"> שיבואו כאן, והם שאין עשה לישא אותם ושאין חיוב קנס להן. שני דברים אלו הם דברים ח</w:t>
      </w:r>
      <w:r>
        <w:rPr>
          <w:rtl/>
        </w:rPr>
        <w:t>לוקים, ולא, בהכרח, תלויים זה בזה. באמת, לא בהכרח הם שניהם נכונים; רק יודעים שבוודאי השני נכון, שזהו מה שאמר המשנה.</w:t>
      </w:r>
    </w:p>
    <w:p w14:paraId="40D84297" w14:textId="77777777" w:rsidR="00B926D5" w:rsidRDefault="000F6A3B">
      <w:r>
        <w:rPr>
          <w:rtl/>
        </w:rPr>
        <w:t>אז, נתחיל לדון במקור. נראה שיש שני צדדים עיקרים, ובכל אחד יש לדון.</w:t>
      </w:r>
    </w:p>
    <w:p w14:paraId="437F64E2" w14:textId="77777777" w:rsidR="00B926D5" w:rsidRDefault="000F6A3B">
      <w:pPr>
        <w:pStyle w:val="ListParagraph"/>
        <w:numPr>
          <w:ilvl w:val="0"/>
          <w:numId w:val="5"/>
        </w:numPr>
      </w:pPr>
      <w:r>
        <w:rPr>
          <w:rtl/>
        </w:rPr>
        <w:t>אין ייתור לדין זה, אלא נשמע מפשטות הקרא. איך נלמד מפשטות הקרא:</w:t>
      </w:r>
    </w:p>
    <w:p w14:paraId="094E1DA1" w14:textId="77777777" w:rsidR="00B926D5" w:rsidRDefault="000F6A3B">
      <w:pPr>
        <w:pStyle w:val="ListParagraph"/>
        <w:numPr>
          <w:ilvl w:val="1"/>
          <w:numId w:val="5"/>
        </w:numPr>
      </w:pPr>
      <w:r>
        <w:rPr>
          <w:rtl/>
        </w:rPr>
        <w:t>אולי יודעים שאין להן חיוב לישא אותה (ע' לקמן). אולי חיוב לשלם דמי קנס קשור לחיוב לישא אותה. (יש לדון למה זה יהיה. אולי הענין הוא שלא יועיל די אם אינו חייב לישא לה, ולא יטריח אותו תורה לשלם, אז, כיון שלא מועיל כל כך. ואם תאמר ישלם יותר. ויש לומר שלא פלוג תו</w:t>
      </w:r>
      <w:r>
        <w:rPr>
          <w:rtl/>
        </w:rPr>
        <w:t>רה. גם יש לומר שאז יפסד יותר מדי.)</w:t>
      </w:r>
    </w:p>
    <w:p w14:paraId="14D34FB4" w14:textId="77777777" w:rsidR="00B926D5" w:rsidRDefault="000F6A3B">
      <w:pPr>
        <w:pStyle w:val="ListParagraph"/>
        <w:numPr>
          <w:ilvl w:val="1"/>
          <w:numId w:val="5"/>
        </w:numPr>
      </w:pPr>
      <w:r>
        <w:rPr>
          <w:rtl/>
        </w:rPr>
        <w:t>אולי ממה שקרא אומר שצריך לישא להם, רואים על מי קאי הקרא- קאי על מי שיכולה לישא להן. זה אותו פרשה של קרא שמחייב קנס. אז, קרא שמחייב קנס לא דן בציור שאיש לא יכול לישא אותה אשה. ואם תאמר אף שלא אומר קרא כן, נלמד אותו ממה מצי</w:t>
      </w:r>
      <w:r>
        <w:rPr>
          <w:rtl/>
        </w:rPr>
        <w:t xml:space="preserve">נו. ויש לדון אם קונסים ממה מצינו, שאולי הוא בכלל "אין עונשים מן </w:t>
      </w:r>
      <w:r>
        <w:rPr>
          <w:rtl/>
        </w:rPr>
        <w:lastRenderedPageBreak/>
        <w:t>הדין." (ויש לדון, שאני מרגיש שזה רק כעין גילוי מילתא, שאין חילוק חשוב ביניהם.) ויש לומר שיש לחלק, שכאן יש איסור, ואז אינו כל כך מצוי שיבוא עליה. אז, לא צריכים הקנס כל כך.</w:t>
      </w:r>
      <w:r>
        <w:rPr>
          <w:rStyle w:val="FootnoteReference"/>
          <w:rtl/>
        </w:rPr>
        <w:footnoteReference w:id="44"/>
      </w:r>
    </w:p>
    <w:p w14:paraId="09A5784C" w14:textId="77777777" w:rsidR="00B926D5" w:rsidRDefault="000F6A3B">
      <w:pPr>
        <w:pStyle w:val="ListParagraph"/>
      </w:pPr>
      <w:r>
        <w:rPr>
          <w:rtl/>
        </w:rPr>
        <w:t>ואם תאמר מהיכי תיתי</w:t>
      </w:r>
      <w:r>
        <w:rPr>
          <w:rtl/>
        </w:rPr>
        <w:t xml:space="preserve"> שאינה בכלל העשה. למי שיש לה לאו שאינו נדחה בפני עשה- כמו חייבי כריתות- אין זה קשה, שבוודאי אינה בכלל העשה, שלא נדחה הלאו מפני העשה להתיר עשיית העשה.</w:t>
      </w:r>
      <w:r>
        <w:rPr>
          <w:rStyle w:val="FootnoteReference"/>
          <w:rtl/>
        </w:rPr>
        <w:footnoteReference w:id="45"/>
      </w:r>
      <w:r>
        <w:rPr>
          <w:rtl/>
        </w:rPr>
        <w:t xml:space="preserve"> גם אם נאמר שמה שאשה צריכה לעכב לומר שלא רוצה לישא אותו, כדי לקיים העשה והלאו, נמצא שאי אפשר לקיים את העש</w:t>
      </w:r>
      <w:r>
        <w:rPr>
          <w:rtl/>
        </w:rPr>
        <w:t xml:space="preserve">ה, שאף אילו היה ציווי, לא היה נעשה. ונראה, אז, שנצטרך לומר- לנקודה זו- כאחד מן הצדדים שבצד כללי </w:t>
      </w:r>
      <w:r>
        <w:t>2</w:t>
      </w:r>
      <w:r>
        <w:rPr>
          <w:rtl/>
        </w:rPr>
        <w:t xml:space="preserve"> (או לומר שמשמעות הקרא ממעט אותו).</w:t>
      </w:r>
      <w:r>
        <w:rPr>
          <w:rStyle w:val="FootnoteReference"/>
          <w:rtl/>
        </w:rPr>
        <w:footnoteReference w:id="46"/>
      </w:r>
    </w:p>
    <w:p w14:paraId="2C04AF29" w14:textId="77777777" w:rsidR="00B926D5" w:rsidRDefault="000F6A3B">
      <w:pPr>
        <w:pStyle w:val="ListParagraph"/>
        <w:numPr>
          <w:ilvl w:val="0"/>
          <w:numId w:val="5"/>
        </w:numPr>
      </w:pPr>
      <w:r>
        <w:rPr>
          <w:rtl/>
        </w:rPr>
        <w:t>זה נלמד מייתור. יש לדון מאיזה מין ייתור נלמד:</w:t>
      </w:r>
    </w:p>
    <w:p w14:paraId="4AC09089" w14:textId="77777777" w:rsidR="00B926D5" w:rsidRDefault="000F6A3B">
      <w:pPr>
        <w:pStyle w:val="ListParagraph"/>
        <w:numPr>
          <w:ilvl w:val="1"/>
          <w:numId w:val="5"/>
        </w:numPr>
      </w:pPr>
      <w:r>
        <w:rPr>
          <w:rtl/>
        </w:rPr>
        <w:t>יש קרא מיותר, ואז דורשים דין.</w:t>
      </w:r>
    </w:p>
    <w:p w14:paraId="5875AD09" w14:textId="77777777" w:rsidR="00B926D5" w:rsidRDefault="000F6A3B">
      <w:pPr>
        <w:pStyle w:val="ListParagraph"/>
        <w:numPr>
          <w:ilvl w:val="1"/>
          <w:numId w:val="5"/>
        </w:numPr>
      </w:pPr>
      <w:r>
        <w:rPr>
          <w:rtl/>
        </w:rPr>
        <w:t>יש קרא מיותר שיש בו משמעות לדין זה. יש לדון מה</w:t>
      </w:r>
      <w:r>
        <w:rPr>
          <w:rtl/>
        </w:rPr>
        <w:t>ו המשמעות:</w:t>
      </w:r>
    </w:p>
    <w:p w14:paraId="357C273C" w14:textId="77777777" w:rsidR="00B926D5" w:rsidRDefault="000F6A3B">
      <w:pPr>
        <w:pStyle w:val="ListParagraph"/>
        <w:numPr>
          <w:ilvl w:val="2"/>
          <w:numId w:val="5"/>
        </w:numPr>
      </w:pPr>
      <w:r>
        <w:rPr>
          <w:rtl/>
        </w:rPr>
        <w:t>מילה שלא צריכה להיות נכתבת יש בו משמעות.</w:t>
      </w:r>
    </w:p>
    <w:p w14:paraId="76F9F106" w14:textId="77777777" w:rsidR="00B926D5" w:rsidRDefault="000F6A3B">
      <w:pPr>
        <w:pStyle w:val="ListParagraph"/>
        <w:numPr>
          <w:ilvl w:val="2"/>
          <w:numId w:val="5"/>
        </w:numPr>
      </w:pPr>
      <w:r>
        <w:rPr>
          <w:rtl/>
        </w:rPr>
        <w:lastRenderedPageBreak/>
        <w:t xml:space="preserve">יש מילה מיותרת. פרֵיי"ז זה, אז, הוא יותר ארוך ממה שצריך להיות, ומילה שבפרֵיי"ז זה יש בו משמעות. ותו"ת. </w:t>
      </w:r>
    </w:p>
    <w:p w14:paraId="6DA07747" w14:textId="77777777" w:rsidR="00B926D5" w:rsidRDefault="000F6A3B">
      <w:pPr>
        <w:pStyle w:val="ListParagraph"/>
        <w:ind w:left="1440"/>
      </w:pPr>
      <w:r>
        <w:rPr>
          <w:rtl/>
        </w:rPr>
        <w:t>אז, לבאר שני ענינים אלו, יש שני דברים לבאר:</w:t>
      </w:r>
    </w:p>
    <w:p w14:paraId="400CC1A0" w14:textId="77777777" w:rsidR="00B926D5" w:rsidRDefault="000F6A3B">
      <w:pPr>
        <w:pStyle w:val="ListParagraph"/>
        <w:ind w:left="2160"/>
      </w:pPr>
      <w:r>
        <w:rPr>
          <w:rtl/>
        </w:rPr>
        <w:t xml:space="preserve">ראשון, יש לבאר מה היה לו לומר. נראה שיש הרבה דרכים בזה. </w:t>
      </w:r>
      <w:r>
        <w:rPr>
          <w:rtl/>
        </w:rPr>
        <w:t>היה אפשר לומר "ישא אותה," "תנשא לו," "ישאו," או כדומה. ותחשב עוד.</w:t>
      </w:r>
    </w:p>
    <w:p w14:paraId="446CE114" w14:textId="77777777" w:rsidR="00B926D5" w:rsidRDefault="000F6A3B">
      <w:pPr>
        <w:pStyle w:val="ListParagraph"/>
        <w:ind w:left="2160"/>
      </w:pPr>
      <w:r>
        <w:rPr>
          <w:rtl/>
        </w:rPr>
        <w:t>שני, יש לבאר מהו הדרשה. נראה שאפשר שדורשים מלשון "לו," שמשמע שמי שהוא משנה את הדין, שאילו הוא אסור לה, אין דין זה קיים</w:t>
      </w:r>
      <w:r>
        <w:rPr>
          <w:rStyle w:val="FootnoteReference"/>
          <w:rtl/>
        </w:rPr>
        <w:footnoteReference w:id="47"/>
      </w:r>
      <w:r>
        <w:rPr>
          <w:rtl/>
        </w:rPr>
        <w:t>. גם אפשר שדורשים מ"לאשה," שאולי משמע אשה מיוחדת, שהרי, מילה יחידית הי</w:t>
      </w:r>
      <w:r>
        <w:rPr>
          <w:rtl/>
        </w:rPr>
        <w:t>א</w:t>
      </w:r>
      <w:r>
        <w:rPr>
          <w:rStyle w:val="FootnoteReference"/>
          <w:rtl/>
        </w:rPr>
        <w:footnoteReference w:id="48"/>
      </w:r>
      <w:r>
        <w:rPr>
          <w:rtl/>
        </w:rPr>
        <w:t>. זה משמע שהיא מין פרטי של אשה, דהיינו אשה המותרת לו. אפשר שדורשים ממילת ”תהיה“ שמשמע שהיא אשה שבדרך כלל מותר לו</w:t>
      </w:r>
      <w:r>
        <w:rPr>
          <w:rStyle w:val="FootnoteReference"/>
          <w:rtl/>
        </w:rPr>
        <w:footnoteReference w:id="49"/>
      </w:r>
      <w:r>
        <w:rPr>
          <w:rtl/>
        </w:rPr>
        <w:t>. (כן נראה מגמ’ לקמן, וכן סובר רש"י שם.)</w:t>
      </w:r>
    </w:p>
    <w:p w14:paraId="2003A0D2" w14:textId="77777777" w:rsidR="00B926D5" w:rsidRDefault="000F6A3B">
      <w:pPr>
        <w:pStyle w:val="ListParagraph"/>
      </w:pPr>
      <w:r>
        <w:rPr>
          <w:rtl/>
        </w:rPr>
        <w:t>יש להעיר שהיה אפשר לדרוש מדרשות אלו שאין עשה, ולא שאין קנס. אולי לא כל כך מסתבר לדרוש שאין עשה, שא</w:t>
      </w:r>
      <w:r>
        <w:rPr>
          <w:rtl/>
        </w:rPr>
        <w:t>ין זה כל כך נוגע, שבין כך ובין כך, היא חייבת (או טוב לה) לטעון שלא רוצה לישא לו, כמו שאומר גמ' לקמן (מ.). אולי אף בלי זה אינו מסתבר כמו שמסתבר לפטור מקנס. ויש לדון. גם אפשר שיש שתי דרשות.</w:t>
      </w:r>
    </w:p>
    <w:p w14:paraId="463D68FD" w14:textId="77777777" w:rsidR="00B926D5" w:rsidRDefault="000F6A3B">
      <w:r>
        <w:rPr>
          <w:rtl/>
        </w:rPr>
        <w:t>בביאור הדרשה, חשוב לציין לתוס' ד"ה וחד לאתויי. תוס' מקשה למה כתב קרא</w:t>
      </w:r>
      <w:r>
        <w:rPr>
          <w:rtl/>
        </w:rPr>
        <w:t xml:space="preserve"> כן וכ' ריבויים, ולא רק מנע מכתיבת הקרא. אז, פשוט שתוס' סובר שלא דורשים רק ממה שאי אפשר לקיים עשה, אלא מייתור. תוס' תי' שצ' כן כדי ללמד שצריכה לבחור לישא לו, שכ', "לו תהיה." יש לדון אם הדרשה שם הוא מ"לו," שאומר שבוחרת בו, "תהיה," שמשמע שהיא העושה כן, וכאיל</w:t>
      </w:r>
      <w:r>
        <w:rPr>
          <w:rtl/>
        </w:rPr>
        <w:t xml:space="preserve">ו היא העושה חלות, ואז בוודאי צריך רצונה, או "לאשה," שמשמע שהיא כשאר נשים, שלא נושאים איש שלא רוצים </w:t>
      </w:r>
      <w:r>
        <w:rPr>
          <w:rtl/>
        </w:rPr>
        <w:lastRenderedPageBreak/>
        <w:t>לישא. גם אפשר שאחד מן המילים צריך להיות נכתב אגב מילה אחרת. על כל פנים, זה נוגע בביאור הדרשה.</w:t>
      </w:r>
    </w:p>
    <w:p w14:paraId="3CF17D70" w14:textId="77777777" w:rsidR="00B926D5" w:rsidRDefault="000F6A3B">
      <w:r>
        <w:rPr>
          <w:rtl/>
        </w:rPr>
        <w:t xml:space="preserve">גם יש להעיר שמגמ' לקמן, יוצא שיש עשה שאומר שישא מי שאסורה לו </w:t>
      </w:r>
      <w:r>
        <w:rPr>
          <w:rtl/>
        </w:rPr>
        <w:t>בלאו. אז, לכאו', אילו בהו"א היינו דורשים שאין עשה, צריך לומר שגם זה נשתנה במסקנה, שכיון שלא דורשים שצריך להיות ראוי כדי לשלם קנס, לא מסתבר לדרוש שצריך להיות ראוי כדי להיות עליו עשה זה. ותחשב.</w:t>
      </w:r>
    </w:p>
    <w:p w14:paraId="17660F20" w14:textId="77777777" w:rsidR="00B926D5" w:rsidRDefault="000F6A3B">
      <w:r>
        <w:rPr>
          <w:rtl/>
        </w:rPr>
        <w:t>גם יש לדון קצת בסברת המיעוט- למה יהיה שביאה עם מי שאסורה לו לא י</w:t>
      </w:r>
      <w:r>
        <w:rPr>
          <w:rtl/>
        </w:rPr>
        <w:t>חייב קנס. נכתב כמה צדדים:</w:t>
      </w:r>
    </w:p>
    <w:p w14:paraId="415F0582" w14:textId="77777777" w:rsidR="00B926D5" w:rsidRDefault="000F6A3B">
      <w:pPr>
        <w:pStyle w:val="ListParagraph"/>
        <w:numPr>
          <w:ilvl w:val="0"/>
          <w:numId w:val="6"/>
        </w:numPr>
      </w:pPr>
      <w:r>
        <w:rPr>
          <w:rtl/>
        </w:rPr>
        <w:t>אפשר שהוא מפני שכבר יש לו עונש אחר בשמים. אף שלעולם יש עונש, אולי דורשים מן הקרא שכאן יש עונש די עד שלא נענש. (באמת, אני לא מבאר כאן למה לא חייב, אלא רק מסביר שמצאנו דין אחר כזה, והוא דין שאין מלקות או מיתה וממון.)</w:t>
      </w:r>
    </w:p>
    <w:p w14:paraId="75631F9E" w14:textId="77777777" w:rsidR="00B926D5" w:rsidRDefault="000F6A3B">
      <w:pPr>
        <w:pStyle w:val="ListParagraph"/>
        <w:numPr>
          <w:ilvl w:val="0"/>
          <w:numId w:val="6"/>
        </w:numPr>
      </w:pPr>
      <w:r>
        <w:rPr>
          <w:rtl/>
        </w:rPr>
        <w:t xml:space="preserve">אפשר שאינו כל </w:t>
      </w:r>
      <w:r>
        <w:rPr>
          <w:rtl/>
        </w:rPr>
        <w:t>כך מצוי שאדם יבעל אשה האסורה לו, שמסתמא יוכל לעצור א"ע מזה. כיון שאינו כל כך מצוי, לא צריך קנס.</w:t>
      </w:r>
      <w:r>
        <w:rPr>
          <w:rStyle w:val="FootnoteReference"/>
          <w:rtl/>
        </w:rPr>
        <w:footnoteReference w:id="50"/>
      </w:r>
    </w:p>
    <w:p w14:paraId="76C0F6F7" w14:textId="77777777" w:rsidR="00B926D5" w:rsidRDefault="000F6A3B">
      <w:pPr>
        <w:pStyle w:val="ListParagraph"/>
        <w:numPr>
          <w:ilvl w:val="0"/>
          <w:numId w:val="6"/>
        </w:numPr>
      </w:pPr>
      <w:r>
        <w:rPr>
          <w:rtl/>
        </w:rPr>
        <w:t>אפשר שכיון שבא עליה, רואים שהיה לו תאווה גדולה. אולי, אז, לא היה קנס מהני כל כך.</w:t>
      </w:r>
    </w:p>
    <w:p w14:paraId="63CF6A9F" w14:textId="77777777" w:rsidR="00B926D5" w:rsidRDefault="000F6A3B">
      <w:pPr>
        <w:pStyle w:val="ListParagraph"/>
        <w:numPr>
          <w:ilvl w:val="0"/>
          <w:numId w:val="6"/>
        </w:numPr>
      </w:pPr>
      <w:r>
        <w:rPr>
          <w:rtl/>
        </w:rPr>
        <w:t xml:space="preserve">אולי חלק מן הקנס הוא חיוב לישא אותה. אז, אם אי אפשר לו לישא אותה, אין קונסים </w:t>
      </w:r>
      <w:r>
        <w:rPr>
          <w:rtl/>
        </w:rPr>
        <w:t>לו. ואם תאמר הרי במפותה לא חייב לישא לה. ויש לומר ששם לא רוצים לקונס אותו כל כך; רק קונסים אותו שיחייב לשלם אם לא רוצה (היא לא רוצה) לינשא. כאן, נמצא שקונסים אותו לשלם, שאי אפשר לו לישא. קנס גדול כזה לא רצתה תורה.</w:t>
      </w:r>
    </w:p>
    <w:p w14:paraId="273A5092" w14:textId="77777777" w:rsidR="00B926D5" w:rsidRDefault="000F6A3B">
      <w:pPr>
        <w:pStyle w:val="ListParagraph"/>
        <w:numPr>
          <w:ilvl w:val="0"/>
          <w:numId w:val="6"/>
        </w:numPr>
      </w:pPr>
      <w:r>
        <w:rPr>
          <w:rtl/>
        </w:rPr>
        <w:t>אולי רצתה תורה להשוות דין של כל הנקנסים (כ</w:t>
      </w:r>
      <w:r>
        <w:rPr>
          <w:rtl/>
        </w:rPr>
        <w:t>מו שמשמע מגמ' בתחילת החובל). אולי יותר טוב שלא לקנוס מלקנוס באופן שאינו שווה. ואם תאמר מחמת זה נחייב לו לישא. ויש לומר שלא רוצים שיעבור. גם יש לומר שאז חוטא נשכר.</w:t>
      </w:r>
    </w:p>
    <w:p w14:paraId="0331BFB8" w14:textId="77777777" w:rsidR="00B926D5" w:rsidRDefault="000F6A3B">
      <w:pPr>
        <w:pStyle w:val="ListParagraph"/>
        <w:numPr>
          <w:ilvl w:val="0"/>
          <w:numId w:val="6"/>
        </w:numPr>
      </w:pPr>
      <w:r>
        <w:rPr>
          <w:rtl/>
        </w:rPr>
        <w:lastRenderedPageBreak/>
        <w:t>אולי אדם צריך להיות זכאי בקנס, שקנס טוב לו, שמרחיק אותו מדבר רע. אז, אולי מי שצריך הרחק מביאת</w:t>
      </w:r>
      <w:r>
        <w:rPr>
          <w:rtl/>
        </w:rPr>
        <w:t xml:space="preserve"> איסור לא זוכה בקנס. (וע' בב"ק (ע), שנראה שזה מחלקת תנאים.)</w:t>
      </w:r>
    </w:p>
    <w:p w14:paraId="26949EAE" w14:textId="77777777" w:rsidR="00B926D5" w:rsidRDefault="000F6A3B">
      <w:pPr>
        <w:pStyle w:val="Heading2"/>
      </w:pPr>
      <w:bookmarkStart w:id="14" w:name="__RefHeading___Toc91553_2689930092"/>
      <w:bookmarkEnd w:id="14"/>
      <w:r>
        <w:rPr>
          <w:rtl/>
        </w:rPr>
        <w:t>תירוץ הגמ':</w:t>
      </w:r>
    </w:p>
    <w:p w14:paraId="2E9852D4" w14:textId="77777777" w:rsidR="00B926D5" w:rsidRDefault="000F6A3B">
      <w:r>
        <w:rPr>
          <w:rtl/>
        </w:rPr>
        <w:t>גמ' נותן שלש תירוצים. אבל, עיקר התירוץ שווה. גמ' יאמר שיש שני פסוקים שהם מיותרים, ומשם דורשים דין של קנס לחייבי לאו ודין של קנס לחייבי כרת. באמצע, נמצא פסוקים אחרים, ונבאר מה דרשה שלהם</w:t>
      </w:r>
      <w:r>
        <w:rPr>
          <w:rtl/>
        </w:rPr>
        <w:t>.</w:t>
      </w:r>
    </w:p>
    <w:p w14:paraId="24AE62CA" w14:textId="77777777" w:rsidR="00B926D5" w:rsidRDefault="000F6A3B">
      <w:r>
        <w:rPr>
          <w:rtl/>
        </w:rPr>
        <w:t>ואם תאמר איך דורשים משני פסוקים, כיון שצריכים לרבות חייבי עשה לקנס, חייבי לאו לקנס, וחייבי כרת לקנס. תוס' תי' שכיון שמרבים אחד (איני יודע איזה אחד נרבה- חייבי עשה או חייבי לאו), נדע שאין הפירוש של "לו תהיה לאשה" שצריכה להיות אשה המותרת לו, שהרי כבר נתרבה</w:t>
      </w:r>
      <w:r>
        <w:rPr>
          <w:rtl/>
        </w:rPr>
        <w:t xml:space="preserve"> אשה שלא מותרת לו. אז, ממילא גם השני (לאו או עשה) יהיה נלמד, שאין עוד מיעוט לו. </w:t>
      </w:r>
    </w:p>
    <w:p w14:paraId="511095B5" w14:textId="77777777" w:rsidR="00B926D5" w:rsidRDefault="000F6A3B">
      <w:r>
        <w:rPr>
          <w:rtl/>
        </w:rPr>
        <w:t>ואם תאמר אם כן לא צריכים שני קראי, אלא רק קרא אחד לרבות. תוס' מבאר שזה רק יגיד לנו שאין "לו תהיה לאשה" אומר שצריכה להיות אשה שמותרת לו. אבל, עדיין אולי צריכה להיות אשה שראוייה</w:t>
      </w:r>
      <w:r>
        <w:rPr>
          <w:rtl/>
        </w:rPr>
        <w:t xml:space="preserve"> לו- אשה שיש לו תפיסת קידושין עליה. אז, נמעט, עדיין, חיובי כרת. לכן, צריכים קרא שני.</w:t>
      </w:r>
      <w:r>
        <w:rPr>
          <w:rStyle w:val="FootnoteReference"/>
          <w:rtl/>
        </w:rPr>
        <w:footnoteReference w:id="51"/>
      </w:r>
    </w:p>
    <w:p w14:paraId="044C0EAF" w14:textId="77777777" w:rsidR="00B926D5" w:rsidRDefault="000F6A3B">
      <w:r>
        <w:rPr>
          <w:rtl/>
        </w:rPr>
        <w:t>ואם תאמר נצטרך ארבע פסוקים, שצריכים שנים לאונס ושנים לפיתוי. ויש לומר שרק צריכים לימוד באחד מהם, שלומדים זה מזה בגזרה שווה. קצת יש לדון בזה, שבהו"א של גמ', רב פפא לא ידע</w:t>
      </w:r>
      <w:r>
        <w:rPr>
          <w:rtl/>
        </w:rPr>
        <w:t xml:space="preserve"> שיש גז"ש. אולי אין הכי נמי, היה אפשר להקשות גם זה. וע' לקמן שנעיר שלכאו', לא צריך ג"ש, שקרא מדמה אותם בפירוש, שאומר שחייב כמוהר בתולות (עיין שם). אולי צריך לומר שלמקצת דינים דמיון זה מהני, אבל למקצת דינים לא מהני, ולזה צריך גזירה שווה. (עיין בתוך הקרא להב</w:t>
      </w:r>
      <w:r>
        <w:rPr>
          <w:rtl/>
        </w:rPr>
        <w:t>ין מה שאני אומר- מקצת דינים הם כלולים בתוך המשמעות של הקרא.) אז, אולי יש לומר שלימוד זה הוא בתוך פשטות הקרא, ולא צריך גזרה שווה לו. ותחשב.</w:t>
      </w:r>
    </w:p>
    <w:p w14:paraId="74DBFF73" w14:textId="77777777" w:rsidR="00B926D5" w:rsidRDefault="000F6A3B">
      <w:pPr>
        <w:pStyle w:val="Heading3"/>
      </w:pPr>
      <w:bookmarkStart w:id="15" w:name="__RefHeading___Toc91555_2689930092"/>
      <w:bookmarkEnd w:id="15"/>
      <w:r>
        <w:rPr>
          <w:rtl/>
        </w:rPr>
        <w:lastRenderedPageBreak/>
        <w:t>תירוץ של ריש לקיש:</w:t>
      </w:r>
    </w:p>
    <w:p w14:paraId="36E3E19A" w14:textId="77777777" w:rsidR="00B926D5" w:rsidRDefault="000F6A3B">
      <w:r>
        <w:rPr>
          <w:rtl/>
        </w:rPr>
        <w:t>יש שלש דרשות שנלמדים מ"הנערה." אחד אומר דינו (מה שחייב קנס רק אם בא על נערה), אבל שנים מיותרים. דו</w:t>
      </w:r>
      <w:r>
        <w:rPr>
          <w:rtl/>
        </w:rPr>
        <w:t>רשים מן השנים דין מי שבא על חייבי לאו ודין מי שבא על חייבי כרת.</w:t>
      </w:r>
    </w:p>
    <w:p w14:paraId="5F52B07A" w14:textId="77777777" w:rsidR="00B926D5" w:rsidRDefault="000F6A3B">
      <w:r>
        <w:rPr>
          <w:rtl/>
        </w:rPr>
        <w:t xml:space="preserve">חולקים ראשונים מה הם השלש דרשות. רש"י סובר שהשלש הם שני הפעמים שכ', "נערה," והה"ה שניתוסף בפעם אחת. ר"ח סבר שהשלש הם "נער" עם מה שיש ה"ה בסופו וה"ה בתחילתו. </w:t>
      </w:r>
    </w:p>
    <w:p w14:paraId="024928DE" w14:textId="77777777" w:rsidR="00B926D5" w:rsidRDefault="000F6A3B">
      <w:r>
        <w:rPr>
          <w:rtl/>
        </w:rPr>
        <w:t xml:space="preserve">יש להעיר שנמצא, אז, שהה"ה בתחילתו </w:t>
      </w:r>
      <w:r>
        <w:rPr>
          <w:rtl/>
        </w:rPr>
        <w:t xml:space="preserve">מרבה. בדרך כלל, ה"ה ממעט, שמשמע שהוא רק מין נערה זה, אבל לא מין אחר. (לפעמים, דן גמ' בזה.) </w:t>
      </w:r>
    </w:p>
    <w:p w14:paraId="4BB17961" w14:textId="77777777" w:rsidR="00B926D5" w:rsidRDefault="000F6A3B">
      <w:r>
        <w:rPr>
          <w:rtl/>
        </w:rPr>
        <w:t>אפשר שה"ה הוא ה"ה הידיעה, ומגלה שנערה זה יכולה להיות נערה שכבר הוזכרה בתורה. לא הוזכרה נערה המותרת לו, אבל הוזכרה נערה האסורה לו, כשאומר שלא לישא אותה. (שם, רק הזכי</w:t>
      </w:r>
      <w:r>
        <w:rPr>
          <w:rtl/>
        </w:rPr>
        <w:t>ר אשה, ולא נערה בדווקא, אבל אף נערה בכלל האיסור.) ויש לדון בזה, שהזכיר גם אשה מותרת לו כשדן באיש שנושא אשה. ותחשב. ויש לדחות בקל, שהה"ה כאן מיותר, ואין צורך לו להיות אומר שהוא דווקא אותו מין של אשה, שכבר היינו יודעים כן מ"לו תהיה לאשה," ואז צריך לומר שהה"ה</w:t>
      </w:r>
      <w:r>
        <w:rPr>
          <w:rtl/>
        </w:rPr>
        <w:t xml:space="preserve"> מגיד שדנים באותה אשה שנזכרת כבר לענין איסור. ותו"ת. </w:t>
      </w:r>
    </w:p>
    <w:p w14:paraId="728A68F0" w14:textId="77777777" w:rsidR="00B926D5" w:rsidRDefault="000F6A3B">
      <w:r>
        <w:rPr>
          <w:rtl/>
        </w:rPr>
        <w:t>היה אפשר לטעון שאף כאן ממעט, אלא שהוא מיעוט אחר מיעוט, שרק כ', "לו תהיה לאשה." וע' בתוס', שמשמע שלמסקנא, דורשים דבר אחר מ"לו תהיה לאשה." אז, אינו, למסקנא, מיעוט, ואז נמעט מכאן, ולא נוכל לרבות. ויש לדון,</w:t>
      </w:r>
      <w:r>
        <w:rPr>
          <w:rtl/>
        </w:rPr>
        <w:t xml:space="preserve"> שאולי מיעוט אחר מיעוט אומר שאילו היה, בלתי דרשת רבוי, מיעוט אחר מיעוט, מרבים ממנו. אפשר לתת סברה לזה- אין צריכים קרא למעט, שכבר יודעים למעט. אבל, קרא משמע שדן באותו דבר, ואז צריך לקיים, על כל פנים, אותו משמעות של הקרא, ולומר שהוא דן בו, אבל לא למעט אותו, </w:t>
      </w:r>
      <w:r>
        <w:rPr>
          <w:rtl/>
        </w:rPr>
        <w:t>אלא לרבות לו. אם כן, יש לומר כן כאן גם כן. קרא משמע שדן באשה האסורה לו, שאומר מיעוט, אבל אי אפשר שבא למעט, שזה כבר פשוט. אז, צריך לומר שבא לרבות.</w:t>
      </w:r>
      <w:r>
        <w:rPr>
          <w:rStyle w:val="FootnoteReference"/>
          <w:rtl/>
        </w:rPr>
        <w:footnoteReference w:id="52"/>
      </w:r>
    </w:p>
    <w:p w14:paraId="42E8A2D8" w14:textId="77777777" w:rsidR="00B926D5" w:rsidRDefault="000F6A3B">
      <w:r>
        <w:rPr>
          <w:rtl/>
        </w:rPr>
        <w:t>כל חשבון זה נוגע, גם כן, לדרשת רב פפא.</w:t>
      </w:r>
    </w:p>
    <w:p w14:paraId="71BC026C" w14:textId="77777777" w:rsidR="00B926D5" w:rsidRDefault="000F6A3B">
      <w:pPr>
        <w:pStyle w:val="Heading3"/>
      </w:pPr>
      <w:bookmarkStart w:id="16" w:name="__RefHeading___Toc91557_2689930092"/>
      <w:bookmarkEnd w:id="16"/>
      <w:r>
        <w:rPr>
          <w:rtl/>
        </w:rPr>
        <w:lastRenderedPageBreak/>
        <w:t>תירוץ של רב פפא:</w:t>
      </w:r>
    </w:p>
    <w:p w14:paraId="54B5CDCA" w14:textId="77777777" w:rsidR="00B926D5" w:rsidRDefault="000F6A3B">
      <w:r>
        <w:rPr>
          <w:rtl/>
        </w:rPr>
        <w:t>יש שלש דרשות שנלמדים מ"הבתולות." אחד אומר דינו (מה ש</w:t>
      </w:r>
      <w:r>
        <w:rPr>
          <w:rtl/>
        </w:rPr>
        <w:t>חייב קנס רק אם בא על בתולה), אבל שנים מיותרים. דורשים מן השנים דין מי שבא על חייב לאו ודין מי שבא על חייבי כרת.</w:t>
      </w:r>
    </w:p>
    <w:p w14:paraId="5DA48F3B" w14:textId="77777777" w:rsidR="00B926D5" w:rsidRDefault="000F6A3B">
      <w:r>
        <w:rPr>
          <w:rtl/>
        </w:rPr>
        <w:t>הקרא כתוב במפתה, ואומר שמי שמפתה אשה חייב לאביה כסף הדומה לכסף של מוהר הבתולות. חולקים (כן יוצא מגמ' כאן וגמ' לעיל (י.)</w:t>
      </w:r>
      <w:r>
        <w:rPr>
          <w:rStyle w:val="FootnoteReference"/>
          <w:rtl/>
        </w:rPr>
        <w:footnoteReference w:id="53"/>
      </w:r>
      <w:r>
        <w:rPr>
          <w:rtl/>
        </w:rPr>
        <w:t>) אם אותו מוהר בתולות ה</w:t>
      </w:r>
      <w:r>
        <w:rPr>
          <w:rtl/>
        </w:rPr>
        <w:t>וא חיוב אונס או חיוב כתובה.</w:t>
      </w:r>
    </w:p>
    <w:p w14:paraId="0D17A3E7" w14:textId="77777777" w:rsidR="00B926D5" w:rsidRDefault="000F6A3B">
      <w:r>
        <w:rPr>
          <w:rtl/>
        </w:rPr>
        <w:t xml:space="preserve">אז, יש לדון אם הדרשה מלמד דין על מפתה (שבו כ' קרא שמחייב לו כמוהר הבתולות) או על אונס, שהוא ה"מוהר הבתולות." כמובן, לצד שני, צריך לומר שסבר ש"מוהר הבתולות" הוא אונס, ולא כתובה. ותו"ת. </w:t>
      </w:r>
      <w:r>
        <w:rPr>
          <w:rtl/>
          <w:lang w:bidi="he-IL"/>
        </w:rPr>
        <w:t xml:space="preserve">(אף אם ה"מוהר" הוא חיוב אונס, עדיין אולי </w:t>
      </w:r>
      <w:r>
        <w:rPr>
          <w:rtl/>
          <w:lang w:bidi="he-IL"/>
        </w:rPr>
        <w:t>כיון שנאמר בפרשת מפתה, מלמד דין על מפתה.)</w:t>
      </w:r>
    </w:p>
    <w:p w14:paraId="5EF783BF" w14:textId="77777777" w:rsidR="00B926D5" w:rsidRDefault="000F6A3B">
      <w:r>
        <w:rPr>
          <w:rtl/>
        </w:rPr>
        <w:t>חולקים ראשונים מה הם השלש דרשות. רש"י סובר שהשלש הם שתי הפעמים שכ', "בתולה," והה"ה של "הבתולים." ר"ח סבר שהשלש הם "בתולה," עם הה"ה שלו והלשון רבים שלו.</w:t>
      </w:r>
      <w:r>
        <w:rPr>
          <w:rtl/>
          <w:lang w:bidi="he-IL"/>
        </w:rPr>
        <w:t xml:space="preserve"> </w:t>
      </w:r>
    </w:p>
    <w:p w14:paraId="58862461" w14:textId="77777777" w:rsidR="00B926D5" w:rsidRDefault="000F6A3B">
      <w:pPr>
        <w:pStyle w:val="Heading3"/>
      </w:pPr>
      <w:bookmarkStart w:id="17" w:name="__RefHeading___Toc91559_2689930092"/>
      <w:bookmarkEnd w:id="17"/>
      <w:r>
        <w:rPr>
          <w:rtl/>
        </w:rPr>
        <w:t>למה לא סובר ר"פ כר"ל:</w:t>
      </w:r>
    </w:p>
    <w:p w14:paraId="2D2E8FF4" w14:textId="77777777" w:rsidR="00B926D5" w:rsidRDefault="000F6A3B">
      <w:r>
        <w:rPr>
          <w:rtl/>
        </w:rPr>
        <w:t xml:space="preserve">גמ' מפרש שצריך אחד מן הדרשות של "נערה" </w:t>
      </w:r>
      <w:r>
        <w:rPr>
          <w:rtl/>
        </w:rPr>
        <w:t>לומר שרק יש חיוב לשלם לאב אם הנערה כבר חי (בשעת פסק בית דין). (לכאו', הסיבה לזה מובנת, שכיון שקנס הוא, אין חיוב עד אז. לכן, צריך להיות מי שראוי לקבל את החיוב- דהיי', אבי הנערה- באותו זמן.</w:t>
      </w:r>
      <w:r>
        <w:rPr>
          <w:rStyle w:val="FootnoteReference"/>
          <w:rtl/>
        </w:rPr>
        <w:footnoteReference w:id="54"/>
      </w:r>
      <w:r>
        <w:rPr>
          <w:rtl/>
        </w:rPr>
        <w:t>) אז, אין שנים מיותרים לדרוש.</w:t>
      </w:r>
    </w:p>
    <w:p w14:paraId="6E556100" w14:textId="77777777" w:rsidR="00B926D5" w:rsidRDefault="000F6A3B">
      <w:r>
        <w:rPr>
          <w:rtl/>
        </w:rPr>
        <w:t xml:space="preserve">יש להעיר שזה לא פשוט (ע' לקמן </w:t>
      </w:r>
      <w:r>
        <w:rPr>
          <w:rtl/>
          <w:lang w:bidi="he-IL"/>
        </w:rPr>
        <w:t>בגמ’</w:t>
      </w:r>
      <w:r>
        <w:rPr>
          <w:rtl/>
        </w:rPr>
        <w:t xml:space="preserve">). </w:t>
      </w:r>
      <w:r>
        <w:rPr>
          <w:rtl/>
        </w:rPr>
        <w:t>אז, היה אפשר לומר שריש לקיש חולק על אביי. אבל, ע' לקמן בגמ', שלא אומר כן.</w:t>
      </w:r>
    </w:p>
    <w:p w14:paraId="5C772347" w14:textId="77777777" w:rsidR="00B926D5" w:rsidRDefault="000F6A3B">
      <w:pPr>
        <w:rPr>
          <w:lang w:bidi="he-IL"/>
        </w:rPr>
      </w:pPr>
      <w:r>
        <w:rPr>
          <w:rtl/>
          <w:lang w:bidi="he-IL"/>
        </w:rPr>
        <w:lastRenderedPageBreak/>
        <w:t>עדיין זה לא מסביר למה לא אמר כמותו, שעדיין לא מסביר למה לא לומד מקור אחדם משם (כמו שעושה למסקנא).</w:t>
      </w:r>
    </w:p>
    <w:p w14:paraId="61913262" w14:textId="77777777" w:rsidR="00B926D5" w:rsidRDefault="000F6A3B">
      <w:pPr>
        <w:pStyle w:val="Heading3"/>
      </w:pPr>
      <w:bookmarkStart w:id="18" w:name="__RefHeading___Toc91561_2689930092"/>
      <w:bookmarkEnd w:id="18"/>
      <w:r>
        <w:rPr>
          <w:rFonts w:cstheme="minorBidi"/>
          <w:rtl/>
        </w:rPr>
        <w:t>ל"ל</w:t>
      </w:r>
      <w:r>
        <w:rPr>
          <w:rtl/>
        </w:rPr>
        <w:t xml:space="preserve"> סובר ר"ל כר"פ:</w:t>
      </w:r>
    </w:p>
    <w:p w14:paraId="1A46C068" w14:textId="77777777" w:rsidR="00B926D5" w:rsidRDefault="000F6A3B">
      <w:r>
        <w:rPr>
          <w:rtl/>
        </w:rPr>
        <w:t>גמ' מפרש שצריך אחד מן הדרשות של "בתולה" לדון גזירה שווה מאונס למפ</w:t>
      </w:r>
      <w:r>
        <w:rPr>
          <w:rtl/>
        </w:rPr>
        <w:t>תה</w:t>
      </w:r>
      <w:r>
        <w:rPr>
          <w:rStyle w:val="FootnoteReference"/>
          <w:rtl/>
        </w:rPr>
        <w:footnoteReference w:id="55"/>
      </w:r>
      <w:r>
        <w:rPr>
          <w:rtl/>
        </w:rPr>
        <w:t>, ללמד דין זה לזה וזה לזה</w:t>
      </w:r>
      <w:r>
        <w:rPr>
          <w:rStyle w:val="FootnoteReference"/>
          <w:rtl/>
        </w:rPr>
        <w:footnoteReference w:id="56"/>
      </w:r>
      <w:r>
        <w:rPr>
          <w:rtl/>
        </w:rPr>
        <w:t>. (מעניין שקורא לו גז"ש. היה יותר נראה לומר שאומר שמשלם כמוהר הבתולות, דהיינו אונס, וממילא יש לימוד. אולי פשטות הקרא הוא רק בתשלומים, אבל דורשים מן הגז"ש יותר מזה. גם אפשר שגזירה שווה אינו מה שמלמד לנו את הדינים, אלא שגזירה ש</w:t>
      </w:r>
      <w:r>
        <w:rPr>
          <w:rtl/>
        </w:rPr>
        <w:t>ווה מלמד לנו ש"בתולה" שנאמר כאן הוא אונס. ותחשב. גם אינו פשוט לי שמוהר בתולות רצה לומר אונס. אולי רצה לומר "כמה שראוי לבתולה כעין זה." רק דורשים ג"ש לאונס, וזהו. ותחשב.)</w:t>
      </w:r>
    </w:p>
    <w:p w14:paraId="2750115A" w14:textId="77777777" w:rsidR="00B926D5" w:rsidRDefault="000F6A3B">
      <w:r>
        <w:rPr>
          <w:rtl/>
        </w:rPr>
        <w:t>עיין לקמן, שזה מחלקת תנאים. אז, היה אפשר לר"פ להוקים המשנה כתנא שחולק על זה.</w:t>
      </w:r>
    </w:p>
    <w:p w14:paraId="45B66CAE" w14:textId="77777777" w:rsidR="00B926D5" w:rsidRDefault="000F6A3B">
      <w:r>
        <w:rPr>
          <w:rtl/>
        </w:rPr>
        <w:t>אבל, יותר</w:t>
      </w:r>
      <w:r>
        <w:rPr>
          <w:rtl/>
        </w:rPr>
        <w:t xml:space="preserve"> מזה, יש להעיר שלקמן זה רק לשיטת רבי יוסי הגלילי, שסובר שאשה שנתארסה לא מקבלת קנס. משנה שלנו לא יכול להיות כשיטת רבי יוסי הגלילי, שהרי מונה אשת אחיו. צריך לומר, כמובן, שאשת אח היתה מאורסת. אז, קושיית הגמ' כאן צריך עיון, שנמצא שמקשה משיטת רבי יוסי הגלילי, ש</w:t>
      </w:r>
      <w:r>
        <w:rPr>
          <w:rtl/>
        </w:rPr>
        <w:t>חולק על משנה שלנו, על דרשות שמבארות את המשנה. ותחשב.</w:t>
      </w:r>
    </w:p>
    <w:p w14:paraId="027437E4" w14:textId="77777777" w:rsidR="00B926D5" w:rsidRDefault="000F6A3B">
      <w:pPr>
        <w:rPr>
          <w:lang w:bidi="he-IL"/>
        </w:rPr>
      </w:pPr>
      <w:r>
        <w:rPr>
          <w:rtl/>
          <w:lang w:bidi="he-IL"/>
        </w:rPr>
        <w:t xml:space="preserve">גם קצת קשה כיון שמצאנו עוד מחלקת תנאים בגזרה שווה זו לעיל (י), שחולקים אם כ’ דאו’, ונלמד מקרא זה, או דרבנן, ולא נלמד מקרא זה. אם נלמד מכאן, צריך לומר שמדבר בכתובה, ולא באונס. אולי אף שפשטות שלו הוא </w:t>
      </w:r>
      <w:r>
        <w:rPr>
          <w:rtl/>
          <w:lang w:bidi="he-IL"/>
        </w:rPr>
        <w:t>בכתובה, לומדים גזרה שווה ממנו, וחייב בשניהם. ותחשב. זה יבאר למה צריכים גזירה שווה.</w:t>
      </w:r>
    </w:p>
    <w:p w14:paraId="3F90CFCA" w14:textId="77777777" w:rsidR="00B926D5" w:rsidRDefault="000F6A3B">
      <w:pPr>
        <w:pStyle w:val="Heading3"/>
      </w:pPr>
      <w:bookmarkStart w:id="19" w:name="__RefHeading___Toc91563_2689930092"/>
      <w:bookmarkEnd w:id="19"/>
      <w:r>
        <w:rPr>
          <w:rtl/>
        </w:rPr>
        <w:lastRenderedPageBreak/>
        <w:t>קושיה:</w:t>
      </w:r>
    </w:p>
    <w:p w14:paraId="31804770" w14:textId="77777777" w:rsidR="00B926D5" w:rsidRDefault="000F6A3B">
      <w:r>
        <w:rPr>
          <w:rtl/>
        </w:rPr>
        <w:t>מקשה גמ' למה לא סובר ריש לקיש כדחיית רב פפא, ולמה לא סובר רב פפא כדחיית ריש לקיש. (וע' לעיל, שבארנו שיש דיחויים.)</w:t>
      </w:r>
    </w:p>
    <w:p w14:paraId="21415002" w14:textId="77777777" w:rsidR="00B926D5" w:rsidRDefault="000F6A3B">
      <w:pPr>
        <w:pStyle w:val="Heading3"/>
      </w:pPr>
      <w:bookmarkStart w:id="20" w:name="__RefHeading___Toc91565_2689930092"/>
      <w:bookmarkEnd w:id="20"/>
      <w:r>
        <w:rPr>
          <w:rtl/>
        </w:rPr>
        <w:t>תירוץ (שהוא ביאור שלישי):</w:t>
      </w:r>
    </w:p>
    <w:p w14:paraId="61A718AB" w14:textId="77777777" w:rsidR="00B926D5" w:rsidRDefault="000F6A3B">
      <w:r>
        <w:rPr>
          <w:rtl/>
        </w:rPr>
        <w:t>מבאר שיש, בין הכל, שש דרשו</w:t>
      </w:r>
      <w:r>
        <w:rPr>
          <w:rtl/>
        </w:rPr>
        <w:t>ת- שלש מ"נערה," כמו שבארנו, ושלש מ"בתולה" כמו שבארנו. צריכים שנים לדינם, ואז יש ארבע. צריכים שנים לדינים שהזכירו ר"ל ור"פ (דין של נערה שמתה וגז"ש להקיש אונס ומפתה). נשארו שתי דרשות, אחד לקנס לחייבי לאו ואחד לקנס לחייבי כרת.</w:t>
      </w:r>
    </w:p>
    <w:p w14:paraId="626A3DF2" w14:textId="77777777" w:rsidR="00B926D5" w:rsidRDefault="000F6A3B">
      <w:r>
        <w:rPr>
          <w:rtl/>
        </w:rPr>
        <w:t>ואם תאמר ל"ל דורשים פסוק אחד לאו</w:t>
      </w:r>
      <w:r>
        <w:rPr>
          <w:rtl/>
        </w:rPr>
        <w:t xml:space="preserve">נס ופסוק אחד לפיתוי. ויש לומר ששני הפסוקים כתובים באונס. (יש לדון בזה, שבתולה נכ' בתוך פרשת מפתה, אבל אותו מילה מדבר על אונס.) גם יש לומר שכבר יש ג"ש, ואז אין צורך לכ' פסוק לזה ופסוק לזה. ואם תאמר אולי אף שיש ג"ש טרח וכ' קרא, כמו שסובר הר"ן (וכמו שנ' מגמ' </w:t>
      </w:r>
      <w:r>
        <w:rPr>
          <w:rtl/>
        </w:rPr>
        <w:t>בתחילת איזהו נשך). וי"ל שכמו שאומר גמ' בקידושין (בתחילת פרק ראשון), לא אומרים שטרח וכתב אותו קרא אלא שאין מה לדרוש ממנו. אבל, כשיש מה לדרוש, דורשים ממנו. אז, אף כאן, שיש מה לדרוש, דורשים ממנו.</w:t>
      </w:r>
    </w:p>
    <w:p w14:paraId="20D76759" w14:textId="77777777" w:rsidR="00B926D5" w:rsidRDefault="000F6A3B">
      <w:r>
        <w:rPr>
          <w:rtl/>
        </w:rPr>
        <w:t>צריך לבאר מה שאמר ר"ל ור"פ. אפשר שריש לקיש אמר מה שהזכיר גמ' לע</w:t>
      </w:r>
      <w:r>
        <w:rPr>
          <w:rtl/>
        </w:rPr>
        <w:t>יל, וכן ר"פ אמר מה שהזכיר גמ' לעיל, ושיטות שלהם נדחו. גם אפשר שגמ' משנה את הגי' במה שאומר. גם אפשר שכל אחד רק אמר חצי המקור. ויש לדון למה. אין זה כל כך קשה על מש"א ר"פ, שיש לומר שר"פ ידע מה שאמר ר"ל, והיה מוסיף עליו. אבל, קשה למה ר"ל רק אמר אחד. אולי רק בא</w:t>
      </w:r>
      <w:r>
        <w:rPr>
          <w:rtl/>
        </w:rPr>
        <w:t xml:space="preserve"> לבאר תחילת המשנה, וכשהגיע לסיפא, אולי אמר כר"פ (אלא שזה לא היה נאמר </w:t>
      </w:r>
      <w:r>
        <w:rPr>
          <w:rtl/>
          <w:lang w:bidi="he-IL"/>
        </w:rPr>
        <w:t>למסדרי</w:t>
      </w:r>
      <w:r>
        <w:rPr>
          <w:rtl/>
        </w:rPr>
        <w:t xml:space="preserve"> גמ'). דחוק.</w:t>
      </w:r>
    </w:p>
    <w:p w14:paraId="02A49388" w14:textId="77777777" w:rsidR="00B926D5" w:rsidRDefault="000F6A3B">
      <w:pPr>
        <w:rPr>
          <w:lang w:bidi="he-IL"/>
        </w:rPr>
      </w:pPr>
      <w:r>
        <w:rPr>
          <w:rtl/>
          <w:lang w:bidi="he-IL"/>
        </w:rPr>
        <w:t>נראה שגם אפשר שריש לקיש סובר כדיחוי שכתבנו ורב פפא סובר כדיחוי שכתבנו. כוונת הגמ’ כאן הוא רק לבאר מה סובר מי שלא סובר כדיחוים שכתבנו- לא יאמר כריש לקיש, מפני דיחוי של ר</w:t>
      </w:r>
      <w:r>
        <w:rPr>
          <w:rtl/>
          <w:lang w:bidi="he-IL"/>
        </w:rPr>
        <w:t>ב פפא, ולא יאמר כרב פפא, מפני דיחוי של ריש לקיש.</w:t>
      </w:r>
    </w:p>
    <w:p w14:paraId="7EBC85D8" w14:textId="77777777" w:rsidR="00B926D5" w:rsidRDefault="000F6A3B">
      <w:r>
        <w:rPr>
          <w:rtl/>
        </w:rPr>
        <w:t>נמצא, אז, שלמי שלא דורש את הפסוקים כן (רבא, שאולי חולק על אביי, ורבי עקיבא, שחולק על רבי יוסי הגלילי), יש פסוקים מיותרים. צריך ביאור איך דורש אותם. אולי שיטות אלו לא סוברים שדי בשני פסוקים, כמו שאומר תוס', א</w:t>
      </w:r>
      <w:r>
        <w:rPr>
          <w:rtl/>
        </w:rPr>
        <w:t>לא שצריכים שלש, שצריכים אחד לחייבי עשה. יש לדון אם סוברים שהיה אפשר לקרוא את הפסוק באופן שרק ימעט חייבי עשה ולא חייבי לאו (עיין בביאורים על תוס' ד"ה וחד לאתויי, שכתבנו שאולי חייבי לאו הם יותר ראויים, שאם היא רוצה, עשה דוחה לאו. גם אפשר שסובר שעושים פשרה בי</w:t>
      </w:r>
      <w:r>
        <w:rPr>
          <w:rtl/>
        </w:rPr>
        <w:t xml:space="preserve">ן שתי הדרשות.) ויש לדון בזה, שזה מניח ששלש דרשות </w:t>
      </w:r>
      <w:r>
        <w:rPr>
          <w:rtl/>
        </w:rPr>
        <w:lastRenderedPageBreak/>
        <w:t xml:space="preserve">(או אולי ארבע) די. ויש לדון, שיש הרבה סוגי חטא, ואולי, אז, נצטרך קרא לכל אחד. ותחשב. </w:t>
      </w:r>
      <w:r>
        <w:rPr>
          <w:rtl/>
          <w:lang w:bidi="he-IL"/>
        </w:rPr>
        <w:t>גם קל לומר שדבר שנלמד בגזרה שווה טרח וכתב לו קרא. אז, אחד הוא לדין של אונס ואחד הוא לדין של מפתה. אם יש רק שלש פסוקים, צרי</w:t>
      </w:r>
      <w:r>
        <w:rPr>
          <w:rtl/>
          <w:lang w:bidi="he-IL"/>
        </w:rPr>
        <w:t>ך לומר שרק בדין אחד שלהם טרח וכ’ קרא, ולא בשניהם.</w:t>
      </w:r>
      <w:r>
        <w:br w:type="page"/>
      </w:r>
    </w:p>
    <w:p w14:paraId="2167AD94" w14:textId="77777777" w:rsidR="00B926D5" w:rsidRDefault="000F6A3B">
      <w:pPr>
        <w:pStyle w:val="Heading1"/>
      </w:pPr>
      <w:r>
        <w:rPr>
          <w:rtl/>
        </w:rPr>
        <w:lastRenderedPageBreak/>
        <w:t>ביאור חולקים על המשנה:</w:t>
      </w:r>
    </w:p>
    <w:p w14:paraId="217AC5C8" w14:textId="77777777" w:rsidR="00B926D5" w:rsidRDefault="000F6A3B">
      <w:pPr>
        <w:pStyle w:val="Heading2"/>
      </w:pPr>
      <w:r>
        <w:rPr>
          <w:rtl/>
        </w:rPr>
        <w:t>הקדמה:</w:t>
      </w:r>
    </w:p>
    <w:p w14:paraId="7E025A47" w14:textId="77777777" w:rsidR="00B926D5" w:rsidRDefault="000F6A3B">
      <w:r>
        <w:rPr>
          <w:rtl/>
        </w:rPr>
        <w:t>גמ’ מוצא ארבע תנאים שחולקים על המשנה; הדרך שאומר אותו הגמ’ הוא שמשנה בא להוציא משיטת ארבע תנאים האלו. יש שני מקורות לארבע תנאים אלו- הראשון הוא לשלשה ראשונים, והשני הוא לאחרון</w:t>
      </w:r>
      <w:r>
        <w:rPr>
          <w:rtl/>
        </w:rPr>
        <w:t>.</w:t>
      </w:r>
    </w:p>
    <w:p w14:paraId="3B4E40B7" w14:textId="77777777" w:rsidR="00B926D5" w:rsidRDefault="000F6A3B">
      <w:r>
        <w:rPr>
          <w:rtl/>
        </w:rPr>
        <w:t xml:space="preserve">גמ’ יבאר מקור של תנאים אלו לחלוק על משנה שלנו. </w:t>
      </w:r>
      <w:r>
        <w:rPr>
          <w:rtl/>
          <w:lang w:bidi="he-IL"/>
        </w:rPr>
        <w:t>יש להעיר שהזכיר דרשה של תנא של משנה שלנו. לא מבאר איך דוחים אלו את הדרשה.</w:t>
      </w:r>
      <w:r>
        <w:rPr>
          <w:rStyle w:val="FootnoteReference"/>
          <w:rtl/>
        </w:rPr>
        <w:footnoteReference w:id="57"/>
      </w:r>
    </w:p>
    <w:p w14:paraId="44158E1D" w14:textId="77777777" w:rsidR="00B926D5" w:rsidRDefault="000F6A3B">
      <w:pPr>
        <w:pStyle w:val="Heading2"/>
      </w:pPr>
      <w:r>
        <w:rPr>
          <w:rtl/>
        </w:rPr>
        <w:t>ברייתא של שמעון ושמעון</w:t>
      </w:r>
      <w:r>
        <w:rPr>
          <w:rStyle w:val="FootnoteReference"/>
          <w:rtl/>
        </w:rPr>
        <w:footnoteReference w:id="58"/>
      </w:r>
      <w:r>
        <w:rPr>
          <w:rtl/>
        </w:rPr>
        <w:t>:</w:t>
      </w:r>
    </w:p>
    <w:p w14:paraId="09F9BC04" w14:textId="77777777" w:rsidR="00B926D5" w:rsidRDefault="000F6A3B">
      <w:r>
        <w:rPr>
          <w:rtl/>
        </w:rPr>
        <w:t xml:space="preserve">גמ’ מביא בריי’ שאומר: ”לו תהיה לאשה שמעון התימני אומר אשה שיש בה הויה רבי שמעון בן מנסיא אומר אשה </w:t>
      </w:r>
      <w:r>
        <w:rPr>
          <w:rtl/>
        </w:rPr>
        <w:t>הראויה לקיימה.“ בתוך בריי’ זה, מצאנו שלש תנאים שחולקים על משנה שלנו.</w:t>
      </w:r>
    </w:p>
    <w:p w14:paraId="4CAE91E3" w14:textId="77777777" w:rsidR="00B926D5" w:rsidRDefault="000F6A3B">
      <w:r>
        <w:rPr>
          <w:rtl/>
        </w:rPr>
        <w:t xml:space="preserve">בתוך אותו ברייתא, יש לדון אם שיטת שמעון התימני ורשב“ם חולקים גם איך לדרוש או רק בביאור הדין שנדרש. לצד ראשון, יש לדון אם לשון של שמעון ושמעון הוא ביאור הדרשה או ביאור הדין. (לא </w:t>
      </w:r>
      <w:r>
        <w:rPr>
          <w:rtl/>
          <w:lang w:bidi="he-IL"/>
        </w:rPr>
        <w:t>צריך</w:t>
      </w:r>
      <w:r>
        <w:rPr>
          <w:rtl/>
        </w:rPr>
        <w:t xml:space="preserve"> להיות</w:t>
      </w:r>
      <w:r>
        <w:rPr>
          <w:rtl/>
        </w:rPr>
        <w:t xml:space="preserve"> שווה; אפשר שאחד אומר הדרשה ואחד אומר הדין. אבל, יותר נראה לומר שהיו מדברים על ענין אחד, ואם אחד דבר על הדרשה, גם חברו דבר עליו.)</w:t>
      </w:r>
    </w:p>
    <w:p w14:paraId="601F804A" w14:textId="77777777" w:rsidR="00B926D5" w:rsidRDefault="000F6A3B">
      <w:r>
        <w:rPr>
          <w:rtl/>
        </w:rPr>
        <w:lastRenderedPageBreak/>
        <w:t>ע’ ברש"י ד“ה שיש בה הוייה, שמבאר שחולקים בדרשה, ולשון שניהם אומרים הדרשה שדורשים.</w:t>
      </w:r>
      <w:r>
        <w:rPr>
          <w:rStyle w:val="FootnoteReference"/>
          <w:rtl/>
        </w:rPr>
        <w:footnoteReference w:id="59"/>
      </w:r>
      <w:r>
        <w:rPr>
          <w:rStyle w:val="FootnoteReference"/>
          <w:rtl/>
        </w:rPr>
        <w:footnoteReference w:id="60"/>
      </w:r>
    </w:p>
    <w:p w14:paraId="33897405" w14:textId="77777777" w:rsidR="00B926D5" w:rsidRDefault="000F6A3B">
      <w:pPr>
        <w:pStyle w:val="Heading3"/>
      </w:pPr>
      <w:r>
        <w:rPr>
          <w:rtl/>
        </w:rPr>
        <w:t>שמעון התימני</w:t>
      </w:r>
      <w:r>
        <w:rPr>
          <w:rStyle w:val="FootnoteReference"/>
          <w:rtl/>
        </w:rPr>
        <w:footnoteReference w:id="61"/>
      </w:r>
      <w:r>
        <w:rPr>
          <w:rtl/>
        </w:rPr>
        <w:t>:</w:t>
      </w:r>
    </w:p>
    <w:p w14:paraId="3B34B530" w14:textId="77777777" w:rsidR="00B926D5" w:rsidRDefault="000F6A3B">
      <w:r>
        <w:rPr>
          <w:rtl/>
        </w:rPr>
        <w:t xml:space="preserve">שמעון התימני סובר שפטור </w:t>
      </w:r>
      <w:r>
        <w:rPr>
          <w:rtl/>
        </w:rPr>
        <w:t>מקנס אם בא על אשה שלא חל עמה קידושין. (לקמן, בע“ה, נבאר איזה מין אשה בכלל זה.) בוודאי אין תפיסת קידושין בציור שיש חיוב כרת בביאה, ואז שמעון התימני בוודאי חולק על בבא שלישי של המשנה. לקמן, נראה שאולי אף חולק על בבא ראשונה של המשנה.</w:t>
      </w:r>
    </w:p>
    <w:p w14:paraId="7017D650" w14:textId="77777777" w:rsidR="00B926D5" w:rsidRDefault="000F6A3B">
      <w:r>
        <w:rPr>
          <w:rtl/>
        </w:rPr>
        <w:t>בביאור הדרשה לפי שמעון הת</w:t>
      </w:r>
      <w:r>
        <w:rPr>
          <w:rtl/>
        </w:rPr>
        <w:t>ימני, נראה שיש לומר שני צדדים:</w:t>
      </w:r>
    </w:p>
    <w:p w14:paraId="5D85C022" w14:textId="77777777" w:rsidR="00B926D5" w:rsidRDefault="000F6A3B">
      <w:pPr>
        <w:pStyle w:val="ListParagraph"/>
        <w:numPr>
          <w:ilvl w:val="0"/>
          <w:numId w:val="45"/>
        </w:numPr>
      </w:pPr>
      <w:r>
        <w:rPr>
          <w:rtl/>
        </w:rPr>
        <w:t>אין ייתור לדין זה, אלא נשמע מפשטות הקרא. איך נלמד מפשטות הקרא:</w:t>
      </w:r>
    </w:p>
    <w:p w14:paraId="6F28C8F7" w14:textId="77777777" w:rsidR="00B926D5" w:rsidRDefault="000F6A3B">
      <w:pPr>
        <w:pStyle w:val="ListParagraph"/>
        <w:numPr>
          <w:ilvl w:val="1"/>
          <w:numId w:val="5"/>
        </w:numPr>
      </w:pPr>
      <w:r>
        <w:rPr>
          <w:rtl/>
        </w:rPr>
        <w:t xml:space="preserve">אולי יודעים שאין להן חיוב לישא אותה, שהרי אין אפשרות לישא אותה. אולי חיוב לשלם דמי קנס קשור לחיוב לישא אותה. (יש לדון למה זה יהיה. אולי הענין הוא שלא יועיל די אם </w:t>
      </w:r>
      <w:r>
        <w:rPr>
          <w:rtl/>
        </w:rPr>
        <w:t>אינו חייב לישא לה, ולא יטריח אותו תורה לשלם, אז, כיון שלא מועיל כל כך. ואם תאמר ישלם יותר. ויש לומר שלא פלוג תורה. גם יש לומר שאז יפסד יותר מדי.)</w:t>
      </w:r>
    </w:p>
    <w:p w14:paraId="0AB2AC29" w14:textId="77777777" w:rsidR="00B926D5" w:rsidRDefault="000F6A3B">
      <w:pPr>
        <w:pStyle w:val="ListParagraph"/>
        <w:numPr>
          <w:ilvl w:val="1"/>
          <w:numId w:val="5"/>
        </w:numPr>
      </w:pPr>
      <w:r>
        <w:rPr>
          <w:rtl/>
        </w:rPr>
        <w:t xml:space="preserve">אולי יודעים שאין אפשרות לישא אותה. אולי אף אם לא תלה בחיוב, תלה ביכולת לקיים המצווה. במילים אחרים, אף אילו לא </w:t>
      </w:r>
      <w:r>
        <w:rPr>
          <w:rtl/>
        </w:rPr>
        <w:t xml:space="preserve">היה לו החיוב, כיון שנדחה מפני לאו, היה אפשר לו לקיים אותו, אם בא עליה באונס. נמצא שמה שגילתה תורה יש בו </w:t>
      </w:r>
      <w:r>
        <w:rPr>
          <w:rtl/>
        </w:rPr>
        <w:lastRenderedPageBreak/>
        <w:t>נפק"מ לו. אבל, כשאין תפיסת קידושין, אי אפשר לו אף לקיים מש“א תורה. נמצא שמש“א תורה אינו נוגע לו כלל.</w:t>
      </w:r>
    </w:p>
    <w:p w14:paraId="03836143" w14:textId="77777777" w:rsidR="00B926D5" w:rsidRDefault="000F6A3B">
      <w:pPr>
        <w:pStyle w:val="ListParagraph"/>
        <w:numPr>
          <w:ilvl w:val="0"/>
          <w:numId w:val="5"/>
        </w:numPr>
      </w:pPr>
      <w:r>
        <w:rPr>
          <w:rtl/>
        </w:rPr>
        <w:t>נלמד מייתור. יש לדון מאיזה מין ייתור נלמד:</w:t>
      </w:r>
    </w:p>
    <w:p w14:paraId="6236FBF0" w14:textId="77777777" w:rsidR="00B926D5" w:rsidRDefault="000F6A3B">
      <w:pPr>
        <w:pStyle w:val="ListParagraph"/>
        <w:numPr>
          <w:ilvl w:val="1"/>
          <w:numId w:val="5"/>
        </w:numPr>
      </w:pPr>
      <w:r>
        <w:rPr>
          <w:rtl/>
        </w:rPr>
        <w:t>יש קרא מ</w:t>
      </w:r>
      <w:r>
        <w:rPr>
          <w:rtl/>
        </w:rPr>
        <w:t>יותר, ואז דורשים דין.</w:t>
      </w:r>
    </w:p>
    <w:p w14:paraId="726C13A8" w14:textId="77777777" w:rsidR="00B926D5" w:rsidRDefault="000F6A3B">
      <w:pPr>
        <w:pStyle w:val="ListParagraph"/>
        <w:numPr>
          <w:ilvl w:val="1"/>
          <w:numId w:val="5"/>
        </w:numPr>
      </w:pPr>
      <w:r>
        <w:rPr>
          <w:rtl/>
        </w:rPr>
        <w:t>יש קרא מיותר שיש בו משמעות לדין זה. יש לדון מהו המשמעות:</w:t>
      </w:r>
    </w:p>
    <w:p w14:paraId="373AFC55" w14:textId="77777777" w:rsidR="00B926D5" w:rsidRDefault="000F6A3B">
      <w:pPr>
        <w:pStyle w:val="ListParagraph"/>
        <w:numPr>
          <w:ilvl w:val="2"/>
          <w:numId w:val="5"/>
        </w:numPr>
      </w:pPr>
      <w:r>
        <w:rPr>
          <w:rtl/>
        </w:rPr>
        <w:t>מילה שלא צריכה להיות נכתבת יש בו משמעות.</w:t>
      </w:r>
    </w:p>
    <w:p w14:paraId="6CEF1CB9" w14:textId="77777777" w:rsidR="00B926D5" w:rsidRDefault="000F6A3B">
      <w:pPr>
        <w:pStyle w:val="ListParagraph"/>
        <w:numPr>
          <w:ilvl w:val="2"/>
          <w:numId w:val="5"/>
        </w:numPr>
      </w:pPr>
      <w:r>
        <w:rPr>
          <w:rtl/>
        </w:rPr>
        <w:t xml:space="preserve">יש מילה מיותרת. פריי"ז זה, אז, הוא יותר ארוך ממה שצריך להיות, ומילה שבפריי"ז זה יש בו משמעות. ותו"ת. </w:t>
      </w:r>
    </w:p>
    <w:p w14:paraId="2C2DC8DD" w14:textId="77777777" w:rsidR="00B926D5" w:rsidRDefault="000F6A3B">
      <w:pPr>
        <w:pStyle w:val="ListParagraph"/>
        <w:ind w:left="1440"/>
      </w:pPr>
      <w:r>
        <w:rPr>
          <w:rtl/>
        </w:rPr>
        <w:t xml:space="preserve">אז, לבאר שני ענינים אלו, יש שני </w:t>
      </w:r>
      <w:r>
        <w:rPr>
          <w:rtl/>
        </w:rPr>
        <w:t>דברים לבאר:</w:t>
      </w:r>
    </w:p>
    <w:p w14:paraId="737F903D" w14:textId="77777777" w:rsidR="00B926D5" w:rsidRDefault="000F6A3B">
      <w:pPr>
        <w:pStyle w:val="ListParagraph"/>
        <w:ind w:left="2160"/>
      </w:pPr>
      <w:r>
        <w:rPr>
          <w:rtl/>
        </w:rPr>
        <w:t>ראשון, יש לבאר מה היה לו לומר. נראה שיש הרבה דרכים בזה. היה אפשר לומר "ישא אותה," "תנשא לו," "ישאו," או כדומה. ותחשב עוד.</w:t>
      </w:r>
    </w:p>
    <w:p w14:paraId="7FCD58B6" w14:textId="77777777" w:rsidR="00B926D5" w:rsidRDefault="000F6A3B">
      <w:pPr>
        <w:pStyle w:val="ListParagraph"/>
        <w:ind w:left="2160"/>
      </w:pPr>
      <w:r>
        <w:rPr>
          <w:rtl/>
        </w:rPr>
        <w:t>שני, יש לבאר הו הדרשה. נראה שאפשר שדורשים מלשון "לו," שמשמע שמי שהוא משנה את הדין, שאילו לו אין קידושין לה, אין דין זה קיי</w:t>
      </w:r>
      <w:r>
        <w:rPr>
          <w:rtl/>
        </w:rPr>
        <w:t xml:space="preserve">ם. גם אפשר שדורשים מ"לאשה," שאולי משמע אשה מיוחדת (כיון שלשון יחיד הוא), דהיינו אשה שיש עמה תפיסת קידושין. גם אפשר שלשון אשה יכול להיות משמע וויי“ף (כמו שנראה מן הקרא), ולא וואמא“ן, וכן דורשים אותו כאן. כיון שאי אפשר שתהיה אשה לו, אין קנס. גם אפשר שדורשים </w:t>
      </w:r>
      <w:r>
        <w:rPr>
          <w:rtl/>
        </w:rPr>
        <w:t>מ“תהיה" שאומר שצריך להיות אשה שיכול לישא (יכול להיות קידושין עמה). לזה, נצטרך לומר ש“יכול“ יהיה משמע שיכול, ולא שמותר.</w:t>
      </w:r>
    </w:p>
    <w:p w14:paraId="03D13555" w14:textId="77777777" w:rsidR="00B926D5" w:rsidRDefault="000F6A3B">
      <w:pPr>
        <w:pStyle w:val="ListParagraph"/>
      </w:pPr>
      <w:r>
        <w:rPr>
          <w:rtl/>
        </w:rPr>
        <w:t>אם נניח שלשון של שמעון קאי על הדרשה (וכן מסתבר, שאי לאו הכי, למה ינקט לשון מוזר כזה), אז צריך לומר שסובר כצד שהוייה משמע תפיסת קידושין. א</w:t>
      </w:r>
      <w:r>
        <w:rPr>
          <w:rtl/>
        </w:rPr>
        <w:t>ולי מייתור ואולי מסברה, יודע שצריכים זה.</w:t>
      </w:r>
    </w:p>
    <w:p w14:paraId="0BF7B10F" w14:textId="77777777" w:rsidR="00B926D5" w:rsidRDefault="000F6A3B">
      <w:r>
        <w:rPr>
          <w:rtl/>
        </w:rPr>
        <w:t>אגב, יש לדון אם, לפי שמעון התימני, הוייה משמע קידושין או נישואין. אין חילוק, אבל עדיין יש לדון. (לקמן, ברשב“ם, אולי זה יהיה נוגע.)</w:t>
      </w:r>
    </w:p>
    <w:p w14:paraId="38504240" w14:textId="77777777" w:rsidR="00B926D5" w:rsidRDefault="000F6A3B">
      <w:r>
        <w:rPr>
          <w:rtl/>
        </w:rPr>
        <w:lastRenderedPageBreak/>
        <w:t xml:space="preserve">יש לדון, לפי שמעון התימני, אם מה שאין להם תפ“ק הוא סיבה לפטור מקנס או סימן לדבר אחר </w:t>
      </w:r>
      <w:r>
        <w:rPr>
          <w:rtl/>
        </w:rPr>
        <w:t>שהוא סיבה לו.</w:t>
      </w:r>
    </w:p>
    <w:p w14:paraId="7A0A54C2" w14:textId="77777777" w:rsidR="00B926D5" w:rsidRDefault="000F6A3B">
      <w:pPr>
        <w:pStyle w:val="Heading3"/>
      </w:pPr>
      <w:r>
        <w:rPr>
          <w:rtl/>
        </w:rPr>
        <w:t>רבי שמעון בן מנסיא</w:t>
      </w:r>
      <w:r>
        <w:rPr>
          <w:rStyle w:val="FootnoteReference"/>
          <w:rtl/>
        </w:rPr>
        <w:footnoteReference w:id="62"/>
      </w:r>
    </w:p>
    <w:p w14:paraId="79628990" w14:textId="77777777" w:rsidR="00B926D5" w:rsidRDefault="000F6A3B">
      <w:r>
        <w:rPr>
          <w:rtl/>
        </w:rPr>
        <w:t xml:space="preserve">רשב“מ סובר שאין קנס לכל מי שאסור לבועל בביאה. אז, חולק על בבא ראשון ושלישי. </w:t>
      </w:r>
    </w:p>
    <w:p w14:paraId="54445984" w14:textId="77777777" w:rsidR="00B926D5" w:rsidRDefault="000F6A3B">
      <w:r>
        <w:rPr>
          <w:rtl/>
        </w:rPr>
        <w:t>דרשה של רשב“מ יכול להיות ככל הדרשות שאמר גמ’ לעיל בקושייתו על המשנה. (עיין שם, בביאור הקושיה, שבארנו הצדדים.)</w:t>
      </w:r>
      <w:r>
        <w:rPr>
          <w:rStyle w:val="FootnoteReference"/>
          <w:rtl/>
        </w:rPr>
        <w:footnoteReference w:id="63"/>
      </w:r>
    </w:p>
    <w:p w14:paraId="5D2AEEB3" w14:textId="77777777" w:rsidR="00B926D5" w:rsidRDefault="000F6A3B">
      <w:r>
        <w:rPr>
          <w:rtl/>
        </w:rPr>
        <w:t xml:space="preserve">ויש להעיר על לשון רשב"מ, </w:t>
      </w:r>
      <w:r>
        <w:rPr>
          <w:rtl/>
          <w:lang w:bidi="he-IL"/>
        </w:rPr>
        <w:t>שאומר שפוטר</w:t>
      </w:r>
      <w:r>
        <w:rPr>
          <w:rtl/>
        </w:rPr>
        <w:t xml:space="preserve"> מקנס כל זמן שאינו ראוי לקיים אותה. לכאו’, קשה ל"ל אמר שהפטור הוא לכל זמן שאסור לישא אותה. נראה שאפשר שאין הכי נמי, כן רצה לומר. אלא, אומר קיום כיון שזהו פי’ של מילת הקרא, שהוא הוויה. יש להוסיף שאולי הדרשה גופא בא ממה שנקט לשון הויה, ולא לשון ני</w:t>
      </w:r>
      <w:r>
        <w:rPr>
          <w:rtl/>
        </w:rPr>
        <w:t>שואין (שהוא יותר מצוי</w:t>
      </w:r>
      <w:r>
        <w:rPr>
          <w:rStyle w:val="FootnoteReference"/>
          <w:rtl/>
        </w:rPr>
        <w:footnoteReference w:id="64"/>
      </w:r>
      <w:r>
        <w:rPr>
          <w:rtl/>
        </w:rPr>
        <w:t xml:space="preserve"> </w:t>
      </w:r>
      <w:r>
        <w:rPr>
          <w:rtl/>
          <w:lang w:bidi="he-IL"/>
        </w:rPr>
        <w:t>או יותר פרטי</w:t>
      </w:r>
      <w:r>
        <w:rPr>
          <w:rStyle w:val="FootnoteReference"/>
          <w:rtl/>
          <w:lang w:bidi="he-IL"/>
        </w:rPr>
        <w:footnoteReference w:id="65"/>
      </w:r>
      <w:r>
        <w:rPr>
          <w:rtl/>
        </w:rPr>
        <w:t xml:space="preserve">). יש להוסיף עוד שאולי מה שיכול לדרוש מלשון הויה (נגד לשון נישואין) הוא מפני שלשון הוויה מוסיף קיום הנישואין. אין צורך </w:t>
      </w:r>
      <w:r>
        <w:rPr>
          <w:rtl/>
        </w:rPr>
        <w:lastRenderedPageBreak/>
        <w:t>למשמעות זה, ואז לשון הויה קשה. גם יש לומר שלא אמר שפוטר כל הציורים שאסור לישא, שאינו אסור לישא</w:t>
      </w:r>
      <w:r>
        <w:rPr>
          <w:rStyle w:val="FootnoteReference"/>
          <w:rtl/>
        </w:rPr>
        <w:footnoteReference w:id="66"/>
      </w:r>
      <w:r>
        <w:rPr>
          <w:rtl/>
        </w:rPr>
        <w:t>, ש</w:t>
      </w:r>
      <w:r>
        <w:rPr>
          <w:rtl/>
        </w:rPr>
        <w:t>רק ביאה אסורה. אבל, גמ’ בכ“מ אומר שמי שנושא אשה שאסורה לו חייב לגרש אותה</w:t>
      </w:r>
      <w:r>
        <w:rPr>
          <w:rStyle w:val="FootnoteReference"/>
          <w:rtl/>
        </w:rPr>
        <w:footnoteReference w:id="67"/>
      </w:r>
      <w:r>
        <w:rPr>
          <w:rtl/>
        </w:rPr>
        <w:t>.</w:t>
      </w:r>
    </w:p>
    <w:p w14:paraId="53142962" w14:textId="77777777" w:rsidR="00B926D5" w:rsidRDefault="000F6A3B">
      <w:r>
        <w:rPr>
          <w:rtl/>
        </w:rPr>
        <w:t>ואם תאמר ל"ל דיבר על איסור ביאה. ויש לומר שאז היה ממעט נדה, שאסור לבעול אותה. ויש לדון, שמותר לבעול אותה לאחר זמן. (ודע שאם נאמר שמחמת זה לא אמר איסור ביאה, אולי מחמת זה לא אמר איס</w:t>
      </w:r>
      <w:r>
        <w:rPr>
          <w:rtl/>
        </w:rPr>
        <w:t>ור לישא אותה. דנים ראשונים (ע’ במאירי בתחילת כתובות) אם מותר לישא נדה. אבל, אם מחמת זה לא אמר נדה, צריך לומר שמה שאינו מותר לישא אותה לא עושה שאומרים שאינו אפשר לקיים אותה, כיון שלא אפשר לישא אותה ולהתחיל הקיום. עיין בביאורי תוס’ (בביאור שיטת הר“ח בד“ה איכ</w:t>
      </w:r>
      <w:r>
        <w:rPr>
          <w:rtl/>
        </w:rPr>
        <w:t>א בינייהו), שכתב תוס’ שמי שאסור לו לישא היא בכלל מי שאסור לו לקיים. אז, צריך לומר שאין איסור לישא (או לקדש, אם דנים בקידושין) את הנדה, שאי לאו הכי, לא יהיה קנס לפי רבי שמעון בן מנסיא.) גם יש לומר שלא ר</w:t>
      </w:r>
      <w:r>
        <w:rPr>
          <w:rtl/>
          <w:lang w:bidi="he-IL"/>
        </w:rPr>
        <w:t xml:space="preserve">צה </w:t>
      </w:r>
      <w:r>
        <w:rPr>
          <w:rtl/>
        </w:rPr>
        <w:t>לדבר על ביאה, אלא נקט לשון יותר נקי.</w:t>
      </w:r>
    </w:p>
    <w:p w14:paraId="47848512" w14:textId="77777777" w:rsidR="00B926D5" w:rsidRDefault="000F6A3B">
      <w:pPr>
        <w:rPr>
          <w:lang w:bidi="he-IL"/>
        </w:rPr>
      </w:pPr>
      <w:r>
        <w:rPr>
          <w:rtl/>
          <w:lang w:bidi="he-IL"/>
        </w:rPr>
        <w:t>יש להעיר שבכל ז</w:t>
      </w:r>
      <w:r>
        <w:rPr>
          <w:rtl/>
          <w:lang w:bidi="he-IL"/>
        </w:rPr>
        <w:t>ה יכול להיות שני קושיות- למה נקט בריי’ לשון זה, ואם הוא אגב קרא (או אם קרא גם אומר כן), למה נקט קרא לשון זה. ותחשב.</w:t>
      </w:r>
    </w:p>
    <w:p w14:paraId="41F1CFAB" w14:textId="77777777" w:rsidR="00B926D5" w:rsidRDefault="000F6A3B">
      <w:pPr>
        <w:pStyle w:val="Heading3"/>
      </w:pPr>
      <w:r>
        <w:rPr>
          <w:rtl/>
        </w:rPr>
        <w:t>תנא של הבריי’:</w:t>
      </w:r>
    </w:p>
    <w:p w14:paraId="74B89B93" w14:textId="77777777" w:rsidR="00B926D5" w:rsidRDefault="000F6A3B">
      <w:r>
        <w:rPr>
          <w:rtl/>
        </w:rPr>
        <w:t xml:space="preserve">מתוס’ נראה שתנא של המשנה חולק על משנה שלנו. עיין בביאורים על התוס’, שדנינו אם זה כוונת תוס’ או לא. גם דנינו שם אם מחלקתו הוא </w:t>
      </w:r>
      <w:r>
        <w:rPr>
          <w:rtl/>
        </w:rPr>
        <w:t>מהו המחלקת או מהו הדין; ומהיכי תיתי שחולקים בזה. עיין שם.</w:t>
      </w:r>
      <w:r>
        <w:rPr>
          <w:rStyle w:val="FootnoteReference"/>
          <w:rtl/>
        </w:rPr>
        <w:footnoteReference w:id="68"/>
      </w:r>
    </w:p>
    <w:p w14:paraId="6935490A" w14:textId="77777777" w:rsidR="00B926D5" w:rsidRDefault="000F6A3B">
      <w:pPr>
        <w:pStyle w:val="Heading10"/>
      </w:pPr>
      <w:r>
        <w:rPr>
          <w:rtl/>
        </w:rPr>
        <w:lastRenderedPageBreak/>
        <w:t>שאלת גמ’ מהו הנפק"מ:</w:t>
      </w:r>
    </w:p>
    <w:p w14:paraId="3C40018A" w14:textId="77777777" w:rsidR="00B926D5" w:rsidRDefault="000F6A3B">
      <w:pPr>
        <w:pStyle w:val="a"/>
      </w:pPr>
      <w:r>
        <w:rPr>
          <w:rtl/>
        </w:rPr>
        <w:t>שואל גמ’ באיזה ציורים יש חילוק בין שיטת שמעון התימני ורבי שמעון בן מנסיא. מגמ’ לקמן, נראה, לכאו’, שזה אינו רק שאלה- דהיינו שרוצה לדעת את הדין, ואז שואל- אלא אף קושיה, שמוכרח (</w:t>
      </w:r>
      <w:r>
        <w:rPr>
          <w:rtl/>
        </w:rPr>
        <w:t>כמו שנבאר, בע“ה, לקמן) שיש חילוק, ושואל מהו.</w:t>
      </w:r>
      <w:r>
        <w:rPr>
          <w:rStyle w:val="FootnoteReference"/>
          <w:rtl/>
        </w:rPr>
        <w:footnoteReference w:id="69"/>
      </w:r>
    </w:p>
    <w:p w14:paraId="7E87DD1A" w14:textId="77777777" w:rsidR="00B926D5" w:rsidRDefault="000F6A3B">
      <w:pPr>
        <w:pStyle w:val="Heading10"/>
      </w:pPr>
      <w:r>
        <w:rPr>
          <w:rtl/>
        </w:rPr>
        <w:t>תי’ גמ’:</w:t>
      </w:r>
    </w:p>
    <w:p w14:paraId="3D3A23B5" w14:textId="77777777" w:rsidR="00B926D5" w:rsidRDefault="000F6A3B">
      <w:pPr>
        <w:pStyle w:val="a"/>
      </w:pPr>
      <w:r>
        <w:rPr>
          <w:rtl/>
        </w:rPr>
        <w:t>גמ’ מזכיר שני נפקא מינות</w:t>
      </w:r>
      <w:r>
        <w:rPr>
          <w:rStyle w:val="FootnoteReference"/>
          <w:rtl/>
        </w:rPr>
        <w:footnoteReference w:id="70"/>
      </w:r>
      <w:r>
        <w:rPr>
          <w:rtl/>
        </w:rPr>
        <w:t>- מי שבא על נתינה ומי שבא על ממזרת. בשנים אלו, יש איסור, ואז אינה ראוייה לקיים אותה, אבל קידושין חלים. אז, לפי שמעון התימני, חייב קנס, ולפי רשב“מ, פטור מקנס.</w:t>
      </w:r>
    </w:p>
    <w:p w14:paraId="7A78BAEE" w14:textId="77777777" w:rsidR="00B926D5" w:rsidRDefault="000F6A3B">
      <w:pPr>
        <w:pStyle w:val="a"/>
      </w:pPr>
      <w:r>
        <w:rPr>
          <w:rtl/>
        </w:rPr>
        <w:t>תוס’ באר (כט.) שאפשר שיש רק נפקא מינא- מי שבא על ממזרת- שביאה עם נתינה הוא, לפי רש"י, רק איסור מדרבנן. כמו שנבאר לקמן (בע“ה), איסור דרבנן נקרא ראוי לקיים, ואז יהיה קנס אם בא על נתינה.</w:t>
      </w:r>
    </w:p>
    <w:p w14:paraId="04A8370C" w14:textId="77777777" w:rsidR="00B926D5" w:rsidRDefault="000F6A3B">
      <w:pPr>
        <w:pStyle w:val="a"/>
      </w:pPr>
      <w:r>
        <w:rPr>
          <w:rtl/>
        </w:rPr>
        <w:lastRenderedPageBreak/>
        <w:t>יש להעיר שיש הרבה יותר ציורים שהם נפק“מ, וכוללים כל חייבי לאו ועשה</w:t>
      </w:r>
      <w:r>
        <w:rPr>
          <w:rStyle w:val="FootnoteReference"/>
          <w:rtl/>
        </w:rPr>
        <w:footnoteReference w:id="71"/>
      </w:r>
      <w:r>
        <w:rPr>
          <w:rtl/>
        </w:rPr>
        <w:t xml:space="preserve"> שאי</w:t>
      </w:r>
      <w:r>
        <w:rPr>
          <w:rtl/>
        </w:rPr>
        <w:t xml:space="preserve">נם חייבים כרת. </w:t>
      </w:r>
      <w:r>
        <w:rPr>
          <w:rtl/>
          <w:lang w:bidi="he-IL"/>
        </w:rPr>
        <w:t>(נראה שרק נקט אלו שנזכרים בתוך המשנה שלנו. אז, במילים אחרים, דיון של גמ’ הוא אם יש נפקא מינא בנוגע כמה יחלקו על המשנה</w:t>
      </w:r>
      <w:r>
        <w:rPr>
          <w:rStyle w:val="FootnoteReference"/>
          <w:rtl/>
          <w:lang w:bidi="he-IL"/>
        </w:rPr>
        <w:footnoteReference w:id="72"/>
      </w:r>
      <w:r>
        <w:rPr>
          <w:rtl/>
          <w:lang w:bidi="he-IL"/>
        </w:rPr>
        <w:t>. ותחשב.)</w:t>
      </w:r>
    </w:p>
    <w:p w14:paraId="44548121" w14:textId="77777777" w:rsidR="00B926D5" w:rsidRDefault="000F6A3B">
      <w:pPr>
        <w:pStyle w:val="Heading10"/>
      </w:pPr>
      <w:r>
        <w:rPr>
          <w:rtl/>
        </w:rPr>
        <w:t>שאלת גמ’ לפי ר“ע:</w:t>
      </w:r>
    </w:p>
    <w:p w14:paraId="78EAAA8C" w14:textId="77777777" w:rsidR="00B926D5" w:rsidRDefault="000F6A3B">
      <w:pPr>
        <w:pStyle w:val="a"/>
      </w:pPr>
      <w:r>
        <w:rPr>
          <w:rtl/>
        </w:rPr>
        <w:t>צריכים להקדים לזה בביאור שיטת רבי עקיבא</w:t>
      </w:r>
      <w:r>
        <w:rPr>
          <w:rStyle w:val="FootnoteReference"/>
          <w:rtl/>
        </w:rPr>
        <w:footnoteReference w:id="73"/>
      </w:r>
      <w:r>
        <w:rPr>
          <w:rtl/>
        </w:rPr>
        <w:t>:</w:t>
      </w:r>
    </w:p>
    <w:p w14:paraId="5D9DBBB6" w14:textId="77777777" w:rsidR="00B926D5" w:rsidRDefault="000F6A3B">
      <w:pPr>
        <w:pStyle w:val="a"/>
      </w:pPr>
      <w:r>
        <w:rPr>
          <w:rtl/>
        </w:rPr>
        <w:lastRenderedPageBreak/>
        <w:t xml:space="preserve">מצאנו לרבי עקיבא שתי שיטות בחייבי לאווים, והם שאין </w:t>
      </w:r>
      <w:r>
        <w:rPr>
          <w:rtl/>
        </w:rPr>
        <w:t>קידושין חלים, ושהילד שנולד מביאה כזה הוא ממזר.</w:t>
      </w:r>
    </w:p>
    <w:p w14:paraId="073722E4" w14:textId="77777777" w:rsidR="00B926D5" w:rsidRDefault="000F6A3B">
      <w:pPr>
        <w:pStyle w:val="a"/>
      </w:pPr>
      <w:r>
        <w:rPr>
          <w:rtl/>
        </w:rPr>
        <w:t xml:space="preserve">יש ארבע גמרות שהם נוגעים לזה. </w:t>
      </w:r>
    </w:p>
    <w:p w14:paraId="69423C46" w14:textId="77777777" w:rsidR="00B926D5" w:rsidRDefault="000F6A3B">
      <w:pPr>
        <w:pStyle w:val="a"/>
      </w:pPr>
      <w:r>
        <w:rPr>
          <w:rtl/>
        </w:rPr>
        <w:t xml:space="preserve">גמ’ ביבמות (מט.): </w:t>
      </w:r>
    </w:p>
    <w:p w14:paraId="2D0F3328" w14:textId="77777777" w:rsidR="00B926D5" w:rsidRDefault="000F6A3B">
      <w:pPr>
        <w:pStyle w:val="a"/>
      </w:pPr>
      <w:r>
        <w:rPr>
          <w:rtl/>
        </w:rPr>
        <w:t>משנה מזכיר שיטת רבי עקיבא שממזר הוא כל מי שבא מחייבי לאו של שאר. לומד את זה מסמיכות של ”לא יגלה את כנף אביו“ לפרשת ממזרות. סובר כרבי יהודה שאותו קרא מיירי באנו</w:t>
      </w:r>
      <w:r>
        <w:rPr>
          <w:rtl/>
        </w:rPr>
        <w:t>סת אביו, ואז הוא רק חייבי לאו. יש שמרבים חייבי לאווים שאינם של שאר, ויש שמרבים חייבי עשה, והוא מריבוי של ”ולא.“</w:t>
      </w:r>
    </w:p>
    <w:p w14:paraId="3B2A4452" w14:textId="77777777" w:rsidR="00B926D5" w:rsidRDefault="000F6A3B">
      <w:pPr>
        <w:pStyle w:val="a"/>
      </w:pPr>
      <w:r>
        <w:rPr>
          <w:rtl/>
        </w:rPr>
        <w:t>גמ’ ביבמות (מה:):</w:t>
      </w:r>
    </w:p>
    <w:p w14:paraId="5F8BDFDE" w14:textId="77777777" w:rsidR="00B926D5" w:rsidRDefault="000F6A3B">
      <w:pPr>
        <w:pStyle w:val="a"/>
      </w:pPr>
      <w:r>
        <w:rPr>
          <w:rtl/>
        </w:rPr>
        <w:t xml:space="preserve">חולקים בדין בן הנולד מגוי שבא על בת ישראל. גמ’ מפרש שאין נפק"מ בין אם היא נשואה כבר (ואז הוא ג"כ איסור אש"א או לא). המח’ תלוי </w:t>
      </w:r>
      <w:r>
        <w:rPr>
          <w:rtl/>
        </w:rPr>
        <w:t>באם יכולים ללמוד מה מצינו מחייבי כריתות, שאין תפ“ק, או לא, ששם רק לו אין תפ“ק.</w:t>
      </w:r>
    </w:p>
    <w:p w14:paraId="14183EF0" w14:textId="77777777" w:rsidR="00B926D5" w:rsidRDefault="000F6A3B">
      <w:pPr>
        <w:pStyle w:val="a"/>
      </w:pPr>
      <w:r>
        <w:rPr>
          <w:rtl/>
        </w:rPr>
        <w:t>גמ’ בקידושין (סח):</w:t>
      </w:r>
    </w:p>
    <w:p w14:paraId="01333743" w14:textId="77777777" w:rsidR="00B926D5" w:rsidRDefault="000F6A3B">
      <w:pPr>
        <w:pStyle w:val="a"/>
      </w:pPr>
      <w:r>
        <w:rPr>
          <w:rtl/>
        </w:rPr>
        <w:t>גמ’ מבאר למה אין תפ“ק בחייבי כרת. מזכיר שני פשטים- ראשון הוא קרא והיקש לחייבי כרת, ושני הוא לימוד מחייבי לאו. הסיבה שלא מרבים כל חייבי לאו משם הוא שיודעים שלפ</w:t>
      </w:r>
      <w:r>
        <w:rPr>
          <w:rtl/>
        </w:rPr>
        <w:t>עמים קידושין חלים, ממה שיש אשה שנקראת שנואה.</w:t>
      </w:r>
    </w:p>
    <w:p w14:paraId="24DBB00D" w14:textId="77777777" w:rsidR="00B926D5" w:rsidRDefault="000F6A3B">
      <w:pPr>
        <w:pStyle w:val="a"/>
      </w:pPr>
      <w:r>
        <w:rPr>
          <w:rtl/>
        </w:rPr>
        <w:t>גמ’ בתמורה (ד:):</w:t>
      </w:r>
    </w:p>
    <w:p w14:paraId="1AFDAABC" w14:textId="77777777" w:rsidR="00B926D5" w:rsidRDefault="000F6A3B">
      <w:pPr>
        <w:pStyle w:val="a"/>
      </w:pPr>
      <w:r>
        <w:rPr>
          <w:rtl/>
        </w:rPr>
        <w:t>חולקים רבא ואביי אם כשאדם עושה דבר שהתורה אומר שלא לעשות לא חל או חל. מקשה גמ’ מתפ"ק בחייבי לאווים לשיטה שלא חל, ומתרץ ע"י דרשה.</w:t>
      </w:r>
    </w:p>
    <w:p w14:paraId="108B9C45" w14:textId="77777777" w:rsidR="00B926D5" w:rsidRDefault="000F6A3B">
      <w:pPr>
        <w:pStyle w:val="a"/>
      </w:pPr>
      <w:r>
        <w:rPr>
          <w:rtl/>
        </w:rPr>
        <w:t>אז, נמצא:</w:t>
      </w:r>
    </w:p>
    <w:p w14:paraId="56F6B41B" w14:textId="77777777" w:rsidR="00B926D5" w:rsidRDefault="000F6A3B">
      <w:pPr>
        <w:pStyle w:val="a"/>
      </w:pPr>
      <w:r>
        <w:rPr>
          <w:rtl/>
        </w:rPr>
        <w:t>מקור שהילד ממזר:</w:t>
      </w:r>
    </w:p>
    <w:p w14:paraId="5168585F" w14:textId="77777777" w:rsidR="00B926D5" w:rsidRDefault="000F6A3B">
      <w:pPr>
        <w:pStyle w:val="a"/>
        <w:numPr>
          <w:ilvl w:val="0"/>
          <w:numId w:val="7"/>
        </w:numPr>
      </w:pPr>
      <w:r>
        <w:rPr>
          <w:rtl/>
        </w:rPr>
        <w:t>גמ’ ביבמות מט:.</w:t>
      </w:r>
    </w:p>
    <w:p w14:paraId="2B130D87" w14:textId="77777777" w:rsidR="00B926D5" w:rsidRDefault="000F6A3B">
      <w:pPr>
        <w:pStyle w:val="a"/>
        <w:numPr>
          <w:ilvl w:val="0"/>
          <w:numId w:val="7"/>
        </w:numPr>
      </w:pPr>
      <w:r>
        <w:rPr>
          <w:rtl/>
        </w:rPr>
        <w:t xml:space="preserve">לימוד מחייבי כרת (כמו בגמ’ ביבמות מה:). צריך ביאור ל"ל אומר כן גמ’. אולי הוא מפני שהמקור שאין תפ“ק הוא </w:t>
      </w:r>
      <w:r>
        <w:t>2</w:t>
      </w:r>
      <w:r>
        <w:rPr>
          <w:rtl/>
        </w:rPr>
        <w:t xml:space="preserve">. (ואם תאמר לרב ל"ל נאמר </w:t>
      </w:r>
      <w:r>
        <w:t>1</w:t>
      </w:r>
      <w:r>
        <w:rPr>
          <w:rtl/>
        </w:rPr>
        <w:t>. ויש לומר שנאמר כן, וגמ’ כשמואל. גם יש לומר שאולי יותר מסתבר לדרוש ששנואה הוא כל חייבי לאו. אז, צריך לומר כפשט שני (או צ“ל שי</w:t>
      </w:r>
      <w:r>
        <w:rPr>
          <w:rtl/>
        </w:rPr>
        <w:t xml:space="preserve">ש סמך במה שיש חיוב כרת.) אם גם סובר בני חיי“ל שאינם של שאר ממזרים, גם צריך לומר כצד </w:t>
      </w:r>
      <w:r>
        <w:t>1</w:t>
      </w:r>
      <w:r>
        <w:rPr>
          <w:rtl/>
        </w:rPr>
        <w:t xml:space="preserve"> כאן. אבל, לא נראה שזהו ההכרח, שהרי גמ’ אומר כן לפרש את </w:t>
      </w:r>
      <w:r>
        <w:rPr>
          <w:rtl/>
        </w:rPr>
        <w:lastRenderedPageBreak/>
        <w:t>המשנה שם, שאומר ששיטת ר“ע הוא רק בחיי“ל של שאר. גם י"ל“ דאם צריך עוד קרא של ”ולא,“ כיון שכבר יש לימוד אחר (ממה מצינ</w:t>
      </w:r>
      <w:r>
        <w:rPr>
          <w:rtl/>
        </w:rPr>
        <w:t>ו), שיש קרא מיותר, אז. ותחשב.</w:t>
      </w:r>
      <w:r>
        <w:rPr>
          <w:rStyle w:val="FootnoteReference"/>
          <w:rtl/>
        </w:rPr>
        <w:footnoteReference w:id="74"/>
      </w:r>
    </w:p>
    <w:p w14:paraId="14FAC5CB" w14:textId="77777777" w:rsidR="00B926D5" w:rsidRDefault="000F6A3B">
      <w:pPr>
        <w:pStyle w:val="a"/>
        <w:ind w:left="720"/>
      </w:pPr>
      <w:r>
        <w:rPr>
          <w:rtl/>
        </w:rPr>
        <w:t>ואולי עיין במה שנכתב (בצד כעין זה) לקמן, שאולי על פיו יתורץ קושיה זו.</w:t>
      </w:r>
    </w:p>
    <w:p w14:paraId="7382B6BD" w14:textId="77777777" w:rsidR="00B926D5" w:rsidRDefault="000F6A3B">
      <w:pPr>
        <w:pStyle w:val="a"/>
      </w:pPr>
      <w:r>
        <w:rPr>
          <w:rtl/>
        </w:rPr>
        <w:t>מקור שאין תפ“ק:</w:t>
      </w:r>
    </w:p>
    <w:p w14:paraId="78A96120" w14:textId="77777777" w:rsidR="00B926D5" w:rsidRDefault="000F6A3B">
      <w:pPr>
        <w:pStyle w:val="a"/>
        <w:numPr>
          <w:ilvl w:val="0"/>
          <w:numId w:val="8"/>
        </w:numPr>
      </w:pPr>
      <w:r>
        <w:rPr>
          <w:rtl/>
        </w:rPr>
        <w:t>פשט שני של גמ’ בקידושין. (יש להעיר שזה רק אפשר לרב. אולי שמואל יאמר שבזה חולקים.) קשה מהו המקור לחייבי עשה.</w:t>
      </w:r>
    </w:p>
    <w:p w14:paraId="14FFFB31" w14:textId="77777777" w:rsidR="00B926D5" w:rsidRDefault="000F6A3B">
      <w:pPr>
        <w:pStyle w:val="a"/>
        <w:numPr>
          <w:ilvl w:val="0"/>
          <w:numId w:val="8"/>
        </w:numPr>
      </w:pPr>
      <w:r>
        <w:rPr>
          <w:rtl/>
        </w:rPr>
        <w:t xml:space="preserve">לימוד מחייבי כריתות, </w:t>
      </w:r>
      <w:r>
        <w:rPr>
          <w:rtl/>
        </w:rPr>
        <w:t>בהיפוך של הלימוד בגמ’ יבמות (מה). כן פי’ תוס’. (ועיין בלשון תוס’, שנראה שסובר שאינו מה מצינו- ואז לא קושיה ל"ל מקשים פירכות- אלא הוא מסתבר להשוות אותם. ותחשב. עיין לעיל (כשבארנו מקור להיותה ממזר). אולי אין בזה אותו סברה, שאולי הסברה אינו להשוות אותם, אלא ר</w:t>
      </w:r>
      <w:r>
        <w:rPr>
          <w:rtl/>
        </w:rPr>
        <w:t>ק לומר שבכל מקום שהיא ממזרת אין תפ“ק. ותחשב.)</w:t>
      </w:r>
    </w:p>
    <w:p w14:paraId="3B54564D" w14:textId="77777777" w:rsidR="00B926D5" w:rsidRDefault="000F6A3B">
      <w:pPr>
        <w:pStyle w:val="a"/>
        <w:numPr>
          <w:ilvl w:val="0"/>
          <w:numId w:val="8"/>
        </w:numPr>
      </w:pPr>
      <w:r>
        <w:rPr>
          <w:rtl/>
        </w:rPr>
        <w:t>סובר כרבא בתמורה (ד:), ולא דורש הקרא באלמנה לומר שקידושין חלים.</w:t>
      </w:r>
    </w:p>
    <w:p w14:paraId="2D7F9719" w14:textId="77777777" w:rsidR="00B926D5" w:rsidRDefault="000F6A3B">
      <w:pPr>
        <w:pStyle w:val="a"/>
      </w:pPr>
      <w:r>
        <w:rPr>
          <w:rtl/>
        </w:rPr>
        <w:t xml:space="preserve">עכשיו, מקשה גמ’ שאם נאמר כרבי עקיבא, אין חילוק בין מי שאסור לבעול למי שאין עמה תפיסת קידושין. </w:t>
      </w:r>
    </w:p>
    <w:p w14:paraId="12D46CBB" w14:textId="77777777" w:rsidR="00B926D5" w:rsidRDefault="000F6A3B">
      <w:pPr>
        <w:pStyle w:val="a"/>
      </w:pPr>
      <w:r>
        <w:rPr>
          <w:rtl/>
        </w:rPr>
        <w:t>משמע, אז, שיש הכרח שיש מחלקת בין שמעון לשמעון. יש ל</w:t>
      </w:r>
      <w:r>
        <w:rPr>
          <w:rtl/>
        </w:rPr>
        <w:t>דון מהו ההכרח:</w:t>
      </w:r>
    </w:p>
    <w:p w14:paraId="7A5C02D1" w14:textId="77777777" w:rsidR="00B926D5" w:rsidRDefault="000F6A3B">
      <w:pPr>
        <w:pStyle w:val="a"/>
        <w:numPr>
          <w:ilvl w:val="0"/>
          <w:numId w:val="9"/>
        </w:numPr>
      </w:pPr>
      <w:r>
        <w:rPr>
          <w:rtl/>
        </w:rPr>
        <w:t>איזה תנא שאמר את דבריו שני לא היה לו לחלוק, כיון שאין נפק"מ במה שאמר. יש לדון בזה, שעדיין ”משמעות דורשים איכא בינייהו.“</w:t>
      </w:r>
      <w:r>
        <w:rPr>
          <w:rStyle w:val="FootnoteReference"/>
          <w:rtl/>
        </w:rPr>
        <w:footnoteReference w:id="75"/>
      </w:r>
      <w:r>
        <w:rPr>
          <w:rtl/>
        </w:rPr>
        <w:t xml:space="preserve"> אם נאמר שלא חולקים איך לדרוש, ואף אם אומרים שאין מילים שלהם מבארים איך לדרוש, קל לדחות שאילו רק חולקים במשעות הדרשה, הי</w:t>
      </w:r>
      <w:r>
        <w:rPr>
          <w:rtl/>
        </w:rPr>
        <w:t>ה להם לבאר איך דורשים, ולא רק מה התוצאה. אבל, ע’ ברש"י שכ’ שחולקים בדרשה, ולשונם אומרים הדרשה שדורשים.</w:t>
      </w:r>
    </w:p>
    <w:p w14:paraId="36E517AB" w14:textId="77777777" w:rsidR="00B926D5" w:rsidRDefault="000F6A3B">
      <w:pPr>
        <w:pStyle w:val="a"/>
        <w:numPr>
          <w:ilvl w:val="0"/>
          <w:numId w:val="9"/>
        </w:numPr>
      </w:pPr>
      <w:r>
        <w:rPr>
          <w:rtl/>
        </w:rPr>
        <w:t>לא היה לו לתנא של המשנה להביא שני התנאים כיון שאין נפק"מ ביניהם. אף כאן, ק“ק לל“א שמשמעות דורשים איכא בינייהו. יש לדחות כמו לעיל.</w:t>
      </w:r>
    </w:p>
    <w:p w14:paraId="0DC9CBD2" w14:textId="77777777" w:rsidR="00B926D5" w:rsidRDefault="000F6A3B">
      <w:pPr>
        <w:pStyle w:val="a"/>
      </w:pPr>
      <w:r>
        <w:rPr>
          <w:rtl/>
        </w:rPr>
        <w:t>ע’ ברש"י (ד“ה מאי ביניי</w:t>
      </w:r>
      <w:r>
        <w:rPr>
          <w:rtl/>
        </w:rPr>
        <w:t>הו) ותוס’ (ד“ה ולר“ע), שמדבריהם נראה שהם מפרשים כצד ראשון. (זה ביאור קצר. עיין בביאורים על תוס’ (ד"ה ולר“ע), שהרחבנו על זה.)</w:t>
      </w:r>
    </w:p>
    <w:p w14:paraId="119D02D2" w14:textId="77777777" w:rsidR="00B926D5" w:rsidRDefault="000F6A3B">
      <w:pPr>
        <w:pStyle w:val="Heading10"/>
      </w:pPr>
      <w:r>
        <w:rPr>
          <w:rtl/>
        </w:rPr>
        <w:lastRenderedPageBreak/>
        <w:t>תי’ גמ’:</w:t>
      </w:r>
    </w:p>
    <w:p w14:paraId="4F81E95C" w14:textId="77777777" w:rsidR="00B926D5" w:rsidRDefault="000F6A3B">
      <w:pPr>
        <w:pStyle w:val="a"/>
      </w:pPr>
      <w:r>
        <w:rPr>
          <w:rtl/>
        </w:rPr>
        <w:t>תי’ גמ’ שיש נפקא מינא באלמנה לכהן גדול. שם, אף לרבי עקיבא קידושין תופסים. ואם תאמר הרי לא חייב קנס כשבא על אלמנה, שרק חייב</w:t>
      </w:r>
      <w:r>
        <w:rPr>
          <w:rtl/>
        </w:rPr>
        <w:t xml:space="preserve"> קנס אם בא על בתולה. ויש לומר שהיא אלמנה בתולה, כמו אלמנה מן האירוסין. עדיין, לרבי יוסי הגלילי (לח:) אין קנס.</w:t>
      </w:r>
      <w:r>
        <w:rPr>
          <w:rStyle w:val="FootnoteReference"/>
          <w:rtl/>
        </w:rPr>
        <w:footnoteReference w:id="76"/>
      </w:r>
      <w:r>
        <w:rPr>
          <w:rtl/>
        </w:rPr>
        <w:t xml:space="preserve"> </w:t>
      </w:r>
    </w:p>
    <w:p w14:paraId="45E25BAB" w14:textId="77777777" w:rsidR="00B926D5" w:rsidRDefault="000F6A3B">
      <w:pPr>
        <w:pStyle w:val="a"/>
      </w:pPr>
      <w:r>
        <w:rPr>
          <w:rtl/>
        </w:rPr>
        <w:t xml:space="preserve">מפשטות לשון הגמ’, היה נראה לומר שיש נפקא מינא רק באיסור אחד, והוא איסור אלמנה בכהן גדול. יש להעיר שאיסור ”לא יחלל“ (שממנו נדרוש שאין הבן ממזר) </w:t>
      </w:r>
      <w:r>
        <w:rPr>
          <w:rtl/>
        </w:rPr>
        <w:t>אינו רק כתוב גבי אלמנה. אלא, קרא כ’, ”והכּהן הגּדול מאחיו… והוא אשּׁה בבתוליה יקּח אלמנה וגרושׁה וחללה זנה את אלּה לא יקּח כּי אם בּתולה מעמּיו יקּח אשּׁה ולא יחלּל זרעו בּעמּיו.“ יש שני צדדים עיקרים בלאו של ”לא יחלל,“ ויש שני צדדים עיקרים בדרשה שבא מ“לא י</w:t>
      </w:r>
      <w:r>
        <w:rPr>
          <w:rtl/>
        </w:rPr>
        <w:t>חלל.“ שני צדדים בלאו של לא יחלל הוא שקאי על כל אחד מאלו. כן נראה שהוא הפשטות, שבאלו הבן חלל. (ועיין ביבמות, שיש מחלקת אם אף קאי על חייבי עשה.) שני צדדים על הדרשה הוא אם קאי על כל מה שהלאו קאי או על ציור אחד. לצד שני, יש לדון אם אותו ציור צריך להיות בתוך הד</w:t>
      </w:r>
      <w:r>
        <w:rPr>
          <w:rtl/>
        </w:rPr>
        <w:t>רשה.</w:t>
      </w:r>
    </w:p>
    <w:p w14:paraId="17E38285" w14:textId="77777777" w:rsidR="00B926D5" w:rsidRDefault="000F6A3B">
      <w:pPr>
        <w:pStyle w:val="a"/>
      </w:pPr>
      <w:r>
        <w:rPr>
          <w:rtl/>
        </w:rPr>
        <w:t>מסתבר שאם דין זה הוא אף על גרושה, לא יהיה רק על גרושה לכהן גדול, אלא כל שכן שיהיה על גרושה לכהן הדיוט. רש"י, באמת, כתב כן. (וע’ לקמן, שנדון קצת בביאור ברש"י.)</w:t>
      </w:r>
    </w:p>
    <w:p w14:paraId="0E12E22A" w14:textId="77777777" w:rsidR="00B926D5" w:rsidRDefault="000F6A3B">
      <w:pPr>
        <w:pStyle w:val="a"/>
      </w:pPr>
      <w:r>
        <w:rPr>
          <w:rtl/>
        </w:rPr>
        <w:t>מסתבר לי שדרשה של הגמ’ יהיה רק על אחד מהם. כל הדרשה בא ממה שנקט לשון חילול, ולא לשון ממזרות.</w:t>
      </w:r>
      <w:r>
        <w:rPr>
          <w:rtl/>
        </w:rPr>
        <w:t xml:space="preserve"> אז, כיון שבאחד מהם רק יש חילול, אין לדרוש ממנו עוד. ותחשב. אבל, עדיין יש לומר שממה שכולם כלולים בתוך מילה אחת (מילה אחת אומר את דין של כולם), הוקשו זה לזה לענין אותו דין. גם יש לומר שדורשים ממה שלא מזכיר שהבן ממזר כשמזכיר פסול הבן. אם כן, אף אם במקצת הבן </w:t>
      </w:r>
      <w:r>
        <w:rPr>
          <w:rtl/>
        </w:rPr>
        <w:t xml:space="preserve">הוא ממזר, היה לו לפרש שכן הוא במקצת מהם. </w:t>
      </w:r>
      <w:r>
        <w:rPr>
          <w:rtl/>
          <w:lang w:bidi="he-IL"/>
        </w:rPr>
        <w:t>ויש לדון.</w:t>
      </w:r>
    </w:p>
    <w:p w14:paraId="057B216E" w14:textId="77777777" w:rsidR="00B926D5" w:rsidRDefault="000F6A3B">
      <w:pPr>
        <w:pStyle w:val="a"/>
      </w:pPr>
      <w:r>
        <w:rPr>
          <w:rtl/>
        </w:rPr>
        <w:t xml:space="preserve">לא מבאר גמ’ למה אלמנה לכהן גדול חלוק משאר חייבי לאו. (עיין לקמן, שיבאר כן גמ’ על ציור אחר. מסתמא, צריך לבאר שם, ולא כאן, כיון ששם אין דרשה איזה ציור הוא, אבל כאן, יש דרשה.) אולי הוא מפני שהוא לאו שאינו של </w:t>
      </w:r>
      <w:r>
        <w:rPr>
          <w:rtl/>
        </w:rPr>
        <w:t>שאר, ואפשר שהוא מפני שהוא לאו שאינו שווה בכל. לצד ראשון, צריך לבאר אם דורש מ“ולא“ שבנים של איסורי לאו שאינם של שאר הם ממזרים או לא. אם לא, קשה למה צריך קרא זה. אם כן, קשה, שאז אין דין זה נכון. צריך לומר שלומדים מקרא זה שלא לדרוש ”ולא.“ ק"ק, אז, ל"ל רק ישמי</w:t>
      </w:r>
      <w:r>
        <w:rPr>
          <w:rtl/>
        </w:rPr>
        <w:t>ט שניהם.</w:t>
      </w:r>
      <w:r>
        <w:rPr>
          <w:rtl/>
          <w:lang w:bidi="he-IL"/>
        </w:rPr>
        <w:t xml:space="preserve"> (אולי עדיין מרבים חייבי עשה (ואינם של שאר). ויש</w:t>
      </w:r>
      <w:r>
        <w:rPr>
          <w:rtl/>
        </w:rPr>
        <w:t xml:space="preserve"> לדון אם קרא זה של חילולים מיותר, שאולי נצרך בין כך ובין כך לומר שהבן והאשה חלולים. (אבל, עדיין צריך ביאור למה כ’, ”ולא.“)</w:t>
      </w:r>
    </w:p>
    <w:p w14:paraId="5FBE26F7" w14:textId="77777777" w:rsidR="00B926D5" w:rsidRDefault="000F6A3B">
      <w:pPr>
        <w:pStyle w:val="a"/>
      </w:pPr>
      <w:r>
        <w:rPr>
          <w:rtl/>
        </w:rPr>
        <w:t>לכאו’, רש"י שמרבה גרושה לכהן הדיוט סובר כצד שני. לכן, מרבה את שאר לאווים שאינ</w:t>
      </w:r>
      <w:r>
        <w:rPr>
          <w:rtl/>
        </w:rPr>
        <w:t>ם שווה בכל. ויש לדון, שהיה אפשר, עדיין, לחלק על פי כמה שווה הוא בכל</w:t>
      </w:r>
      <w:r>
        <w:rPr>
          <w:rStyle w:val="FootnoteReference"/>
          <w:rtl/>
        </w:rPr>
        <w:footnoteReference w:id="77"/>
      </w:r>
      <w:r>
        <w:rPr>
          <w:rtl/>
        </w:rPr>
        <w:t>.</w:t>
      </w:r>
      <w:r>
        <w:rPr>
          <w:rStyle w:val="FootnoteReference"/>
          <w:rtl/>
        </w:rPr>
        <w:footnoteReference w:id="78"/>
      </w:r>
      <w:r>
        <w:rPr>
          <w:rtl/>
        </w:rPr>
        <w:t xml:space="preserve"> ויל“ד בזה, שיש לומר שסובר שהדרשה נאמר על גרושה כמו שנאמר על אלמנה, כמו שהזכרנו לעיל.</w:t>
      </w:r>
    </w:p>
    <w:p w14:paraId="1CE9BFCD" w14:textId="77777777" w:rsidR="00B926D5" w:rsidRDefault="000F6A3B">
      <w:pPr>
        <w:pStyle w:val="a"/>
        <w:rPr>
          <w:lang w:bidi="he-IL"/>
        </w:rPr>
      </w:pPr>
      <w:r>
        <w:rPr>
          <w:rtl/>
          <w:lang w:bidi="he-IL"/>
        </w:rPr>
        <w:t>יש להעיר שאם השאר לא יכולים להיות נלמדים מאלמנה לכהן גדול, יש לדון למה נקט ציור זה לומר בו חידוש ש</w:t>
      </w:r>
      <w:r>
        <w:rPr>
          <w:rtl/>
          <w:lang w:bidi="he-IL"/>
        </w:rPr>
        <w:t xml:space="preserve">אין הבן ממזר. זה הציור שהוא הכי מסתבר להיות לו דין זה, עד כדי שלא יכולים ללמוד ממנו. ותחשב. (דע שאפשר שגם לא יכולים ללמוד לו, </w:t>
      </w:r>
      <w:r>
        <w:rPr>
          <w:rtl/>
          <w:lang w:bidi="he-IL"/>
        </w:rPr>
        <w:lastRenderedPageBreak/>
        <w:t>כיון שכמו שמחמירים באיסורי כהונה (כמו שאומר גמ’ ביבמות), ביותר נחמיר באיסורים שלו. סברות אלו הפוכים קצת. על כל פנים, אז לא כל כך ק</w:t>
      </w:r>
      <w:r>
        <w:rPr>
          <w:rtl/>
          <w:lang w:bidi="he-IL"/>
        </w:rPr>
        <w:t>שה שיזכיר ציור זה, שהוא גם הכי מחודש בענין אחד.)</w:t>
      </w:r>
    </w:p>
    <w:p w14:paraId="4E6FEECB" w14:textId="77777777" w:rsidR="00B926D5" w:rsidRDefault="000F6A3B">
      <w:pPr>
        <w:pStyle w:val="Heading10"/>
      </w:pPr>
      <w:r>
        <w:rPr>
          <w:rtl/>
        </w:rPr>
        <w:t>ראיית גמ:</w:t>
      </w:r>
    </w:p>
    <w:p w14:paraId="3728BAFD" w14:textId="77777777" w:rsidR="00B926D5" w:rsidRDefault="000F6A3B">
      <w:pPr>
        <w:pStyle w:val="a"/>
        <w:tabs>
          <w:tab w:val="left" w:pos="200"/>
        </w:tabs>
      </w:pPr>
      <w:r>
        <w:rPr>
          <w:rtl/>
        </w:rPr>
        <w:t xml:space="preserve">מביא בריי’ שאומר ששם מודה ר“ע שאין הילד ממזר, כיון שכ’, ”לא יחלל,“ שמשמע שהבנים הם רק חלולים, ולא ממזרים. יש לדון אם הראיה בא מהנחה שממזרות הוא הוספה על חילול, ואז נמצא שמה שמזכיר בו הוא רק </w:t>
      </w:r>
      <w:r>
        <w:rPr>
          <w:rtl/>
        </w:rPr>
        <w:t>מקצת פסול שלו או שמניח שיש בו ממזרות וחילול, ואז נמצא שרק הזכיר פסול אחד משני הפסולים שיש בו.</w:t>
      </w:r>
      <w:r>
        <w:rPr>
          <w:rStyle w:val="FootnoteReference"/>
          <w:rtl/>
        </w:rPr>
        <w:footnoteReference w:id="79"/>
      </w:r>
    </w:p>
    <w:p w14:paraId="309A3C33" w14:textId="77777777" w:rsidR="00B926D5" w:rsidRDefault="000F6A3B">
      <w:pPr>
        <w:pStyle w:val="a"/>
      </w:pPr>
      <w:r>
        <w:rPr>
          <w:rtl/>
        </w:rPr>
        <w:t xml:space="preserve"> ואם תאמר אולי כשמזכיר חילולים, רק מדבר על אשתו. ויש לומר שגמ’ דורש במק"א מכפל הלמ“דים ב“יחלל“ שקאי על אשתו ובניו. </w:t>
      </w:r>
      <w:r>
        <w:rPr>
          <w:rtl/>
          <w:lang w:bidi="he-IL"/>
        </w:rPr>
        <w:t>(אבל, עדיין קצת קשה, שאולי נקט לשון חילול כיו</w:t>
      </w:r>
      <w:r>
        <w:rPr>
          <w:rtl/>
          <w:lang w:bidi="he-IL"/>
        </w:rPr>
        <w:t xml:space="preserve">ן שלשון ממזרות לא אפשר על אשתו. יותר מזה, יש לדון אם קל הוא להוסיף דרשה על לשון ממזרות לומר דין אשתו, ואף אילו היינו יודעים שהוספה לעשות אשתו כבניו רק עושה אותה חללה. ותו"ת. אבל, זה לא קשה אם נאמר שהדרשה בא ממה שמזכיר חילול בלי צורך.) </w:t>
      </w:r>
      <w:r>
        <w:rPr>
          <w:rtl/>
        </w:rPr>
        <w:t>עדיין יש להקשות שאולי</w:t>
      </w:r>
      <w:r>
        <w:rPr>
          <w:rtl/>
        </w:rPr>
        <w:t xml:space="preserve"> עושה את בניו חללים וממזרים, ורק מזכיר חללות, כיון שמזכיר אותו עם דין אשתו. ויש לומר שהיה לו להזכיר ממזרות בפני עצמו. זה יותר טוב לצד שני שכתבנו לעיל (שאין ממזרות הוספה על חילול), אבל אפשר לשני הצדדים. ותחשב. גם אפשר לפרש שלשון חילול עצמו משמע שאינה ממזרת.</w:t>
      </w:r>
      <w:r>
        <w:rPr>
          <w:rtl/>
        </w:rPr>
        <w:t xml:space="preserve"> אולי חילול ממשע שהיא חולין, אבל גם לחולין יש מעלה. ממזר הוא דבר שהוא גרוע מחולין, ואינו חלק מחולין. ותחשב. </w:t>
      </w:r>
      <w:r>
        <w:rPr>
          <w:rtl/>
          <w:lang w:bidi="he-IL"/>
        </w:rPr>
        <w:t>(עיין למטה שכתבנו צד אחר.)</w:t>
      </w:r>
    </w:p>
    <w:p w14:paraId="28044486" w14:textId="77777777" w:rsidR="00B926D5" w:rsidRDefault="000F6A3B">
      <w:pPr>
        <w:pStyle w:val="a"/>
      </w:pPr>
      <w:r>
        <w:rPr>
          <w:rtl/>
        </w:rPr>
        <w:t>לשון הגמ’ כשאומר דרשה זה הוא שדורשים כן מ“לא יקח ולא יחלל.“ רש"י מסביר שהדרשה בא מ“לא יחלל,“ ויודעים על מה לדרוש ממה שכ’,</w:t>
      </w:r>
      <w:r>
        <w:rPr>
          <w:rtl/>
        </w:rPr>
        <w:t xml:space="preserve"> ”לא יקח.“ לולי רש"י, היה אפשר לומר שדורש מן הכפל, ממה שצריך שניהם. יש לדון איזה הוא כפול. לכאו’, לא היה אפשר לכ’, ”לא יקח,“ שצריך קרא לומר שנעשה חלל. ויש לדון בזה. לצד אחד שהזכרנו, לפי רבי עקיבא, ממזרות הוא הוספה על חילול. אז, כיון שהוא ממזר- ככל חייבי לא</w:t>
      </w:r>
      <w:r>
        <w:rPr>
          <w:rtl/>
        </w:rPr>
        <w:t>ו- לא צריך קרא שמחדש שהוא חלל. גם אפשר שלא היה צריך לכ’ שלא יקח, אלא שלא יחלל. (ודע שלא כל כך פשוט איך יכתב כן. ותו"ת.)</w:t>
      </w:r>
    </w:p>
    <w:p w14:paraId="46C593E8" w14:textId="77777777" w:rsidR="00B926D5" w:rsidRDefault="000F6A3B">
      <w:pPr>
        <w:pStyle w:val="a"/>
      </w:pPr>
      <w:r>
        <w:rPr>
          <w:rtl/>
        </w:rPr>
        <w:t>אז, יש לגמ’ ראיה שאין מי שנולד מאותו ביאה ממזר לפי רבי עקיבא. אבל, עדיין לא הוכיח שאין חלות קידושין. אם נאמר שהמקור שאין תפ“ק הוא מלימוד</w:t>
      </w:r>
      <w:r>
        <w:rPr>
          <w:rtl/>
        </w:rPr>
        <w:t xml:space="preserve"> מחייבי כריתות, שהם שווים במה שבנם ממזרים, אז אי אפשר ללמוד שאין תפ“ק. אם נאמר שהלימוד הוא מיבמה, יש לומר שיש פירכא, שבני יבמה עם זר הם ממזרים, אבל בני אלמנה לכה"ג אינם ממזרים. (ק"ק, שלפני זה ג"כ היה פירכא, שהוא לאו שאינו שווה בכל, וגם, אולי, עשה.) כמו“כ, </w:t>
      </w:r>
      <w:r>
        <w:rPr>
          <w:rtl/>
        </w:rPr>
        <w:t>יש לומר שהגדר של מה הוא בתוך הקל וחומר, ולא בתוך הקרא שאומר שק’ תופסים, הוא שכל מה שעושה ממזר יש בו תפ“ק. ויש לדון למה יהיה כן, שלכאו’, רק נדרש דבר הכי קל לדרוש, וזהו, אם היה בא מחמת הקל וחומר</w:t>
      </w:r>
      <w:r>
        <w:rPr>
          <w:rStyle w:val="FootnoteReference"/>
          <w:rtl/>
        </w:rPr>
        <w:footnoteReference w:id="80"/>
      </w:r>
      <w:r>
        <w:rPr>
          <w:rtl/>
        </w:rPr>
        <w:t>. גם יש לפרש שכמו שמסתבר לגמ’ שכל מי שאין עליו תפיסת קידושין ב</w:t>
      </w:r>
      <w:r>
        <w:rPr>
          <w:rtl/>
        </w:rPr>
        <w:t>נו ממזר, גם מסתבר שכל מי שאין בנו ממזר, יש עליו תפיסת קידושין (שהוא, באמת, אותו סברה). זה רק אפשר אם נאמר שאותו לימוד של גמ’ אינו מה מצינו, אלא הוא סברה. ותחשב.</w:t>
      </w:r>
    </w:p>
    <w:p w14:paraId="24C81335" w14:textId="77777777" w:rsidR="00B926D5" w:rsidRDefault="000F6A3B">
      <w:pPr>
        <w:pStyle w:val="Heading10"/>
      </w:pPr>
      <w:r>
        <w:rPr>
          <w:rtl/>
        </w:rPr>
        <w:lastRenderedPageBreak/>
        <w:t>קושיית גמ’:</w:t>
      </w:r>
    </w:p>
    <w:p w14:paraId="2A95AF9F" w14:textId="77777777" w:rsidR="00B926D5" w:rsidRDefault="000F6A3B">
      <w:pPr>
        <w:pStyle w:val="a"/>
      </w:pPr>
      <w:r>
        <w:rPr>
          <w:rtl/>
        </w:rPr>
        <w:t xml:space="preserve">מקשה גמ’ שמצאנו חולק על זה. רבי ישבב סובר שאף באלמנה לכהן גדול הבן ממזר. אז, אף שם </w:t>
      </w:r>
      <w:r>
        <w:rPr>
          <w:rtl/>
        </w:rPr>
        <w:t>לרבי עקיבא אין תפיסת קידושין. אז, עדיין אין חילוק בין שמעון ושמעון לפי ר“ע.</w:t>
      </w:r>
    </w:p>
    <w:p w14:paraId="4B7F38A8" w14:textId="77777777" w:rsidR="00B926D5" w:rsidRDefault="000F6A3B">
      <w:pPr>
        <w:pStyle w:val="Heading10"/>
      </w:pPr>
      <w:r>
        <w:rPr>
          <w:rtl/>
        </w:rPr>
        <w:t>תי’ גמ’:</w:t>
      </w:r>
    </w:p>
    <w:p w14:paraId="6AAD7353" w14:textId="77777777" w:rsidR="00B926D5" w:rsidRDefault="000F6A3B">
      <w:pPr>
        <w:pStyle w:val="a"/>
      </w:pPr>
      <w:r>
        <w:rPr>
          <w:rtl/>
        </w:rPr>
        <w:t>גמ’ מתרץ שיש נפק“מ במי שבא על חייבי עשה. אסור לקיים אותם, אבל יש עמהם תפיסת קידושין. אם מקור שאין תפ"ק הוא מלימוד מיבמה, יהיה בהם תפ“ק, שמה שיש לאו ביבמה הוא פירכא. אם מקו</w:t>
      </w:r>
      <w:r>
        <w:rPr>
          <w:rtl/>
        </w:rPr>
        <w:t>ר שאין תפ“ק הוא ממה שהבן ממזר, אז תלוי באם הבן הוא ממזר. זה תלוי באם דורשים מ“ולא,“ ובמה דורשים מ“ולא,“ כמו שמבאר גמ’ ביבמות (מט.). אם מקור שאין תפ“ק הוא שכל מה דאמר רחמנא לא תעביד אם עביד מהני, יש לדון. לכאו’, אמר רחמנא שלא לישא חייבי עשה. אבל, אולי יש לד</w:t>
      </w:r>
      <w:r>
        <w:rPr>
          <w:rtl/>
        </w:rPr>
        <w:t>ייק מלשון ”כל דאמר רחמנא לא תעביד,“ שמשמע שאמרה תורה שלא לעשות אותו, ולא שאמרה תורה לעשות דבר חלוק. אז, אולי הא רק בלאווים, ולא בעשיים.</w:t>
      </w:r>
    </w:p>
    <w:p w14:paraId="1B2E1F61" w14:textId="77777777" w:rsidR="00B926D5" w:rsidRDefault="000F6A3B">
      <w:pPr>
        <w:pStyle w:val="Heading10"/>
      </w:pPr>
      <w:r>
        <w:rPr>
          <w:rtl/>
        </w:rPr>
        <w:t>ק’ גמ’:</w:t>
      </w:r>
    </w:p>
    <w:p w14:paraId="5376991D" w14:textId="77777777" w:rsidR="00B926D5" w:rsidRDefault="000F6A3B">
      <w:pPr>
        <w:pStyle w:val="a"/>
      </w:pPr>
      <w:r>
        <w:rPr>
          <w:rtl/>
        </w:rPr>
        <w:t xml:space="preserve">גמ’ מבאר שלא כל כך פשוט </w:t>
      </w:r>
      <w:r>
        <w:rPr>
          <w:rtl/>
          <w:lang w:bidi="he-IL"/>
        </w:rPr>
        <w:t>ש</w:t>
      </w:r>
      <w:r>
        <w:rPr>
          <w:rtl/>
        </w:rPr>
        <w:t xml:space="preserve">כן סובר רבי ישבב. הלשון הוא כן: רבי ישבב אומר, ”בואו ונצוח על עקיבא בן יוםף שהיה </w:t>
      </w:r>
      <w:r>
        <w:rPr>
          <w:rtl/>
        </w:rPr>
        <w:t>אומר כל שאין לו ביאה בישראל</w:t>
      </w:r>
      <w:r>
        <w:rPr>
          <w:rStyle w:val="FootnoteReference"/>
          <w:rtl/>
        </w:rPr>
        <w:footnoteReference w:id="81"/>
      </w:r>
      <w:r>
        <w:rPr>
          <w:rtl/>
        </w:rPr>
        <w:t xml:space="preserve"> הולד ממזר.“</w:t>
      </w:r>
      <w:r>
        <w:rPr>
          <w:rStyle w:val="FootnoteReference"/>
          <w:rtl/>
        </w:rPr>
        <w:footnoteReference w:id="82"/>
      </w:r>
      <w:r>
        <w:rPr>
          <w:rtl/>
        </w:rPr>
        <w:t xml:space="preserve"> לא פשוט לגמ’ אם בא לדחות רבי סימאי (שאמר שלר“ע, בן של כה“ג ואלמנה הוא רק חלל, ולא ממזר) או בא לפרש שיטת רבי עקיבא. אם נאמר כראשון, נוכל לומר שאף שאמר, ”כל שאין לו היתר ביאה,“ זה לא היה דווקא, אלא שסמך על מה שאמר </w:t>
      </w:r>
      <w:r>
        <w:rPr>
          <w:rtl/>
        </w:rPr>
        <w:t>ר’ סימאי שהוא רק בחייבי לאווים. אבל, אם נאמר כשני, צריך לומר שלשון ”כל שאין לו היתר ביאה“ מרבה גם האסורים באיסור עשה. יש לדון אם ההוכחה בא ממה שלא מיעוט חייבי לאווים- והרי אף הם אין להם היתר- או בא מלשון ”כל.“ אז, לאותו צד, עדיין קשה.</w:t>
      </w:r>
      <w:r>
        <w:rPr>
          <w:rStyle w:val="FootnoteReference"/>
          <w:rtl/>
        </w:rPr>
        <w:footnoteReference w:id="83"/>
      </w:r>
    </w:p>
    <w:p w14:paraId="07DCD551" w14:textId="77777777" w:rsidR="00B926D5" w:rsidRDefault="000F6A3B">
      <w:pPr>
        <w:pStyle w:val="a"/>
      </w:pPr>
      <w:r>
        <w:rPr>
          <w:rtl/>
        </w:rPr>
        <w:t>לא פשוט למה, לצד רא</w:t>
      </w:r>
      <w:r>
        <w:rPr>
          <w:rtl/>
        </w:rPr>
        <w:t xml:space="preserve">שון, לא צריך להיות דווקא. </w:t>
      </w:r>
    </w:p>
    <w:p w14:paraId="3DF0277E" w14:textId="77777777" w:rsidR="00B926D5" w:rsidRDefault="000F6A3B">
      <w:pPr>
        <w:pStyle w:val="a"/>
      </w:pPr>
      <w:r>
        <w:rPr>
          <w:rtl/>
        </w:rPr>
        <w:lastRenderedPageBreak/>
        <w:t>אפשר לפרש שאף שלא פירש שהוא רק בחייבי לאווים, הרי רבי סימאי כבר פירש כן, וכיון שעליו אומר מאמרו, לא צריך לכפול כן. לא נראה כן, לשני טעמים חזקים. הראשון הוא שלכאו’, רבי סימאי לא מיעט חייבי עשה. אמר ש“מן הכל היה עושה ר“ע ממזר….“ לא</w:t>
      </w:r>
      <w:r>
        <w:rPr>
          <w:rtl/>
        </w:rPr>
        <w:t xml:space="preserve"> מפרש מכל מה. אז, אין להוכיח מכאן למעט חייבי עשה. ויש לדון, שאולי פשטות לשונו משמע שהוא מכל הכלל של אלמנה לכה“ג, דהיינו איסור לאו, </w:t>
      </w:r>
      <w:r>
        <w:rPr>
          <w:rtl/>
          <w:lang w:bidi="he-IL"/>
        </w:rPr>
        <w:t>או מכל הכלל שבו דבר ר”ע בפירוש, שהוא איסור לאו</w:t>
      </w:r>
      <w:r>
        <w:rPr>
          <w:rtl/>
        </w:rPr>
        <w:t>. שני הוא שלכאו’ ר“י בא לחלוק על רבי סימאי. אז, אי אפשר לפרש שסמך עליו לדין. נו</w:t>
      </w:r>
      <w:r>
        <w:rPr>
          <w:rtl/>
        </w:rPr>
        <w:t>כל להקשות כן מסברה- איך נניח שמי שבא לדחות שיטת חבירו סומך על חבירו לומר דין לו, וגם מדוגמא, שאם נניח שסומך עליו, נניח כן גם לענין אלמנה לכהן גדול, ומהיכי תיתי שעל זה הוא שחולק.</w:t>
      </w:r>
    </w:p>
    <w:p w14:paraId="4127E6EA" w14:textId="77777777" w:rsidR="00B926D5" w:rsidRDefault="000F6A3B">
      <w:pPr>
        <w:pStyle w:val="a"/>
      </w:pPr>
      <w:r>
        <w:rPr>
          <w:rtl/>
        </w:rPr>
        <w:t>אפשר שמסברה היינו אומרים שאינו מרבה חייבי עשה. (לא כל כך פשוט למה לא</w:t>
      </w:r>
      <w:r>
        <w:rPr>
          <w:rStyle w:val="FootnoteReference"/>
          <w:rtl/>
        </w:rPr>
        <w:footnoteReference w:id="84"/>
      </w:r>
      <w:r>
        <w:rPr>
          <w:rtl/>
        </w:rPr>
        <w:t>; אולי כ</w:t>
      </w:r>
      <w:r>
        <w:rPr>
          <w:rtl/>
        </w:rPr>
        <w:t>יון שיש רק ריבוי אחד, כמו שמפרש גמ’ ביבמות, לא מסתבר לרבות משם חייבי עשה וחייבי לאו.) אבל, כיון שאמר ”כל שאין לו היתר…,“ מוכרח לומר שכן סובר. אבל, אם נאמר שלא בא לבאר דברי ר“ע, אלא בא לדחות דברי ר"ס, יש לומר שמפליג בדברים נגד רבי סימאי כיון שבא לדחות אותו.</w:t>
      </w:r>
      <w:r>
        <w:rPr>
          <w:rtl/>
        </w:rPr>
        <w:t xml:space="preserve"> (נראה שזה יותר קל לומר אם הריבוי הוא ממילת ”כל.“) על זה גם כן יש קושיה. בין כך ובין כך הוא בא לדחות שיטת רבי עקיבא. אז, היה אפשר לומר שמפליג בו לדחות אותו. ויש לדון, שאם דוחה של ר“ס, אז מבאר שמוסיף, אלא שמפליג במה שמוסיף. אבל, אם בא לדחות את השיטה, אינו א</w:t>
      </w:r>
      <w:r>
        <w:rPr>
          <w:rtl/>
        </w:rPr>
        <w:t>ף מוסיף. אז, אולי לא יפליג על ההוספה. ותחשב.</w:t>
      </w:r>
    </w:p>
    <w:p w14:paraId="32D26631" w14:textId="77777777" w:rsidR="00B926D5" w:rsidRDefault="000F6A3B">
      <w:pPr>
        <w:pStyle w:val="a"/>
      </w:pPr>
      <w:r>
        <w:rPr>
          <w:rtl/>
        </w:rPr>
        <w:t>אפשר שאם בא לפרש דברי רבי עקיבא, היה לו לדקדק יותר במילים שלו, שהרי בא לומר דין. אבל, אם לא בא לפרש דין, אלא לומר שחברו לא נכון, אולי לא צריך לדקדק כל כך במילים שלו. (נראה שזה יותר קל לומר אם הריבוי בא ממה שלא ב</w:t>
      </w:r>
      <w:r>
        <w:rPr>
          <w:rtl/>
        </w:rPr>
        <w:t>אר שהוא רק בחייבי לאווים.) נראה שני טעמים לזה. יכול להיות מפני שמה שאמור כדי לבאר שיטת תנא הוא יותר חשוב, ודיוקים שלו יותר חשובים. ממילא, צריך לחוש על ביאור שלו יותר. גם יש לומר שאם דן בשיטת אמורא אחר, רק צריך לדון במה שאותו אמורא דן. הרי, כאן רבי סימאי לא</w:t>
      </w:r>
      <w:r>
        <w:rPr>
          <w:rtl/>
        </w:rPr>
        <w:t xml:space="preserve"> דן כלל בחייבי עשה, ואז לא צריך ר“י לדון בו.) אבל, עדיין יש לדון מהיכי תיתי שחולקים בכה"ג באלמנה, ולא שחולקים ר"ס ור“י בחייבי עשה ומודים בכ“ג לאלמנה. ותחשב. (עיין בלשון רש"י, שאולי משמע כצד זה.) אפשר שכיון שר"ס לא דן בפי’ בעשה כלל, לא מסתבר שיהיה קאי עליו </w:t>
      </w:r>
      <w:r>
        <w:rPr>
          <w:rtl/>
        </w:rPr>
        <w:t>ויהיה מפרש דין עשה.</w:t>
      </w:r>
    </w:p>
    <w:p w14:paraId="4CA72EB5" w14:textId="77777777" w:rsidR="00B926D5" w:rsidRDefault="000F6A3B">
      <w:pPr>
        <w:pStyle w:val="Heading10"/>
      </w:pPr>
      <w:r>
        <w:rPr>
          <w:rtl/>
        </w:rPr>
        <w:t>תי’ גמ:</w:t>
      </w:r>
    </w:p>
    <w:p w14:paraId="44B7A57A" w14:textId="77777777" w:rsidR="00B926D5" w:rsidRDefault="000F6A3B">
      <w:pPr>
        <w:pStyle w:val="a"/>
      </w:pPr>
      <w:r>
        <w:rPr>
          <w:rtl/>
        </w:rPr>
        <w:t>גמ’ מתרץ שיש נפק“מ באיסור עשה של בעולה לכהן גדול, כיון שהוא איסור עשה ואינו שווה בכל. חולקים ראשונים בציור זה. רש"י מפרש שבא על אשה שהיתה נבעלה כבר. ואם תאמר א“כ יפטור מחיוב קנס. וי“ל שנבעלה שלא כדרכה. ר“ח מפרש שבא על אשה. האיסו</w:t>
      </w:r>
      <w:r>
        <w:rPr>
          <w:rtl/>
        </w:rPr>
        <w:t xml:space="preserve">ר בא אחר הבעילה שמחייב קנס, והאיסור הוא בעילת עצמו. אף שמותר להישאר נשוי לבעולת עצמו, אסור לישא אותה מדאו’, ואז נקראת ”אינה ראויה לקיימה.“ </w:t>
      </w:r>
    </w:p>
    <w:p w14:paraId="54541D59" w14:textId="77777777" w:rsidR="00B926D5" w:rsidRDefault="000F6A3B">
      <w:r>
        <w:rPr>
          <w:rFonts w:asciiTheme="minorBidi" w:hAnsiTheme="minorBidi" w:cs="Noto Rashi Hebrew Light"/>
          <w:szCs w:val="20"/>
          <w:rtl/>
        </w:rPr>
        <w:t>ואם תאמר אם כבר נבעלה אינה רק בעולה, אלא אף זונה</w:t>
      </w:r>
      <w:r>
        <w:rPr>
          <w:rStyle w:val="FootnoteReference"/>
          <w:rFonts w:asciiTheme="minorBidi" w:hAnsiTheme="minorBidi" w:cs="Noto Rashi Hebrew Light"/>
          <w:szCs w:val="20"/>
          <w:rtl/>
        </w:rPr>
        <w:footnoteReference w:id="85"/>
      </w:r>
      <w:r>
        <w:rPr>
          <w:rFonts w:asciiTheme="minorBidi" w:hAnsiTheme="minorBidi" w:cs="Noto Rashi Hebrew Light"/>
          <w:szCs w:val="20"/>
          <w:rtl/>
        </w:rPr>
        <w:t>. הרי, זונה נאסרה לכהן בלאו. אז, עדיין לא יהיה ציור שיש בה איסור ו</w:t>
      </w:r>
      <w:r>
        <w:rPr>
          <w:rFonts w:asciiTheme="minorBidi" w:hAnsiTheme="minorBidi" w:cs="Noto Rashi Hebrew Light"/>
          <w:szCs w:val="20"/>
          <w:rtl/>
        </w:rPr>
        <w:t xml:space="preserve">יש בה תפיסת קידושין לפי ר“ע. תי’ רש"י שאם נבעלה לכשרה, והוא ביאת פנוי הבא על הפנויה רגילה, אינה זונה לרוב תנאים. (עיין לעיל בביאורי תוס’, שהבאנו כל השיטות. רק ר’ אלעזר אומר שהיא זונה, והרי גמ’ ביבמות פוסק נגד רבי אלעזר.) ואם תאמר עדיין נקשה לפי רבי אלעזר. </w:t>
      </w:r>
      <w:r>
        <w:rPr>
          <w:rFonts w:asciiTheme="minorBidi" w:hAnsiTheme="minorBidi" w:cs="Noto Rashi Hebrew Light"/>
          <w:szCs w:val="20"/>
          <w:rtl/>
        </w:rPr>
        <w:t xml:space="preserve">ויש לומר שר“א לא צריך לסבור כר“ע. במילים אחרים, כיון שרק מוכיחים מרשב“מ, נמצא שיש לנו שלש שיטות- שיטת רשב“מ, שיטת ר“ע, ושיטת ר“א. אי אפשר לסבור כשלשתם. אבל, עדיין ”זיל הכא קמדחי ליה וזיל הכא קמדחי ליה,“ ואפשר לרשב"ם לסבור כרבי עקיבא או כרבי אלעזר. אבל, ע’ </w:t>
      </w:r>
      <w:r>
        <w:rPr>
          <w:rFonts w:asciiTheme="minorBidi" w:hAnsiTheme="minorBidi" w:cs="Noto Rashi Hebrew Light"/>
          <w:szCs w:val="20"/>
          <w:rtl/>
        </w:rPr>
        <w:t xml:space="preserve">בביאורי תוס’ שלא נראה </w:t>
      </w:r>
      <w:r>
        <w:rPr>
          <w:rFonts w:asciiTheme="minorBidi" w:hAnsiTheme="minorBidi" w:cs="Noto Rashi Hebrew Light"/>
          <w:szCs w:val="20"/>
          <w:rtl/>
        </w:rPr>
        <w:lastRenderedPageBreak/>
        <w:t>שסובר תוס’ שתי’ זה מהני. לולי רש"י, היה אפשר לומר שהציור הוא בממאנת, כמו שתי’ גמ’ ביבמות (נט:), ששם אינה נחשבת זונה, אפילו לרבי אליעזר.</w:t>
      </w:r>
      <w:r>
        <w:rPr>
          <w:rStyle w:val="FootnoteReference"/>
          <w:rFonts w:asciiTheme="minorBidi" w:hAnsiTheme="minorBidi" w:cs="Noto Rashi Hebrew Light"/>
          <w:szCs w:val="20"/>
          <w:rtl/>
        </w:rPr>
        <w:footnoteReference w:id="86"/>
      </w:r>
    </w:p>
    <w:p w14:paraId="39F6CBFB" w14:textId="77777777" w:rsidR="00B926D5" w:rsidRDefault="000F6A3B">
      <w:pPr>
        <w:pStyle w:val="a"/>
      </w:pPr>
      <w:r>
        <w:rPr>
          <w:rtl/>
        </w:rPr>
        <w:t xml:space="preserve">המקור לדין זה מבואר בקידושין (סט), שלומדים מקרא (שמדבר על אשה שנואה) שיש מי שאסור לו לישא </w:t>
      </w:r>
      <w:r>
        <w:rPr>
          <w:rtl/>
        </w:rPr>
        <w:t xml:space="preserve">וקידושין חלים. </w:t>
      </w:r>
    </w:p>
    <w:p w14:paraId="4BFC1E32" w14:textId="77777777" w:rsidR="00B926D5" w:rsidRDefault="000F6A3B">
      <w:pPr>
        <w:pStyle w:val="a"/>
      </w:pPr>
      <w:r>
        <w:rPr>
          <w:rtl/>
        </w:rPr>
        <w:t>מבאר גמ’ שהסיבה</w:t>
      </w:r>
      <w:r>
        <w:rPr>
          <w:rStyle w:val="FootnoteReference"/>
          <w:rtl/>
        </w:rPr>
        <w:footnoteReference w:id="87"/>
      </w:r>
      <w:r>
        <w:rPr>
          <w:rtl/>
        </w:rPr>
        <w:t xml:space="preserve"> שמה שמרבים הוא בעולה לכה"ג הוא מפני שיש לנו שנים לגריעותא- הוא עשה, ולא לאו</w:t>
      </w:r>
      <w:r>
        <w:rPr>
          <w:rStyle w:val="FootnoteReference"/>
          <w:rtl/>
        </w:rPr>
        <w:footnoteReference w:id="88"/>
      </w:r>
      <w:r>
        <w:rPr>
          <w:rtl/>
        </w:rPr>
        <w:t>, ואינו שווה בכל.</w:t>
      </w:r>
      <w:r>
        <w:rPr>
          <w:rStyle w:val="FootnoteReference"/>
          <w:rtl/>
        </w:rPr>
        <w:footnoteReference w:id="89"/>
      </w:r>
      <w:r>
        <w:rPr>
          <w:rStyle w:val="FootnoteReference"/>
          <w:rtl/>
        </w:rPr>
        <w:footnoteReference w:id="90"/>
      </w:r>
    </w:p>
    <w:p w14:paraId="221F3EFB" w14:textId="77777777" w:rsidR="00B926D5" w:rsidRDefault="000F6A3B">
      <w:pPr>
        <w:pStyle w:val="a"/>
      </w:pPr>
      <w:r>
        <w:rPr>
          <w:rtl/>
        </w:rPr>
        <w:t xml:space="preserve">יש להעיר שעדיין נמצא שלשון של ר“י, ש“כל שאין לו היתר ביאה,“ הוא לאו דווקא, שלא מבאר שבעולה לכה“ג נתמעט. יש בזה, לכאו’, שני </w:t>
      </w:r>
      <w:r>
        <w:rPr>
          <w:rtl/>
        </w:rPr>
        <w:t xml:space="preserve">הערות. הראשון הוא שלשונו קשה. השני הוא שאז קשה מהיכי תיתי לרבות חייבי עשה, שבין כך ובין כך לשונו לאו דווקא. על קושיה שניה, יש לדון. אולי אם הוא </w:t>
      </w:r>
      <w:r>
        <w:rPr>
          <w:rtl/>
          <w:lang w:bidi="he-IL"/>
        </w:rPr>
        <w:t xml:space="preserve">קצת יותר </w:t>
      </w:r>
      <w:r>
        <w:rPr>
          <w:rtl/>
        </w:rPr>
        <w:t xml:space="preserve">דווקא (שיש רק ציור אחד שיוצא מן הכלל), אינו כ“כ קשה שהוא לאו דווקא. יותר מזה, יש לומר שכיון שמשייר כלל </w:t>
      </w:r>
      <w:r>
        <w:rPr>
          <w:rtl/>
        </w:rPr>
        <w:t>שלם- דהיינו חייבי עשה- יותר קשה, לא רק מפני שיש הרבה ציורים בו, אלא מפני שהוא דבר שלם. מה שהוא דבר שלם הוא שיש קרק’ חשוב, וכל שיש בו אותו קרק’ לא הוזכר. ותחשב על זה.</w:t>
      </w:r>
    </w:p>
    <w:p w14:paraId="23BFDC5B" w14:textId="77777777" w:rsidR="00B926D5" w:rsidRDefault="000F6A3B">
      <w:pPr>
        <w:pStyle w:val="a"/>
      </w:pPr>
      <w:r>
        <w:rPr>
          <w:rtl/>
        </w:rPr>
        <w:t>אפשר לפרש שמה שאינו דווקא אינו כל כך קשה כיון שיש קרא שמוכיח שיש ציור שבו חל הקידושין. אול</w:t>
      </w:r>
      <w:r>
        <w:rPr>
          <w:rtl/>
        </w:rPr>
        <w:t>י כיון שזה כל כך פשוט, אז, לא צריך להעיר שהוא לאו דווקא בציור אחד. דחוק. גם אפשר שכיון שכ’, ”בישראל“ הרי מיעט ציורים של איסורים לכהנים. ויש לדון, שכוון לרבות מקצת איסורי כהן, כמו אלמנה לכה“ג, שאי לאו הכי, נאמר שסובר כר“ס, לצד שלא מקשה עליו. כמו“כ, אז היה נ</w:t>
      </w:r>
      <w:r>
        <w:rPr>
          <w:rtl/>
        </w:rPr>
        <w:t>מצא שצד שהוא מקשה עליו מתנגד לגמרי לצד זה, שצד זה יאמר שאף אינו חולק עליו, אלא מדוייק כמותו.  גם אפשר שהבן ממזר, אבל יש תפיסת קידושין, כמו שדורשים מן הקרא בקידושין. אז, מה שאומר הוא דווקא. אבל, צריך להניח שאף שאין ממזרות ותפ“ק לעולם תלויים זה בזה, שיש מי ש</w:t>
      </w:r>
      <w:r>
        <w:rPr>
          <w:rtl/>
        </w:rPr>
        <w:t>אין בו תפ“ק ואין בנו ממזר, בדרך כלל מניחים שהם תלויים זה בזה.</w:t>
      </w:r>
    </w:p>
    <w:p w14:paraId="1275593E" w14:textId="77777777" w:rsidR="00B926D5" w:rsidRDefault="000F6A3B">
      <w:pPr>
        <w:pStyle w:val="Heading10"/>
      </w:pPr>
      <w:r>
        <w:rPr>
          <w:rtl/>
        </w:rPr>
        <w:lastRenderedPageBreak/>
        <w:t>דין מר“ח:</w:t>
      </w:r>
    </w:p>
    <w:p w14:paraId="3AED4C42" w14:textId="77777777" w:rsidR="00B926D5" w:rsidRDefault="000F6A3B">
      <w:pPr>
        <w:pStyle w:val="a"/>
      </w:pPr>
      <w:r>
        <w:rPr>
          <w:rtl/>
        </w:rPr>
        <w:t>מזכיר גמ’ ששלש תנאים שהזכרנו (תנא של המשנה, רבי שמעון בן מנסיא, ושמעון התימני) מודים שיש קנס בציור אחד של בבא שלישית של משנה שלנו, והוא ציור של נדה. פשוט שתנא של משנה שלנו סובר כן, אבל</w:t>
      </w:r>
      <w:r>
        <w:rPr>
          <w:rtl/>
        </w:rPr>
        <w:t xml:space="preserve"> החידוש הוא שאף שמעון ושמעון אומרים כן. שמעון התימני אומר כן כיון שקידושין חלים לנדה, ורבי שמעון בן מנסיא אומר כן כיון שראוי לאדם לקיים נדה. </w:t>
      </w:r>
      <w:r>
        <w:rPr>
          <w:rtl/>
          <w:lang w:bidi="he-IL"/>
        </w:rPr>
        <w:t>(עיין לעיל שדנינו קצת בדין נדה. יש להעיר שאולי מתוס’ נוכל להוכיח שאף מותר לישא אותה. נראה שאולי לפי תוס’ צריכים שמו</w:t>
      </w:r>
      <w:r>
        <w:rPr>
          <w:rtl/>
          <w:lang w:bidi="he-IL"/>
        </w:rPr>
        <w:t xml:space="preserve">תר למי שאינו נשוי לה לקיים אותה. אז, צריך להיות שגם מותר לישא אותה. אז, אף אם אסור לישא נדה, עדיין מותר לישא אותה כשאינה נדה (מה שאין כן בבעולה לכהן גדול, שהיא כבר בעולה), ולקיים אותה. ותחשב. גם יש להעיר שיכולים להוכיח מזה שאינו מכוון לאיסור ביאה, שבוודאי </w:t>
      </w:r>
      <w:r>
        <w:rPr>
          <w:rtl/>
          <w:lang w:bidi="he-IL"/>
        </w:rPr>
        <w:t xml:space="preserve">יש איסור ביאה בנדה.) </w:t>
      </w:r>
    </w:p>
    <w:p w14:paraId="3C934450" w14:textId="77777777" w:rsidR="00B926D5" w:rsidRDefault="000F6A3B">
      <w:pPr>
        <w:pStyle w:val="a"/>
      </w:pPr>
      <w:r>
        <w:rPr>
          <w:rtl/>
        </w:rPr>
        <w:t>מה שקידושין חלים לנדה נדרש ביבמות (מט:), שכ’, ”ותהי נדתה עליו.“</w:t>
      </w:r>
      <w:r>
        <w:rPr>
          <w:rStyle w:val="FootnoteReference"/>
          <w:rtl/>
        </w:rPr>
        <w:footnoteReference w:id="91"/>
      </w:r>
      <w:r>
        <w:rPr>
          <w:rtl/>
        </w:rPr>
        <w:t xml:space="preserve"> </w:t>
      </w:r>
      <w:r>
        <w:rPr>
          <w:rtl/>
          <w:lang w:bidi="he-IL"/>
        </w:rPr>
        <w:t>זה מגיד לנו שיכול לישא אותה. כיון שכן, פשוט שגם יכול לקיים אותה. (יש להעיר שאם לשון הוייה רצה לומר קיום לפי ר"ש (עיין לעיל), אז אולי רק דורשים מזה שיכלו לקייםא ותה, ולא</w:t>
      </w:r>
      <w:r>
        <w:rPr>
          <w:rtl/>
          <w:lang w:bidi="he-IL"/>
        </w:rPr>
        <w:t xml:space="preserve"> שחל קידושין. ותחשב.) </w:t>
      </w:r>
    </w:p>
    <w:p w14:paraId="78B07DB6" w14:textId="77777777" w:rsidR="00B926D5" w:rsidRDefault="000F6A3B">
      <w:pPr>
        <w:pStyle w:val="a"/>
      </w:pPr>
      <w:r>
        <w:rPr>
          <w:rtl/>
        </w:rPr>
        <w:t>ויש לדון ל"ל מביא ראיה ממה שאם לא חלים הקידושין, צריך אדם לישא את אשתו כמה וכמה פעמים, שקידושין שלו יפקע כל זמן שהיא נדה. אולי אין הכי נמי, צריך. לא נראה כן (כמו שלא נראה לרש"י שלא יכול אדם לאכול בשולחן חברו, וממנו לומד שע“א נאמן באי</w:t>
      </w:r>
      <w:r>
        <w:rPr>
          <w:rtl/>
        </w:rPr>
        <w:t>סורים).</w:t>
      </w:r>
      <w:r>
        <w:rPr>
          <w:rStyle w:val="FootnoteReference"/>
          <w:rtl/>
        </w:rPr>
        <w:footnoteReference w:id="92"/>
      </w:r>
      <w:r>
        <w:rPr>
          <w:rtl/>
        </w:rPr>
        <w:t xml:space="preserve">  יותר מזה, נראה שאילו היה חייב לעשות כן, כמעט היה אי אפשר שלכהן להיות מוליד בן, שהיה צריך כמה וכמה נשים. אולי יש לחלק בין מה שאין קידושין בטלים למה שקידושין חלים. אבל, יש לדון, שתוס’ מניח שקידושין חלים לסוטה. שם, אין מקור שקידושין חלים, אלא גמ’ ר</w:t>
      </w:r>
      <w:r>
        <w:rPr>
          <w:rtl/>
        </w:rPr>
        <w:t>ק אומר שכולי עלמא מודה שאין הבן ממזר. זה נןלמד ממה שאין קידושין פוקעים. (אף מקור שאין קידושין פוקעים קצת צריך ביאור.) אז, משמע שאין חילוק ביניהם. ותחשב.</w:t>
      </w:r>
      <w:r>
        <w:rPr>
          <w:rStyle w:val="FootnoteReference"/>
          <w:rtl/>
        </w:rPr>
        <w:footnoteReference w:id="93"/>
      </w:r>
    </w:p>
    <w:p w14:paraId="25D3A85A" w14:textId="77777777" w:rsidR="00B926D5" w:rsidRDefault="000F6A3B">
      <w:pPr>
        <w:pStyle w:val="Heading2"/>
      </w:pPr>
      <w:r>
        <w:rPr>
          <w:rtl/>
        </w:rPr>
        <w:lastRenderedPageBreak/>
        <w:t>רבי נחוניא בן הקנה:</w:t>
      </w:r>
    </w:p>
    <w:p w14:paraId="43EE5AA3" w14:textId="77777777" w:rsidR="00B926D5" w:rsidRDefault="000F6A3B">
      <w:r>
        <w:rPr>
          <w:rtl/>
        </w:rPr>
        <w:t>גמ’ מביא חולק השלישי על המשנה.</w:t>
      </w:r>
      <w:r>
        <w:rPr>
          <w:rStyle w:val="FootnoteReference"/>
          <w:rtl/>
        </w:rPr>
        <w:footnoteReference w:id="94"/>
      </w:r>
      <w:r>
        <w:rPr>
          <w:rtl/>
        </w:rPr>
        <w:t xml:space="preserve"> ר“נ בן הקנה חולק על כל בבא שלישי של המשנה. משנה </w:t>
      </w:r>
      <w:r>
        <w:rPr>
          <w:rtl/>
        </w:rPr>
        <w:t xml:space="preserve">שם </w:t>
      </w:r>
      <w:r>
        <w:rPr>
          <w:rtl/>
          <w:lang w:bidi="he-IL"/>
        </w:rPr>
        <w:t>מ</w:t>
      </w:r>
      <w:r>
        <w:rPr>
          <w:rtl/>
        </w:rPr>
        <w:t>חייב קנס לאשה שנבעלה בביאה שהיה מחייב, אם נעשה במזיד, כרת. ר“נ בן הקנה חולק על זה, וסובר שכיון שבזמן שהיה בא לו חיוב ממון</w:t>
      </w:r>
      <w:r>
        <w:rPr>
          <w:rStyle w:val="FootnoteReference"/>
          <w:rtl/>
        </w:rPr>
        <w:footnoteReference w:id="95"/>
      </w:r>
      <w:r>
        <w:rPr>
          <w:rtl/>
        </w:rPr>
        <w:t xml:space="preserve"> גם בא לו חיוב כרת, פטור.</w:t>
      </w:r>
      <w:r>
        <w:rPr>
          <w:rStyle w:val="FootnoteReference"/>
          <w:rtl/>
        </w:rPr>
        <w:footnoteReference w:id="96"/>
      </w:r>
    </w:p>
    <w:p w14:paraId="2A18062B" w14:textId="77777777" w:rsidR="00B926D5" w:rsidRDefault="000F6A3B">
      <w:r>
        <w:rPr>
          <w:rtl/>
        </w:rPr>
        <w:t xml:space="preserve">רנבה“ק לא אומר כן בפירוש, אלא נלמד משיטה אחרת שיש לו. בריי’ אומר שר“נ בה“ק היה משווה דין יוה“כ </w:t>
      </w:r>
      <w:r>
        <w:rPr>
          <w:rtl/>
        </w:rPr>
        <w:t>לשבת. אם אדם עובר על מלאכה בשבת, חייב מיתת סקילה. לכן, אם באותו הזמן נתחייב ממון (למשל, קרע חפץ של חבירו על מנת לתפור) הוא פטור. ר“נ סובר שאף יוה“כ כן. אף שלא חייב מיתת בית דין, אלא חייב כרת, עדיין פטור מחיוב ממון. רואים מזה שסובר רנבה“ק שחיוב כרת פוטר חיו</w:t>
      </w:r>
      <w:r>
        <w:rPr>
          <w:rtl/>
        </w:rPr>
        <w:t>ב ממון.</w:t>
      </w:r>
      <w:r>
        <w:rPr>
          <w:rStyle w:val="FootnoteReference"/>
          <w:rtl/>
        </w:rPr>
        <w:footnoteReference w:id="97"/>
      </w:r>
    </w:p>
    <w:p w14:paraId="76B1691F" w14:textId="77777777" w:rsidR="00B926D5" w:rsidRDefault="000F6A3B">
      <w:r>
        <w:rPr>
          <w:rtl/>
        </w:rPr>
        <w:lastRenderedPageBreak/>
        <w:t>לכאו', יש חילוק יסודי בין שיטות שמעון ושמעון ובין שיטת ר"נ בה"ק. שיטות שמעון ושמעון הם לפטור מחמת איסור בנישואין שיקרה אחר הביאה שמחייב קנס</w:t>
      </w:r>
      <w:r>
        <w:rPr>
          <w:rStyle w:val="FootnoteReference"/>
          <w:rtl/>
        </w:rPr>
        <w:footnoteReference w:id="98"/>
      </w:r>
      <w:r>
        <w:rPr>
          <w:rtl/>
        </w:rPr>
        <w:t>; שיטת רנבה"ק הוא לפטור מחמת איסור בביאה שהיה מחייב קנס.</w:t>
      </w:r>
    </w:p>
    <w:p w14:paraId="0F1AD1BC" w14:textId="77777777" w:rsidR="00B926D5" w:rsidRDefault="000F6A3B">
      <w:pPr>
        <w:pStyle w:val="Heading2"/>
      </w:pPr>
      <w:r>
        <w:rPr>
          <w:rtl/>
        </w:rPr>
        <w:t>ביאור שיטת רבי נחוניה בן הקנה:</w:t>
      </w:r>
    </w:p>
    <w:p w14:paraId="12ECDC5C" w14:textId="77777777" w:rsidR="00B926D5" w:rsidRDefault="000F6A3B">
      <w:r>
        <w:rPr>
          <w:rtl/>
        </w:rPr>
        <w:t xml:space="preserve">מן הגמ' הזה יוצא </w:t>
      </w:r>
      <w:r>
        <w:rPr>
          <w:rtl/>
        </w:rPr>
        <w:t>ביאור שלם של שיטת ר"נ בן הקנה. יש שני נקודות שצריכים ביאור בדברי ר"נ- מהו המקור של ר"נ, ואיזה דברים פוטר מחיוב ממון. יש, בעיקר, ארבע עונשים- יש מלקות, יש מיתה בידי שמים, יש כרת, ויש מיתה בידי בית דין. יודעים דין מלקות (לקמן, גמ' יפרש שמחלקת תנאים הוא, ותלו</w:t>
      </w:r>
      <w:r>
        <w:rPr>
          <w:rtl/>
        </w:rPr>
        <w:t>י בדרשת פסוקים). גם יודעים דין חיוב כרת (הוא מחלקת בין ר"נ ותנא של משנה שלנו). גם יודעים דין מיתה בידי בית דין (כולי עלמא מודו שפוטר מחיוב ממון). אבל, לא נודע דין הנשאר- דין של מיתה בידי שמים. יודעים שרבנן לא סובר שפוטר מחיוב ממון, שאין להם מקור לפטור אותו</w:t>
      </w:r>
      <w:r>
        <w:rPr>
          <w:rtl/>
        </w:rPr>
        <w:t>. אבל, לא ידוע מה סובר ר"נ. אז, נצטרך לפרש מה אומר ר"נ בו.</w:t>
      </w:r>
    </w:p>
    <w:p w14:paraId="23CE7EB4" w14:textId="77777777" w:rsidR="00B926D5" w:rsidRDefault="000F6A3B">
      <w:r>
        <w:rPr>
          <w:rtl/>
        </w:rPr>
        <w:t>יש להוסיף שייצא כמה פוטרים מן חיוב ממון. כמו כל זמן שנמצא דין אחד בשני מקומות, נצטרך לדון ביחס שבין שניהם. בנוגע פטור שבא מחיוב מיתה ע"י בית דין ושבא ע"י חיוב כרת, יש לדון אם נוכל לכלל אותם ל"</w:t>
      </w:r>
      <w:r>
        <w:rPr>
          <w:rtl/>
        </w:rPr>
        <w:t>פטור שבא על ידי חיוב מיתה" או שהם שני דברים חלוקים. צריך לחשוב על זה- על מה הוא השאלה בדיוק, ועל מה הוא התשובה.</w:t>
      </w:r>
    </w:p>
    <w:p w14:paraId="43DF8B98" w14:textId="77777777" w:rsidR="00B926D5" w:rsidRDefault="000F6A3B">
      <w:pPr>
        <w:pStyle w:val="Heading3"/>
      </w:pPr>
      <w:r>
        <w:rPr>
          <w:rtl/>
        </w:rPr>
        <w:t>מקור של רנבה"ק</w:t>
      </w:r>
      <w:r>
        <w:rPr>
          <w:rStyle w:val="FootnoteReference"/>
          <w:rtl/>
        </w:rPr>
        <w:footnoteReference w:id="99"/>
      </w:r>
      <w:r>
        <w:rPr>
          <w:rtl/>
        </w:rPr>
        <w:t>:</w:t>
      </w:r>
    </w:p>
    <w:p w14:paraId="71FB15A4" w14:textId="77777777" w:rsidR="00B926D5" w:rsidRDefault="000F6A3B">
      <w:r>
        <w:rPr>
          <w:rtl/>
        </w:rPr>
        <w:t>גמ' מביא שני מקורות (מחלקת הוא, כמובן, שאין ר"נ צריך שני מקורות) לשיטת רבי נחוניה בן הקנה. גם מבאר נפקא מינא בין שני המקורות ה</w:t>
      </w:r>
      <w:r>
        <w:rPr>
          <w:rtl/>
        </w:rPr>
        <w:t>אלו.</w:t>
      </w:r>
    </w:p>
    <w:p w14:paraId="487A2319" w14:textId="77777777" w:rsidR="00B926D5" w:rsidRDefault="000F6A3B">
      <w:pPr>
        <w:pStyle w:val="Heading4"/>
      </w:pPr>
      <w:r>
        <w:rPr>
          <w:rtl/>
        </w:rPr>
        <w:lastRenderedPageBreak/>
        <w:t>מקור ראשון- אביי:</w:t>
      </w:r>
    </w:p>
    <w:p w14:paraId="10A14CED" w14:textId="77777777" w:rsidR="00B926D5" w:rsidRDefault="000F6A3B">
      <w:r>
        <w:rPr>
          <w:rtl/>
        </w:rPr>
        <w:t>אביי אומר שדורש ר"נ מגזירה שווה. פסוק אחד אומר: "וכי ינצו אנשים ונגפו אשה הרה ויצאו ילדיה ולא יהיה אסון ענוש יענש." הפסוק מגיד שאם שני בני אדם מכים זה את זה, והכו אשה הרה, אם לא הרג אותה</w:t>
      </w:r>
      <w:r>
        <w:rPr>
          <w:rStyle w:val="FootnoteReference"/>
          <w:rtl/>
        </w:rPr>
        <w:footnoteReference w:id="100"/>
      </w:r>
      <w:r>
        <w:rPr>
          <w:rtl/>
        </w:rPr>
        <w:t xml:space="preserve"> ונתחייבו מיתה, מי שהיכה אותה חייב דמי ולדות.</w:t>
      </w:r>
      <w:r>
        <w:rPr>
          <w:rtl/>
        </w:rPr>
        <w:t xml:space="preserve"> </w:t>
      </w:r>
    </w:p>
    <w:p w14:paraId="1710E795" w14:textId="77777777" w:rsidR="00B926D5" w:rsidRDefault="000F6A3B">
      <w:r>
        <w:rPr>
          <w:rtl/>
        </w:rPr>
        <w:t>פסוק שני אומר: " לא ירד בני עמכם כי אחיו מת והוא לבדו נשאר וקראהו אסון בדרך אשר תלכו בה והורדתם את שיבתי ביגון שאולה." בפסוק זה, יעקב מסביר לשבטים ל"ל רוצה שבנימין ירד למצרים עם שאר האחים- הוא מפני שחושש שאסון יקרה לו. דורשים גזירה שווה מפסוק ראשון לפסוק</w:t>
      </w:r>
      <w:r>
        <w:rPr>
          <w:rtl/>
        </w:rPr>
        <w:t xml:space="preserve"> שני, שבשניהם כ' "אסון."</w:t>
      </w:r>
      <w:r>
        <w:rPr>
          <w:rStyle w:val="FootnoteReference"/>
          <w:rtl/>
        </w:rPr>
        <w:footnoteReference w:id="101"/>
      </w:r>
    </w:p>
    <w:p w14:paraId="7E90FD8A" w14:textId="77777777" w:rsidR="00B926D5" w:rsidRDefault="000F6A3B">
      <w:r>
        <w:rPr>
          <w:rtl/>
        </w:rPr>
        <w:t xml:space="preserve">יש לדון מהו הלימוד כאן- איזה פרט של פסוק ראשון נלמד לפסוק שני. נראה שיש שני צדדים. </w:t>
      </w:r>
    </w:p>
    <w:p w14:paraId="1B5BA31A" w14:textId="77777777" w:rsidR="00B926D5" w:rsidRDefault="000F6A3B">
      <w:r>
        <w:rPr>
          <w:rtl/>
        </w:rPr>
        <w:t>צד ראשון עיקרי הוא שפסוק ראשון מדבר על מיתה בידי אדם. פסוק שני מדבר על מיתה בידי שמים (כמו שנבאר). אז, אפשר לומר שהגזירה שווה שיש בין מיתה בידי א</w:t>
      </w:r>
      <w:r>
        <w:rPr>
          <w:rtl/>
        </w:rPr>
        <w:t xml:space="preserve">דם למיתה בידי שמים מלמד שדין של מיתה בידי אדם בנוגע דין ממון- דהיינו, מה שפוטר חיוב ממון- הוא נוהג גם במיתה בידי שמים- שאף הוא פוטר חיוב ממון. לצד זה, יש לדון מהו המיתה בידי אדם שבו מדבר קרא ראשון. </w:t>
      </w:r>
    </w:p>
    <w:p w14:paraId="258CDB9D" w14:textId="77777777" w:rsidR="00B926D5" w:rsidRDefault="000F6A3B">
      <w:r>
        <w:rPr>
          <w:rtl/>
        </w:rPr>
        <w:t>נראה שצריך לדון בביאור פשטות הקרא- מהו האסון. נראה שיש שנ</w:t>
      </w:r>
      <w:r>
        <w:rPr>
          <w:rtl/>
        </w:rPr>
        <w:t>י דרכים לקרוא את הקרא. אפשר שקרא אומר שאם אין הריגת אשה (שגורם חיוב מיתה), אז חייב הממון. גם אפשר שקרא אומר שאם אין חיוב מיתה (שבא מחמת הריגת האשה)</w:t>
      </w:r>
      <w:r>
        <w:rPr>
          <w:rStyle w:val="FootnoteReference"/>
          <w:rtl/>
        </w:rPr>
        <w:footnoteReference w:id="102"/>
      </w:r>
      <w:r>
        <w:rPr>
          <w:rtl/>
        </w:rPr>
        <w:t xml:space="preserve">, אז חייב הממון. לפי צד ראשון, יש לדון </w:t>
      </w:r>
      <w:r>
        <w:rPr>
          <w:rtl/>
        </w:rPr>
        <w:lastRenderedPageBreak/>
        <w:t>מהו המיתה בידי אדם. אפשר שהוא הריגת האשה, שהוא מיתה שבא על ידי אדם</w:t>
      </w:r>
      <w:r>
        <w:rPr>
          <w:rStyle w:val="FootnoteReference"/>
          <w:rtl/>
        </w:rPr>
        <w:footnoteReference w:id="103"/>
      </w:r>
      <w:r>
        <w:rPr>
          <w:rtl/>
        </w:rPr>
        <w:t xml:space="preserve">. גם אפשר שאין הכוונה למיתה בידי אדם ממש, אלא דבר שטוען מיתה בידי אדם, דהיינו רציחה. לשני, צריך לומר שהמיתה בידי אדם הוא מיתת בית דין. יש להעיר שלצד שני שכתבנו בצד ראשון, אין הלימוד כל כך ישר. אילו היה "אסון" של פסוק שני מלמד במה שמחייב מיתה בידי שמים, אז </w:t>
      </w:r>
      <w:r>
        <w:rPr>
          <w:rtl/>
        </w:rPr>
        <w:t>היה ההדרשה מובנת. אבל, כיון שהוא מדבר במיתה עצמו, קצת קשה איך נלמד מ"אסון" שמדבר במה שגורם מיתה.</w:t>
      </w:r>
      <w:r>
        <w:rPr>
          <w:rStyle w:val="FootnoteReference"/>
          <w:rtl/>
        </w:rPr>
        <w:footnoteReference w:id="104"/>
      </w:r>
      <w:r>
        <w:rPr>
          <w:rtl/>
        </w:rPr>
        <w:t xml:space="preserve"> ותחשב. צריך לומר שעדיין הוא קרוב די למיתה עצמה ללמד. ותחשב על זה. רש"י פי' כצד שני- שהקרא, כשאומר שלא יהיה אסון, אומר שאין מיתת בית דין. (ויש להעיר שלא באמת </w:t>
      </w:r>
      <w:r>
        <w:rPr>
          <w:rtl/>
        </w:rPr>
        <w:t>צריכים מיתת בית דין, אלא די שהיה מיתת בית דין אילו היה מזיד. אז, אפשר שאין אסון, ועדיין לא נענש בחיוב מיתה.)</w:t>
      </w:r>
    </w:p>
    <w:p w14:paraId="27D1CE3C" w14:textId="77777777" w:rsidR="00B926D5" w:rsidRDefault="000F6A3B">
      <w:r>
        <w:rPr>
          <w:rtl/>
        </w:rPr>
        <w:t>יש להעיר שעל פי גמ' לקמן, יוצא שאינו פשוט שהכאה של אדם בחברו הוא על ידי אדם, שאפשר שיהיה על ידי שמים. אז, נראה שלא לפרש כן, אלא לפרש כרשי.</w:t>
      </w:r>
    </w:p>
    <w:p w14:paraId="36E1901D" w14:textId="77777777" w:rsidR="00B926D5" w:rsidRDefault="000F6A3B">
      <w:r>
        <w:rPr>
          <w:rtl/>
        </w:rPr>
        <w:t>צד שני ע</w:t>
      </w:r>
      <w:r>
        <w:rPr>
          <w:rtl/>
        </w:rPr>
        <w:t>יקרי הוא שפסוק ראשון אומר שיש פטור מממון כשחייב מיתה בידי אדם (שאומר שרק אם אין אסון חייב). אז, אפשר שהגזרה שווה לו מלמד שאותו דין נוהג ב"אסון" של פסוק שני. אז, מלמד פסוק שאף במיתה שלא בידי אדם יש פטור מממון.</w:t>
      </w:r>
      <w:r>
        <w:rPr>
          <w:rStyle w:val="FootnoteReference"/>
          <w:rtl/>
        </w:rPr>
        <w:footnoteReference w:id="105"/>
      </w:r>
      <w:r>
        <w:rPr>
          <w:rtl/>
        </w:rPr>
        <w:t xml:space="preserve"> לשון הגמ' לא משמע כן כל כך, שמשמע שהוא גזרה ש</w:t>
      </w:r>
      <w:r>
        <w:rPr>
          <w:rtl/>
        </w:rPr>
        <w:t>ווה של דמיון, שאומר, "מה… אף…."</w:t>
      </w:r>
    </w:p>
    <w:p w14:paraId="06628AD8" w14:textId="77777777" w:rsidR="00B926D5" w:rsidRDefault="000F6A3B">
      <w:r>
        <w:rPr>
          <w:rtl/>
        </w:rPr>
        <w:t>יש להוסיף שלצד עיקרי ראשון, לא מוכרח שהוא ממש גזירה שווה. אלא, יכול להיות שמה שיכולים להשתמש במילה שווה לשניהם מלמד דמיון בין שניהם, ומחמת זה יהיה מסתבר להשוות את דינם לפטור ממון. (יש להוסיף שאולי מסתבר לגמ' שאותו דמיון ישוו</w:t>
      </w:r>
      <w:r>
        <w:rPr>
          <w:rtl/>
        </w:rPr>
        <w:t xml:space="preserve">ה דין ממון כיון שנקרא מיתה בידי אדם אסון בפסוק שפוטר אותו מממון.) </w:t>
      </w:r>
    </w:p>
    <w:p w14:paraId="0D753FF0" w14:textId="77777777" w:rsidR="00B926D5" w:rsidRDefault="000F6A3B">
      <w:r>
        <w:rPr>
          <w:rtl/>
        </w:rPr>
        <w:t xml:space="preserve">גם יש לפרש שפסוק שני מלמד שמילת אסון משמע כל מיני מיתה. אז, כשפסוק אומר, "ולא יהיה אסון," לא רק אומר שחייב ממון רק אם אין חיוב מיתה על ידי אדם, אלא שחייב ממון רק אם אין </w:t>
      </w:r>
      <w:r>
        <w:rPr>
          <w:rtl/>
        </w:rPr>
        <w:lastRenderedPageBreak/>
        <w:t xml:space="preserve">חיוב מיתה." לפי זה, </w:t>
      </w:r>
      <w:r>
        <w:rPr>
          <w:rtl/>
        </w:rPr>
        <w:t>"אסון" קאי על עונש שלו, ולא על הריגת האשה. (אבל, אפשר שזה רק מפני לימוד מפסוק שני. לפני לימוד מפסוק שני, היה נראה לומר שה"אסון" הוא מיתת האשה. אבל, כיון שלומדים ש"אסון" הוא מילה שמשמעת מיתה בכל אופן, מה שנקט אותו מילה משמע שהמילה מדברת על מיני מיתות. אז, צ</w:t>
      </w:r>
      <w:r>
        <w:rPr>
          <w:rtl/>
        </w:rPr>
        <w:t>ריך לפרש שלא קאי על הריגת האשה, אלא על חיוב מיתה.) אבל, לשון הגמ' לא משמע כצד זה.</w:t>
      </w:r>
    </w:p>
    <w:p w14:paraId="662287E4" w14:textId="77777777" w:rsidR="00B926D5" w:rsidRDefault="000F6A3B">
      <w:r>
        <w:rPr>
          <w:rtl/>
        </w:rPr>
        <w:t>יש עוד פרט שצריכים לבאר- כל הדרשות האלו מניחים שפסוק שני מדבר על אסון בידי שמים, ולא ידוע מהו המקור להנחה זה- וגמ' יבאר אותו מיד.</w:t>
      </w:r>
    </w:p>
    <w:p w14:paraId="55C42E63" w14:textId="77777777" w:rsidR="00B926D5" w:rsidRDefault="000F6A3B">
      <w:pPr>
        <w:pStyle w:val="Heading5"/>
      </w:pPr>
      <w:r>
        <w:rPr>
          <w:rtl/>
        </w:rPr>
        <w:t>קושיה:</w:t>
      </w:r>
    </w:p>
    <w:p w14:paraId="62346FC4" w14:textId="77777777" w:rsidR="00B926D5" w:rsidRDefault="000F6A3B">
      <w:r>
        <w:rPr>
          <w:rtl/>
        </w:rPr>
        <w:t>גמ' מקשה שכל הדרשות האלו מיוסדים על ה</w:t>
      </w:r>
      <w:r>
        <w:rPr>
          <w:rtl/>
        </w:rPr>
        <w:t>הנחה שפסוק שני מדבר על אסון שבידי שמים. אז, צריכים לבאר למה מניחים כן. אולי יעקב כוון לומר שהוא ירא מחמת מיתה שבידי אדם.</w:t>
      </w:r>
    </w:p>
    <w:p w14:paraId="10B0B050" w14:textId="77777777" w:rsidR="00B926D5" w:rsidRDefault="000F6A3B">
      <w:r>
        <w:rPr>
          <w:rtl/>
        </w:rPr>
        <w:t>לשון הקושיה של הגמ' הוא: "ממאי דכי קא מזהר להו יעקב לבניה על צינים ופחים [בע"ה, נבאר מה הם צינים פחים לקמן] דבירי שמים נינהו דלמא על אר</w:t>
      </w:r>
      <w:r>
        <w:rPr>
          <w:rtl/>
        </w:rPr>
        <w:t>יא וגנבי דבידי אדם</w:t>
      </w:r>
      <w:r>
        <w:rPr>
          <w:rStyle w:val="FootnoteReference"/>
          <w:rtl/>
        </w:rPr>
        <w:footnoteReference w:id="106"/>
      </w:r>
      <w:r>
        <w:rPr>
          <w:rtl/>
        </w:rPr>
        <w:t xml:space="preserve"> נינהו." אף שאין לשון זה כל כך שייך לביאור של הקושיה, יהיה שייך לביאור קושיה אחרת שיבוא לקמן.</w:t>
      </w:r>
    </w:p>
    <w:p w14:paraId="65689512" w14:textId="77777777" w:rsidR="00B926D5" w:rsidRDefault="000F6A3B">
      <w:pPr>
        <w:pStyle w:val="Heading5"/>
      </w:pPr>
      <w:r>
        <w:rPr>
          <w:rtl/>
        </w:rPr>
        <w:t>תירוץ:</w:t>
      </w:r>
    </w:p>
    <w:p w14:paraId="782BD397" w14:textId="77777777" w:rsidR="00B926D5" w:rsidRDefault="000F6A3B">
      <w:r>
        <w:rPr>
          <w:rtl/>
        </w:rPr>
        <w:t xml:space="preserve">גמ' מתרץ שיעקב לא הזהיר על מין מיוחד, אלא הזהיר על הכל. לכאו', כוונת גמ' הוא שהיו כמה חששות שגרמו שיעקב לא רצה להוריד את בנימין- יש </w:t>
      </w:r>
      <w:r>
        <w:rPr>
          <w:rtl/>
        </w:rPr>
        <w:t>מהם שהם מיתות בידי אדם ויש מהם שהם מיתות בידי שמים- וכלל את כולם במילת "אסון." אז, יש בכלל אסון מיתות בידי שמים.</w:t>
      </w:r>
      <w:r>
        <w:rPr>
          <w:rStyle w:val="FootnoteReference"/>
          <w:rtl/>
        </w:rPr>
        <w:footnoteReference w:id="107"/>
      </w:r>
    </w:p>
    <w:p w14:paraId="446131F4" w14:textId="77777777" w:rsidR="00B926D5" w:rsidRDefault="000F6A3B">
      <w:r>
        <w:rPr>
          <w:rtl/>
        </w:rPr>
        <w:t>לשון גמ' ("אהא אזהר") הוא קצת מעניין. לא הייתי אומר שיעקב הזהיר כלל, אלא שיעקב דאג וחשש. אולי "אהא" רצה לומר "מחמת זה." אז, אומר שמה שיעקב צו</w:t>
      </w:r>
      <w:r>
        <w:rPr>
          <w:rtl/>
        </w:rPr>
        <w:t>וה שלא יביאו אותו היה מחמת זה ומחמת זה.</w:t>
      </w:r>
    </w:p>
    <w:p w14:paraId="5FC63F45" w14:textId="77777777" w:rsidR="00B926D5" w:rsidRDefault="000F6A3B">
      <w:r>
        <w:rPr>
          <w:rtl/>
        </w:rPr>
        <w:lastRenderedPageBreak/>
        <w:t>בהשקפה ראשונה, תירוץ זה קצת פשוט. מסתבר מאד שיעקב דאג לכל מיני אסון. לכאו', צריך ביאור מה היה המקשה חושב. אולי סבר שכל מיני מיתה ביחד נקראים אסון רק כיון שכוללים מיתה בידי אדם. אז, אולי כל מה שנלמד</w:t>
      </w:r>
      <w:r>
        <w:rPr>
          <w:rStyle w:val="FootnoteReference"/>
          <w:rtl/>
        </w:rPr>
        <w:footnoteReference w:id="108"/>
      </w:r>
      <w:r>
        <w:rPr>
          <w:rtl/>
        </w:rPr>
        <w:t xml:space="preserve"> ממה שנקרא אסון נ</w:t>
      </w:r>
      <w:r>
        <w:rPr>
          <w:rtl/>
        </w:rPr>
        <w:t>דרש על מה שגורם לו להיות נקרא אסון. אפשר שהתי' מחדש שלא להניח שנקרא אסון מפני שיש בו מיתות בידי אדם, ואפשר שהתי' מחדש שכיון שכל המיתות הם בכלל "אסון," דינים נלמדים לכולם.</w:t>
      </w:r>
      <w:r>
        <w:rPr>
          <w:rStyle w:val="FootnoteReference"/>
          <w:rtl/>
        </w:rPr>
        <w:footnoteReference w:id="109"/>
      </w:r>
    </w:p>
    <w:p w14:paraId="53762DE8" w14:textId="77777777" w:rsidR="00B926D5" w:rsidRDefault="000F6A3B">
      <w:r>
        <w:rPr>
          <w:rtl/>
        </w:rPr>
        <w:t>אבל, יותר נראה שאין התירוץ פשוט כלל. מי יאמר שיעקב חשש לכל דבר רע. לא רצה שאותו דבר</w:t>
      </w:r>
      <w:r>
        <w:rPr>
          <w:rtl/>
        </w:rPr>
        <w:t xml:space="preserve"> רע יקרה, וידע שיש חשש קטן שיקרה, אבל אולי זה לא היה בתוך כוונה שלו כשאמר, "אולי יקרה לו אסון," שחשש שלא כל כך מצוי שיקרה. (ויש לדון, שעל כל פנים, יהיה סניף לומר שלא ילך. אז, אלוי מחמת זה מוכרח להיות בלשון "אסון." אבל, על כל פנים, אין זה פשוט.) צריך לומר, </w:t>
      </w:r>
      <w:r>
        <w:rPr>
          <w:rtl/>
        </w:rPr>
        <w:t>אז, שגמ' ידע שחשש לזה או מפני שידע שאין חששות בידי אדם יותר מצויות או שידע שכלל בלשןו זה גם סניפים. לשני, יש להוסיף שאולי חשב שכל דבר אחד הוא סניף, שאין חשש אחד שהוא די בפני עצמו. אז, מוכרח לו לדבר על סניפים שמצטרפים. ותחשב.</w:t>
      </w:r>
    </w:p>
    <w:p w14:paraId="77CBF013" w14:textId="77777777" w:rsidR="00B926D5" w:rsidRDefault="000F6A3B">
      <w:r>
        <w:rPr>
          <w:rtl/>
        </w:rPr>
        <w:t>לכאו', ממה שחשש לדברים שהיו ביד</w:t>
      </w:r>
      <w:r>
        <w:rPr>
          <w:rtl/>
        </w:rPr>
        <w:t>י שמים, נמצא שחשש שבנימין חייב מיתה</w:t>
      </w:r>
      <w:r>
        <w:rPr>
          <w:rStyle w:val="FootnoteReference"/>
          <w:rtl/>
        </w:rPr>
        <w:footnoteReference w:id="110"/>
      </w:r>
      <w:r>
        <w:rPr>
          <w:rtl/>
        </w:rPr>
        <w:t>. זה מחודש.</w:t>
      </w:r>
    </w:p>
    <w:p w14:paraId="65C5FE17" w14:textId="77777777" w:rsidR="00B926D5" w:rsidRDefault="000F6A3B">
      <w:pPr>
        <w:pStyle w:val="Heading10"/>
      </w:pPr>
      <w:r>
        <w:rPr>
          <w:rtl/>
        </w:rPr>
        <w:t>קושיות בענין גדר "בידי אדם" ו"בידי שמים":</w:t>
      </w:r>
    </w:p>
    <w:p w14:paraId="77B1957D" w14:textId="77777777" w:rsidR="00B926D5" w:rsidRDefault="000F6A3B">
      <w:pPr>
        <w:pStyle w:val="a"/>
      </w:pPr>
      <w:r>
        <w:rPr>
          <w:rtl/>
        </w:rPr>
        <w:t xml:space="preserve">לשון קושיית גמ' היה "ממאי דכי קא מזהר להו יעקב לבניה על צינים ופהים דבידי שמים נינהו דלמא על אריא וגנבי דבידי אדם נינהו." מזה, רואים שני דברים- רואים שצינים </w:t>
      </w:r>
      <w:r>
        <w:rPr>
          <w:rtl/>
        </w:rPr>
        <w:t>ופחים הם בידי שמים, ורואים שאריא וגנבי הם בידי אדם. גמרא יקשה על שני מאמרות אלו.</w:t>
      </w:r>
      <w:r>
        <w:rPr>
          <w:rFonts w:cs="Arial"/>
          <w:szCs w:val="22"/>
          <w:rtl/>
        </w:rPr>
        <w:t xml:space="preserve"> </w:t>
      </w:r>
      <w:r>
        <w:rPr>
          <w:rtl/>
        </w:rPr>
        <w:t>(בביאור בידי שמים, ע’ למטה</w:t>
      </w:r>
      <w:r>
        <w:rPr>
          <w:rStyle w:val="FootnoteReference"/>
          <w:rtl/>
        </w:rPr>
        <w:footnoteReference w:id="111"/>
      </w:r>
      <w:r>
        <w:rPr>
          <w:rtl/>
        </w:rPr>
        <w:t>.)</w:t>
      </w:r>
    </w:p>
    <w:p w14:paraId="72C0D425" w14:textId="77777777" w:rsidR="00B926D5" w:rsidRDefault="000F6A3B">
      <w:pPr>
        <w:pStyle w:val="Heading10"/>
      </w:pPr>
      <w:r>
        <w:rPr>
          <w:rtl/>
        </w:rPr>
        <w:lastRenderedPageBreak/>
        <w:t>קושיה ראשונה:</w:t>
      </w:r>
    </w:p>
    <w:p w14:paraId="6A977378" w14:textId="77777777" w:rsidR="00B926D5" w:rsidRDefault="000F6A3B">
      <w:pPr>
        <w:pStyle w:val="a"/>
      </w:pPr>
      <w:r>
        <w:rPr>
          <w:rtl/>
        </w:rPr>
        <w:t>צינים ופחים אינם בידי שמים, אלא בידי אדם. המקור לזה הוא ברייתא שאומר ש"הכל בידי שמים חוץ מצנים ופחים." אז, פשוט שאינם בידי שמים. (</w:t>
      </w:r>
      <w:r>
        <w:rPr>
          <w:rtl/>
        </w:rPr>
        <w:t>בביאור צינים פחים, ע’ למטה</w:t>
      </w:r>
      <w:r>
        <w:rPr>
          <w:rStyle w:val="FootnoteReference"/>
          <w:rtl/>
        </w:rPr>
        <w:footnoteReference w:id="112"/>
      </w:r>
      <w:r>
        <w:rPr>
          <w:rtl/>
        </w:rPr>
        <w:t xml:space="preserve">.) </w:t>
      </w:r>
    </w:p>
    <w:p w14:paraId="4F35AF50" w14:textId="77777777" w:rsidR="00B926D5" w:rsidRDefault="000F6A3B">
      <w:pPr>
        <w:pStyle w:val="Heading10"/>
      </w:pPr>
      <w:r>
        <w:rPr>
          <w:rtl/>
        </w:rPr>
        <w:lastRenderedPageBreak/>
        <w:t>קושיה שניה:</w:t>
      </w:r>
    </w:p>
    <w:p w14:paraId="59937F68" w14:textId="77777777" w:rsidR="00B926D5" w:rsidRDefault="000F6A3B">
      <w:pPr>
        <w:pStyle w:val="a"/>
      </w:pPr>
      <w:r>
        <w:rPr>
          <w:rtl/>
        </w:rPr>
        <w:t>אריא וגנבי אינם בידי אדם, אלא בידי שמים.</w:t>
      </w:r>
      <w:r>
        <w:rPr>
          <w:rFonts w:cs="Cambria"/>
          <w:rtl/>
        </w:rPr>
        <w:t xml:space="preserve"> </w:t>
      </w:r>
      <w:r>
        <w:rPr>
          <w:rtl/>
        </w:rPr>
        <w:t>המקור לזה הוא בריי' שאומר שה' שולח אריות וגנבים להמית בני אדם שחייבים מיתה הדומה לאופן מיתה שבא על ידיהם.</w:t>
      </w:r>
      <w:r>
        <w:rPr>
          <w:rtl/>
        </w:rPr>
        <w:tab/>
      </w:r>
    </w:p>
    <w:p w14:paraId="0A8B8F7A" w14:textId="77777777" w:rsidR="00B926D5" w:rsidRDefault="000F6A3B">
      <w:pPr>
        <w:pStyle w:val="a"/>
      </w:pPr>
      <w:r>
        <w:rPr>
          <w:rtl/>
        </w:rPr>
        <w:lastRenderedPageBreak/>
        <w:t xml:space="preserve">נצטרך לפרש את כל זה לפי רש"י ולפי תוס’. נכתב בפה מלא, בל“נ, בכל </w:t>
      </w:r>
      <w:r>
        <w:rPr>
          <w:rtl/>
        </w:rPr>
        <w:t>אחד:</w:t>
      </w:r>
    </w:p>
    <w:p w14:paraId="270BF4DE" w14:textId="77777777" w:rsidR="00B926D5" w:rsidRDefault="000F6A3B">
      <w:pPr>
        <w:pStyle w:val="a"/>
      </w:pPr>
      <w:r>
        <w:rPr>
          <w:rtl/>
        </w:rPr>
        <w:t>רש"י:</w:t>
      </w:r>
    </w:p>
    <w:p w14:paraId="10BDAF4F" w14:textId="77777777" w:rsidR="00B926D5" w:rsidRDefault="000F6A3B">
      <w:pPr>
        <w:pStyle w:val="a"/>
      </w:pPr>
      <w:r>
        <w:rPr>
          <w:rtl/>
        </w:rPr>
        <w:t xml:space="preserve">לפי רש"י, בריי’ אומר שלפעמים ה’ שולח את הארי והגנס. אז, לא באים בידי אדם- דהיינו, לא באים בפשיעת אדם, אלא באים בידי שמים, דהיינו שבאים בגזירת ה’. </w:t>
      </w:r>
    </w:p>
    <w:p w14:paraId="57FB2830" w14:textId="77777777" w:rsidR="00B926D5" w:rsidRDefault="000F6A3B">
      <w:pPr>
        <w:pStyle w:val="a"/>
      </w:pPr>
      <w:r>
        <w:rPr>
          <w:rtl/>
        </w:rPr>
        <w:t>יש להעיר שרק רואים מן הברייתא שיש אריא וגנבי שהם בידי שמים. אבל, אינו מוכיח שכל אריה וגנב באים ביד</w:t>
      </w:r>
      <w:r>
        <w:rPr>
          <w:rtl/>
        </w:rPr>
        <w:t xml:space="preserve">י שמים. נראה שני דרכים לבאר את הגמ’. </w:t>
      </w:r>
    </w:p>
    <w:p w14:paraId="5941A602" w14:textId="77777777" w:rsidR="00B926D5" w:rsidRDefault="000F6A3B">
      <w:pPr>
        <w:pStyle w:val="a"/>
      </w:pPr>
      <w:r>
        <w:rPr>
          <w:rtl/>
        </w:rPr>
        <w:t>אפשר שכוונת הגמ’ הוא לומר שכל אריא וגנבי הם בידי שמים. ההנחה הפשוטה יהיה שדבר הוא בידי שמים. אבל, בדבר כאריה וגנב, נראה לנו בחוש שהוא בוחר. אז, נניח ע"פ ראייתינו שאינו בידי שמים, אלא ה’ תלה אותו בבחירת ההורג. אבל, כיון</w:t>
      </w:r>
      <w:r>
        <w:rPr>
          <w:rtl/>
        </w:rPr>
        <w:t xml:space="preserve"> שמוכיחים שאינו כן, אלא שלפעמים אף שנראה שהוא בוחר, אינו בוחר, נמצא שאין הנחה שלנו נכונה. אז, אין סיבה להניח עוד שיש שום אריה או גנב שאינו בידי שמים. פשט זה מחודש מן הסברה.</w:t>
      </w:r>
    </w:p>
    <w:p w14:paraId="468A7C22" w14:textId="77777777" w:rsidR="00B926D5" w:rsidRDefault="000F6A3B">
      <w:pPr>
        <w:pStyle w:val="a"/>
      </w:pPr>
      <w:r>
        <w:rPr>
          <w:rtl/>
        </w:rPr>
        <w:t xml:space="preserve">גם אפשר שכוונת גמ’ הוא רק להקשות על קושיית גמ’. לא היה לו להקשות מהיכי תיתי שהזהיר </w:t>
      </w:r>
      <w:r>
        <w:rPr>
          <w:rtl/>
        </w:rPr>
        <w:t xml:space="preserve">מחמת אריא וגנבי ולא צינים פחים; היה לו להקשות מהיכי תיתי שהזהיר מחמת אריא וגנבי בידי שמים ולא מחמת אריא וגנבי בידי אדם.אבל, יש להעיר ששצינים פחים הם רק לפעמים בידי אדם, יש לדון ל"ל הקשה למה לא מחלקים בתוך צינים פחים. </w:t>
      </w:r>
    </w:p>
    <w:p w14:paraId="49C90349" w14:textId="77777777" w:rsidR="00B926D5" w:rsidRDefault="000F6A3B">
      <w:pPr>
        <w:pStyle w:val="a"/>
      </w:pPr>
      <w:r>
        <w:rPr>
          <w:rtl/>
        </w:rPr>
        <w:t>ואם תאמר למה לא הקשה ממה שרק צינים פחי</w:t>
      </w:r>
      <w:r>
        <w:rPr>
          <w:rtl/>
        </w:rPr>
        <w:t>ם הם בידי אדם. (גם, לצד שני שכתבנו לעיל, קשה, שאינו רק צינים פחים, שהוא גם אריא וגנבי.) נראה שנוכל לומר שאותו משנה הוא רק בדברים שקורים לו ממילא, שלא על ידי אדם אחר או בריה אחרת</w:t>
      </w:r>
      <w:r>
        <w:rPr>
          <w:rStyle w:val="FootnoteReference"/>
          <w:rtl/>
        </w:rPr>
        <w:footnoteReference w:id="113"/>
      </w:r>
      <w:r>
        <w:rPr>
          <w:rtl/>
        </w:rPr>
        <w:t>. אבל, דברים שקורים על ידי דבר אחר אינם בידי שמים. (ויש להעיר שלצד ראשון שכתב</w:t>
      </w:r>
      <w:r>
        <w:rPr>
          <w:rtl/>
        </w:rPr>
        <w:t>נו לעיל, אצ“ל שזה נכון למסקנה של הגמ’. אפשר להיות שזה רק סיבה שאי אפשר להקשות מכאן. אבל, אולי האמת הוא ש“הכל בידי…“ כולל אף מה שאינו ממילא. ותחשב על זה.)</w:t>
      </w:r>
    </w:p>
    <w:p w14:paraId="3F8FE6AE" w14:textId="77777777" w:rsidR="00B926D5" w:rsidRDefault="000F6A3B">
      <w:pPr>
        <w:pStyle w:val="a"/>
      </w:pPr>
      <w:r>
        <w:rPr>
          <w:rtl/>
        </w:rPr>
        <w:t>וע’ לעיל (למטה), שבארנו שאולי לפי רש"י מוכרח</w:t>
      </w:r>
      <w:r>
        <w:rPr>
          <w:rStyle w:val="FootnoteReference"/>
          <w:rtl/>
        </w:rPr>
        <w:footnoteReference w:id="114"/>
      </w:r>
      <w:r>
        <w:rPr>
          <w:rtl/>
        </w:rPr>
        <w:t xml:space="preserve"> שיש דרגא יותר גבוה מפשיעה, ודברים אחרים יכול להיות נגרמ</w:t>
      </w:r>
      <w:r>
        <w:rPr>
          <w:rtl/>
        </w:rPr>
        <w:t>ים על ידי זה. אז, יש לומר שגניבה הוא ככה. נראה שיכול להיות שגניסה לפעמים נגרם באופן גבוה מפשיעה, וגם יכול להיות שמה שגדול מפשיעה הוא שיש בו כוונה- אף אם אין כוונת הנהרג, אלא יש בו איזה כוונה. אז, כיון שיש כוונת הגנס או הארי, אינו עוד נחשב פשיעה, ואינו בתוך</w:t>
      </w:r>
      <w:r>
        <w:rPr>
          <w:rtl/>
        </w:rPr>
        <w:t xml:space="preserve"> הכלל של מה שלא גורם דבר שהוא רק בידי שמים. במילים אחרים, אולי בידי שמים רק רצה לומר שכשלא בא בכוונה, בא בכוונת ה’. אבל, כאן, שבא בכוונה, אינו צריך להיות בידי שמים.</w:t>
      </w:r>
    </w:p>
    <w:p w14:paraId="0E916EEA" w14:textId="77777777" w:rsidR="00B926D5" w:rsidRDefault="000F6A3B">
      <w:pPr>
        <w:pStyle w:val="a"/>
      </w:pPr>
      <w:r>
        <w:rPr>
          <w:rtl/>
        </w:rPr>
        <w:t>תוס’:</w:t>
      </w:r>
    </w:p>
    <w:p w14:paraId="7C58C858" w14:textId="77777777" w:rsidR="00B926D5" w:rsidRDefault="000F6A3B">
      <w:pPr>
        <w:pStyle w:val="a"/>
      </w:pPr>
      <w:r>
        <w:rPr>
          <w:rtl/>
        </w:rPr>
        <w:lastRenderedPageBreak/>
        <w:t xml:space="preserve">לפי תוס’, בריי’ מגלה שלפעמים ה’ גוזר שימית לו כיון שחייב מיתה. כיון שבא מגזירת ה’ </w:t>
      </w:r>
      <w:r>
        <w:rPr>
          <w:rtl/>
        </w:rPr>
        <w:t>שבא מצורך שימות- יש עליו חיוב מיתה- מסתבר שלא יכול לשמור את עצמו ממנו. (במילים אחרים, הוא בדיוק כמו מיתה בידי שמים, דהיי’ שכיון שיש חיוב מיתה, מוכרח הוא לבוא.)</w:t>
      </w:r>
      <w:r>
        <w:rPr>
          <w:rStyle w:val="FootnoteReference"/>
          <w:rtl/>
        </w:rPr>
        <w:footnoteReference w:id="115"/>
      </w:r>
    </w:p>
    <w:p w14:paraId="750AC0CA" w14:textId="77777777" w:rsidR="00B926D5" w:rsidRDefault="000F6A3B">
      <w:pPr>
        <w:pStyle w:val="a"/>
      </w:pPr>
      <w:r>
        <w:rPr>
          <w:rtl/>
        </w:rPr>
        <w:t>ואם תאמר למה לא מקשים ממה שבריי’ אומר שרק צנים פחים הם בידי אדם, ולא אריא וגנבי. נראה שצריך לח</w:t>
      </w:r>
      <w:r>
        <w:rPr>
          <w:rtl/>
        </w:rPr>
        <w:t>לק בין דברים שקרים לו ממילא לדבים שקרים לו על ידי מי שהוא אחר שבוחר, כמו ארי או גנב.</w:t>
      </w:r>
    </w:p>
    <w:p w14:paraId="38930A15" w14:textId="77777777" w:rsidR="00B926D5" w:rsidRDefault="000F6A3B">
      <w:pPr>
        <w:pStyle w:val="Heading10"/>
      </w:pPr>
      <w:r>
        <w:rPr>
          <w:rtl/>
        </w:rPr>
        <w:t>בריי’:</w:t>
      </w:r>
    </w:p>
    <w:p w14:paraId="7BF6957A" w14:textId="77777777" w:rsidR="00B926D5" w:rsidRDefault="000F6A3B">
      <w:pPr>
        <w:pStyle w:val="a"/>
      </w:pPr>
      <w:r>
        <w:rPr>
          <w:rtl/>
        </w:rPr>
        <w:t>גמ’ מביא בריי’ שאומר שכשאין בית דין ממית</w:t>
      </w:r>
      <w:r>
        <w:rPr>
          <w:rStyle w:val="FootnoteReference"/>
          <w:rtl/>
        </w:rPr>
        <w:footnoteReference w:id="116"/>
      </w:r>
      <w:r>
        <w:rPr>
          <w:rtl/>
        </w:rPr>
        <w:t>, ה’ ממית מי שחייב מיתה. לא רק ממית, אלא אף ממית באופן הדומה למיתת בית דין שהוא חייב</w:t>
      </w:r>
      <w:r>
        <w:rPr>
          <w:rStyle w:val="FootnoteReference"/>
          <w:rtl/>
        </w:rPr>
        <w:footnoteReference w:id="117"/>
      </w:r>
      <w:r>
        <w:rPr>
          <w:rtl/>
        </w:rPr>
        <w:t>. מפרש בריי’ איזה מיתות בידי שמים דו</w:t>
      </w:r>
      <w:r>
        <w:rPr>
          <w:rtl/>
        </w:rPr>
        <w:t>מה למיתות בית דין:</w:t>
      </w:r>
    </w:p>
    <w:p w14:paraId="3DD15EF5" w14:textId="77777777" w:rsidR="00B926D5" w:rsidRDefault="00B926D5">
      <w:pPr>
        <w:pStyle w:val="a"/>
      </w:pPr>
    </w:p>
    <w:p w14:paraId="2434BDBD" w14:textId="77777777" w:rsidR="00B926D5" w:rsidRDefault="000F6A3B">
      <w:pPr>
        <w:pStyle w:val="a"/>
      </w:pPr>
      <w:r>
        <w:rPr>
          <w:rtl/>
        </w:rPr>
        <w:t xml:space="preserve">למי שחייב סקילה- </w:t>
      </w:r>
    </w:p>
    <w:p w14:paraId="165FC23F" w14:textId="77777777" w:rsidR="00B926D5" w:rsidRDefault="000F6A3B">
      <w:pPr>
        <w:pStyle w:val="a"/>
      </w:pPr>
      <w:r>
        <w:rPr>
          <w:rtl/>
        </w:rPr>
        <w:t>נופל מן הגג- רש"י כ’ שהדמיון לסקילה הוא למה שהיו מפילים אותו לארץ קודם סקילה. (בגמ’ בסנהדרין דורש שאם מת ע"י נפילה, יצא ידי סקילה.</w:t>
      </w:r>
      <w:r>
        <w:rPr>
          <w:rStyle w:val="FootnoteReference"/>
          <w:rtl/>
        </w:rPr>
        <w:footnoteReference w:id="118"/>
      </w:r>
      <w:r>
        <w:rPr>
          <w:rtl/>
        </w:rPr>
        <w:t>) אולי יש להוסיף קצת ביאור ולומר שזריקת אדם אל האבנים (הקרקע) הוא דומה לזריקת אבנים אל</w:t>
      </w:r>
      <w:r>
        <w:rPr>
          <w:rtl/>
        </w:rPr>
        <w:t xml:space="preserve"> האדם. אז, מפלתו וסקילתו הם אחד.</w:t>
      </w:r>
    </w:p>
    <w:p w14:paraId="72ABA268" w14:textId="77777777" w:rsidR="00B926D5" w:rsidRDefault="000F6A3B">
      <w:pPr>
        <w:pStyle w:val="a"/>
      </w:pPr>
      <w:r>
        <w:rPr>
          <w:rtl/>
        </w:rPr>
        <w:t>חיה דורס אותו- רש"י לא מפרש הדמיון כל כך. מלשונו- ”ארי מפילו לארץ…,“ קצת משמע שהוא אותו נקודה של נפילה מן הגג. אז, נמצא שארי דורס עליו, עד שנופל לארץ באופן שממית אותו. גם יש לומר שלא מת ע“י הנפילה, אלא על ידי מכות שבאים מדר</w:t>
      </w:r>
      <w:r>
        <w:rPr>
          <w:rtl/>
        </w:rPr>
        <w:t>יסה. אבל, עדיין כיון שמת על ידי מעשה שבו נופל, הוא דומה לסקילה. זה מחודש, שלכאו’ מה שהוא נופל אינו נוגע למה שממית אותו, לצד זה.</w:t>
      </w:r>
    </w:p>
    <w:p w14:paraId="3D826079" w14:textId="77777777" w:rsidR="00B926D5" w:rsidRDefault="000F6A3B">
      <w:pPr>
        <w:pStyle w:val="a"/>
      </w:pPr>
      <w:r>
        <w:rPr>
          <w:rtl/>
        </w:rPr>
        <w:t>לולי רש"י, אפשר לפרש שהחיה קופץ עליו, או מכביד עליו, והוא דומה לאבן גדול שנותנים עליו. גם יש לומר שכל צפורן של החיה הוא דומה לאב</w:t>
      </w:r>
      <w:r>
        <w:rPr>
          <w:rtl/>
        </w:rPr>
        <w:t>ן קטן, שזורקים עליו אם לא מת ע“י נפילה או אבן הגדול.</w:t>
      </w:r>
    </w:p>
    <w:p w14:paraId="4DBBE2FD" w14:textId="77777777" w:rsidR="00B926D5" w:rsidRDefault="000F6A3B">
      <w:pPr>
        <w:pStyle w:val="a"/>
      </w:pPr>
      <w:r>
        <w:rPr>
          <w:rtl/>
        </w:rPr>
        <w:lastRenderedPageBreak/>
        <w:t xml:space="preserve">על פי פשטים שלו (שלא כמשמעות רש"י), נראה לפרש שאם היה מת ע“י דחיפה אילו נסקל, מת ע“י נפילה מגג. אם היה מת ע"י אבנים, מת ע"י חיה. </w:t>
      </w:r>
    </w:p>
    <w:p w14:paraId="3BFFE65E" w14:textId="77777777" w:rsidR="00B926D5" w:rsidRDefault="000F6A3B">
      <w:pPr>
        <w:pStyle w:val="a"/>
      </w:pPr>
      <w:r>
        <w:rPr>
          <w:rtl/>
        </w:rPr>
        <w:t xml:space="preserve">אבל, אף שההסתכלות ככה טוב, יש לדון בזה. לכאו’, היה נראה לומר שכל מי שעבר </w:t>
      </w:r>
      <w:r>
        <w:rPr>
          <w:rtl/>
        </w:rPr>
        <w:t>עבירת סקילה חייב באותו מיתה. אז, לכאו’, קשה איך אחד ימות במיתת דחיפה ואחד ימות במיתת סקילה. אפשר לפרש שהם שווים, אבל לא מסתבר כן, שמי שנסקל גם צריך לסבול נפילה, ומסתבר שיש לו הרבה יותר צער. אפשר לומר שה’ מבחין מי עבר באופן יותר רע, אבל גם זה מחודש. יותר הי</w:t>
      </w:r>
      <w:r>
        <w:rPr>
          <w:rtl/>
        </w:rPr>
        <w:t xml:space="preserve">ה נראה לומר שיש חיוב עליו שיסבול סקילה. כמו שיש טוב שבא לעולם ממה שהחליט ה’, כשנולד, לתת לו שני רגלים, ולא לעשות אותו חגר, נראה שיש מי שבא לו טוב ממה שה’ עשה אותו חלוש. אותו טוב הוא שלפעמים, לא בא לו כל הרע שטוב לבוא לו, מפני שכבר ימות. ותחשב. </w:t>
      </w:r>
    </w:p>
    <w:p w14:paraId="6335718C" w14:textId="77777777" w:rsidR="00B926D5" w:rsidRDefault="000F6A3B">
      <w:pPr>
        <w:pStyle w:val="a"/>
      </w:pPr>
      <w:r>
        <w:rPr>
          <w:rtl/>
        </w:rPr>
        <w:t>על כל פנים,</w:t>
      </w:r>
      <w:r>
        <w:rPr>
          <w:rtl/>
        </w:rPr>
        <w:t xml:space="preserve"> לכל הפשטים חוץ מן השני, נראה שלא כל כך מסתבר שהאופן שהיה מת הוא מה שיעשה לו ה’ ע“י מיתה ששולח לו. אלא, ה’ ישלח לו המיתה הראוייה לו. ותחשב.</w:t>
      </w:r>
    </w:p>
    <w:p w14:paraId="1451FA0E" w14:textId="77777777" w:rsidR="00B926D5" w:rsidRDefault="00B926D5">
      <w:pPr>
        <w:pStyle w:val="a"/>
      </w:pPr>
    </w:p>
    <w:p w14:paraId="27F297AC" w14:textId="77777777" w:rsidR="00B926D5" w:rsidRDefault="000F6A3B">
      <w:pPr>
        <w:pStyle w:val="a"/>
      </w:pPr>
      <w:r>
        <w:rPr>
          <w:rtl/>
        </w:rPr>
        <w:t xml:space="preserve">מי שחייב שריפה- </w:t>
      </w:r>
    </w:p>
    <w:p w14:paraId="20B157E2" w14:textId="77777777" w:rsidR="00B926D5" w:rsidRDefault="000F6A3B">
      <w:pPr>
        <w:pStyle w:val="a"/>
      </w:pPr>
      <w:r>
        <w:rPr>
          <w:rtl/>
        </w:rPr>
        <w:t>נופל בדליקה- דומה לשריפה במה שמת על ידי שריפת האש. ויש להעיר שאילו היה נשרף בבית דין, היו שורפים א</w:t>
      </w:r>
      <w:r>
        <w:rPr>
          <w:rtl/>
        </w:rPr>
        <w:t>ותו בתוך גופו, ולא מבחוץ. מגמ’ סנהדרין (נב.) יוצא שמיתת בית דין יותר קל. אז, קשה איך ייענש במיתה יותר חמורה.אפשר לומר שלפעמים מי שעובר חייב יותר, אבל תורה חייב אותו דבר בכל ציור, כיון שאי אפשר לבית דין להחליט כמהכ חייב. (זה יאמר כצד שני שכתבנו לעיל, גבי סק</w:t>
      </w:r>
      <w:r>
        <w:rPr>
          <w:rtl/>
        </w:rPr>
        <w:t>ילה.) גם אפשר שראוי לתת לו יותר, אבל יש מעלה במה שב“ד לא יהיו כל כך קשים לו, ויקיימו אהבה לרעיהם. אבל, אין ענין כזה כלפי ה’, ואז אין ה’ עושה כן.</w:t>
      </w:r>
      <w:r>
        <w:rPr>
          <w:rStyle w:val="FootnoteReference"/>
          <w:rtl/>
        </w:rPr>
        <w:footnoteReference w:id="119"/>
      </w:r>
      <w:r>
        <w:rPr>
          <w:rtl/>
        </w:rPr>
        <w:t xml:space="preserve"> </w:t>
      </w:r>
    </w:p>
    <w:p w14:paraId="4E854DFF" w14:textId="77777777" w:rsidR="00B926D5" w:rsidRDefault="000F6A3B">
      <w:pPr>
        <w:pStyle w:val="a"/>
      </w:pPr>
      <w:r>
        <w:rPr>
          <w:rtl/>
        </w:rPr>
        <w:t>נחש מכיש אותו- רש"י באר שהכשת נחש דומה לדליקה במה שנותן בו ארס ששורף אותו.</w:t>
      </w:r>
      <w:r>
        <w:rPr>
          <w:rStyle w:val="FootnoteReference"/>
          <w:rtl/>
        </w:rPr>
        <w:footnoteReference w:id="120"/>
      </w:r>
    </w:p>
    <w:p w14:paraId="6B0E01C1" w14:textId="77777777" w:rsidR="00B926D5" w:rsidRDefault="000F6A3B">
      <w:pPr>
        <w:pStyle w:val="a"/>
      </w:pPr>
      <w:r>
        <w:rPr>
          <w:rtl/>
        </w:rPr>
        <w:lastRenderedPageBreak/>
        <w:t xml:space="preserve">מי שחייב הרג- </w:t>
      </w:r>
    </w:p>
    <w:p w14:paraId="13664C51" w14:textId="77777777" w:rsidR="00B926D5" w:rsidRDefault="000F6A3B">
      <w:pPr>
        <w:pStyle w:val="a"/>
      </w:pPr>
      <w:r>
        <w:rPr>
          <w:rtl/>
        </w:rPr>
        <w:t>נמסר למלכות או ל</w:t>
      </w:r>
      <w:r>
        <w:rPr>
          <w:rtl/>
        </w:rPr>
        <w:t>סטים הורגים אותו</w:t>
      </w:r>
      <w:r>
        <w:rPr>
          <w:rStyle w:val="FootnoteReference"/>
          <w:rtl/>
        </w:rPr>
        <w:footnoteReference w:id="121"/>
      </w:r>
      <w:r>
        <w:rPr>
          <w:rtl/>
        </w:rPr>
        <w:t xml:space="preserve">- לכאו’, בשניהם המיתה בא באופן הדומה להרג, והוא שממיתים אותו על ידי חתיכה שממנו יוצא דם. יציאת הדם ממית אותו. יש להעיר שלפי רבי יהודה, שמיתת הרג בא בחתיכת ראשו מעל הסדין, נמצא שהריגה ע"י מלכות הוא יותר קל, </w:t>
      </w:r>
      <w:r>
        <w:rPr>
          <w:rtl/>
        </w:rPr>
        <w:t xml:space="preserve">שאין בו כל כך ניוול (כמו שאומר אותו גמ’ שם). גם יש לדון איך ליסטים הורגים אותו. בהשקפה ראשונה, היה נראה לומר שכל מיתה שעל ידי סכין שווה, שכולם ממיתים אותו על ידי יציאת דם. אבל, לא נראה שזה מוכרח. ראשון, יש שממיתים יותר מהר, שדם יוצא יותר מהר. אז, אלו יותר </w:t>
      </w:r>
      <w:r>
        <w:rPr>
          <w:rtl/>
        </w:rPr>
        <w:t xml:space="preserve">קלים, לכאו’, שלא סובל אותו צער לזמן גדול. שני, לכאו’, יש שממיתים בלי יציאת דם, כיון שחותכים דברים אחרים. צריך לעיין, אבל נראה שהתזרת ראש יחתוך את חוט השדרה, וזה ימית אותו. אבל, מסתבר לי שזה לא ימית אותו, שבדר"כ מיתה בא מחתיכת שדרה רק בגלל שאז אי אפשר למוח </w:t>
      </w:r>
      <w:r>
        <w:rPr>
          <w:rtl/>
        </w:rPr>
        <w:t>להגיד לריאה לנשום. אבל, כבר מחותך המוח שלו מן הראיה, ואז מה לי אם נושם מה לי אם לא נושם. (אבל, גם זה קצת תלוי מכה נחשב מוות. אם נאמר שהוא מיתת המוח, אז מה שכתבנו נכון. אבל, אם נאמר שהוא מיתת הגוף, אז, כיון שאין ראיה נושם, כיון שאין לו פה, וכיון שאין לב שול</w:t>
      </w:r>
      <w:r>
        <w:rPr>
          <w:rtl/>
        </w:rPr>
        <w:t>ח דם, מת, ואולי אף קודם שבא מיתה מיציאת דם. וצריך לחשוב על זה. אבל, כמו כן, יש לדון למה מת ע“י גנבים. אם חותכים את לבו, אז אולי מת מחמת שאין לבו שולח דם</w:t>
      </w:r>
      <w:r>
        <w:rPr>
          <w:rStyle w:val="FootnoteReference"/>
          <w:rtl/>
        </w:rPr>
        <w:footnoteReference w:id="122"/>
      </w:r>
      <w:r>
        <w:rPr>
          <w:rtl/>
        </w:rPr>
        <w:t>. אולי זה דומה די למיתת חתיכה, שבא כיון שאין דם נשלח, מחמת החתיכה. יותר מזה, נראה שלא מסתבר שיהרג אותו</w:t>
      </w:r>
      <w:r>
        <w:rPr>
          <w:rtl/>
        </w:rPr>
        <w:t xml:space="preserve"> על לבו, כיון שלא קל הוא, שהרי יש שם סטורנ“ם. יותר קל להרוג אדם בצוואר שלו או בירך שלו (שקרוב לבטנו, יש ארטר“י גדול בירך). אבל, יש לדון, שלא לעולם ממיתים בדרך הכי קל. גם לא פשוט שידעו מה יותר קל, שאולי לעולם רק המיתו בדרך אחד. ויש לדון, שלמה לא יבדקו; בין </w:t>
      </w:r>
      <w:r>
        <w:rPr>
          <w:rtl/>
        </w:rPr>
        <w:t>כך ובין כך הוא ימות.</w:t>
      </w:r>
    </w:p>
    <w:p w14:paraId="568A7500" w14:textId="77777777" w:rsidR="00B926D5" w:rsidRDefault="00B926D5">
      <w:pPr>
        <w:pStyle w:val="a"/>
      </w:pPr>
    </w:p>
    <w:p w14:paraId="18B755F9" w14:textId="77777777" w:rsidR="00B926D5" w:rsidRDefault="000F6A3B">
      <w:pPr>
        <w:pStyle w:val="a"/>
      </w:pPr>
      <w:r>
        <w:rPr>
          <w:rtl/>
        </w:rPr>
        <w:t xml:space="preserve">מי שחייב חנק- </w:t>
      </w:r>
    </w:p>
    <w:p w14:paraId="4C69E42F" w14:textId="77777777" w:rsidR="00B926D5" w:rsidRDefault="000F6A3B">
      <w:pPr>
        <w:pStyle w:val="a"/>
      </w:pPr>
      <w:r>
        <w:rPr>
          <w:rtl/>
        </w:rPr>
        <w:lastRenderedPageBreak/>
        <w:t xml:space="preserve">טובע בנהר או מת בחולי של סרונכי (הוא חולי שעושה שלא יכול לנשום)- לכאו’, בשניהם הדמיון הוא שמת כיון שאין אויר בא לתוך הראיה שלו. יותר מזה, מה שלא בא לתוך הראיה אינו מפני חתיכה, אלא מפני דבר שמפסיק אותו. (אבל, יש לדון </w:t>
      </w:r>
      <w:r>
        <w:rPr>
          <w:rtl/>
        </w:rPr>
        <w:t>אם זה נכון בסרונכי. איני יודע אם המציאות הוא כן, שאולי הוא שמחליש את הראיה, עד שאינו שואב אוויר. אם כן, צריך לומר שהדמיון הוא רק שאינו יכול לנשום אף שאין חתיכה. גם יש לומרש הוא שאינו יכול לנשום, כשאין מיתה על ידי דם. ותחשב.)</w:t>
      </w:r>
    </w:p>
    <w:p w14:paraId="1563B7CB" w14:textId="77777777" w:rsidR="00B926D5" w:rsidRDefault="000F6A3B">
      <w:pPr>
        <w:pStyle w:val="a"/>
      </w:pPr>
      <w:r>
        <w:rPr>
          <w:rtl/>
        </w:rPr>
        <w:t xml:space="preserve">וע’ בביאור רש"י על סרונכי, שכ’ </w:t>
      </w:r>
      <w:r>
        <w:rPr>
          <w:rtl/>
        </w:rPr>
        <w:t>שהוא בגרון. אפשר שרק בא להוסיף קצת ביאור לענין מה הוא אותו חולי שנקרא סכרוני, אבל אולי יותר משמע שרש"י בא לומר למה הוא דומה, והוא ששניהם הם בעיות בגורן. אז, אולי לא מת ע“י מה שאי אפשר לנשום.</w:t>
      </w:r>
    </w:p>
    <w:p w14:paraId="2D8E9C9F" w14:textId="77777777" w:rsidR="00B926D5" w:rsidRDefault="000F6A3B">
      <w:pPr>
        <w:pStyle w:val="a"/>
      </w:pPr>
      <w:r>
        <w:rPr>
          <w:rtl/>
        </w:rPr>
        <w:t>על כל פנים, יוצא כמה הערות, אז. יש לדון כמה דומים צריכים להיות, י</w:t>
      </w:r>
      <w:r>
        <w:rPr>
          <w:rtl/>
        </w:rPr>
        <w:t>ש לדון במה הם דומים (במעשה מיתה או בסיבת המיתה), ויש לדון אם יכולים להיות יותר קשים או קלים ממיתת התורה. ותחשב.</w:t>
      </w:r>
    </w:p>
    <w:p w14:paraId="531B4A3D" w14:textId="77777777" w:rsidR="00B926D5" w:rsidRDefault="000F6A3B">
      <w:pPr>
        <w:pStyle w:val="a"/>
      </w:pPr>
      <w:r>
        <w:rPr>
          <w:rtl/>
        </w:rPr>
        <w:t>לצורך הגמ’, מה שיוצא מאותו בריי’ הוא שגנבים ואריות באים בידי שמים, שהרי ה’ שולח אותם להרוג מי שחייב מיתת סקילה והרג.</w:t>
      </w:r>
    </w:p>
    <w:p w14:paraId="58FBF521" w14:textId="77777777" w:rsidR="00B926D5" w:rsidRDefault="000F6A3B">
      <w:pPr>
        <w:pStyle w:val="a"/>
      </w:pPr>
      <w:r>
        <w:rPr>
          <w:rtl/>
        </w:rPr>
        <w:t>ואם תאמר אם גנבים באים בידי</w:t>
      </w:r>
      <w:r>
        <w:rPr>
          <w:rtl/>
        </w:rPr>
        <w:t xml:space="preserve"> שמים, למה יש עונש לאותם גנבים. יש לומר שאין הכי נמי, לאותם גנבים אין עונש. לא נראה כן ממשנה באבות (ב- ח). כמו“כ, נראה שאילו היה כן, לא היו בית דין ממיתים לעולם, שלעולם יהיה ספק, שיכול הממית לטעון שהיה בא בידי שמים. ויש לדון, שאולי הורגים אותו מחמת רוב</w:t>
      </w:r>
      <w:r>
        <w:rPr>
          <w:rStyle w:val="FootnoteReference"/>
          <w:rtl/>
        </w:rPr>
        <w:footnoteReference w:id="123"/>
      </w:r>
      <w:r>
        <w:rPr>
          <w:rtl/>
        </w:rPr>
        <w:t xml:space="preserve">. </w:t>
      </w:r>
      <w:r>
        <w:rPr>
          <w:rtl/>
        </w:rPr>
        <w:t>גי“ל שקרא אומר להרוג אותו, ואז נמצא שמבטיח קרא שאם לא ראוי ליהרג, ה’ יציל אותו. אבל, אנו לא נחוש לאותו ספק. ותחשב.</w:t>
      </w:r>
    </w:p>
    <w:p w14:paraId="54F7CD33" w14:textId="77777777" w:rsidR="00B926D5" w:rsidRDefault="000F6A3B">
      <w:pPr>
        <w:pStyle w:val="a"/>
      </w:pPr>
      <w:r>
        <w:rPr>
          <w:rtl/>
        </w:rPr>
        <w:t xml:space="preserve">ודע שיש בזה שני קושיות. קושיה ראשונה הוא שלא היה לו בחירה, שהרי ה’ הכריח לו להרוג. זה יש לדחות לומר שה’ לא מכריח שאחר יהרג אותו, אלא רק עושה </w:t>
      </w:r>
      <w:r>
        <w:rPr>
          <w:rtl/>
        </w:rPr>
        <w:t>שהוא יותר קל לאחר להרוג. (אבל, יש לדון שחייב להיות הומת. ויש לומר שאם נמצא שאין אדם ממית אותו, ה’ יהרוג אותו באופן ממילא. אבל, גמ’ לא מזכיר את זה</w:t>
      </w:r>
      <w:r>
        <w:rPr>
          <w:rStyle w:val="FootnoteReference"/>
          <w:rtl/>
        </w:rPr>
        <w:footnoteReference w:id="124"/>
      </w:r>
      <w:r>
        <w:rPr>
          <w:rtl/>
        </w:rPr>
        <w:t xml:space="preserve">, כיון שמסתבר שברבות הימים, אחד ימית אותו.) אבל, יש לדון בזה, שעדיין אינו כל כך פיי“ר, שהרי יותר קל לו להרוג </w:t>
      </w:r>
      <w:r>
        <w:rPr>
          <w:rtl/>
        </w:rPr>
        <w:t>מאחר. ויש לדון, שאולי אין הכי נמי, אינו נענש כל כך, מחמת זה. כמו“כ, יש לומר שלא הכריח אותו ה’ כיון שהיה אחר יכול לעשות אותו. אבל, צריך ביאור, שה’ צריך להכריח לאחד. ותחשב. ויש לדון, שאולי מסתבר יותר שהרג מדעת מלומר שה’ הכריח לו, שמסתמא ה’ ימצא מי שלא צריך ל</w:t>
      </w:r>
      <w:r>
        <w:rPr>
          <w:rtl/>
        </w:rPr>
        <w:t>הכריח. (ודע שראשונים דנו בכעין זה גבי עונש מצרים. אבל, יש להעיר שיש מן התירוצים שם (יש שכ’ שמצרים שעיבדו אותם באופן יותר קשה מן הצורך) לא יתרצו כאן.)</w:t>
      </w:r>
    </w:p>
    <w:p w14:paraId="4188120B" w14:textId="77777777" w:rsidR="00B926D5" w:rsidRDefault="000F6A3B">
      <w:pPr>
        <w:pStyle w:val="a"/>
      </w:pPr>
      <w:r>
        <w:rPr>
          <w:rtl/>
        </w:rPr>
        <w:t xml:space="preserve">אבל, יש קושיה אחרת, והוא למה חייב כיון שמה שעשה היה טוב, שה’ רצה שייעשה. ויש לומר שה’ רק רצה כן כיון שידע </w:t>
      </w:r>
      <w:r>
        <w:rPr>
          <w:rtl/>
        </w:rPr>
        <w:t>שאף זה ייענש. ותחשב. ואם תאמר למה הוא חלוק ממיתת בית דין. וצריך לומר שהוא מפני שבית דין יודע בבירור שטוב להם להמית, ואיש זה לא יודע. כמו כן, יכול להיות שהוא מפני שיש ציווי בתורה לבית דין להמית, ואין ציווי לזה להמית, אלא שלא להמית. ותחשב על זה.</w:t>
      </w:r>
    </w:p>
    <w:p w14:paraId="1C28F4C8" w14:textId="77777777" w:rsidR="00B926D5" w:rsidRDefault="000F6A3B">
      <w:pPr>
        <w:pStyle w:val="a"/>
      </w:pPr>
      <w:r>
        <w:rPr>
          <w:rtl/>
        </w:rPr>
        <w:t xml:space="preserve">אגב, לכאו’, </w:t>
      </w:r>
      <w:r>
        <w:rPr>
          <w:rtl/>
        </w:rPr>
        <w:t xml:space="preserve">בריי’ זה קשה מן הקרא שאומר, ”ואם העלם יעלימו עם הארץ את עיניהם מן האיש ההוא בתתו מזרעו למולך ושמתי אני את פני באיש ההוא ובמשפחתו והכרתי אותו.“ אז, נמצא אומר שאם לא נענש, כרת בא לו, ולא חיוב מיתה. וצריך </w:t>
      </w:r>
      <w:r>
        <w:rPr>
          <w:rtl/>
        </w:rPr>
        <w:lastRenderedPageBreak/>
        <w:t>ביאור. אולי זה רק אם בית דין היה להם להמית, ולא המיתו,</w:t>
      </w:r>
      <w:r>
        <w:rPr>
          <w:rtl/>
        </w:rPr>
        <w:t xml:space="preserve"> שאז אין ה’ ממית, אלא נותן חיוב כרת. אבל, צריך ביאור למה נחלק. ותחשב.</w:t>
      </w:r>
    </w:p>
    <w:p w14:paraId="6A436CC1" w14:textId="77777777" w:rsidR="00B926D5" w:rsidRDefault="000F6A3B">
      <w:pPr>
        <w:pStyle w:val="a"/>
      </w:pPr>
      <w:r>
        <w:rPr>
          <w:rtl/>
        </w:rPr>
        <w:t>קשה לת’ שמקבל שני העונשים, שקשה למה יוסף עליו עונש כרת, כיון שכבר יש לו מיתה דוגמת ד’ מיתות. קשה לומר שכרת כאן לאו דווקא, ומכוון לומר מיתת ה’, שהוא דומה לכרת, שהרי יש חילוקים גדולים ביני</w:t>
      </w:r>
      <w:r>
        <w:rPr>
          <w:rtl/>
        </w:rPr>
        <w:t>הם. יותר מזה, מדרשת רבא, ומנפק"מ של גמ’, פשוט שהפסוק מדבר על כרת דווקא, ולא דבר יותר גדול ולא דבר יותר קטן.</w:t>
      </w:r>
      <w:r>
        <w:rPr>
          <w:rStyle w:val="FootnoteReference"/>
          <w:rtl/>
        </w:rPr>
        <w:footnoteReference w:id="125"/>
      </w:r>
    </w:p>
    <w:p w14:paraId="37B0089F" w14:textId="77777777" w:rsidR="00B926D5" w:rsidRDefault="000F6A3B">
      <w:pPr>
        <w:pStyle w:val="Heading10"/>
      </w:pPr>
      <w:r>
        <w:rPr>
          <w:rtl/>
        </w:rPr>
        <w:t>תירוץ הגמ’:</w:t>
      </w:r>
    </w:p>
    <w:p w14:paraId="774793CD" w14:textId="77777777" w:rsidR="00B926D5" w:rsidRDefault="000F6A3B">
      <w:pPr>
        <w:pStyle w:val="a"/>
      </w:pPr>
      <w:r>
        <w:rPr>
          <w:rtl/>
        </w:rPr>
        <w:t>גמ’ מתרץ שצריכים להפך לשון של קושיית גמ’. היה לו לומר, ”מהיכי תיתי שמגנב וארי, שהם בידי שמים, היה יעקב ירא, שאולי היה ירא מצינים פחים,</w:t>
      </w:r>
      <w:r>
        <w:rPr>
          <w:rtl/>
        </w:rPr>
        <w:t xml:space="preserve"> שהם בידי אדם.“</w:t>
      </w:r>
    </w:p>
    <w:p w14:paraId="0FFE09B9" w14:textId="77777777" w:rsidR="00B926D5" w:rsidRDefault="000F6A3B">
      <w:pPr>
        <w:pStyle w:val="a"/>
      </w:pPr>
      <w:r>
        <w:rPr>
          <w:rtl/>
        </w:rPr>
        <w:t>לעיל, הערנו שעדיין היה אפשר להקשות באופנים קצת חלוקים, כמו להקשות מהי“ת שהיה צו“פ שהיו בידי שמים ולא צו“פ שהיו בידי אדם,“ אם יש ככה ויש ככה. כמו“כ, היה לו להקשות כן בגנבים ואריות, אם נניח שיש ככה ושיש ככה.</w:t>
      </w:r>
    </w:p>
    <w:p w14:paraId="1FC7C790" w14:textId="77777777" w:rsidR="00B926D5" w:rsidRDefault="000F6A3B">
      <w:pPr>
        <w:pStyle w:val="a"/>
      </w:pPr>
      <w:r>
        <w:rPr>
          <w:rtl/>
        </w:rPr>
        <w:t>יש לדון אם כוונת הגמ’ הוא לשנות הג</w:t>
      </w:r>
      <w:r>
        <w:rPr>
          <w:rtl/>
        </w:rPr>
        <w:t>י’ במקשה או לומר שהמקשה טעה בנקודה הזאת.</w:t>
      </w:r>
      <w:r>
        <w:rPr>
          <w:rStyle w:val="FootnoteReference"/>
          <w:rtl/>
        </w:rPr>
        <w:footnoteReference w:id="126"/>
      </w:r>
    </w:p>
    <w:p w14:paraId="4E3FB27B" w14:textId="77777777" w:rsidR="00B926D5" w:rsidRDefault="000F6A3B">
      <w:pPr>
        <w:pStyle w:val="Heading4"/>
      </w:pPr>
      <w:r>
        <w:rPr>
          <w:rtl/>
        </w:rPr>
        <w:t>מקור שני- רבא:</w:t>
      </w:r>
    </w:p>
    <w:p w14:paraId="7CAF0A59" w14:textId="77777777" w:rsidR="00B926D5" w:rsidRDefault="000F6A3B">
      <w:r>
        <w:rPr>
          <w:rtl/>
        </w:rPr>
        <w:t>קרא אומר, ”ואם העלם יעלימו עם הארץ את עיניחם מן האיש ההוא בתתו מזרעו למולך ושמתי אני את פני באיש חחוא ובמשפחתו והכרתי אותו.“ הפסוק אומר שאם בית דין לא ממיתים, ה’ יתן כרת. מזה, דורש רבא שכרת הוא כמית</w:t>
      </w:r>
      <w:r>
        <w:rPr>
          <w:rtl/>
        </w:rPr>
        <w:t>ת בית דין, ושניהם פוטרים חיוב ממון.</w:t>
      </w:r>
    </w:p>
    <w:p w14:paraId="622CE739" w14:textId="77777777" w:rsidR="00B926D5" w:rsidRDefault="000F6A3B">
      <w:r>
        <w:rPr>
          <w:rtl/>
        </w:rPr>
        <w:t>יש לדון מהו הדרשה:</w:t>
      </w:r>
    </w:p>
    <w:p w14:paraId="6FAF6F50" w14:textId="77777777" w:rsidR="00B926D5" w:rsidRDefault="000F6A3B">
      <w:pPr>
        <w:numPr>
          <w:ilvl w:val="0"/>
          <w:numId w:val="14"/>
        </w:numPr>
      </w:pPr>
      <w:r>
        <w:rPr>
          <w:rtl/>
        </w:rPr>
        <w:t>אפשר לומר שהיקש הוא. ממה שקרא אומר שניהם ביחד- ויותר מזה, אומר אחד להיות חילוף חבירו, שהוא ניתן במקום חבירו- מקיש זה לזה. דורשים מזה שדין של חיוב מיתה- שפוטר מחיוב תשלומים- הוא גם בחיוב כרת, ואף כרת פו</w:t>
      </w:r>
      <w:r>
        <w:rPr>
          <w:rtl/>
        </w:rPr>
        <w:t>טר מחיוב תשלומים.</w:t>
      </w:r>
    </w:p>
    <w:p w14:paraId="384E48B3" w14:textId="77777777" w:rsidR="00B926D5" w:rsidRDefault="000F6A3B">
      <w:pPr>
        <w:ind w:left="720"/>
      </w:pPr>
      <w:r>
        <w:rPr>
          <w:rtl/>
        </w:rPr>
        <w:t>אולי לשון הגמ’ קצת משמע כן. כשמבאר הגמ’ את הדרשה, אומר אותו בלשון של היקישים וג“ש, שאומר, ”מה מיתה… אף כרת….“ ויש לדון.</w:t>
      </w:r>
    </w:p>
    <w:p w14:paraId="2E47BF97" w14:textId="77777777" w:rsidR="00B926D5" w:rsidRDefault="000F6A3B">
      <w:pPr>
        <w:numPr>
          <w:ilvl w:val="0"/>
          <w:numId w:val="14"/>
        </w:numPr>
      </w:pPr>
      <w:r>
        <w:rPr>
          <w:rtl/>
        </w:rPr>
        <w:t xml:space="preserve">אפשר לומר שנלמד מפשטות של הקרא. קרא אומר שאם אין בית דין ממיתים, ה’ נותן חיוב כרת. כיון שה’ נותן כרת במקום מיתה, </w:t>
      </w:r>
      <w:r>
        <w:rPr>
          <w:rtl/>
        </w:rPr>
        <w:t>צריך לומר שכרת הוא דומה למיתה. כיון שכן, מסתבר שכמו שמיתה פוטר מתשלומים, אף כרת פוטר מתשלומים.</w:t>
      </w:r>
      <w:r>
        <w:rPr>
          <w:rStyle w:val="FootnoteReference"/>
          <w:rtl/>
        </w:rPr>
        <w:footnoteReference w:id="127"/>
      </w:r>
    </w:p>
    <w:p w14:paraId="118DBF0D" w14:textId="77777777" w:rsidR="00B926D5" w:rsidRDefault="000F6A3B">
      <w:r>
        <w:rPr>
          <w:rtl/>
        </w:rPr>
        <w:t>ע’ ברש"י, שכ’, ”למדנו שהכרת הוא במקום מיתה וחילופה.“ לכאו’, רש"י משמע כצד שני. (אבל, אפשר לדחות שרש"י סובר כצד ראשון, אלא שסובר שכדי להקיש אותם, לא די שיהיו בא</w:t>
      </w:r>
      <w:r>
        <w:rPr>
          <w:rtl/>
        </w:rPr>
        <w:t>ותו פסוק, אלא שכרת יהיה חילוף מיתה. עדיין, סתימות רש"י לא משמע כן.)</w:t>
      </w:r>
    </w:p>
    <w:p w14:paraId="05E71C3C" w14:textId="77777777" w:rsidR="00B926D5" w:rsidRDefault="000F6A3B">
      <w:r>
        <w:rPr>
          <w:rtl/>
        </w:rPr>
        <w:t>צריך לבאר למה לא דרש רבא כאביי, ולמה לא דרש אביי כרבא. לכאו’, צריך לבאר זה- בין לבאר למה אמרו מה שאמרו, ובין לבאר ל"ל קשה לשניהם למה צריכים שני פסוקים.</w:t>
      </w:r>
    </w:p>
    <w:p w14:paraId="0E32DA5B" w14:textId="77777777" w:rsidR="00B926D5" w:rsidRDefault="000F6A3B">
      <w:r>
        <w:rPr>
          <w:rtl/>
        </w:rPr>
        <w:t>נתחיל בביאור ל"ל יאמר רבא כאביי. אפש</w:t>
      </w:r>
      <w:r>
        <w:rPr>
          <w:rtl/>
        </w:rPr>
        <w:t>ר שהוא מפני שאין דורשים ג“ש מעצמינו. אז, יש לומר שרבא לא היה לו מסורה לאותו ג“ש. ויש לדון בזה, שאילו היה מסתבר לו שר"נ דרש כן, היה אפשר לו לומר שר“נ היה לו מסורה, אבל לו (לרבא) לא היה מסורה, כיון שקבל מסורה שלו מרבנן, ולא מר“נ. אולי עדיין ק"ק שלא יגיע לו ש</w:t>
      </w:r>
      <w:r>
        <w:rPr>
          <w:rtl/>
        </w:rPr>
        <w:t>יש שהיו להם מסורה ככה. גם אפשר שמוכיח שלא לדרוש כן כיון שסובר ש“אסון“ שנאמר גבי יעקב מדבר על אסון בידי אדם, שרק מזה חשש. אבל, לא חשש כל כך לאסון בידי שמים, כיון שלא פשוט שיכול לסלק אותו. גם י“ל שסבר ש“אסון“ שנאמר גבי מיתת אדם אינו אותו מיתה, אלא הכאת חברו.</w:t>
      </w:r>
      <w:r>
        <w:rPr>
          <w:rtl/>
        </w:rPr>
        <w:t xml:space="preserve"> זה גם בידי שמים, אולי, שאולי היתה חייבת ככה. גם יש לומר שלא יכולים ללמוד משם, שאינו מדבר על מיתה של עונש (אם אינו בידי שמים), ואז אינו פוטר כלום.</w:t>
      </w:r>
      <w:r>
        <w:rPr>
          <w:rStyle w:val="FootnoteReference"/>
          <w:rtl/>
        </w:rPr>
        <w:footnoteReference w:id="128"/>
      </w:r>
    </w:p>
    <w:p w14:paraId="4FEF7D25" w14:textId="77777777" w:rsidR="00B926D5" w:rsidRDefault="000F6A3B">
      <w:r>
        <w:rPr>
          <w:rtl/>
        </w:rPr>
        <w:t>נמשיך בביאור ל"ל יאמר אביי כרבא. אפשר שסובר שר“נ פוטר גם במיתה בידי שמים, ולא רק בכרת. אז, צריך לדרוש מן הג</w:t>
      </w:r>
      <w:r>
        <w:rPr>
          <w:rtl/>
        </w:rPr>
        <w:t>“ש, ולא מן הפסוק. אבל, קשה מהיכי תיתי זה.</w:t>
      </w:r>
      <w:r>
        <w:rPr>
          <w:rStyle w:val="FootnoteReference"/>
          <w:rtl/>
        </w:rPr>
        <w:footnoteReference w:id="129"/>
      </w:r>
      <w:r>
        <w:rPr>
          <w:rtl/>
        </w:rPr>
        <w:t xml:space="preserve"> גם יש לומר שסבר שאין לדרוש מקרא זה. אם דורשים מהיקש, יש לומר שלא קבל ההיקש (רש"י כ’ שצ’ מסורה גם להיקש). אף אם לא צ’ היקש, יש לומר שאין מה שמייחד אותם די לעשות שהוקשו. אם לומדים מפשטות הקרא, קל לומר שסובר שאין כר</w:t>
      </w:r>
      <w:r>
        <w:rPr>
          <w:rtl/>
        </w:rPr>
        <w:t>ת כ“כ במקום מיתה, שאף אם הוא שווה, הוא חלוק, כמו שהערנו. כמו“כ, אולי אף אינו שווה, אלא הוא העונש הכי קרוב שמצאנו.</w:t>
      </w:r>
    </w:p>
    <w:p w14:paraId="31A0D51A" w14:textId="77777777" w:rsidR="00B926D5" w:rsidRDefault="000F6A3B">
      <w:r>
        <w:rPr>
          <w:rtl/>
        </w:rPr>
        <w:t>ויש להעיר שמוכרח שיש דחייה לכל מקור</w:t>
      </w:r>
      <w:r>
        <w:rPr>
          <w:rStyle w:val="FootnoteReference"/>
          <w:rtl/>
        </w:rPr>
        <w:footnoteReference w:id="130"/>
      </w:r>
      <w:r>
        <w:rPr>
          <w:rtl/>
        </w:rPr>
        <w:t>, שהרי רבנן חולקים על ר“נ. אז, לא דורשים כאביי ולא דורשים כרבא. אז, צריך להיות שכ“א אפשר להיות נדחה. (אבל</w:t>
      </w:r>
      <w:r>
        <w:rPr>
          <w:rtl/>
        </w:rPr>
        <w:t>, שם יש לומר שלא היה להם מסורה. כמו שבארנו, אולי זה לא יהני לבאר ל"ל אומר רבא כאביי ולמה לא אומר אביי כרבא. ותו"ת.)</w:t>
      </w:r>
    </w:p>
    <w:p w14:paraId="021C0610" w14:textId="77777777" w:rsidR="00B926D5" w:rsidRDefault="000F6A3B">
      <w:pPr>
        <w:pStyle w:val="Heading4"/>
      </w:pPr>
      <w:r>
        <w:rPr>
          <w:rtl/>
        </w:rPr>
        <w:t>נפקא מינא בין מקור של אביי למקור של רבא:</w:t>
      </w:r>
    </w:p>
    <w:p w14:paraId="08214F76" w14:textId="77777777" w:rsidR="00B926D5" w:rsidRDefault="000F6A3B">
      <w:pPr>
        <w:pStyle w:val="Heading5"/>
      </w:pPr>
      <w:r>
        <w:rPr>
          <w:rtl/>
        </w:rPr>
        <w:t>שאלת גמ’:</w:t>
      </w:r>
    </w:p>
    <w:p w14:paraId="00F20577" w14:textId="77777777" w:rsidR="00B926D5" w:rsidRDefault="000F6A3B">
      <w:r>
        <w:rPr>
          <w:rtl/>
        </w:rPr>
        <w:t xml:space="preserve">שואל גמ’ מהו הנפקא מינא בין מקור של אביי למקור של רבא. במילים אחרים, שואל מהו הנפקא מינא </w:t>
      </w:r>
      <w:r>
        <w:rPr>
          <w:rtl/>
        </w:rPr>
        <w:t>בשיטת רבי נחוניא אילו דורש כאביי לשיטת רבי נחוניא אילו דורש כרבא.</w:t>
      </w:r>
    </w:p>
    <w:p w14:paraId="5FC8550D" w14:textId="77777777" w:rsidR="00B926D5" w:rsidRDefault="000F6A3B">
      <w:r>
        <w:rPr>
          <w:rtl/>
        </w:rPr>
        <w:t>לכאו’, אין מקור שיש נפק"מ; לא היה קשה שיחלקו רבא ואביי במקור בלי נפק"מ, אבל עדיין שואל גמ’. אולי חלק מן השאלה הוא אם יש נפק"מ (אבל לשון השאלה לא משמע כן</w:t>
      </w:r>
      <w:r>
        <w:rPr>
          <w:rStyle w:val="FootnoteReference"/>
          <w:rtl/>
        </w:rPr>
        <w:footnoteReference w:id="131"/>
      </w:r>
      <w:r>
        <w:rPr>
          <w:rtl/>
        </w:rPr>
        <w:t>). גם אפשר ששואל כדי להגיע לתירוץ. (</w:t>
      </w:r>
      <w:r>
        <w:rPr>
          <w:rtl/>
        </w:rPr>
        <w:t>רצה גמ’ להגיד את הנפק"מ בתוך שקלא וטריא שלו</w:t>
      </w:r>
      <w:r>
        <w:rPr>
          <w:rStyle w:val="FootnoteReference"/>
          <w:rtl/>
        </w:rPr>
        <w:footnoteReference w:id="132"/>
      </w:r>
      <w:r>
        <w:rPr>
          <w:rtl/>
        </w:rPr>
        <w:t>, ואז שאל ותי’.)</w:t>
      </w:r>
    </w:p>
    <w:p w14:paraId="2373B277" w14:textId="77777777" w:rsidR="00B926D5" w:rsidRDefault="000F6A3B">
      <w:pPr>
        <w:pStyle w:val="Heading5"/>
      </w:pPr>
      <w:r>
        <w:rPr>
          <w:rtl/>
        </w:rPr>
        <w:t>תשובת גמ’:</w:t>
      </w:r>
    </w:p>
    <w:p w14:paraId="28923601" w14:textId="77777777" w:rsidR="00B926D5" w:rsidRDefault="000F6A3B">
      <w:pPr>
        <w:pStyle w:val="Heading6"/>
        <w:ind w:left="1296"/>
      </w:pPr>
      <w:r>
        <w:rPr>
          <w:rtl/>
        </w:rPr>
        <w:t>הקדמה</w:t>
      </w:r>
      <w:r>
        <w:rPr>
          <w:rStyle w:val="FootnoteReference"/>
          <w:rtl/>
        </w:rPr>
        <w:footnoteReference w:id="133"/>
      </w:r>
      <w:r>
        <w:rPr>
          <w:rtl/>
        </w:rPr>
        <w:t>:</w:t>
      </w:r>
    </w:p>
    <w:p w14:paraId="0C2E95BD" w14:textId="77777777" w:rsidR="00B926D5" w:rsidRDefault="000F6A3B">
      <w:r>
        <w:rPr>
          <w:rtl/>
        </w:rPr>
        <w:t>יש שלש מיני מיתה:</w:t>
      </w:r>
    </w:p>
    <w:p w14:paraId="7233312C" w14:textId="77777777" w:rsidR="00B926D5" w:rsidRDefault="000F6A3B">
      <w:r>
        <w:rPr>
          <w:rtl/>
        </w:rPr>
        <w:tab/>
        <w:t>מיתה בידי אדם:</w:t>
      </w:r>
    </w:p>
    <w:p w14:paraId="30F26A0F" w14:textId="77777777" w:rsidR="00B926D5" w:rsidRDefault="000F6A3B">
      <w:r>
        <w:rPr>
          <w:rtl/>
        </w:rPr>
        <w:tab/>
      </w:r>
      <w:r>
        <w:rPr>
          <w:rtl/>
        </w:rPr>
        <w:tab/>
        <w:t>מהו:</w:t>
      </w:r>
    </w:p>
    <w:p w14:paraId="5EDB8BB4" w14:textId="77777777" w:rsidR="00B926D5" w:rsidRDefault="000F6A3B">
      <w:r>
        <w:rPr>
          <w:rtl/>
        </w:rPr>
        <w:t xml:space="preserve">יש ארבע מינים- סקילה, שריפה, הרג, וחנק. בכולם, שלוחי בית דין (גואל הדם (אם יש), או עדים, או שליח אחר) הורגים מיד אחר גמר הדין את מי </w:t>
      </w:r>
      <w:r>
        <w:rPr>
          <w:rtl/>
        </w:rPr>
        <w:t>שחייב מיתה.</w:t>
      </w:r>
    </w:p>
    <w:p w14:paraId="278B5275" w14:textId="77777777" w:rsidR="00B926D5" w:rsidRDefault="000F6A3B">
      <w:r>
        <w:rPr>
          <w:rtl/>
        </w:rPr>
        <w:tab/>
      </w:r>
      <w:r>
        <w:rPr>
          <w:rtl/>
        </w:rPr>
        <w:tab/>
        <w:t>מה צריך כדי לחייב:</w:t>
      </w:r>
    </w:p>
    <w:p w14:paraId="26E712B8" w14:textId="77777777" w:rsidR="00B926D5" w:rsidRDefault="000F6A3B">
      <w:r>
        <w:rPr>
          <w:rtl/>
        </w:rPr>
        <w:t>צריך שבית דין יפסקו שהוא חייב מיתה. (פסק בית דין הולך אחר הרב, עם שני יוצאים מן הכלל. היוצא הראשון הוא כשכל הבית דין מחייבים אותו מאותו טעם, שאז הוא פטור. היוצא השני הוא אם המחייבים הם מרובים על הפוטרים רק באחד, שאז הוא פטו</w:t>
      </w:r>
      <w:r>
        <w:rPr>
          <w:rtl/>
        </w:rPr>
        <w:t>ר.) כדי שבית דין יפסקו שהוא חייב, צריך להיות שני עדים כשרים שעבר עבירה שמחייב כן, ושהתרו לו (באופן שזכר בשעת עבירה</w:t>
      </w:r>
      <w:r>
        <w:rPr>
          <w:rStyle w:val="FootnoteReference"/>
          <w:rtl/>
        </w:rPr>
        <w:footnoteReference w:id="134"/>
      </w:r>
      <w:r>
        <w:rPr>
          <w:rtl/>
        </w:rPr>
        <w:t>) וקבל, ושהודיעו לו העונש (מסתמא, אף זה צריך להיות באופן שזכר בשעת עבירה</w:t>
      </w:r>
      <w:r>
        <w:rPr>
          <w:rStyle w:val="FootnoteReference"/>
          <w:rtl/>
        </w:rPr>
        <w:footnoteReference w:id="135"/>
      </w:r>
      <w:r>
        <w:rPr>
          <w:rtl/>
        </w:rPr>
        <w:t>) וקבל.</w:t>
      </w:r>
    </w:p>
    <w:p w14:paraId="09C5E9E0" w14:textId="77777777" w:rsidR="00B926D5" w:rsidRDefault="000F6A3B">
      <w:r>
        <w:rPr>
          <w:rtl/>
        </w:rPr>
        <w:tab/>
      </w:r>
      <w:r>
        <w:rPr>
          <w:rtl/>
        </w:rPr>
        <w:tab/>
        <w:t>מה פוטר אותו:</w:t>
      </w:r>
    </w:p>
    <w:p w14:paraId="08A9DF5D" w14:textId="77777777" w:rsidR="00B926D5" w:rsidRDefault="000F6A3B">
      <w:r>
        <w:rPr>
          <w:rtl/>
        </w:rPr>
        <w:t>חזרת בית דין פוטר אותו. אין ד"א פוטר אותו.</w:t>
      </w:r>
    </w:p>
    <w:p w14:paraId="77EAB3F8" w14:textId="77777777" w:rsidR="00B926D5" w:rsidRDefault="000F6A3B">
      <w:r>
        <w:rPr>
          <w:rtl/>
        </w:rPr>
        <w:t>יש מין אחר של זה שנקרא מיתה בידי שמים של מיתה בידי אדם. הוא במקום שהיה ראוי לו לבית דין לחייב אותו מיתה בידי אדם, אלא שלא יכולים.</w:t>
      </w:r>
      <w:r>
        <w:rPr>
          <w:rStyle w:val="FootnoteReference"/>
          <w:rtl/>
        </w:rPr>
        <w:footnoteReference w:id="136"/>
      </w:r>
      <w:r>
        <w:rPr>
          <w:rtl/>
        </w:rPr>
        <w:t xml:space="preserve"> דין מיתה זה הוא שה’ ממית אותו באופן הדומה למיתת בית דין. (לא מבאר בן כמה הוא מת</w:t>
      </w:r>
      <w:r>
        <w:rPr>
          <w:rStyle w:val="FootnoteReference"/>
          <w:rtl/>
        </w:rPr>
        <w:footnoteReference w:id="137"/>
      </w:r>
      <w:r>
        <w:rPr>
          <w:rtl/>
        </w:rPr>
        <w:t>.) לא מבאר גמ’ מה פוטר אותו, אבל תוס’ כ’ ש</w:t>
      </w:r>
      <w:r>
        <w:rPr>
          <w:rtl/>
        </w:rPr>
        <w:t>תשובה ומעשים טובים פוטרים אותו.</w:t>
      </w:r>
    </w:p>
    <w:p w14:paraId="02073259" w14:textId="77777777" w:rsidR="00B926D5" w:rsidRDefault="000F6A3B">
      <w:r>
        <w:rPr>
          <w:rtl/>
        </w:rPr>
        <w:tab/>
        <w:t>כרת:</w:t>
      </w:r>
    </w:p>
    <w:p w14:paraId="6923408B" w14:textId="77777777" w:rsidR="00B926D5" w:rsidRDefault="000F6A3B">
      <w:r>
        <w:rPr>
          <w:rtl/>
        </w:rPr>
        <w:tab/>
      </w:r>
      <w:r>
        <w:rPr>
          <w:rtl/>
        </w:rPr>
        <w:tab/>
        <w:t>מהו:</w:t>
      </w:r>
    </w:p>
    <w:p w14:paraId="087007E4" w14:textId="77777777" w:rsidR="00B926D5" w:rsidRDefault="000F6A3B">
      <w:r>
        <w:rPr>
          <w:rtl/>
        </w:rPr>
        <w:t>יש שני חלקים לכרת:</w:t>
      </w:r>
    </w:p>
    <w:p w14:paraId="4CEB75D1" w14:textId="77777777" w:rsidR="00B926D5" w:rsidRDefault="000F6A3B">
      <w:pPr>
        <w:numPr>
          <w:ilvl w:val="0"/>
          <w:numId w:val="15"/>
        </w:numPr>
      </w:pPr>
      <w:r>
        <w:rPr>
          <w:rtl/>
        </w:rPr>
        <w:t>מיתה- כרת עושה שאדם מת קודם זמנו. במו“ק (כח.) אומר שמיתת כרת הוא בחמישים שנה. לכאו’, יש שלש דרכים לבאר את זה:</w:t>
      </w:r>
    </w:p>
    <w:p w14:paraId="0013B16A" w14:textId="77777777" w:rsidR="00B926D5" w:rsidRDefault="000F6A3B">
      <w:pPr>
        <w:numPr>
          <w:ilvl w:val="1"/>
          <w:numId w:val="15"/>
        </w:numPr>
      </w:pPr>
      <w:r>
        <w:rPr>
          <w:rtl/>
        </w:rPr>
        <w:t>הוא רק באותו שנה.</w:t>
      </w:r>
      <w:r>
        <w:rPr>
          <w:rStyle w:val="FootnoteReference"/>
          <w:rtl/>
        </w:rPr>
        <w:footnoteReference w:id="138"/>
      </w:r>
    </w:p>
    <w:p w14:paraId="0E89E4DC" w14:textId="77777777" w:rsidR="00B926D5" w:rsidRDefault="000F6A3B">
      <w:pPr>
        <w:numPr>
          <w:ilvl w:val="1"/>
          <w:numId w:val="15"/>
        </w:numPr>
      </w:pPr>
      <w:r>
        <w:rPr>
          <w:rtl/>
        </w:rPr>
        <w:t>הוא לפני אותו שנה עד אותו שנה. (יש לדון מאימתי מתחיל. אולי מתח</w:t>
      </w:r>
      <w:r>
        <w:rPr>
          <w:rtl/>
        </w:rPr>
        <w:t>יל בכל זמן (מזמן עבירתו, איזה זמן שיהיה).) כן נראה מירושלמי (בכורות (ב-א)), שדורש כן משני מקורות- ממה שאומר קרא שלויים לא יחללו עבודתם כדי שלא יכרתו, והרי רק עבדו עד שעה חמישים, וממה שימים שאדם ראוי לעונש הם רק חמישים שנה</w:t>
      </w:r>
      <w:r>
        <w:rPr>
          <w:rStyle w:val="FootnoteReference"/>
          <w:rtl/>
        </w:rPr>
        <w:footnoteReference w:id="139"/>
      </w:r>
      <w:r>
        <w:rPr>
          <w:rtl/>
        </w:rPr>
        <w:t>. לשני המקורות, יהיה כל שנה עד או</w:t>
      </w:r>
      <w:r>
        <w:rPr>
          <w:rtl/>
        </w:rPr>
        <w:t>תו שנה.</w:t>
      </w:r>
    </w:p>
    <w:p w14:paraId="5B1D8BFC" w14:textId="77777777" w:rsidR="00B926D5" w:rsidRDefault="000F6A3B">
      <w:pPr>
        <w:numPr>
          <w:ilvl w:val="1"/>
          <w:numId w:val="15"/>
        </w:numPr>
      </w:pPr>
      <w:r>
        <w:rPr>
          <w:rtl/>
        </w:rPr>
        <w:t>הוא אחר אותו שנה עד זמן מסויים. כן פי’ הבבלי, ואומר שהוא עד שהוא חמישים ותשע.</w:t>
      </w:r>
      <w:r>
        <w:rPr>
          <w:rStyle w:val="FootnoteReference"/>
          <w:rtl/>
        </w:rPr>
        <w:footnoteReference w:id="140"/>
      </w:r>
    </w:p>
    <w:p w14:paraId="179035A9" w14:textId="77777777" w:rsidR="00B926D5" w:rsidRDefault="000F6A3B">
      <w:pPr>
        <w:ind w:left="796"/>
      </w:pPr>
      <w:r>
        <w:rPr>
          <w:rtl/>
        </w:rPr>
        <w:t>לא מבאר חז“ל איך מת, ולכן נראה שאפשר שימות באיזה אופן שרוצה ה’.</w:t>
      </w:r>
      <w:r>
        <w:rPr>
          <w:rStyle w:val="FootnoteReference"/>
          <w:rtl/>
        </w:rPr>
        <w:footnoteReference w:id="141"/>
      </w:r>
    </w:p>
    <w:p w14:paraId="12674002" w14:textId="77777777" w:rsidR="00B926D5" w:rsidRDefault="000F6A3B">
      <w:pPr>
        <w:numPr>
          <w:ilvl w:val="0"/>
          <w:numId w:val="15"/>
        </w:numPr>
      </w:pPr>
      <w:r>
        <w:rPr>
          <w:rtl/>
        </w:rPr>
        <w:t>מת בלי בנים- חולקים ראשונים בזה. רש"י סובר שכל מי שחייב כרת מת בלי בנים. (תוס’ מוסיף שזה רק נוגע לבנים</w:t>
      </w:r>
      <w:r>
        <w:rPr>
          <w:rtl/>
        </w:rPr>
        <w:t xml:space="preserve"> קטנים, שנענשים בעוון אביהם.</w:t>
      </w:r>
      <w:r>
        <w:rPr>
          <w:rStyle w:val="FootnoteReference"/>
          <w:rtl/>
        </w:rPr>
        <w:footnoteReference w:id="142"/>
      </w:r>
      <w:r>
        <w:rPr>
          <w:rtl/>
        </w:rPr>
        <w:t>). דורש את זה (בכתובות (ל:)) ממה שבמקצת חייבי כרת כ’ שיהיה ערירי.</w:t>
      </w:r>
      <w:r>
        <w:rPr>
          <w:rStyle w:val="FootnoteReference"/>
          <w:rtl/>
        </w:rPr>
        <w:footnoteReference w:id="143"/>
      </w:r>
      <w:r>
        <w:rPr>
          <w:rtl/>
        </w:rPr>
        <w:t xml:space="preserve"> תוס’ סובר שאין חיוב זה בכל כרת, אלא רק כשכ’ שימות ערירי</w:t>
      </w:r>
      <w:r>
        <w:rPr>
          <w:rStyle w:val="FootnoteReference"/>
          <w:rtl/>
        </w:rPr>
        <w:footnoteReference w:id="144"/>
      </w:r>
      <w:r>
        <w:rPr>
          <w:rtl/>
        </w:rPr>
        <w:t>.</w:t>
      </w:r>
      <w:r>
        <w:rPr>
          <w:rStyle w:val="FootnoteReference"/>
          <w:rtl/>
        </w:rPr>
        <w:footnoteReference w:id="145"/>
      </w:r>
    </w:p>
    <w:p w14:paraId="1E0F3544" w14:textId="77777777" w:rsidR="00B926D5" w:rsidRDefault="000F6A3B">
      <w:r>
        <w:rPr>
          <w:rtl/>
        </w:rPr>
        <w:tab/>
      </w:r>
      <w:r>
        <w:rPr>
          <w:rtl/>
        </w:rPr>
        <w:tab/>
        <w:t>מה צריך כדי לחייב:</w:t>
      </w:r>
    </w:p>
    <w:p w14:paraId="487B2F72" w14:textId="77777777" w:rsidR="00B926D5" w:rsidRDefault="000F6A3B">
      <w:r>
        <w:rPr>
          <w:rtl/>
        </w:rPr>
        <w:t>צריך לעבור במזיד</w:t>
      </w:r>
      <w:r>
        <w:rPr>
          <w:rStyle w:val="FootnoteReference"/>
          <w:rtl/>
        </w:rPr>
        <w:footnoteReference w:id="146"/>
      </w:r>
      <w:r>
        <w:rPr>
          <w:rtl/>
        </w:rPr>
        <w:t xml:space="preserve"> עבירה שמחייב.</w:t>
      </w:r>
      <w:r>
        <w:rPr>
          <w:rStyle w:val="FootnoteReference"/>
          <w:rtl/>
        </w:rPr>
        <w:footnoteReference w:id="147"/>
      </w:r>
    </w:p>
    <w:p w14:paraId="38D7F5AA" w14:textId="77777777" w:rsidR="00B926D5" w:rsidRDefault="000F6A3B">
      <w:r>
        <w:rPr>
          <w:rtl/>
        </w:rPr>
        <w:tab/>
      </w:r>
      <w:r>
        <w:rPr>
          <w:rtl/>
        </w:rPr>
        <w:tab/>
        <w:t>מה פוטר אותו:</w:t>
      </w:r>
    </w:p>
    <w:p w14:paraId="4FF85F03" w14:textId="77777777" w:rsidR="00B926D5" w:rsidRDefault="000F6A3B">
      <w:r>
        <w:rPr>
          <w:rtl/>
        </w:rPr>
        <w:t>תשובה פוטר אותו (ע’ ביבמות כא. ובב"ב פח:). חולקים אם מלקות פוטר אותו (ולהל’ פוטר) (ע’ מכות כג:)</w:t>
      </w:r>
      <w:r>
        <w:rPr>
          <w:rStyle w:val="FootnoteReference"/>
          <w:rtl/>
        </w:rPr>
        <w:footnoteReference w:id="148"/>
      </w:r>
      <w:r>
        <w:rPr>
          <w:rtl/>
        </w:rPr>
        <w:t>. לא מבאר גמ’ אם מיתה פוטר אותו. לא מבאר גמ’ אם זכות אחר פוטר אותו.</w:t>
      </w:r>
    </w:p>
    <w:p w14:paraId="0661D148" w14:textId="77777777" w:rsidR="00B926D5" w:rsidRDefault="000F6A3B">
      <w:r>
        <w:rPr>
          <w:rtl/>
        </w:rPr>
        <w:tab/>
        <w:t>מיתה בידי שמים:</w:t>
      </w:r>
    </w:p>
    <w:p w14:paraId="71A66CCD" w14:textId="77777777" w:rsidR="00B926D5" w:rsidRDefault="000F6A3B">
      <w:r>
        <w:rPr>
          <w:rtl/>
        </w:rPr>
        <w:tab/>
      </w:r>
      <w:r>
        <w:rPr>
          <w:rtl/>
        </w:rPr>
        <w:tab/>
        <w:t>מהו:</w:t>
      </w:r>
    </w:p>
    <w:p w14:paraId="18A8F6C7" w14:textId="77777777" w:rsidR="00B926D5" w:rsidRDefault="000F6A3B">
      <w:r>
        <w:rPr>
          <w:rtl/>
        </w:rPr>
        <w:t xml:space="preserve">ה’ עושה שמת אדם קודם זמנו. גמ’ במ“ק אומר שמת בששים. אף כאן, יש שלש </w:t>
      </w:r>
      <w:r>
        <w:rPr>
          <w:rtl/>
        </w:rPr>
        <w:t>הצדדים שבארנו לעיל. מבבלי, מוכרח שאינו כצד שני (שזה כבר מיתת כרת). כיון שמיתת כרת הוא כצד שלישי, מסתבר שאף הוא כצד שלישי. אבל, יל“ד, שמיתת שמואל, לכאו’, אינו כצד שלישי</w:t>
      </w:r>
      <w:r>
        <w:rPr>
          <w:rStyle w:val="FootnoteReference"/>
          <w:rtl/>
        </w:rPr>
        <w:footnoteReference w:id="149"/>
      </w:r>
      <w:r>
        <w:rPr>
          <w:rtl/>
        </w:rPr>
        <w:t>.</w:t>
      </w:r>
      <w:r>
        <w:rPr>
          <w:rStyle w:val="FootnoteReference"/>
          <w:rtl/>
        </w:rPr>
        <w:footnoteReference w:id="150"/>
      </w:r>
      <w:r>
        <w:rPr>
          <w:rtl/>
        </w:rPr>
        <w:t xml:space="preserve"> ממקור של הירושלמי, משמע שסובר כצד שני. (כן טוב גם לשיטתו, שנמצא שכל הבריי’ מדבר בזה</w:t>
      </w:r>
      <w:r>
        <w:rPr>
          <w:rtl/>
        </w:rPr>
        <w:t>.)</w:t>
      </w:r>
    </w:p>
    <w:p w14:paraId="250FDEFA" w14:textId="77777777" w:rsidR="00B926D5" w:rsidRDefault="000F6A3B">
      <w:r>
        <w:rPr>
          <w:rtl/>
        </w:rPr>
        <w:tab/>
      </w:r>
      <w:r>
        <w:rPr>
          <w:rtl/>
        </w:rPr>
        <w:tab/>
        <w:t>מה צריך כדי לחייב:</w:t>
      </w:r>
    </w:p>
    <w:p w14:paraId="6CE9D683" w14:textId="77777777" w:rsidR="00B926D5" w:rsidRDefault="000F6A3B">
      <w:r>
        <w:rPr>
          <w:rtl/>
        </w:rPr>
        <w:t>צריך לעבור במזיד עבירה שמחייב.</w:t>
      </w:r>
    </w:p>
    <w:p w14:paraId="61D75A8C" w14:textId="77777777" w:rsidR="00B926D5" w:rsidRDefault="000F6A3B">
      <w:r>
        <w:rPr>
          <w:rtl/>
        </w:rPr>
        <w:tab/>
      </w:r>
      <w:r>
        <w:rPr>
          <w:rtl/>
        </w:rPr>
        <w:tab/>
        <w:t>מה פוטר אותו:</w:t>
      </w:r>
    </w:p>
    <w:p w14:paraId="1DB9898C" w14:textId="77777777" w:rsidR="00B926D5" w:rsidRDefault="000F6A3B">
      <w:r>
        <w:rPr>
          <w:rtl/>
        </w:rPr>
        <w:t xml:space="preserve">איני יודע אם יש מקור ששום דבר פוטר אותו. אז, יל“ד בכולם. אפשר לומר שבהכרח מה שפוטר בכרת פוטר בו, שאי לאו הכי מקורו של אביי (כתובות ל:) לא ילמד כרת, שרק מלמד לנו מיתה בידי שמים. ויש </w:t>
      </w:r>
      <w:r>
        <w:rPr>
          <w:rtl/>
        </w:rPr>
        <w:t>לדון, שאפשר לומר שכמו שחש ממיתה שיבוא בידי שמים, גם חש ממיתה שיבוא מחמת חיוב כרת שיש על בנימין. (ובע“ה, ע’ לקמן.)</w:t>
      </w:r>
      <w:r>
        <w:rPr>
          <w:rStyle w:val="FootnoteReference"/>
          <w:rtl/>
        </w:rPr>
        <w:footnoteReference w:id="151"/>
      </w:r>
    </w:p>
    <w:p w14:paraId="71DE8DC8" w14:textId="77777777" w:rsidR="00B926D5" w:rsidRDefault="000F6A3B">
      <w:r>
        <w:rPr>
          <w:rtl/>
        </w:rPr>
        <w:t>ותעיין למטה במה שנביא משי“ח ש“י בכריתות, שדן בכמה נקודות חשובות.</w:t>
      </w:r>
      <w:r>
        <w:rPr>
          <w:rStyle w:val="FootnoteReference"/>
          <w:rtl/>
        </w:rPr>
        <w:footnoteReference w:id="152"/>
      </w:r>
      <w:r>
        <w:br w:type="page"/>
      </w:r>
    </w:p>
    <w:p w14:paraId="01F22E44" w14:textId="77777777" w:rsidR="00B926D5" w:rsidRDefault="00B926D5">
      <w:pPr>
        <w:widowControl w:val="0"/>
        <w:rPr>
          <w:rFonts w:ascii="Mekorot-Vilna" w:hAnsi="Mekorot-Vilna" w:cs="Mekorot-Vilna"/>
        </w:rPr>
      </w:pPr>
    </w:p>
    <w:p w14:paraId="42E59CE0" w14:textId="77777777" w:rsidR="00B926D5" w:rsidRDefault="000F6A3B">
      <w:pPr>
        <w:pStyle w:val="Heading6"/>
        <w:ind w:left="1296"/>
      </w:pPr>
      <w:r>
        <w:rPr>
          <w:rtl/>
        </w:rPr>
        <w:t>תשובה:</w:t>
      </w:r>
    </w:p>
    <w:p w14:paraId="7DC023BA" w14:textId="77777777" w:rsidR="00B926D5" w:rsidRDefault="000F6A3B">
      <w:r>
        <w:rPr>
          <w:rtl/>
        </w:rPr>
        <w:t>יש נפקא מינא בין שיטת אביי ושיטת רבא בזר שאכל תרומה, ובזה נתחייב</w:t>
      </w:r>
      <w:r>
        <w:rPr>
          <w:rtl/>
        </w:rPr>
        <w:t xml:space="preserve"> גם תשלומים. עכשיו סובר גמ’ שהגביה אותו על מנת לאכלו, ובזה חייב תשלומים כיון שגנב אותו, ואכלו. (ע’ לקמן, שלא פשוט שכן חשב גמ’ עכשיו.) (לקמן, יבאר גמ’ הציור יותר.) איסור אכילת תרומה לזר הוא איסור שעושה מיתה בידי שמים. מקור של אביי מלמד שמיתה בידי שמים פוטר </w:t>
      </w:r>
      <w:r>
        <w:rPr>
          <w:rtl/>
        </w:rPr>
        <w:t>מתשלומים. מקור של רבא מלמד שכרת פוטר מתשלומים. נבאר שני דברים אלו שאמרנו:</w:t>
      </w:r>
    </w:p>
    <w:p w14:paraId="4F278C0F" w14:textId="77777777" w:rsidR="00B926D5" w:rsidRDefault="000F6A3B">
      <w:r>
        <w:rPr>
          <w:rtl/>
        </w:rPr>
        <w:t>מקור של אביי היה גזרה שווה מ“אסון“ שנאמר גבי מיתת בית דין ל“אסון“ שנאמר גבי חשש יעקב שימות בנימין. מחמת זה, אומר גמ’, יכולים לדעת שמיתה בידי שמים פוטר ושכרת פוטר. לכאו’, יש שני צדדים</w:t>
      </w:r>
      <w:r>
        <w:rPr>
          <w:rtl/>
        </w:rPr>
        <w:t xml:space="preserve"> בזה. אפשר שהקרא מדבר בכרת ומדבר במיתה בידי שמים, ומפני זה יכולים לדעת שניהם, ואפשר שהקרא מדבר במיתה בידי שמים, ויכולים לדרוש כרת ממנו. (בוודאי אי אפשר לומר שקרא מדבר בכרת, ויכולים לדרוש מיתה בידי שמים ממנו, שכן מוכרח ממה שמניח גמ’ ברבא, כמו שנבאר בע“ה.)</w:t>
      </w:r>
    </w:p>
    <w:p w14:paraId="3B34EE19" w14:textId="77777777" w:rsidR="00B926D5" w:rsidRDefault="000F6A3B">
      <w:r>
        <w:rPr>
          <w:rtl/>
        </w:rPr>
        <w:t>נ</w:t>
      </w:r>
      <w:r>
        <w:rPr>
          <w:rtl/>
        </w:rPr>
        <w:t>ראה שמוכרח לומר כצד ראשון. לכאו’, אי אפשר ללמוד כרת ממנו. אם יש חומרא למיתה בידי שמים (ויש גמרות שמניחים שאין חומרא), אז בוודאי אין ללמד, שאולי דבר חמור יכול לפטור מחיוב תשלומים. אם יש חומרא לכרת (ובוודאי יש, שנפטר יותר מוקדם, וגם מת בלי בנים</w:t>
      </w:r>
      <w:r>
        <w:rPr>
          <w:rStyle w:val="FootnoteReference"/>
          <w:rtl/>
        </w:rPr>
        <w:footnoteReference w:id="153"/>
      </w:r>
      <w:r>
        <w:rPr>
          <w:rtl/>
        </w:rPr>
        <w:t xml:space="preserve">), </w:t>
      </w:r>
      <w:r>
        <w:rPr>
          <w:rtl/>
        </w:rPr>
        <w:t>אז אולי רק עבירה שמחייב כרת יכול לחייב שני דברים (כרת ותשלומים). אז, נראה שאין אפשרות ללמוד זה מזה, וצריך לומר כצד ראשון. ע’ ברש"י, שפי’ כצד ראשון.</w:t>
      </w:r>
    </w:p>
    <w:p w14:paraId="789EF5F8" w14:textId="77777777" w:rsidR="00B926D5" w:rsidRDefault="000F6A3B">
      <w:r>
        <w:rPr>
          <w:rtl/>
        </w:rPr>
        <w:t xml:space="preserve">צריך לדון איזה מין מיתה היה של בנימין (ר"ל, מיתה שחשש לו יעקב שיקרה לבנימין)- כרת או בידי שמים. תחילה, נדון </w:t>
      </w:r>
      <w:r>
        <w:rPr>
          <w:rtl/>
        </w:rPr>
        <w:t xml:space="preserve">בן כמה היה. מגמ’ במגילה יוצא שהיה יוסף בן  שלשים ותשע כשירד יעקב למצרים (ומסתמא כל אותו מעשה קרה בשנה אחת). בנימין היה נולד שבע שנים אחרי שנולד יוסף (שנולד בחזרתו לארץ), ואז היה בן שלשים ושנים אז. </w:t>
      </w:r>
    </w:p>
    <w:p w14:paraId="054F107A" w14:textId="77777777" w:rsidR="00B926D5" w:rsidRDefault="000F6A3B">
      <w:r>
        <w:rPr>
          <w:rtl/>
        </w:rPr>
        <w:t xml:space="preserve">לכאו’, זה לא מיתת כרת ולא מיתה בידי שמים. אז, קשה למה חשש </w:t>
      </w:r>
      <w:r>
        <w:rPr>
          <w:rtl/>
        </w:rPr>
        <w:t>יעקב. (לפי ירושלמי, נראה שזה יהיה מיתת כרת, כמו שנבאר, אבל לפי בבלי, קשה.) היה צריך לומר שחשש יעקב למיתה בידי שמים מחמת חיוב מיתת בית דין. (כמו כן, יש לומר שיש מין של מיתה בידי שמים שהוא יותר חמור, דהיינו שאם ה’ רוצה לענש אותו, לאיזה סיבה, ימות קודם שנת חמ</w:t>
      </w:r>
      <w:r>
        <w:rPr>
          <w:rtl/>
        </w:rPr>
        <w:t>ישים וששים, כמו שמצאנו בדואג ואחיתופל.</w:t>
      </w:r>
      <w:r>
        <w:rPr>
          <w:rStyle w:val="FootnoteReference"/>
          <w:rtl/>
        </w:rPr>
        <w:footnoteReference w:id="154"/>
      </w:r>
      <w:r>
        <w:rPr>
          <w:rtl/>
        </w:rPr>
        <w:t>) אז, אינו קשה למה חשש יעקב, שאף שלא חשש למיתה שבידי שמים (הרגיל) וכרת, עדיין היה לו איזה דבר שיחוש לו. אבל, הקושיה הוא רק איך יכולים ללמוד דין כרת ודין מיתה שבידי שמים מאותו קרא, אחרי שאין אותו קרא מדבר בזה או בזה.</w:t>
      </w:r>
    </w:p>
    <w:p w14:paraId="4537C2A8" w14:textId="77777777" w:rsidR="00B926D5" w:rsidRDefault="000F6A3B">
      <w:r>
        <w:rPr>
          <w:rtl/>
        </w:rPr>
        <w:t>נראה שש דרכים לבאר את זה:</w:t>
      </w:r>
    </w:p>
    <w:p w14:paraId="07337290" w14:textId="77777777" w:rsidR="00B926D5" w:rsidRDefault="000F6A3B">
      <w:r>
        <w:rPr>
          <w:rtl/>
        </w:rPr>
        <w:t>אפשר שאביי סובר כירושלמי. כמו שכתבנו לעיל, ממקורות של ירושלמי, מבואר שחמישים ר"ל עד חמישים. נצטרך לומר שגם ששים רצה לומר מעבירתו עד ששים, ולא מחמישים עד ששים. (אז, אפשר לשני בני אדם למות באותו זמן, ולהיות אחד מחייבי כריתות ואחד מח</w:t>
      </w:r>
      <w:r>
        <w:rPr>
          <w:rtl/>
        </w:rPr>
        <w:t>ייבי מיתה בידי שמים. אבל, עדיין יש חילוק ביניהם, והוא בסיבה שלהם. אחד מהם בא מסיבה אחד, שמחייב מיתה עד גיל שישים, ואחד בא מסיבה שונה, שמחייב מיתה עד גיל חמישים. ותחשב.</w:t>
      </w:r>
      <w:r>
        <w:rPr>
          <w:rStyle w:val="FootnoteReference"/>
          <w:rtl/>
        </w:rPr>
        <w:footnoteReference w:id="155"/>
      </w:r>
      <w:r>
        <w:rPr>
          <w:rtl/>
        </w:rPr>
        <w:t>)</w:t>
      </w:r>
    </w:p>
    <w:p w14:paraId="5BBEB562" w14:textId="77777777" w:rsidR="00B926D5" w:rsidRDefault="000F6A3B">
      <w:r>
        <w:rPr>
          <w:rtl/>
        </w:rPr>
        <w:t>אבל, ע’ במ“ק (כח.) במה שאמר רב יוסף שם, שלכאו’ רב יוסף חולק על הירושלמי (שהוא סובר שכ</w:t>
      </w:r>
      <w:r>
        <w:rPr>
          <w:rtl/>
        </w:rPr>
        <w:t>רת הוא עד ששים), ואביי מדבר עליו, ולא חולק עליו. צריך לומר שאביי לא סבר שיש הוכחה נגד ר"י, אבל אף על פי כן, סבר שר“י אינו נכון. לכן, לא היה יכול להקשות עליו מנקודה זו. כמו כן, יש לומר שידע כבר שרב יוסף חולק על נקודה זו (אף שיש איזה הוכחה לאביי). רצה להקשות</w:t>
      </w:r>
      <w:r>
        <w:rPr>
          <w:rtl/>
        </w:rPr>
        <w:t xml:space="preserve"> על ר“י לשיטתו (מדבר שהוא מודה בו). (ואגב, עיין שם, שיש אמורא אחר שנראה שחולק על ירושלמי. יש מחלקת בגירסאות אם הוא רבה או רבא. אם נניח שהוא רבא, אז נוכל לומר שחולק כאן לשיטתו.)</w:t>
      </w:r>
    </w:p>
    <w:p w14:paraId="3E415DD9" w14:textId="77777777" w:rsidR="00B926D5" w:rsidRDefault="000F6A3B">
      <w:r>
        <w:rPr>
          <w:rtl/>
        </w:rPr>
        <w:t>ואם תאמר מהיכי תיתי שלמיתה חשש ולא לכרת. ויש לומר, כמו שאומר גמ’, שחשש לזה ולזה</w:t>
      </w:r>
      <w:r>
        <w:rPr>
          <w:rtl/>
        </w:rPr>
        <w:t>. (בע“ה, זה יהיה קצת נוגע לקמן.)</w:t>
      </w:r>
    </w:p>
    <w:p w14:paraId="6CBA213A" w14:textId="77777777" w:rsidR="00B926D5" w:rsidRDefault="000F6A3B">
      <w:r>
        <w:rPr>
          <w:rtl/>
        </w:rPr>
        <w:t>גם אפשר לומר שכל הבבלי סובר כירושלמי. כשאומר שכרת הוא מחמישים ועד ששים, רק רצה לומר שהוא גם מחמישים ועד ששים. אז, סובר כירו’ במה שהוא עד חמישים. ואם תאמר למה מחלק אותם. אפשר שלא מחלק אותם, אלא אומר שבריי’ לא אומר מה שהוא הא</w:t>
      </w:r>
      <w:r>
        <w:rPr>
          <w:rtl/>
        </w:rPr>
        <w:t>מת. אבל, באמת, אין חילוק. גם יש לומר שיש חילוק בין חמישים עד ששים ועד חמישים, שאחד מהם יותר מצוי. ותחשב. כמו“כ, יש לומר שמת עד חמישים אם אין מצווה תולה, ומת מחמישים עד ששים אם יש זכות תולה. ותחשב.</w:t>
      </w:r>
    </w:p>
    <w:p w14:paraId="3B998E47" w14:textId="77777777" w:rsidR="00B926D5" w:rsidRDefault="000F6A3B">
      <w:r>
        <w:rPr>
          <w:rtl/>
        </w:rPr>
        <w:t>צריך לומר כן, אז, גם למיתה בידי שמים, שהוא עד שישים. ואם תא</w:t>
      </w:r>
      <w:r>
        <w:rPr>
          <w:rtl/>
        </w:rPr>
        <w:t xml:space="preserve">מר אם כן מאי בינייהו, שמיתה בידי שמים וכרת הם באותו זמן. אז, קשה למה בריי’ חילוק אותם. ויש לדון, שיש לומר שחילק אותם כדי להשמיע רע על שמואל. ואם תאמר אם כן איזה חילוק יש בין העונשים. ויש לומר שיש סיבה כללית אחרת שנענש. </w:t>
      </w:r>
      <w:r>
        <w:rPr>
          <w:rStyle w:val="FootnoteReference"/>
          <w:rtl/>
        </w:rPr>
        <w:footnoteReference w:id="156"/>
      </w:r>
      <w:r>
        <w:rPr>
          <w:rtl/>
        </w:rPr>
        <w:t xml:space="preserve"> (אבל, אז צריך למצוא סיבה אחרת למה </w:t>
      </w:r>
      <w:r>
        <w:rPr>
          <w:rtl/>
        </w:rPr>
        <w:t>אי אפשר ללמוד מכרת למיתה בידי שמים; צריך לומר כרש"י נגד תוס’ במח’ אם בני חייבי כרת מתים.)</w:t>
      </w:r>
    </w:p>
    <w:p w14:paraId="0CF41C54" w14:textId="77777777" w:rsidR="00B926D5" w:rsidRDefault="000F6A3B">
      <w:r>
        <w:rPr>
          <w:rtl/>
        </w:rPr>
        <w:t>גם אפשר שיש חילוק ביניהם באיזה גיל יותר מצוי (כמו שכתבנו לעיל). לפי רש"י, יש חילוק במתי בנים מתים.</w:t>
      </w:r>
    </w:p>
    <w:p w14:paraId="0BEF7086" w14:textId="77777777" w:rsidR="00B926D5" w:rsidRDefault="000F6A3B">
      <w:r>
        <w:rPr>
          <w:rtl/>
        </w:rPr>
        <w:t xml:space="preserve">גם אפשר שחשש שיהיה בדרך לזמן רב, וימות כשהוא בן חמישים או בן ששים, </w:t>
      </w:r>
      <w:r>
        <w:rPr>
          <w:rtl/>
        </w:rPr>
        <w:t>ולא יראנו עד אז. לא נראה כן, שנראה שזה חשש רחוק. (אף שזה קרה ליוסף, עדיין חשש רחוק הוא. (אבל, ע’ בגמ’ ברכות  י.</w:t>
      </w:r>
      <w:r>
        <w:rPr>
          <w:rStyle w:val="FootnoteReference"/>
          <w:rtl/>
        </w:rPr>
        <w:footnoteReference w:id="157"/>
      </w:r>
      <w:r>
        <w:rPr>
          <w:rtl/>
        </w:rPr>
        <w:t>.) יותר מזה, לא ידע כבר מה קרה ליוסף, וחשב שממש מת.) יותר קשה לזה לומר סיבה לחשוב שזה היה בתוך חשש של יעקב. (שוב ראיתי ששיט“מ מביא הקושיה ומביא</w:t>
      </w:r>
      <w:r>
        <w:rPr>
          <w:rtl/>
        </w:rPr>
        <w:t xml:space="preserve"> תי’ זה.)</w:t>
      </w:r>
    </w:p>
    <w:p w14:paraId="7BBC8C62" w14:textId="77777777" w:rsidR="00B926D5" w:rsidRDefault="000F6A3B">
      <w:r>
        <w:rPr>
          <w:rtl/>
        </w:rPr>
        <w:t>גם אפשר שחשש שבדרך יתחייב בכרת או במיתה בידי שמים (כיון שהוא רחוק משמירה רוחנית של יעקב אבינו). יש שני הערות על זה. הערה ראשונה הוא שק“ק מהי“ת שחשש לזה, כמו שהערנו לעיל, ושלא רק חשש שימות בדרך. צריך לומר שאף על זה אומרים שמסתמא לזה ולזה חשש. הערה</w:t>
      </w:r>
      <w:r>
        <w:rPr>
          <w:rtl/>
        </w:rPr>
        <w:t xml:space="preserve"> שנית הוא שלשון גמ’ (שדן באריות וצינים) מוכרח נגד זה. (וגם יש לדון, לפי צד זה, אם האסון הוא מה שמחייב מיתה או המיתה, כמו שכתבנו לעיל.)</w:t>
      </w:r>
    </w:p>
    <w:p w14:paraId="0B62854A" w14:textId="77777777" w:rsidR="00B926D5" w:rsidRDefault="000F6A3B">
      <w:r>
        <w:rPr>
          <w:rtl/>
        </w:rPr>
        <w:t>גם אפשר לומר שאין הכי נמי, לא מדבר על אחד מאלו, אבל מחמת שיש גזירה שווה, חייבים אנו ללמוד ממנו. אז, "אם אינו ענין למיתה ה</w:t>
      </w:r>
      <w:r>
        <w:rPr>
          <w:rtl/>
        </w:rPr>
        <w:t>נזכר, תנהו ענין למיתה שלא נזכר." (לכאו’, מוכרח שהגזירה שווה הוא מופנה, שבוודאי בלי זה אי אפשר ללמוד ממיתת בית דין, שנעשה בדרך אחר, ושנעשה מיד (באיזה גיל שהוא, ואי אפשר בו תשובה), למיתה בידי שמים וכרת. לא פשוט לי למה זה מיותר כלל; אולי צריך לומר שמילת ”אסון</w:t>
      </w:r>
      <w:r>
        <w:rPr>
          <w:rtl/>
        </w:rPr>
        <w:t xml:space="preserve">“ והא מילה מוזר, והיה לו רק לומר שאם לא מת, אז הדין ככה. ותו"ת. על כל פנים, כיון שמופנה הוא, מוכרחים לדרוש, ואז אומרים ”אם אינו ענין.“ חוץ מזה, יש לומר שקבלו אותו מסיני (אלא שמרשי בכ"מ משמע שרק קבלו המופנים), ואז צריכים לדרוש ממנו. ודע שאם מופנה הוא, צריך </w:t>
      </w:r>
      <w:r>
        <w:rPr>
          <w:rtl/>
        </w:rPr>
        <w:t>ביאור מה עושה בו רבא.) ואם תאמר אם כן רק נלמד אחד- מיתה בידי שמים או כרת- ממנו. אפשר שלא נדע איזה לרבות, כמו שבארנו (שיכול להיות תלוי בחומר או בקולא), ואז מרבים שניהם לדין זה. (מצאנו כעין זה בגמ' בזבחים במין אחר של לימוד.)</w:t>
      </w:r>
    </w:p>
    <w:p w14:paraId="5DA01AC2" w14:textId="77777777" w:rsidR="00B926D5" w:rsidRDefault="000F6A3B">
      <w:r>
        <w:rPr>
          <w:rtl/>
        </w:rPr>
        <w:t>הקושיה על זה, אף שיש לנו קצת הוכח</w:t>
      </w:r>
      <w:r>
        <w:rPr>
          <w:rtl/>
        </w:rPr>
        <w:t>ה לזה, כיון שיש לנו הוכחה שהג“ש מופנה, הוא שגמ’ מקשה שאולי בידי אדם הוא. אם כן, לא היה מלמד כלום, ואז היה עוד מופנה. צריך לומר שהיה דבר אחר לדרוש- ואיני יודע מהו- ואז גמרא לא אפשר להיות אומר כצד זה. ותחשב.</w:t>
      </w:r>
    </w:p>
    <w:p w14:paraId="622F6B20" w14:textId="77777777" w:rsidR="00B926D5" w:rsidRDefault="000F6A3B">
      <w:r>
        <w:rPr>
          <w:rtl/>
        </w:rPr>
        <w:t xml:space="preserve">ואם תאמר אולי בא לחדש שאם אדם חייב מיתה בידי שמים </w:t>
      </w:r>
      <w:r>
        <w:rPr>
          <w:rtl/>
        </w:rPr>
        <w:t>שבו מת בגיל פחות מחמישים, אז פטור מתשלומים. ויש לומר שאין אפשרות לדעת. אם נאמר שיודעים ממה שאחר כך מת, צריך לומר שמה שמת יכול להיות ראיה לזה; זה לא נראה מן הסברה. אם נאמר שיודעים ממה שראה שעבר על חיוב מיתת בית דין, ולא היה בית דין יכול להרוג אותו, אז יפטור</w:t>
      </w:r>
      <w:r>
        <w:rPr>
          <w:rtl/>
        </w:rPr>
        <w:t xml:space="preserve"> בלי פסוק, כיון שעבר על מיתת בית דין, כמו שיאמר גמרא לקמן. ותו"ת. </w:t>
      </w:r>
    </w:p>
    <w:p w14:paraId="502DA4FB" w14:textId="77777777" w:rsidR="00B926D5" w:rsidRDefault="000F6A3B">
      <w:r>
        <w:rPr>
          <w:rtl/>
        </w:rPr>
        <w:t>גם אפשר שבדרך כלל, כרת ומיתה בידי שמים רק ממיתים בגיל חמישים וששים. אבל, כשהעובר הוא במקום מסוכן, כמו בדרך, ממיתים בגיל יותר נמוך. (יש לדון בזה, שאז כל הנפק"מ של חמישים וששים הוא למי שעד אז</w:t>
      </w:r>
      <w:r>
        <w:rPr>
          <w:rtl/>
        </w:rPr>
        <w:t xml:space="preserve"> לא הלך במקום מסוכן. לא כל כך פשוט מה הגדר של מסוכן, אבל לכאו’, הייתי אומר שאז חמישים וששים לא מצוי כלל. אם כן, מעניין שבריי’ יאמר אותו סתם. צריך לומר שמה שהוא עיקר דינו די לומר אותו סתם. ותחשב.)</w:t>
      </w:r>
    </w:p>
    <w:p w14:paraId="021F22C7" w14:textId="77777777" w:rsidR="00B926D5" w:rsidRDefault="000F6A3B">
      <w:r>
        <w:rPr>
          <w:rtl/>
        </w:rPr>
        <w:t>לפי רש"י, שבניהם של חייבי כריתות מתים, קשה למה חשש שבנימין י</w:t>
      </w:r>
      <w:r>
        <w:rPr>
          <w:rtl/>
        </w:rPr>
        <w:t>חייב כרת, שהרי כבר היו לו הרבה בנים. דחוק לומר שהיו הולכים עמו- למה ילכו עמו, ולמה לא יעכב יעקב אותם. צריך לדון למה יותר קל לענשו כשהוא בדרך. אפשר שהוא שאין כל כך מניעה לחיובו. בדרך כלל, יש מניעה על חיוב, והוא מה שה’ לא רוצה ל"הטריח,“ כמו שאומר גמ’"ע בסנהד</w:t>
      </w:r>
      <w:r>
        <w:rPr>
          <w:rtl/>
        </w:rPr>
        <w:t>רין. אבל, כאן אינו טרחא. אם כן, היינו צריכים לומר שהוא טירחא קצת יותר קטנה כאן, כיון שכבר קל להמית את בנימין. גם אפשר שמה שיש אפשרות בקלה שאדם ימות עושה שה’ דן אם אותו דבר יקרה. אז, מסיר מניעה מחיוב כרת, והוא מה שה’ לא דן. אז, יש לומר כן כאן גם כן, שה’ ידו</w:t>
      </w:r>
      <w:r>
        <w:rPr>
          <w:rtl/>
        </w:rPr>
        <w:t>ן על מיתתו, ואז ימות, אף אם לא היה מת בלי הדיון. (ודע שאם כן, לכאו’ יהיה שווה אם בן שלו הלך, ולא הוא. ותחשב.</w:t>
      </w:r>
    </w:p>
    <w:p w14:paraId="7F85EDDA" w14:textId="77777777" w:rsidR="00B926D5" w:rsidRDefault="000F6A3B">
      <w:r>
        <w:rPr>
          <w:rtl/>
        </w:rPr>
        <w:t>ויש להעיר שלפי צד שני, לכאו’ יותר מצוי שיקרה מיתה בידי שמים משיקה כרת. מעניין, אז, שעדיין חושבים שיעקב חשש גם למיתה. ותחשב.</w:t>
      </w:r>
    </w:p>
    <w:p w14:paraId="5002C1ED" w14:textId="77777777" w:rsidR="00B926D5" w:rsidRDefault="000F6A3B">
      <w:r>
        <w:rPr>
          <w:rtl/>
        </w:rPr>
        <w:t>מקור של רבא היה לימוד מ</w:t>
      </w:r>
      <w:r>
        <w:rPr>
          <w:rtl/>
        </w:rPr>
        <w:t>מה שכרת נאמר במקום מיתת בית דין. זה רק מלמד לנו דין של כרת, שרק כרת נאמר במקום מיתת בית דין. לא יכולים ללמוד מיתה בידי שמים מכרת, שיש לכרת חומרא, כמו שבארנו, ואולי קולא (על“ע). אז, אין לנו מקור לפטור מתשלומים כשחייב מיתה בידי שמים, ואז לכאורה חייב בתשלומים</w:t>
      </w:r>
      <w:r>
        <w:rPr>
          <w:rtl/>
        </w:rPr>
        <w:t>. מרש"י כאן נראה שמפרש שלא יכולים ללמוד מכרת למיתה בידי שמים כיון שיש חומרא לכרת במה שאף בניו מתים. כמובן, תוס' לא יכול לומר כן (שתוס' לא סובר שבכל חיוב כרת בניו מתים), ותוס' יפרש שמיתת כרת חמור כיון שמתים מוקדם (שמתים בני חמישים). (וע' למטה שהבאנו שם שרש"</w:t>
      </w:r>
      <w:r>
        <w:rPr>
          <w:rtl/>
        </w:rPr>
        <w:t>י במק"א אומר שחומרת כרת הוא שמת מוקדם. לכאו', אין זה כל כך קשה, ששניהם נכונים, ובמקום אחד הזכיר זה, ובמקום אחר הזכיר אחר.)</w:t>
      </w:r>
    </w:p>
    <w:p w14:paraId="14D68A13" w14:textId="77777777" w:rsidR="00B926D5" w:rsidRDefault="000F6A3B">
      <w:r>
        <w:rPr>
          <w:rtl/>
        </w:rPr>
        <w:t>נמצא, אז, שיש נפקא מינא בין מקור של רבא למקור של אביי, והוא פטור תשלומים כשלא חייב כרת אלא מיתה בידי שמים. שם, ממקור של אביי, לאיזה ס</w:t>
      </w:r>
      <w:r>
        <w:rPr>
          <w:rtl/>
        </w:rPr>
        <w:t>יבה, שרואים שהוא פטור מתשלומים, אבל ממקור של רבא, לא רואים שהוא פטור מתשלומים, ואז הוא חייב בתשלומים.</w:t>
      </w:r>
    </w:p>
    <w:p w14:paraId="057BC0BD" w14:textId="77777777" w:rsidR="00B926D5" w:rsidRDefault="000F6A3B">
      <w:r>
        <w:rPr>
          <w:rtl/>
        </w:rPr>
        <w:t xml:space="preserve">הזכרנו לעיל שגמ’ אומר שיש נפקא מינא בין דרשת אביי לדרשת רבא אם זר שאוכל תרומה פטור מתשלומים. זה רק ציור אחד של חיוב מיתה בידי שמים. מצאנו שלש עשרה ציורים </w:t>
      </w:r>
      <w:r>
        <w:rPr>
          <w:rtl/>
        </w:rPr>
        <w:t>של חיוב מיתה בידי שמים (סנהדרין פג.):</w:t>
      </w:r>
    </w:p>
    <w:p w14:paraId="779DD139" w14:textId="77777777" w:rsidR="00B926D5" w:rsidRDefault="000F6A3B">
      <w:pPr>
        <w:numPr>
          <w:ilvl w:val="0"/>
          <w:numId w:val="16"/>
        </w:numPr>
      </w:pPr>
      <w:r>
        <w:rPr>
          <w:rtl/>
        </w:rPr>
        <w:t>אוכל את הטבל.</w:t>
      </w:r>
    </w:p>
    <w:p w14:paraId="7C706B3E" w14:textId="77777777" w:rsidR="00B926D5" w:rsidRDefault="000F6A3B">
      <w:pPr>
        <w:numPr>
          <w:ilvl w:val="0"/>
          <w:numId w:val="16"/>
        </w:numPr>
      </w:pPr>
      <w:r>
        <w:rPr>
          <w:rtl/>
        </w:rPr>
        <w:t>כהן טמא שאכל תרומה טהורה.</w:t>
      </w:r>
    </w:p>
    <w:p w14:paraId="7FCF2D52" w14:textId="77777777" w:rsidR="00B926D5" w:rsidRDefault="000F6A3B">
      <w:pPr>
        <w:numPr>
          <w:ilvl w:val="0"/>
          <w:numId w:val="16"/>
        </w:numPr>
      </w:pPr>
      <w:r>
        <w:rPr>
          <w:rtl/>
        </w:rPr>
        <w:t>זר שאכל את התרומה.</w:t>
      </w:r>
    </w:p>
    <w:p w14:paraId="4A0A901C" w14:textId="77777777" w:rsidR="00B926D5" w:rsidRDefault="000F6A3B">
      <w:pPr>
        <w:numPr>
          <w:ilvl w:val="0"/>
          <w:numId w:val="16"/>
        </w:numPr>
      </w:pPr>
      <w:r>
        <w:rPr>
          <w:rtl/>
        </w:rPr>
        <w:t>זר ששימש.</w:t>
      </w:r>
    </w:p>
    <w:p w14:paraId="12475C9D" w14:textId="77777777" w:rsidR="00B926D5" w:rsidRDefault="000F6A3B">
      <w:pPr>
        <w:numPr>
          <w:ilvl w:val="0"/>
          <w:numId w:val="16"/>
        </w:numPr>
      </w:pPr>
      <w:r>
        <w:rPr>
          <w:rtl/>
        </w:rPr>
        <w:t>טמא ששימש.</w:t>
      </w:r>
    </w:p>
    <w:p w14:paraId="56B8AFBA" w14:textId="77777777" w:rsidR="00B926D5" w:rsidRDefault="000F6A3B">
      <w:pPr>
        <w:numPr>
          <w:ilvl w:val="0"/>
          <w:numId w:val="16"/>
        </w:numPr>
      </w:pPr>
      <w:r>
        <w:rPr>
          <w:rtl/>
        </w:rPr>
        <w:t>טבול יום ששימש.</w:t>
      </w:r>
    </w:p>
    <w:p w14:paraId="063A515C" w14:textId="77777777" w:rsidR="00B926D5" w:rsidRDefault="000F6A3B">
      <w:pPr>
        <w:numPr>
          <w:ilvl w:val="0"/>
          <w:numId w:val="16"/>
        </w:numPr>
      </w:pPr>
      <w:r>
        <w:rPr>
          <w:rtl/>
        </w:rPr>
        <w:t>מחוסר בגדים ששימש.</w:t>
      </w:r>
    </w:p>
    <w:p w14:paraId="064FE149" w14:textId="77777777" w:rsidR="00B926D5" w:rsidRDefault="000F6A3B">
      <w:pPr>
        <w:numPr>
          <w:ilvl w:val="0"/>
          <w:numId w:val="16"/>
        </w:numPr>
      </w:pPr>
      <w:r>
        <w:rPr>
          <w:rtl/>
        </w:rPr>
        <w:t>מחוסר כפרה ששמש.</w:t>
      </w:r>
    </w:p>
    <w:p w14:paraId="41825D19" w14:textId="77777777" w:rsidR="00B926D5" w:rsidRDefault="000F6A3B">
      <w:pPr>
        <w:numPr>
          <w:ilvl w:val="0"/>
          <w:numId w:val="16"/>
        </w:numPr>
      </w:pPr>
      <w:r>
        <w:rPr>
          <w:rtl/>
        </w:rPr>
        <w:t>שלא רחץ ידיים ורגלים ששמש.</w:t>
      </w:r>
    </w:p>
    <w:p w14:paraId="413A6F09" w14:textId="77777777" w:rsidR="00B926D5" w:rsidRDefault="000F6A3B">
      <w:pPr>
        <w:numPr>
          <w:ilvl w:val="0"/>
          <w:numId w:val="16"/>
        </w:numPr>
      </w:pPr>
      <w:r>
        <w:rPr>
          <w:rtl/>
        </w:rPr>
        <w:t>שתויי</w:t>
      </w:r>
      <w:r>
        <w:rPr>
          <w:rStyle w:val="FootnoteReference"/>
          <w:rtl/>
        </w:rPr>
        <w:footnoteReference w:id="158"/>
      </w:r>
      <w:r>
        <w:rPr>
          <w:rtl/>
        </w:rPr>
        <w:t xml:space="preserve"> יין ששמש.</w:t>
      </w:r>
    </w:p>
    <w:p w14:paraId="79C275C5" w14:textId="77777777" w:rsidR="00B926D5" w:rsidRDefault="000F6A3B">
      <w:pPr>
        <w:numPr>
          <w:ilvl w:val="0"/>
          <w:numId w:val="16"/>
        </w:numPr>
      </w:pPr>
      <w:r>
        <w:rPr>
          <w:rtl/>
        </w:rPr>
        <w:t>פרועי ראש ששמש.</w:t>
      </w:r>
    </w:p>
    <w:p w14:paraId="342D0E0A" w14:textId="77777777" w:rsidR="00B926D5" w:rsidRDefault="000F6A3B">
      <w:pPr>
        <w:numPr>
          <w:ilvl w:val="0"/>
          <w:numId w:val="16"/>
        </w:numPr>
      </w:pPr>
      <w:r>
        <w:rPr>
          <w:rtl/>
        </w:rPr>
        <w:t>בעל מום ששמש (לרבי).</w:t>
      </w:r>
    </w:p>
    <w:p w14:paraId="3F8058B2" w14:textId="77777777" w:rsidR="00B926D5" w:rsidRDefault="000F6A3B">
      <w:pPr>
        <w:numPr>
          <w:ilvl w:val="0"/>
          <w:numId w:val="16"/>
        </w:numPr>
      </w:pPr>
      <w:r>
        <w:rPr>
          <w:rtl/>
        </w:rPr>
        <w:t>מזיד במעילה (לרבי).</w:t>
      </w:r>
    </w:p>
    <w:p w14:paraId="39D76DF2" w14:textId="77777777" w:rsidR="00B926D5" w:rsidRDefault="000F6A3B">
      <w:r>
        <w:rPr>
          <w:rtl/>
        </w:rPr>
        <w:t>אז, היה לו הרבה ציורים לנקוט. יש לדון למה נקט זה</w:t>
      </w:r>
      <w:r>
        <w:rPr>
          <w:rStyle w:val="FootnoteReference"/>
          <w:rtl/>
        </w:rPr>
        <w:footnoteReference w:id="159"/>
      </w:r>
      <w:r>
        <w:rPr>
          <w:rtl/>
        </w:rPr>
        <w:t xml:space="preserve">. (אפשר שהוא מפני שבדרך כלל אין לו תרומה, שחייב לתת אותו לכהן, ואז מצוי שיהיה חיוב תשלומים לפטור. אבל, ע’ בהמשך הגמ’, שאולי לא יפטור מאותו חיוב. אבל, עדיין י"ל שגמ’ </w:t>
      </w:r>
      <w:r>
        <w:rPr>
          <w:rtl/>
        </w:rPr>
        <w:t>לא יודע, עכשיו, המשך הגמ’.)</w:t>
      </w:r>
    </w:p>
    <w:p w14:paraId="18A1A91E" w14:textId="77777777" w:rsidR="00B926D5" w:rsidRDefault="000F6A3B">
      <w:pPr>
        <w:pStyle w:val="Heading6"/>
        <w:numPr>
          <w:ilvl w:val="5"/>
          <w:numId w:val="2"/>
        </w:numPr>
        <w:ind w:left="1296"/>
      </w:pPr>
      <w:r>
        <w:rPr>
          <w:rtl/>
        </w:rPr>
        <w:t>קושיה:</w:t>
      </w:r>
    </w:p>
    <w:p w14:paraId="0CE1B353" w14:textId="77777777" w:rsidR="00B926D5" w:rsidRDefault="000F6A3B">
      <w:r>
        <w:rPr>
          <w:rtl/>
        </w:rPr>
        <w:t>מקשה גמ’ שלא יפטור חיוב מיתה בידי שמים את חיוב תשלומים בציור זה. כדי שייפטר, צריך להיות שהפוטר קורה באותו זמן של חיוב התשלומים. כאן, אינו כן. כשמגביה את התרומה כדי לאכול אותו, קונה אותו, וחל חיוב תשלומים. רק חייב מיתה כשא</w:t>
      </w:r>
      <w:r>
        <w:rPr>
          <w:rtl/>
        </w:rPr>
        <w:t>וכל אותו (שהוא, כמובן, אחר שמגביה אותו). אז, אין חיוב מיתה פוטר אותו מחיוב תשלומים.</w:t>
      </w:r>
    </w:p>
    <w:p w14:paraId="49A93F4F" w14:textId="77777777" w:rsidR="00B926D5" w:rsidRDefault="000F6A3B">
      <w:r>
        <w:rPr>
          <w:rtl/>
        </w:rPr>
        <w:t>נמצא, אז, שאף שיש נפק"מ טיאראטיק"ל בין אביי ורבא, בציור זה אין נפק“מ. במילים אחרים, יש נפק"מ בין אביי ורבא בציור שיש מיתה בידי שמים לפטור מתשלומים- אבל ציור זה אינו כן, שאי</w:t>
      </w:r>
      <w:r>
        <w:rPr>
          <w:rtl/>
        </w:rPr>
        <w:t>ן המיתה בידי שמים נתחייב באופן שיפטור אותו מחיוב תשלומים.</w:t>
      </w:r>
    </w:p>
    <w:p w14:paraId="7CEE9076" w14:textId="77777777" w:rsidR="00B926D5" w:rsidRDefault="000F6A3B">
      <w:r>
        <w:rPr>
          <w:rtl/>
        </w:rPr>
        <w:t>לכאו’, צריך ביאור מה לנו שהוא כבר חייב בגניבה. לכאו’, אין צורך שלאביי יהיה פטור לגמרי, אלא שיהיה נפק"מ בין אביי ורבא. אז, יש לומר שיש נפק"מ בין אביי ורבא לענין חיוב הנאה. לכאו’, כשהגביה אותו, נתחייב</w:t>
      </w:r>
      <w:r>
        <w:rPr>
          <w:rtl/>
        </w:rPr>
        <w:t xml:space="preserve"> בגניבה, אבל כשאוכל אותו, חייב משום הנאה, שהוא נהנה ממנו. אז, קשה למה אין נפק"מ בזה. </w:t>
      </w:r>
    </w:p>
    <w:p w14:paraId="67290C1B" w14:textId="77777777" w:rsidR="00B926D5" w:rsidRDefault="000F6A3B">
      <w:r>
        <w:rPr>
          <w:rtl/>
        </w:rPr>
        <w:t>אפשר לומר שכיון שגנב אותו, אינו כל כך של הבעל שלו. אז, אינו זכאי לקבל דמי הנאה שלו. ע’ לקמן למטה, שנדחה את זה. (אבל ע“ש, שנקיים אותו קצת.) גם אפשר לומר שכיון שגנב אותו, י</w:t>
      </w:r>
      <w:r>
        <w:rPr>
          <w:rtl/>
        </w:rPr>
        <w:t>ש לו קצת זכויות עליו (מצאנו שאחרונים דנים בזה הרבה)</w:t>
      </w:r>
      <w:r>
        <w:rPr>
          <w:rStyle w:val="FootnoteReference"/>
          <w:rtl/>
        </w:rPr>
        <w:footnoteReference w:id="160"/>
      </w:r>
      <w:r>
        <w:rPr>
          <w:rtl/>
        </w:rPr>
        <w:t>. אולי לכן זוכה ביכולת להנות ממנו בלי חיוב הנאה. גם אפשר שאינו פיי“ר שאדם יקבל יותר מדמי חפץ שלו לחפץ שלו.</w:t>
      </w:r>
      <w:r>
        <w:rPr>
          <w:rStyle w:val="FootnoteReference"/>
          <w:rtl/>
        </w:rPr>
        <w:footnoteReference w:id="161"/>
      </w:r>
      <w:r>
        <w:rPr>
          <w:rtl/>
        </w:rPr>
        <w:t xml:space="preserve"> וע’ לקמן, שדנינו בזה.</w:t>
      </w:r>
    </w:p>
    <w:p w14:paraId="2CC250C9" w14:textId="77777777" w:rsidR="00B926D5" w:rsidRDefault="000F6A3B">
      <w:pPr>
        <w:pStyle w:val="Heading6"/>
        <w:numPr>
          <w:ilvl w:val="5"/>
          <w:numId w:val="2"/>
        </w:numPr>
        <w:ind w:left="1296"/>
      </w:pPr>
      <w:r>
        <w:rPr>
          <w:rtl/>
        </w:rPr>
        <w:t>ראיה:</w:t>
      </w:r>
    </w:p>
    <w:p w14:paraId="35A1F4DB" w14:textId="77777777" w:rsidR="00B926D5" w:rsidRDefault="000F6A3B">
      <w:r>
        <w:rPr>
          <w:rtl/>
        </w:rPr>
        <w:t xml:space="preserve">גמ’ מביא ראיה ממימרה של רב חסדא. רב חסדא אומר שמודה ר“נ שמי שאוכל </w:t>
      </w:r>
      <w:r>
        <w:rPr>
          <w:rtl/>
        </w:rPr>
        <w:t>חלב של חבירו חייב בתשלומים. שם, יש חיוב כרת, מאכילת חלב, ויש חיוב תשלומים, מגניבת החלב. כיון שאדם מגביה את החלב קודם שאוכל אותו, חייב על התשלומים וחייב על הכרת. אז, כמו כן כאן; כיון שאדם מגביה את התרומה קודם שאוכל אותו, חייב על תשלומים של גניבת התרומה, וחי</w:t>
      </w:r>
      <w:r>
        <w:rPr>
          <w:rtl/>
        </w:rPr>
        <w:t>יב מיתה על אכילת התרומה.</w:t>
      </w:r>
    </w:p>
    <w:p w14:paraId="213B3420" w14:textId="77777777" w:rsidR="00B926D5" w:rsidRDefault="000F6A3B">
      <w:pPr>
        <w:pStyle w:val="Heading7"/>
      </w:pPr>
      <w:r>
        <w:rPr>
          <w:rtl/>
        </w:rPr>
        <w:t>לאיזה דבר מביא ראיה:</w:t>
      </w:r>
    </w:p>
    <w:p w14:paraId="774B7CCC" w14:textId="77777777" w:rsidR="00B926D5" w:rsidRDefault="000F6A3B">
      <w:r>
        <w:rPr>
          <w:rtl/>
        </w:rPr>
        <w:t>צריך לבאר למה צריכים ראיה לזה. כמו כן, צריך לבאר מה היה ההו“א של הגמ’ (קודם הקושיה). לכאו’, פשוט הוא שחיוב גניבה שלו, שבא כשהגביה אותו, אינו באותו זמן של אכילתו. נראה שיש בזה חמש חידושים:</w:t>
      </w:r>
    </w:p>
    <w:p w14:paraId="25FFA1C3" w14:textId="77777777" w:rsidR="00B926D5" w:rsidRDefault="000F6A3B">
      <w:pPr>
        <w:numPr>
          <w:ilvl w:val="0"/>
          <w:numId w:val="20"/>
        </w:numPr>
      </w:pPr>
      <w:r>
        <w:rPr>
          <w:rtl/>
        </w:rPr>
        <w:t xml:space="preserve">שחייב מחמת גניבה. </w:t>
      </w:r>
      <w:r>
        <w:rPr>
          <w:rtl/>
        </w:rPr>
        <w:t>נראה שיש שלש דרכים לומר שאין חיוב שלו מחמת הגניבה, אלא מחמת דבר אחר:</w:t>
      </w:r>
    </w:p>
    <w:p w14:paraId="5AED6EDC" w14:textId="77777777" w:rsidR="00B926D5" w:rsidRDefault="000F6A3B">
      <w:pPr>
        <w:numPr>
          <w:ilvl w:val="1"/>
          <w:numId w:val="20"/>
        </w:numPr>
      </w:pPr>
      <w:r>
        <w:rPr>
          <w:rtl/>
        </w:rPr>
        <w:t>אפשר שאין מעשה שלו נחשב גניבה כלל. הרי, בגניבה, מגביה דבר כדי לקנות אותו. אבל, כאן, הגביה אותו על מנת לאכול אותו. אולי אין זה גניבה.</w:t>
      </w:r>
    </w:p>
    <w:p w14:paraId="61C2D087" w14:textId="77777777" w:rsidR="00B926D5" w:rsidRDefault="000F6A3B">
      <w:pPr>
        <w:ind w:left="1080"/>
      </w:pPr>
      <w:r>
        <w:rPr>
          <w:rtl/>
        </w:rPr>
        <w:t>לא נראה שזה אמת. לכאו’, כל זמן שאדם גונב דבר, הוא מגבי</w:t>
      </w:r>
      <w:r>
        <w:rPr>
          <w:rtl/>
        </w:rPr>
        <w:t>ה אותו על דעת לשלוט בו, ולהשתמש בו. אז, אף זה כן, שמגביה אותו על דעת לאכול אותו. אולי יש לחלק בין כוונה לשלוט בו פעם אחד (כמו כאן, שרק אוכל אותו) למגביה כדי לשלוט אותו לזמן.</w:t>
      </w:r>
    </w:p>
    <w:p w14:paraId="09C6A662" w14:textId="77777777" w:rsidR="00B926D5" w:rsidRDefault="000F6A3B">
      <w:pPr>
        <w:ind w:left="1080"/>
      </w:pPr>
      <w:r>
        <w:rPr>
          <w:rtl/>
        </w:rPr>
        <w:t>מסקנת הגמ’ יהיה שהגבהה כזה הרי הוא גניבה, כיון שמגביה אותו ברצון לשלוט עליו ולהנות</w:t>
      </w:r>
      <w:r>
        <w:rPr>
          <w:rtl/>
        </w:rPr>
        <w:t xml:space="preserve"> ממנו. ותחשב.</w:t>
      </w:r>
    </w:p>
    <w:p w14:paraId="24E9C130" w14:textId="77777777" w:rsidR="00B926D5" w:rsidRDefault="000F6A3B">
      <w:pPr>
        <w:numPr>
          <w:ilvl w:val="1"/>
          <w:numId w:val="20"/>
        </w:numPr>
      </w:pPr>
      <w:r>
        <w:rPr>
          <w:rtl/>
        </w:rPr>
        <w:t xml:space="preserve">אפשר שאין חיובו מחמת הגניבה. אולי הגניבה רק מחייב אותו להחזיר החפץ. כיון שאכל אותו, חייב לשלם את דמיו. אז, יש לומר שהחיוב חל בשעה שאכל אותו. </w:t>
      </w:r>
    </w:p>
    <w:p w14:paraId="36A52222" w14:textId="77777777" w:rsidR="00B926D5" w:rsidRDefault="000F6A3B">
      <w:pPr>
        <w:ind w:left="1080"/>
      </w:pPr>
      <w:r>
        <w:rPr>
          <w:rtl/>
        </w:rPr>
        <w:t>ע’ בגמ’ סנהדרין (עב.) שלכאו’ דן בזה.</w:t>
      </w:r>
    </w:p>
    <w:p w14:paraId="781B4811" w14:textId="77777777" w:rsidR="00B926D5" w:rsidRDefault="000F6A3B">
      <w:pPr>
        <w:numPr>
          <w:ilvl w:val="1"/>
          <w:numId w:val="20"/>
        </w:numPr>
      </w:pPr>
      <w:r>
        <w:rPr>
          <w:rtl/>
        </w:rPr>
        <w:t>אפשר שאילו רק גנב היה חייב מחמת גניבה. אבל, כאן גנב וגם אכל. אז</w:t>
      </w:r>
      <w:r>
        <w:rPr>
          <w:rtl/>
        </w:rPr>
        <w:t>, יש שני סיבות לחיוב- יש סיבה לשלם מחמת גניבה, ויש סיבה לשלם מחמת היזק. אולי כיון שהם שווים, שהם על אותו דבר, השני נשאר, והראשון לא נשאר</w:t>
      </w:r>
      <w:r>
        <w:rPr>
          <w:rStyle w:val="FootnoteReference"/>
          <w:rtl/>
        </w:rPr>
        <w:footnoteReference w:id="162"/>
      </w:r>
      <w:r>
        <w:rPr>
          <w:rtl/>
        </w:rPr>
        <w:t>. אז, כיון שהשני נפטר, נמצא שלא חייב כלל.</w:t>
      </w:r>
    </w:p>
    <w:p w14:paraId="49A8AC96" w14:textId="77777777" w:rsidR="00B926D5" w:rsidRDefault="000F6A3B">
      <w:pPr>
        <w:ind w:left="1080"/>
      </w:pPr>
      <w:r>
        <w:rPr>
          <w:rtl/>
        </w:rPr>
        <w:t>כמובן, מחודש לומר כן, שמה שיש לאחד פטור הוא גופא חילוק גדול ביניהם. צריך לומ</w:t>
      </w:r>
      <w:r>
        <w:rPr>
          <w:rtl/>
        </w:rPr>
        <w:t>ר שכיון שאין זה כל כך קרק' שלו- שהוא רק דבר שנעשה עמו- אינו די לחלק ביניהם. ותחשב על זה.</w:t>
      </w:r>
    </w:p>
    <w:p w14:paraId="66F1CC6F" w14:textId="77777777" w:rsidR="00B926D5" w:rsidRDefault="000F6A3B">
      <w:pPr>
        <w:numPr>
          <w:ilvl w:val="0"/>
          <w:numId w:val="20"/>
        </w:numPr>
      </w:pPr>
      <w:r>
        <w:rPr>
          <w:rtl/>
        </w:rPr>
        <w:t xml:space="preserve">שלא נפטר באמצע. נראה שהיה אפשר לומר שחל חיוב עליו בשעה שגנב אותו. אבל, כמו שחיוב שקרה בשעת חיוב מיתה נפטר, כך חיוב שקרה לפני כן נפסק, ואינו ממשיך לחייב אותו. אז, הו“א </w:t>
      </w:r>
      <w:r>
        <w:rPr>
          <w:rtl/>
        </w:rPr>
        <w:t>שאין חיוב גניבה נשאר.</w:t>
      </w:r>
    </w:p>
    <w:p w14:paraId="653CA546" w14:textId="77777777" w:rsidR="00B926D5" w:rsidRDefault="000F6A3B">
      <w:pPr>
        <w:ind w:left="720"/>
      </w:pPr>
      <w:r>
        <w:rPr>
          <w:rtl/>
        </w:rPr>
        <w:t>לכאו’, פשוט שאינו כן, שלמה יהיה חלוק מכל שאר חיובים, שלא נפסק החיוב, אף שנתחייב מיתה. צריך לומר שהו“א שכיון שיש כבר יחס בין שני החיובים, כמו שנבאר, יכול לפטור אותו.</w:t>
      </w:r>
      <w:r>
        <w:rPr>
          <w:rStyle w:val="FootnoteReference"/>
          <w:rtl/>
        </w:rPr>
        <w:footnoteReference w:id="163"/>
      </w:r>
    </w:p>
    <w:p w14:paraId="629D5E4C" w14:textId="77777777" w:rsidR="00B926D5" w:rsidRDefault="000F6A3B">
      <w:pPr>
        <w:numPr>
          <w:ilvl w:val="0"/>
          <w:numId w:val="20"/>
        </w:numPr>
      </w:pPr>
      <w:r>
        <w:rPr>
          <w:rtl/>
        </w:rPr>
        <w:t>שאינו באותו זמן. לפעמים, כשדבר ממשיך, נקרא הכל על שם זמן אחד. אז, ה</w:t>
      </w:r>
      <w:r>
        <w:rPr>
          <w:rtl/>
        </w:rPr>
        <w:t xml:space="preserve">יה אפשר לומר שיש מעשה ארוך של אכילה. אותו מעשה כולל מה שמגיבה אותו ומה שאוכל אותו. מה שמגביה אותו גורם קנין, ומה שנותן אותו לתוך פיו גורם חיוב מיתה. היה אפשר לומר שכיון ששניהם הם חלק ממעשה אחד, הם קרים בזמן אחד. נראה שיש שני דרכים לומר כן. הדרך הראשון הוא </w:t>
      </w:r>
      <w:r>
        <w:rPr>
          <w:rtl/>
        </w:rPr>
        <w:t>לומר ששניהם הם חלק ממעשה אחד, ואז זמניהם שווה. (כדי לדחות את זה, צריך לומר או שאינם חלק ממעשה אחד, כמו שנבאר, או שאין כל תוצאות ממעשה אחד ניתן זמן שווה) הדרך השני הוא שהם חלקים ממעשים שונים, אלא שמעשה של אכילה, שהוא המחייב מיתה, ממשיך וכולל כל הזמן של מעשה</w:t>
      </w:r>
      <w:r>
        <w:rPr>
          <w:rtl/>
        </w:rPr>
        <w:t xml:space="preserve"> גניבה. אז, חיוב מיתה בא מזמן של מעשה גניבה (או שזמנו נחשב תחילתו או כדו’, או שנחשב כל זמנו). גם נראה שיכול לצדד שכיון שהגבהה גרם אכילה, ואכילה גרם חיוב מיתה, נחשב הגבהה שלו גורם של חיוב המיתה. כמובן, זה יותר קל אם נניח שמה שפוטר הוא מעשה שמחייב במיתה, ולא</w:t>
      </w:r>
      <w:r>
        <w:rPr>
          <w:rtl/>
        </w:rPr>
        <w:t xml:space="preserve"> חיוב מיתה.</w:t>
      </w:r>
    </w:p>
    <w:p w14:paraId="4A376AB7" w14:textId="77777777" w:rsidR="00B926D5" w:rsidRDefault="000F6A3B">
      <w:pPr>
        <w:numPr>
          <w:ilvl w:val="0"/>
          <w:numId w:val="20"/>
        </w:numPr>
      </w:pPr>
      <w:r>
        <w:rPr>
          <w:rtl/>
        </w:rPr>
        <w:t>שצ“ל באותו זמן. אולי רק צריך להיות שמעשה אחד גרם אותו, ולא שהוא באותו זמן.</w:t>
      </w:r>
      <w:r>
        <w:rPr>
          <w:rStyle w:val="FootnoteReference"/>
          <w:rtl/>
        </w:rPr>
        <w:footnoteReference w:id="164"/>
      </w:r>
      <w:r>
        <w:rPr>
          <w:rtl/>
        </w:rPr>
        <w:t xml:space="preserve"> בזה, יש לדון אם הקמ“ל הוא שצריכים להיות באותו זמן, או שכאן לא נחשבים חלק מאותו מעשה.</w:t>
      </w:r>
    </w:p>
    <w:p w14:paraId="4B05D7E7" w14:textId="77777777" w:rsidR="00B926D5" w:rsidRDefault="000F6A3B">
      <w:pPr>
        <w:numPr>
          <w:ilvl w:val="0"/>
          <w:numId w:val="20"/>
        </w:numPr>
      </w:pPr>
      <w:r>
        <w:rPr>
          <w:rtl/>
        </w:rPr>
        <w:t>שרק חייב מחמת גניבה</w:t>
      </w:r>
      <w:r>
        <w:rPr>
          <w:rStyle w:val="FootnoteReference"/>
          <w:rtl/>
        </w:rPr>
        <w:footnoteReference w:id="165"/>
      </w:r>
      <w:r>
        <w:rPr>
          <w:rtl/>
        </w:rPr>
        <w:t>. ע’ במש“כ לעיל.</w:t>
      </w:r>
    </w:p>
    <w:p w14:paraId="3A38A890" w14:textId="77777777" w:rsidR="00B926D5" w:rsidRDefault="000F6A3B">
      <w:r>
        <w:rPr>
          <w:rtl/>
        </w:rPr>
        <w:t>ע’ בלשון גמ’, שהוא ”כיון דאגבהה קנייה.“ לכאו</w:t>
      </w:r>
      <w:r>
        <w:rPr>
          <w:rtl/>
        </w:rPr>
        <w:t>’, זה משמע כצד ראשון שבצד ראשון או כצד שלישי. ותחשב על זה.</w:t>
      </w:r>
    </w:p>
    <w:p w14:paraId="2AA76884" w14:textId="77777777" w:rsidR="00B926D5" w:rsidRDefault="000F6A3B">
      <w:pPr>
        <w:pStyle w:val="Heading6"/>
        <w:numPr>
          <w:ilvl w:val="5"/>
          <w:numId w:val="2"/>
        </w:numPr>
        <w:ind w:left="1296"/>
      </w:pPr>
      <w:r>
        <w:rPr>
          <w:rtl/>
        </w:rPr>
        <w:t>תירוץ:</w:t>
      </w:r>
    </w:p>
    <w:p w14:paraId="73615F60" w14:textId="77777777" w:rsidR="00B926D5" w:rsidRDefault="000F6A3B">
      <w:pPr>
        <w:pStyle w:val="BodyText"/>
      </w:pPr>
      <w:r>
        <w:rPr>
          <w:rtl/>
        </w:rPr>
        <w:t>כדי לתרץ, צריך למצוא ציור שלא חייב מחמת גניבה, אלא חיוב שלו בא מחמת אכילה. אז, גמ’ אומר שיש נפק“מ בציור שלא גנב אותו בכלל, שלא הגביה אותו. אלא, חבר שלו הגביה אותו, ונתן אותו לפיו. עדיין יש ח</w:t>
      </w:r>
      <w:r>
        <w:rPr>
          <w:rtl/>
        </w:rPr>
        <w:t>יוב תשלומים, כיון שאדם חייב לשלם לחבר שלו לכל מה שנהנה ממנו</w:t>
      </w:r>
      <w:r>
        <w:rPr>
          <w:rStyle w:val="FootnoteReference"/>
          <w:rtl/>
        </w:rPr>
        <w:footnoteReference w:id="166"/>
      </w:r>
      <w:r>
        <w:rPr>
          <w:rtl/>
        </w:rPr>
        <w:t>, אבל אין חיוב גניבה. חיוב הנאה בא בזמן שהוא נהנה, שהוא בשעת אכילה, וחיוב מיתה בא בזמן שהוא אוכל, שהוא בשעת אכילה. אז, חיוב מיתה וחיוב ממון באים באותו זמן, ולכן חיוב מיתה, לפי אביי, יפטור את חיוב</w:t>
      </w:r>
      <w:r>
        <w:rPr>
          <w:rtl/>
        </w:rPr>
        <w:t xml:space="preserve"> הממון.</w:t>
      </w:r>
      <w:r>
        <w:rPr>
          <w:rStyle w:val="FootnoteReference"/>
          <w:rtl/>
        </w:rPr>
        <w:footnoteReference w:id="167"/>
      </w:r>
    </w:p>
    <w:p w14:paraId="7994D464" w14:textId="77777777" w:rsidR="00B926D5" w:rsidRDefault="000F6A3B">
      <w:pPr>
        <w:pStyle w:val="BodyText"/>
      </w:pPr>
      <w:r>
        <w:rPr>
          <w:rtl/>
        </w:rPr>
        <w:t>אגב, בחיוב הנאה, נראה שיש לומר ארבע צדדים למה יהיה חייב:</w:t>
      </w:r>
    </w:p>
    <w:p w14:paraId="5DA4FD88" w14:textId="77777777" w:rsidR="00B926D5" w:rsidRDefault="000F6A3B">
      <w:pPr>
        <w:pStyle w:val="BodyText"/>
        <w:numPr>
          <w:ilvl w:val="0"/>
          <w:numId w:val="21"/>
        </w:numPr>
      </w:pPr>
      <w:r>
        <w:rPr>
          <w:rtl/>
        </w:rPr>
        <w:t>אפשר שהוא חייב מפני שהוא פיי“ר שאם אדם נתן לו הנאה שהוא יתן לחברו הנאה. בזה, נראה שיש לדון אם הוא פיי“ר מחמת יחס של חפץ שלו לאותו הנאה או מחמת יחסו לאותו הנאה.</w:t>
      </w:r>
    </w:p>
    <w:p w14:paraId="1D9F3854" w14:textId="77777777" w:rsidR="00B926D5" w:rsidRDefault="000F6A3B">
      <w:pPr>
        <w:pStyle w:val="BodyText"/>
        <w:numPr>
          <w:ilvl w:val="0"/>
          <w:numId w:val="21"/>
        </w:numPr>
      </w:pPr>
      <w:r>
        <w:rPr>
          <w:rtl/>
        </w:rPr>
        <w:t xml:space="preserve">אפשר שהוא חייב מפני שהוא </w:t>
      </w:r>
      <w:r>
        <w:rPr>
          <w:rtl/>
        </w:rPr>
        <w:t>פיי“ר שהנאת חפצים של אדם ילך לו. אז, כל פעם שנותן הנאה, צריך להיות שההנאה הולך לו. אז, כשמהנה לאחר, אותו אחר צריך לתת דמי הנאה לבעל, כדי שנמצא, אז, שבא לו הנאה מן החפץ (שגרם שחברו משלם לו).</w:t>
      </w:r>
      <w:r>
        <w:rPr>
          <w:rStyle w:val="FootnoteReference"/>
          <w:rtl/>
        </w:rPr>
        <w:footnoteReference w:id="168"/>
      </w:r>
    </w:p>
    <w:p w14:paraId="0040B3E7" w14:textId="77777777" w:rsidR="00B926D5" w:rsidRDefault="000F6A3B">
      <w:pPr>
        <w:pStyle w:val="BodyText"/>
        <w:numPr>
          <w:ilvl w:val="0"/>
          <w:numId w:val="21"/>
        </w:numPr>
      </w:pPr>
      <w:r>
        <w:rPr>
          <w:rtl/>
        </w:rPr>
        <w:t xml:space="preserve">אפשר שהוא חייב מפני שאילו היה מקבל ההנאה בלי הבעל, היה צריך לתת </w:t>
      </w:r>
      <w:r>
        <w:rPr>
          <w:rtl/>
        </w:rPr>
        <w:t>כסף. אז, מה שנשאר אותו כסף לו הוא מחת הבעל, ואז הכסף מיוחס לו.</w:t>
      </w:r>
    </w:p>
    <w:p w14:paraId="4D426009" w14:textId="77777777" w:rsidR="00B926D5" w:rsidRDefault="000F6A3B">
      <w:pPr>
        <w:pStyle w:val="BodyText"/>
        <w:numPr>
          <w:ilvl w:val="0"/>
          <w:numId w:val="21"/>
        </w:numPr>
      </w:pPr>
      <w:r>
        <w:rPr>
          <w:rtl/>
        </w:rPr>
        <w:t>אפשר שהוא חייב רק למה שהוזק חברו, והוא מפני שמיוחס לאותו היזק, כיון שנהנה ממנו.</w:t>
      </w:r>
    </w:p>
    <w:p w14:paraId="066B1F2D" w14:textId="77777777" w:rsidR="00B926D5" w:rsidRDefault="000F6A3B">
      <w:pPr>
        <w:pStyle w:val="BodyText"/>
      </w:pPr>
      <w:r>
        <w:rPr>
          <w:rtl/>
        </w:rPr>
        <w:t>לצד רביעי, פשוט שיפטור בזה נהנה וזה לא חסר.</w:t>
      </w:r>
      <w:r>
        <w:rPr>
          <w:rStyle w:val="FootnoteReference"/>
          <w:rtl/>
        </w:rPr>
        <w:footnoteReference w:id="169"/>
      </w:r>
      <w:r>
        <w:rPr>
          <w:rtl/>
        </w:rPr>
        <w:t xml:space="preserve"> לשאר צדדים, היה נראה לומר שיחייב בזה נהנה וזה לא חסר. אבל, נראה שלא</w:t>
      </w:r>
      <w:r>
        <w:rPr>
          <w:rtl/>
        </w:rPr>
        <w:t xml:space="preserve"> מוכרח. לראשון, יש לומר שכיון שהוא נחסר בנתינה לחברו, אינו פיי"ר אם נותן לו בשביל מה שחבר שלו נתן לו בלי חסרון. אז, אין צורך לתת. לשני, יש לומר שרק פיי“ר שהנאת חפצים שבאים מחסרון ילך לו. לשלישי, יש לומר שמניחים שלא היה קונה אותו בכסף, אלא חברו היה מסכים לת</w:t>
      </w:r>
      <w:r>
        <w:rPr>
          <w:rtl/>
        </w:rPr>
        <w:t>ת לו, אם מפציר בו, כיון שלא חסר. לכולם, יש לומר שמניחים שהוא מוחל, שלא חסר. (ויש לדון, שיכול להיות שצריך כסף, כמו שהיה צריך אילו חסר. לכאו’, ההנחה הוא שאדם הוא בשלום עם הממון שיש לו. אז, רק רוצה יותר ממון, בדרגה חשובה, אם חסר ממון שלו. ותחשב.)</w:t>
      </w:r>
    </w:p>
    <w:p w14:paraId="5697C468" w14:textId="77777777" w:rsidR="00B926D5" w:rsidRDefault="000F6A3B">
      <w:pPr>
        <w:pStyle w:val="Heading7"/>
        <w:numPr>
          <w:ilvl w:val="0"/>
          <w:numId w:val="0"/>
        </w:numPr>
        <w:ind w:left="1584"/>
      </w:pPr>
      <w:r>
        <w:rPr>
          <w:rtl/>
        </w:rPr>
        <w:t>קושיה:</w:t>
      </w:r>
    </w:p>
    <w:p w14:paraId="1756B96D" w14:textId="77777777" w:rsidR="00B926D5" w:rsidRDefault="000F6A3B">
      <w:pPr>
        <w:pStyle w:val="BodyText"/>
      </w:pPr>
      <w:r>
        <w:rPr>
          <w:rtl/>
        </w:rPr>
        <w:t xml:space="preserve">מקשה </w:t>
      </w:r>
      <w:r>
        <w:rPr>
          <w:rtl/>
        </w:rPr>
        <w:t>גמ’ שיש חיוב ממון שבא קודם חיוב הנאה. אחרי שניתן לתוך פיו, הוא עדיין שווה כסף, והוא של הבעל. אז, כשלועס אותו בשיניו, הוא מזיק את החפץ. היזק זה קורה קודם אכילתו, שההיזק קורה כלועס אותו, ואכילה הוא רק כשנכנס למעיים שלו. אז, עדיין יחייב מיתה וממון, ועדיין אין</w:t>
      </w:r>
      <w:r>
        <w:rPr>
          <w:rtl/>
        </w:rPr>
        <w:t xml:space="preserve"> נפק"מ בין אביי ורבא.</w:t>
      </w:r>
    </w:p>
    <w:p w14:paraId="751456CC" w14:textId="77777777" w:rsidR="00B926D5" w:rsidRDefault="000F6A3B">
      <w:pPr>
        <w:pStyle w:val="BodyText"/>
      </w:pPr>
      <w:r>
        <w:rPr>
          <w:rtl/>
        </w:rPr>
        <w:t>יש לדון למה</w:t>
      </w:r>
      <w:r>
        <w:rPr>
          <w:rtl/>
          <w:lang w:bidi="he-IL"/>
        </w:rPr>
        <w:t xml:space="preserve"> לא </w:t>
      </w:r>
      <w:r>
        <w:rPr>
          <w:rtl/>
        </w:rPr>
        <w:t>הכיר הו“א של גמ’ בזה. נראה ארבע צדדים:</w:t>
      </w:r>
    </w:p>
    <w:p w14:paraId="2852C5E6" w14:textId="77777777" w:rsidR="00B926D5" w:rsidRDefault="000F6A3B">
      <w:pPr>
        <w:pStyle w:val="BodyText"/>
        <w:numPr>
          <w:ilvl w:val="0"/>
          <w:numId w:val="22"/>
        </w:numPr>
      </w:pPr>
      <w:r>
        <w:rPr>
          <w:rtl/>
        </w:rPr>
        <w:t>אפשר שסבר גמ’ שאכילה אינו הכנסה למעיים, אלא לעיסה. בזה, יש שני דרכים- אולי הוא כולל לעיסה, ואולי הוא רק לעיסה.</w:t>
      </w:r>
    </w:p>
    <w:p w14:paraId="0A7ED0B7" w14:textId="77777777" w:rsidR="00B926D5" w:rsidRDefault="000F6A3B">
      <w:pPr>
        <w:pStyle w:val="BodyText"/>
        <w:numPr>
          <w:ilvl w:val="0"/>
          <w:numId w:val="22"/>
        </w:numPr>
      </w:pPr>
      <w:r>
        <w:rPr>
          <w:rtl/>
        </w:rPr>
        <w:t>אפשר שסובר גמ’ שאף שחלק אכילה שמחמתו חייב מיתה הוא מה שנכנס למעיים של</w:t>
      </w:r>
      <w:r>
        <w:rPr>
          <w:rtl/>
        </w:rPr>
        <w:t>ו, זה חלק מאותו מעשה של לעיסה. לכן, כמו שכתבנו לעיל, אולי מיתה שלו יכול לפטור חיוב ממון של לעיסה.</w:t>
      </w:r>
    </w:p>
    <w:p w14:paraId="3E19ACE2" w14:textId="77777777" w:rsidR="00B926D5" w:rsidRDefault="000F6A3B">
      <w:pPr>
        <w:pStyle w:val="BodyText"/>
        <w:numPr>
          <w:ilvl w:val="0"/>
          <w:numId w:val="22"/>
        </w:numPr>
      </w:pPr>
      <w:r>
        <w:rPr>
          <w:rtl/>
        </w:rPr>
        <w:t>אפשר שסבר שאין חיוב מזיק בלעיסה. אולי החפץ כבר הוזק, כיון שהוא בתוך פיו, ומה שהוא לועס אותו אינו מזיק אותו. (אבל, לא נראה שדיון גמ’ הוא בזה, שזה מציאות, ואינו</w:t>
      </w:r>
      <w:r>
        <w:rPr>
          <w:rtl/>
        </w:rPr>
        <w:t xml:space="preserve"> קשה לבדוק.)</w:t>
      </w:r>
    </w:p>
    <w:p w14:paraId="7A0A40FA" w14:textId="77777777" w:rsidR="00B926D5" w:rsidRDefault="000F6A3B">
      <w:pPr>
        <w:pStyle w:val="BodyText"/>
        <w:numPr>
          <w:ilvl w:val="0"/>
          <w:numId w:val="22"/>
        </w:numPr>
      </w:pPr>
      <w:r>
        <w:rPr>
          <w:rtl/>
        </w:rPr>
        <w:t xml:space="preserve">אפשר שסבר שחייב הוא מחמת היזק וחייב הוא מחמת הנאה. נפק“מ של רבא ואביי יהיה בחיוב הנאה- אם חיוב מיתה פוטר אותו או לא. </w:t>
      </w:r>
    </w:p>
    <w:p w14:paraId="766B9FB8" w14:textId="77777777" w:rsidR="00B926D5" w:rsidRDefault="000F6A3B">
      <w:pPr>
        <w:pStyle w:val="BodyText"/>
        <w:ind w:left="720"/>
      </w:pPr>
      <w:r>
        <w:rPr>
          <w:rtl/>
        </w:rPr>
        <w:t>צריך לדון בחיוב הנאה במקום שיש כבר חיוב היזק. נראה שיש שני ציורים של היזק שצריכים לדון בהם:</w:t>
      </w:r>
    </w:p>
    <w:p w14:paraId="19DB3B13" w14:textId="77777777" w:rsidR="00B926D5" w:rsidRDefault="000F6A3B">
      <w:pPr>
        <w:pStyle w:val="BodyText"/>
        <w:numPr>
          <w:ilvl w:val="1"/>
          <w:numId w:val="22"/>
        </w:numPr>
      </w:pPr>
      <w:r>
        <w:rPr>
          <w:rtl/>
        </w:rPr>
        <w:t>ציור ראשון הוא שהזיק חפץ של חברו,</w:t>
      </w:r>
      <w:r>
        <w:rPr>
          <w:rtl/>
        </w:rPr>
        <w:t xml:space="preserve"> אבל לא באופן שאין לו שוויות. חיוב היזק הוא רק למקצת שוויות החפץ, שהחפץ הוא עדיין נשאר, קצת בתשמיש שלו. בציור כזה, נראה שפשוט שיהיה חייב אם נהנה אח“כ מאותו חפץ. אז, יש לומר שסבר גמ’ שאף אחר שלעס אותו, יש בו שוויות. (כמובן, מן הסברה, קשה לומר שיש בו שוויות.</w:t>
      </w:r>
      <w:r>
        <w:rPr>
          <w:rtl/>
        </w:rPr>
        <w:t xml:space="preserve"> גם צריך ביאור מהו השקלו“ט, שנשאל אם יש בו שוויות. ויש לדון, שאולי יש דרכים חלוקים להגדיר שוויות, ובזה תלוי השקלא וטריא. וצריך ביאור.)</w:t>
      </w:r>
    </w:p>
    <w:p w14:paraId="0A760AAB" w14:textId="77777777" w:rsidR="00B926D5" w:rsidRDefault="000F6A3B">
      <w:pPr>
        <w:pStyle w:val="BodyText"/>
        <w:numPr>
          <w:ilvl w:val="1"/>
          <w:numId w:val="22"/>
        </w:numPr>
      </w:pPr>
      <w:r>
        <w:rPr>
          <w:rStyle w:val="FootnoteReference"/>
          <w:rtl/>
        </w:rPr>
        <w:footnoteReference w:id="170"/>
      </w:r>
      <w:r>
        <w:rPr>
          <w:rtl/>
        </w:rPr>
        <w:t>ציור שני הוא שהזיק חפץ של חברו, ואין בו שום שוויות. אבל, עדיין נהנה ממנו. ואם תאמר אם אפשר להנות ממנו, אז בוודאי יהיה ל</w:t>
      </w:r>
      <w:r>
        <w:rPr>
          <w:rtl/>
        </w:rPr>
        <w:t>ו שוויות. ונראה שיש שני דרכים שזה יימצא. דרך ראשון הוא בציור כמו שלנו, והוא שאין לו תשמיש לרוב בני אדם, ולכן אין בו שוויות, אבל אדם אחדו, יש תשמיש ויש הנאה. דרך השני הוא שעל ידי ההיזק גם נהנה.</w:t>
      </w:r>
    </w:p>
    <w:p w14:paraId="6D83EF86" w14:textId="77777777" w:rsidR="00B926D5" w:rsidRDefault="000F6A3B">
      <w:pPr>
        <w:pStyle w:val="BodyText"/>
        <w:ind w:left="1080"/>
      </w:pPr>
      <w:r>
        <w:rPr>
          <w:rtl/>
        </w:rPr>
        <w:t>לכאו’, יש לומר שההו“א הוא שחייב בציורים אלו (או רק בראשון, או ב</w:t>
      </w:r>
      <w:r>
        <w:rPr>
          <w:rtl/>
        </w:rPr>
        <w:t>שניהם). וחחשב.</w:t>
      </w:r>
    </w:p>
    <w:p w14:paraId="7988EABA" w14:textId="77777777" w:rsidR="00B926D5" w:rsidRDefault="000F6A3B">
      <w:pPr>
        <w:pStyle w:val="BodyText"/>
        <w:ind w:left="1080"/>
      </w:pPr>
      <w:r>
        <w:rPr>
          <w:rtl/>
        </w:rPr>
        <w:t xml:space="preserve">(אבל, צריך ביאור מהו הצד שלא יחייב. הרי, נהנה מחפצים שהם של חבר שלו, ולא שלו, ואז יחייב לו ממון. אפשר שזה נהנה וזה לא חסר הוא, שכיון שאין לו שוויות, פשוט שאין חבר שלו חסר. אבל, אז צריך לומר שפוסקים שז“נ וזל“ח פטור. ע’ במס’ גמ’ בב“ק, </w:t>
      </w:r>
      <w:r>
        <w:rPr>
          <w:rtl/>
        </w:rPr>
        <w:t>שאינו כן. גם יש לומר שכיון שאין בחפץ שום תשמיש, אינו עוד של הבעל- או שאי אפשר לקנות דבר שאי אפשר להנות ממנו, או שמסתבר שהוא מפקיר אותו או מיאש עליו. ויש להעיר שאז בציור שני, פטור הוא כיון שבבת אחת בא. ותחשב. גם אפשר שאין לו זכות לקבל יותר מדמי חפץ שלו. ויש</w:t>
      </w:r>
      <w:r>
        <w:rPr>
          <w:rtl/>
        </w:rPr>
        <w:t xml:space="preserve"> לדון למה לא. </w:t>
      </w:r>
      <w:r>
        <w:rPr>
          <w:rtl/>
          <w:lang w:bidi="he-IL"/>
        </w:rPr>
        <w:t xml:space="preserve">(גם לא כל כך פשוט ששני חיובים שלו מיוחסים כל כך זה לזה עד שנאמר כן. עיין לעיל (למטה) שקצת דנינו בזה.) </w:t>
      </w:r>
      <w:r>
        <w:rPr>
          <w:rtl/>
        </w:rPr>
        <w:t>גם יש להעיר שנראה שזה רק יהני לשני, ולא לראשון, שלכאו’, יכול אדם לשכור את חפץ שלו עד שבא לו יותר דמים משוויות החפץ</w:t>
      </w:r>
      <w:r>
        <w:rPr>
          <w:rStyle w:val="FootnoteReference"/>
          <w:rtl/>
        </w:rPr>
        <w:footnoteReference w:id="171"/>
      </w:r>
      <w:r>
        <w:rPr>
          <w:rStyle w:val="FootnoteReference"/>
          <w:rtl/>
        </w:rPr>
        <w:footnoteReference w:id="172"/>
      </w:r>
      <w:r>
        <w:rPr>
          <w:rtl/>
        </w:rPr>
        <w:t>. אלא, צריך לומר שזה ר</w:t>
      </w:r>
      <w:r>
        <w:rPr>
          <w:rtl/>
        </w:rPr>
        <w:t>ק שלא בא יותר משוויות שלו בבת אחת. ויש לדון, שיש לומר שזהו שוויות החפץ, הכסף עם הטירחא. ונראה שאולי מקור דין זה הוא אונאה, שאולי הוא מיוסד על זה, שאין לקבל יותר משוויות של חפצו, מחמת חפצו. ותחשב.)</w:t>
      </w:r>
    </w:p>
    <w:p w14:paraId="14A1D5F0" w14:textId="77777777" w:rsidR="00B926D5" w:rsidRDefault="000F6A3B">
      <w:pPr>
        <w:pStyle w:val="BodyText"/>
      </w:pPr>
      <w:r>
        <w:rPr>
          <w:rtl/>
        </w:rPr>
        <w:t>נראה שכן הוא הפשט הכי מסתבר בביאור קושיית הגמ’. אבל, יש להע</w:t>
      </w:r>
      <w:r>
        <w:rPr>
          <w:rtl/>
        </w:rPr>
        <w:t xml:space="preserve">יר שמלשון הגמ’, לא משמע כן כל כך. גמ’ לא מקשה שבלעיסה הוא מזיק אותו, אלא משמע שבלעיסה הוא קונה אותו. (אפשר לומר שרק מכוון לומר שלא יחייב עוד בהנאה; שלא בא לומר שהוא חייב בדמי היזק, שזה לא נוגע לגמ’ שלנו, אלא שלא חייב בהנאה. אבל, עדיין דחוק הוא, שלכאו’ אין </w:t>
      </w:r>
      <w:r>
        <w:rPr>
          <w:rtl/>
        </w:rPr>
        <w:t>פטור שלו מחמת שקנה אותו. ויש לדון; על“ע שצדדנו כן.)</w:t>
      </w:r>
      <w:r>
        <w:rPr>
          <w:rStyle w:val="FootnoteReference"/>
          <w:rtl/>
        </w:rPr>
        <w:footnoteReference w:id="173"/>
      </w:r>
      <w:r>
        <w:rPr>
          <w:rtl/>
        </w:rPr>
        <w:t xml:space="preserve"> </w:t>
      </w:r>
    </w:p>
    <w:p w14:paraId="1F990F1D" w14:textId="77777777" w:rsidR="00B926D5" w:rsidRDefault="000F6A3B">
      <w:pPr>
        <w:pStyle w:val="BodyText"/>
      </w:pPr>
      <w:r>
        <w:rPr>
          <w:rtl/>
        </w:rPr>
        <w:t>לשון גמ’ קצת משמע שמכוון לומר שגנב אותו בלעיסה שלו, ומאז הוא חייב מחמת הגניבה. (לעיל, כשדן בגניבה, אמר לשון קנין.) כיון שהוא כבר גנב אותו, לא משלם דמי הנאה שלו. (על“ע, שבארנו שאולי יותר קל לומר, גבי גנ</w:t>
      </w:r>
      <w:r>
        <w:rPr>
          <w:rtl/>
        </w:rPr>
        <w:t>יבה, שלא משלם דמי הנאה.) אבל, יש לדון אם נחשב לעיסה גניבה. בדר“כ, גניבה הוא כשעושה מעשה קנין על דבר כדי להשתמש בו. אז,  זה לא מעשה קנין. אפשר לומר שאכילת דבר הוא כעין הגבהה או משיכה, שמראה בעלות כמותם. רק לא נמנה לאחד מן הקניינים כיון שלא מצוי שיקנה אדם כן</w:t>
      </w:r>
      <w:r>
        <w:rPr>
          <w:rStyle w:val="FootnoteReference"/>
          <w:rtl/>
        </w:rPr>
        <w:footnoteReference w:id="174"/>
      </w:r>
      <w:r>
        <w:rPr>
          <w:rtl/>
        </w:rPr>
        <w:t>. גם יש לומר שהוא כעין מה שמצאנו ששואל שלא מדעת הוא גזלן. בפשטות, הייתי אומר שאף שם, צריך מעשה קנין (כמו שאולי אף שואל צריך (שגמ’ דן בזה)), ורק מחדש שלא צריך דעת לקנות, אלא רק להשתמש ולהחזיר די. אבל, אפשר לומר שענין גניבה הוא היזק שיש בו הנאה. אז, אולי א</w:t>
      </w:r>
      <w:r>
        <w:rPr>
          <w:rtl/>
        </w:rPr>
        <w:t>ף זה ייחשב גניבה. (מה שזה גניבה יכול להיות החי’ של קושיית גמ’.)</w:t>
      </w:r>
      <w:r>
        <w:rPr>
          <w:rStyle w:val="FootnoteReference"/>
          <w:rtl/>
        </w:rPr>
        <w:footnoteReference w:id="175"/>
      </w:r>
    </w:p>
    <w:p w14:paraId="4DE5847B" w14:textId="77777777" w:rsidR="00B926D5" w:rsidRDefault="000F6A3B">
      <w:pPr>
        <w:pStyle w:val="BodyText"/>
      </w:pPr>
      <w:r>
        <w:rPr>
          <w:rtl/>
        </w:rPr>
        <w:t>אבל, נראה שיש סמך לפשט זה. לכאו’, יש קושיה פשוטה על קושיית גמ’, והוא שיש תי’ פשוט לו, שנוקים אותו בשלא לעס, אלא אכל בלי לעיסה. נוכל לדחות שזה לא מצוי, אבל יש לדון, שיש הרבה דברים שיכול לאכול</w:t>
      </w:r>
      <w:r>
        <w:rPr>
          <w:rtl/>
        </w:rPr>
        <w:t xml:space="preserve"> בלי לעיסה.</w:t>
      </w:r>
      <w:r>
        <w:rPr>
          <w:rStyle w:val="FootnoteReference"/>
          <w:rtl/>
        </w:rPr>
        <w:footnoteReference w:id="176"/>
      </w:r>
      <w:r>
        <w:rPr>
          <w:rtl/>
        </w:rPr>
        <w:t xml:space="preserve"> לצד זה, אין זה קשה, שכמו שלעיסה, שהוא כדי לאכול אותו, הוא מעשה גניבה, נתינתו בבית הבליעה שלו הוא גם כן גניבה, שהוא מעשה שעשה כדי להזיק את חברו עם דעת להנות מחפץ שלו.</w:t>
      </w:r>
      <w:r>
        <w:rPr>
          <w:rStyle w:val="FootnoteReference"/>
          <w:rtl/>
        </w:rPr>
        <w:footnoteReference w:id="177"/>
      </w:r>
    </w:p>
    <w:p w14:paraId="79183E51" w14:textId="77777777" w:rsidR="00B926D5" w:rsidRDefault="000F6A3B">
      <w:pPr>
        <w:pStyle w:val="Heading7"/>
        <w:numPr>
          <w:ilvl w:val="0"/>
          <w:numId w:val="0"/>
        </w:numPr>
        <w:ind w:left="1584"/>
      </w:pPr>
      <w:r>
        <w:rPr>
          <w:rtl/>
        </w:rPr>
        <w:t>תירוץ:</w:t>
      </w:r>
    </w:p>
    <w:p w14:paraId="321BAF40" w14:textId="77777777" w:rsidR="00B926D5" w:rsidRDefault="000F6A3B">
      <w:pPr>
        <w:pStyle w:val="BodyText"/>
      </w:pPr>
      <w:r>
        <w:rPr>
          <w:rtl/>
        </w:rPr>
        <w:t>יש ציור שלא מזיק אותו בלעיסה שלו- כיון שלא לועס אותו. יהיה נפק"מ בי</w:t>
      </w:r>
      <w:r>
        <w:rPr>
          <w:rtl/>
        </w:rPr>
        <w:t>ן אביי ורבא כשחבר שלו לא נותן אותו לתוך פיו, אלא נותן אותו לתוך בית הבליעה שלו. אין חיוב היזק או גניבה כשלועס אותו, כיון שלא לועס אותו. אלא, רק יהיה חיוב נהנה</w:t>
      </w:r>
      <w:r>
        <w:rPr>
          <w:rStyle w:val="FootnoteReference"/>
          <w:rtl/>
        </w:rPr>
        <w:footnoteReference w:id="178"/>
      </w:r>
      <w:r>
        <w:rPr>
          <w:rtl/>
        </w:rPr>
        <w:t xml:space="preserve"> כשבולע אותו. אז, חיוב מיתה יהיה בזמן של חיוב הממון, ויפטור מחיוב הממון. אז, יהיה נפק"מ בין רבא </w:t>
      </w:r>
      <w:r>
        <w:rPr>
          <w:rtl/>
        </w:rPr>
        <w:t>לאביי.</w:t>
      </w:r>
    </w:p>
    <w:p w14:paraId="6B1EED9C" w14:textId="77777777" w:rsidR="00B926D5" w:rsidRDefault="000F6A3B">
      <w:pPr>
        <w:pStyle w:val="Heading8"/>
        <w:numPr>
          <w:ilvl w:val="0"/>
          <w:numId w:val="0"/>
        </w:numPr>
        <w:ind w:left="1872"/>
      </w:pPr>
      <w:r>
        <w:rPr>
          <w:bCs/>
          <w:rtl/>
        </w:rPr>
        <w:t>קושיה</w:t>
      </w:r>
      <w:r>
        <w:rPr>
          <w:rtl/>
        </w:rPr>
        <w:t>:</w:t>
      </w:r>
    </w:p>
    <w:p w14:paraId="1C8E5ED4" w14:textId="77777777" w:rsidR="00B926D5" w:rsidRDefault="000F6A3B">
      <w:pPr>
        <w:pStyle w:val="BodyText"/>
      </w:pPr>
      <w:r>
        <w:rPr>
          <w:rtl/>
        </w:rPr>
        <w:t>גמ’ מבאר שיש שני דרכים לבאר ציור של תירוץ זה- ועל שניהם יש קושיה:</w:t>
      </w:r>
    </w:p>
    <w:p w14:paraId="1CD8A6E3" w14:textId="77777777" w:rsidR="00B926D5" w:rsidRDefault="000F6A3B">
      <w:pPr>
        <w:pStyle w:val="Heading8"/>
      </w:pPr>
      <w:r>
        <w:rPr>
          <w:rtl/>
        </w:rPr>
        <w:tab/>
      </w:r>
      <w:r>
        <w:rPr>
          <w:bCs/>
          <w:rtl/>
        </w:rPr>
        <w:t>דרך ראשון:</w:t>
      </w:r>
    </w:p>
    <w:p w14:paraId="3E870AF6" w14:textId="77777777" w:rsidR="00B926D5" w:rsidRDefault="000F6A3B">
      <w:pPr>
        <w:pStyle w:val="BodyText"/>
      </w:pPr>
      <w:r>
        <w:rPr>
          <w:rtl/>
        </w:rPr>
        <w:t xml:space="preserve">דרך ראשון הוא שחבר שלו נתן אותו לתוך בית הבליעה שלו באופן שיכול להחזיר אותו. </w:t>
      </w:r>
    </w:p>
    <w:p w14:paraId="5DBC578E" w14:textId="77777777" w:rsidR="00B926D5" w:rsidRDefault="000F6A3B">
      <w:pPr>
        <w:pStyle w:val="Heading8"/>
      </w:pPr>
      <w:r>
        <w:rPr>
          <w:rtl/>
        </w:rPr>
        <w:tab/>
      </w:r>
      <w:r>
        <w:rPr>
          <w:bCs/>
          <w:rtl/>
        </w:rPr>
        <w:t>קושיה:</w:t>
      </w:r>
    </w:p>
    <w:p w14:paraId="1D77DAC6" w14:textId="77777777" w:rsidR="00B926D5" w:rsidRDefault="000F6A3B">
      <w:pPr>
        <w:pStyle w:val="BodyText"/>
      </w:pPr>
      <w:r>
        <w:rPr>
          <w:rtl/>
        </w:rPr>
        <w:t>עיין בביאור תוס’ ד"ה אי דמצי, שבארנו מחלקת רש"י ותוס’ בזה. על כל פנים, עיקר הק</w:t>
      </w:r>
      <w:r>
        <w:rPr>
          <w:rtl/>
        </w:rPr>
        <w:t>ושיה הוא שיש חיוב ממון שחל קודם חיוב מיתה. רש"י סובר שחיוב הממון הוא חיוב היזק שבא כשנשאר בגרונו, ותוס’ סובר שהוא הנאה או היזק שבא בתחילת בליעתו.</w:t>
      </w:r>
    </w:p>
    <w:p w14:paraId="1A109EE5" w14:textId="77777777" w:rsidR="00B926D5" w:rsidRDefault="000F6A3B">
      <w:pPr>
        <w:pStyle w:val="BodyText"/>
      </w:pPr>
      <w:r>
        <w:rPr>
          <w:rtl/>
        </w:rPr>
        <w:t>עיין שם, שהערנו שאף שנראה שהוא מחלקת, יש סיבה לחשוב שאינו מחלקת, שרש"י מבאר למה לא פטור אם לא בלע מיד, ותוס’ מ</w:t>
      </w:r>
      <w:r>
        <w:rPr>
          <w:rtl/>
        </w:rPr>
        <w:t>באר למה לא פטור אם בלע מיד. וע“ש, שהקשינו על זה.</w:t>
      </w:r>
    </w:p>
    <w:p w14:paraId="0AAC7D2E" w14:textId="77777777" w:rsidR="00B926D5" w:rsidRDefault="000F6A3B">
      <w:pPr>
        <w:pStyle w:val="Heading8"/>
      </w:pPr>
      <w:r>
        <w:rPr>
          <w:rtl/>
        </w:rPr>
        <w:tab/>
      </w:r>
      <w:r>
        <w:rPr>
          <w:bCs/>
          <w:rtl/>
        </w:rPr>
        <w:t>דרך שני:</w:t>
      </w:r>
    </w:p>
    <w:p w14:paraId="164AF3DA" w14:textId="77777777" w:rsidR="00B926D5" w:rsidRDefault="000F6A3B">
      <w:pPr>
        <w:pStyle w:val="BodyText"/>
      </w:pPr>
      <w:r>
        <w:rPr>
          <w:rtl/>
        </w:rPr>
        <w:t>דרך שני הוא שחבר שלו נתן אותו לתוך בית הבליעה שלו באופן שלא יכול להחזיר אותו.</w:t>
      </w:r>
      <w:r>
        <w:rPr>
          <w:rStyle w:val="FootnoteReference"/>
          <w:rtl/>
        </w:rPr>
        <w:footnoteReference w:id="179"/>
      </w:r>
    </w:p>
    <w:p w14:paraId="5479B721" w14:textId="77777777" w:rsidR="00B926D5" w:rsidRDefault="000F6A3B">
      <w:pPr>
        <w:pStyle w:val="Heading8"/>
      </w:pPr>
      <w:r>
        <w:rPr>
          <w:rtl/>
        </w:rPr>
        <w:tab/>
      </w:r>
      <w:r>
        <w:rPr>
          <w:bCs/>
          <w:rtl/>
        </w:rPr>
        <w:t>קושיה</w:t>
      </w:r>
      <w:r>
        <w:rPr>
          <w:rtl/>
        </w:rPr>
        <w:t>:</w:t>
      </w:r>
    </w:p>
    <w:p w14:paraId="5C734B06" w14:textId="77777777" w:rsidR="00B926D5" w:rsidRDefault="000F6A3B">
      <w:pPr>
        <w:pStyle w:val="BodyText"/>
      </w:pPr>
      <w:r>
        <w:rPr>
          <w:rtl/>
        </w:rPr>
        <w:t xml:space="preserve">מקשה גמ’ שאם כן לא יחייב. חלקו רש"י ותוס’ בביאור מה לא יחייב. רש"י פי’ שלא יחייב מיתה, כיון שעבר על </w:t>
      </w:r>
      <w:r>
        <w:rPr>
          <w:rtl/>
        </w:rPr>
        <w:t>עבירת מיתה, דהיינו הבליעה, בעל כרחו.</w:t>
      </w:r>
      <w:r>
        <w:rPr>
          <w:rStyle w:val="FootnoteReference"/>
          <w:rtl/>
        </w:rPr>
        <w:footnoteReference w:id="180"/>
      </w:r>
      <w:r>
        <w:rPr>
          <w:rtl/>
        </w:rPr>
        <w:t xml:space="preserve"> תוס’ פי’ שלא יחייב ממון, שכבר אין בו שוויות. אין אדם חייב דמי הנאה כשנהנה מחפץ חבירו שאינו שווה כלום.</w:t>
      </w:r>
      <w:r>
        <w:rPr>
          <w:rStyle w:val="FootnoteReference"/>
          <w:rtl/>
        </w:rPr>
        <w:footnoteReference w:id="181"/>
      </w:r>
    </w:p>
    <w:p w14:paraId="4E11FD72" w14:textId="77777777" w:rsidR="00B926D5" w:rsidRDefault="000F6A3B">
      <w:pPr>
        <w:pStyle w:val="Heading8"/>
        <w:numPr>
          <w:ilvl w:val="0"/>
          <w:numId w:val="0"/>
        </w:numPr>
        <w:ind w:left="1872"/>
      </w:pPr>
      <w:r>
        <w:rPr>
          <w:bCs/>
          <w:rtl/>
        </w:rPr>
        <w:t>תירוץ:</w:t>
      </w:r>
    </w:p>
    <w:p w14:paraId="2334D735" w14:textId="77777777" w:rsidR="00B926D5" w:rsidRDefault="000F6A3B">
      <w:pPr>
        <w:pStyle w:val="BodyText"/>
      </w:pPr>
      <w:r>
        <w:rPr>
          <w:rtl/>
        </w:rPr>
        <w:t>תחב לו חבירו לתוך בית הבליעה שלו במקום שרק יכול להחזיר אותו בדוחק. אם מחזיר אותו משם, אינו שווה כלום. לכן,</w:t>
      </w:r>
      <w:r>
        <w:rPr>
          <w:rtl/>
        </w:rPr>
        <w:t xml:space="preserve"> מה שמזיק אותו (או נהנה ממנו) קודם חיוב מיתה, לא מחייב אותו.</w:t>
      </w:r>
      <w:r>
        <w:rPr>
          <w:rStyle w:val="FootnoteReference"/>
          <w:rtl/>
        </w:rPr>
        <w:footnoteReference w:id="182"/>
      </w:r>
    </w:p>
    <w:p w14:paraId="3D30C919" w14:textId="77777777" w:rsidR="00B926D5" w:rsidRDefault="000F6A3B">
      <w:r>
        <w:rPr>
          <w:rtl/>
        </w:rPr>
        <w:t xml:space="preserve">בביאור יכול להחזיר אותו על ידי הדחק, </w:t>
      </w:r>
      <w:r>
        <w:rPr>
          <w:rtl/>
          <w:lang w:bidi="he-IL"/>
        </w:rPr>
        <w:t>כדאי</w:t>
      </w:r>
      <w:r>
        <w:rPr>
          <w:rtl/>
        </w:rPr>
        <w:t xml:space="preserve"> להעיר שיש, עכשיו, שני חיובים שצריכים לדון בהם:</w:t>
      </w:r>
    </w:p>
    <w:p w14:paraId="139F8A71" w14:textId="77777777" w:rsidR="00B926D5" w:rsidRDefault="000F6A3B">
      <w:pPr>
        <w:numPr>
          <w:ilvl w:val="0"/>
          <w:numId w:val="23"/>
        </w:numPr>
      </w:pPr>
      <w:r>
        <w:rPr>
          <w:rtl/>
        </w:rPr>
        <w:t>הראשון הוא אותו חיוב שמחמתו הקשה גמ’ בציור שיכול להחזיר. בביאור אותו החיוב, יש שני מהלכים עיקרים:</w:t>
      </w:r>
    </w:p>
    <w:p w14:paraId="6A8EDA07" w14:textId="77777777" w:rsidR="00B926D5" w:rsidRDefault="000F6A3B">
      <w:pPr>
        <w:numPr>
          <w:ilvl w:val="1"/>
          <w:numId w:val="23"/>
        </w:numPr>
      </w:pPr>
      <w:r>
        <w:rPr>
          <w:rtl/>
        </w:rPr>
        <w:t>רש"י פ</w:t>
      </w:r>
      <w:r>
        <w:rPr>
          <w:rtl/>
        </w:rPr>
        <w:t>י’ שהוא מה שמשאיר אותו שם. לכאו’, הביאור הוא שכשמשאיר אותו שם, הוזק המאכל. אז, כיון שיכול להחזיר אותו ולא מחזיר, נמצא שמזיק אותו.</w:t>
      </w:r>
    </w:p>
    <w:p w14:paraId="054F3B9A" w14:textId="77777777" w:rsidR="00B926D5" w:rsidRDefault="000F6A3B">
      <w:pPr>
        <w:ind w:left="1080"/>
      </w:pPr>
      <w:r>
        <w:rPr>
          <w:rtl/>
        </w:rPr>
        <w:t>לקמן, נבאר שתוס’ לא סובר כן. אפשר להיות שתו</w:t>
      </w:r>
      <w:r>
        <w:rPr>
          <w:rtl/>
          <w:lang w:bidi="he-IL"/>
        </w:rPr>
        <w:t>ס</w:t>
      </w:r>
      <w:r>
        <w:rPr>
          <w:rtl/>
        </w:rPr>
        <w:t>’ סובר שאין בזה היזק, ואפשר שתוס’ סובר שאין אדם חייב על היזק כזה, שאינו מיוחס לו ד</w:t>
      </w:r>
      <w:r>
        <w:rPr>
          <w:rtl/>
        </w:rPr>
        <w:t>י.</w:t>
      </w:r>
    </w:p>
    <w:p w14:paraId="4BAE3C7D" w14:textId="77777777" w:rsidR="00B926D5" w:rsidRDefault="000F6A3B">
      <w:pPr>
        <w:numPr>
          <w:ilvl w:val="1"/>
          <w:numId w:val="23"/>
        </w:numPr>
      </w:pPr>
      <w:r>
        <w:rPr>
          <w:rtl/>
        </w:rPr>
        <w:t>תוס’ פי’ שהוא תחילת בליעתו. יש לדון אם החיוב הוא שמזיק אותו או שנהנה ממנו.</w:t>
      </w:r>
    </w:p>
    <w:p w14:paraId="7653746E" w14:textId="77777777" w:rsidR="00B926D5" w:rsidRDefault="000F6A3B">
      <w:pPr>
        <w:ind w:left="1080"/>
      </w:pPr>
      <w:r>
        <w:rPr>
          <w:rtl/>
        </w:rPr>
        <w:t>ואם תאמר הרי חייב מיתה בבליעתו. תוס’ תי’ שחיוב מיתה בא רק בגמר בליעה. יש לדון אם כוונת תוס’ הוא לומר שרק גמר הבליעה הוא המחייב אותו או לומר שרק חל החיוב אחרי שנגמר כל הבליעה. אז,</w:t>
      </w:r>
      <w:r>
        <w:rPr>
          <w:rtl/>
        </w:rPr>
        <w:t xml:space="preserve"> ממילא אין חיוב (או אין סיבה שלימה) עד אז.</w:t>
      </w:r>
    </w:p>
    <w:p w14:paraId="7AA684D0" w14:textId="77777777" w:rsidR="00B926D5" w:rsidRDefault="000F6A3B">
      <w:pPr>
        <w:ind w:left="1080"/>
      </w:pPr>
      <w:r>
        <w:rPr>
          <w:rtl/>
        </w:rPr>
        <w:t>רש"י חולק על תוס’. יש לדון אם חולק מתי הוא אכילה, או איזה חלק מן אכילה פוטר, או כמה מיוחסים צ“ל המיתה והממון (שאולי הוא די אם הם בתוך מעשה אחד, אף שאינם ממש בזמן אחד). גם אפשר שסובר שאין היזק או הנאה בתחילת בליעה.</w:t>
      </w:r>
    </w:p>
    <w:p w14:paraId="61420C48" w14:textId="77777777" w:rsidR="00B926D5" w:rsidRDefault="000F6A3B">
      <w:pPr>
        <w:numPr>
          <w:ilvl w:val="0"/>
          <w:numId w:val="23"/>
        </w:numPr>
      </w:pPr>
      <w:r>
        <w:rPr>
          <w:rtl/>
        </w:rPr>
        <w:t>השני הוא החיוב שממנו אביי פוטר. זה חיוב שבא בזמן שהוא חייב ממון. לתוס’, צריך לומר, אז, שבא בזמן סוף הבליעה. אפשר שרש"י יחלוק על זה.</w:t>
      </w:r>
    </w:p>
    <w:p w14:paraId="3DDE1593" w14:textId="77777777" w:rsidR="00B926D5" w:rsidRDefault="000F6A3B">
      <w:r>
        <w:rPr>
          <w:rtl/>
        </w:rPr>
        <w:t>גמ’ אומר שאם אדם בולע מה שתחב לו חברו במקום שראוי להוציא ע“י הדחק, יש לנו נפק“מ בין אביי ורבא (שחולקים אם חיוב מיתה בידי שמ</w:t>
      </w:r>
      <w:r>
        <w:rPr>
          <w:rtl/>
        </w:rPr>
        <w:t>ים פוטר מחיוב ממון). נמצא שחיוב ראשון אינו קיים, אבל חיוב שני קיים.</w:t>
      </w:r>
    </w:p>
    <w:p w14:paraId="0BEE8611" w14:textId="77777777" w:rsidR="00B926D5" w:rsidRDefault="000F6A3B">
      <w:r>
        <w:rPr>
          <w:rtl/>
        </w:rPr>
        <w:t>יש לדון למה אין חיוב ראשון קיים:</w:t>
      </w:r>
    </w:p>
    <w:p w14:paraId="5899EF99" w14:textId="77777777" w:rsidR="00B926D5" w:rsidRDefault="000F6A3B">
      <w:pPr>
        <w:numPr>
          <w:ilvl w:val="0"/>
          <w:numId w:val="24"/>
        </w:numPr>
      </w:pPr>
      <w:r>
        <w:rPr>
          <w:rtl/>
        </w:rPr>
        <w:t>לפי רש"י:</w:t>
      </w:r>
    </w:p>
    <w:p w14:paraId="2489ADFB" w14:textId="77777777" w:rsidR="00B926D5" w:rsidRDefault="000F6A3B">
      <w:pPr>
        <w:numPr>
          <w:ilvl w:val="1"/>
          <w:numId w:val="25"/>
        </w:numPr>
      </w:pPr>
      <w:r>
        <w:rPr>
          <w:rtl/>
        </w:rPr>
        <w:t>מפני שאינו כל כך של בעל:</w:t>
      </w:r>
    </w:p>
    <w:p w14:paraId="50E43127" w14:textId="77777777" w:rsidR="00B926D5" w:rsidRDefault="000F6A3B">
      <w:pPr>
        <w:numPr>
          <w:ilvl w:val="2"/>
          <w:numId w:val="25"/>
        </w:numPr>
      </w:pPr>
      <w:r>
        <w:rPr>
          <w:rtl/>
        </w:rPr>
        <w:t>מפני שאין לו (או, אם מוציא, לא יהיה לו) שוויות.</w:t>
      </w:r>
    </w:p>
    <w:p w14:paraId="5D3E7D22" w14:textId="77777777" w:rsidR="00B926D5" w:rsidRDefault="000F6A3B">
      <w:pPr>
        <w:numPr>
          <w:ilvl w:val="2"/>
          <w:numId w:val="25"/>
        </w:numPr>
      </w:pPr>
      <w:r>
        <w:rPr>
          <w:rtl/>
        </w:rPr>
        <w:t>מפני שאין לו (או, אם מוציא, לא יהיה לו) תשמיש.</w:t>
      </w:r>
    </w:p>
    <w:p w14:paraId="415364A2" w14:textId="77777777" w:rsidR="00B926D5" w:rsidRDefault="000F6A3B">
      <w:pPr>
        <w:numPr>
          <w:ilvl w:val="1"/>
          <w:numId w:val="25"/>
        </w:numPr>
      </w:pPr>
      <w:r>
        <w:rPr>
          <w:rtl/>
        </w:rPr>
        <w:t xml:space="preserve">מפני שאין מה לשלם, </w:t>
      </w:r>
      <w:r>
        <w:rPr>
          <w:rtl/>
        </w:rPr>
        <w:t>שכבר אין לו שוויות.</w:t>
      </w:r>
    </w:p>
    <w:p w14:paraId="3748682E" w14:textId="77777777" w:rsidR="00B926D5" w:rsidRDefault="000F6A3B">
      <w:pPr>
        <w:numPr>
          <w:ilvl w:val="1"/>
          <w:numId w:val="25"/>
        </w:numPr>
      </w:pPr>
      <w:r>
        <w:rPr>
          <w:rtl/>
        </w:rPr>
        <w:t xml:space="preserve">מפני שהוא כעין אונס- לא צריך לטרוח כל כך שלא להזיק. ואם תאמר הרי אדם מועד לעולם. ויש לומר שכאן, שלא עשה על ידי מעשה, לא אומרים כן. גי“ל שזה אונס גמור, ועל אונס גמור, אף אדם חייב (חלקו בזה ראשונים). </w:t>
      </w:r>
    </w:p>
    <w:p w14:paraId="6FD17191" w14:textId="77777777" w:rsidR="00B926D5" w:rsidRDefault="000F6A3B">
      <w:pPr>
        <w:numPr>
          <w:ilvl w:val="1"/>
          <w:numId w:val="25"/>
        </w:numPr>
      </w:pPr>
      <w:r>
        <w:rPr>
          <w:rtl/>
        </w:rPr>
        <w:t>א"א להשאיר אותו בפיו, שכיון שהוא דחוק</w:t>
      </w:r>
      <w:r>
        <w:rPr>
          <w:rtl/>
        </w:rPr>
        <w:t>, צריך לבלוע או להוציא. אז, אין השאלה קיים.</w:t>
      </w:r>
    </w:p>
    <w:p w14:paraId="50FEC51B" w14:textId="77777777" w:rsidR="00B926D5" w:rsidRDefault="000F6A3B">
      <w:pPr>
        <w:numPr>
          <w:ilvl w:val="0"/>
          <w:numId w:val="25"/>
        </w:numPr>
      </w:pPr>
      <w:r>
        <w:rPr>
          <w:rtl/>
        </w:rPr>
        <w:t>לפי תוס’:</w:t>
      </w:r>
    </w:p>
    <w:p w14:paraId="58DC7958" w14:textId="77777777" w:rsidR="00B926D5" w:rsidRDefault="000F6A3B">
      <w:pPr>
        <w:numPr>
          <w:ilvl w:val="1"/>
          <w:numId w:val="25"/>
        </w:numPr>
      </w:pPr>
      <w:r>
        <w:rPr>
          <w:rtl/>
        </w:rPr>
        <w:t>מפני שאינו כל כך של בעל:</w:t>
      </w:r>
    </w:p>
    <w:p w14:paraId="1D280B53" w14:textId="77777777" w:rsidR="00B926D5" w:rsidRDefault="000F6A3B">
      <w:pPr>
        <w:numPr>
          <w:ilvl w:val="2"/>
          <w:numId w:val="25"/>
        </w:numPr>
      </w:pPr>
      <w:r>
        <w:rPr>
          <w:rtl/>
        </w:rPr>
        <w:t>מפני שאין לו (או, אם מוציא, לא יהיה לו) שוויות.</w:t>
      </w:r>
    </w:p>
    <w:p w14:paraId="24472747" w14:textId="77777777" w:rsidR="00B926D5" w:rsidRDefault="000F6A3B">
      <w:pPr>
        <w:numPr>
          <w:ilvl w:val="2"/>
          <w:numId w:val="25"/>
        </w:numPr>
      </w:pPr>
      <w:r>
        <w:rPr>
          <w:rtl/>
        </w:rPr>
        <w:t>מפני שאין לו (או, אם מוציא, לא יהיה לו) תשמיש.</w:t>
      </w:r>
    </w:p>
    <w:p w14:paraId="58BA8424" w14:textId="77777777" w:rsidR="00B926D5" w:rsidRDefault="000F6A3B">
      <w:pPr>
        <w:numPr>
          <w:ilvl w:val="1"/>
          <w:numId w:val="25"/>
        </w:numPr>
      </w:pPr>
      <w:r>
        <w:rPr>
          <w:rtl/>
        </w:rPr>
        <w:t>מפני שאין מה לשלם, שכבר אין לו שוויות.</w:t>
      </w:r>
    </w:p>
    <w:p w14:paraId="066C3F82" w14:textId="77777777" w:rsidR="00B926D5" w:rsidRDefault="000F6A3B">
      <w:pPr>
        <w:numPr>
          <w:ilvl w:val="1"/>
          <w:numId w:val="25"/>
        </w:numPr>
      </w:pPr>
      <w:r>
        <w:rPr>
          <w:rtl/>
        </w:rPr>
        <w:t>מפני שהוא כעין אונס- לא צריך לטרוח כל כך של</w:t>
      </w:r>
      <w:r>
        <w:rPr>
          <w:rtl/>
        </w:rPr>
        <w:t>א להזיק. ואם תאמר הרי אדם מועד לעולם. ויש לומר שכאן, שלא עשה על ידי מעשה, לא אומרים כן. גי“ל שזה אונס גמור, ועל אונס גמור, אף אדם חייב (חלקו בזה ראשונים). לו שוויות.</w:t>
      </w:r>
    </w:p>
    <w:p w14:paraId="01CD1D52" w14:textId="77777777" w:rsidR="00B926D5" w:rsidRDefault="000F6A3B">
      <w:pPr>
        <w:numPr>
          <w:ilvl w:val="1"/>
          <w:numId w:val="25"/>
        </w:numPr>
      </w:pPr>
      <w:r>
        <w:rPr>
          <w:rtl/>
        </w:rPr>
        <w:t>מפני שאין תחילת בליעה; כל בליעה שהוא בולע הוא סוף הבליעה, ואז חייב מיתה עמו.</w:t>
      </w:r>
    </w:p>
    <w:p w14:paraId="34EA8405" w14:textId="77777777" w:rsidR="00B926D5" w:rsidRDefault="000F6A3B">
      <w:r>
        <w:rPr>
          <w:rtl/>
        </w:rPr>
        <w:t>עכשיו, נדון ל</w:t>
      </w:r>
      <w:r>
        <w:rPr>
          <w:rtl/>
        </w:rPr>
        <w:t>מה חיוב שני קיים:</w:t>
      </w:r>
    </w:p>
    <w:p w14:paraId="23D77442" w14:textId="77777777" w:rsidR="00B926D5" w:rsidRDefault="000F6A3B">
      <w:pPr>
        <w:numPr>
          <w:ilvl w:val="0"/>
          <w:numId w:val="26"/>
        </w:numPr>
      </w:pPr>
      <w:r>
        <w:rPr>
          <w:rtl/>
        </w:rPr>
        <w:t>לפי רש"י:</w:t>
      </w:r>
    </w:p>
    <w:p w14:paraId="1B93DA8D" w14:textId="77777777" w:rsidR="00B926D5" w:rsidRDefault="000F6A3B">
      <w:pPr>
        <w:numPr>
          <w:ilvl w:val="1"/>
          <w:numId w:val="26"/>
        </w:numPr>
      </w:pPr>
      <w:r>
        <w:rPr>
          <w:rtl/>
        </w:rPr>
        <w:t xml:space="preserve">לצד </w:t>
      </w:r>
      <w:r>
        <w:t>1</w:t>
      </w:r>
      <w:r>
        <w:rPr>
          <w:rtl/>
        </w:rPr>
        <w:t>- יש לומר שלא צריך להיות באופן זה של בעל כדי לחייב על הנאה. גדר של צורך שיהיה של בעל לענין חיוב הנאה אינו שווה לגדר לענין חיוב היזק.</w:t>
      </w:r>
    </w:p>
    <w:p w14:paraId="12340D25" w14:textId="77777777" w:rsidR="00B926D5" w:rsidRDefault="000F6A3B">
      <w:pPr>
        <w:numPr>
          <w:ilvl w:val="1"/>
          <w:numId w:val="26"/>
        </w:numPr>
      </w:pPr>
      <w:r>
        <w:rPr>
          <w:rtl/>
        </w:rPr>
        <w:t xml:space="preserve">לצד </w:t>
      </w:r>
      <w:r>
        <w:t>2</w:t>
      </w:r>
      <w:r>
        <w:rPr>
          <w:rtl/>
        </w:rPr>
        <w:t>- אין צריכים שיזיק כלום כדי שיחייב בהנאה. אז, אין צריכים שיש לו שוויות. ויש לדון, שאו</w:t>
      </w:r>
      <w:r>
        <w:rPr>
          <w:rtl/>
        </w:rPr>
        <w:t xml:space="preserve">לי צריך להיות זה נהנה וזה חסר. </w:t>
      </w:r>
      <w:r>
        <w:rPr>
          <w:rtl/>
          <w:lang w:bidi="he-IL"/>
        </w:rPr>
        <w:t>(יותר מזה, אולי בעיה הוא אם נותן יותר דמי הנאה משוויות החפץ. צריך לומר שכיון שהיה ב"תחילת המעשה" שווה יותר, אין זה בעיה. גם יש לחלק בין ציור שבא לו שוויות שלו ויותר לציור שרק בא לו יותר (כיון שאין לו שוויות). ותחשב למה נחלק.</w:t>
      </w:r>
    </w:p>
    <w:p w14:paraId="71E90793" w14:textId="77777777" w:rsidR="00B926D5" w:rsidRDefault="000F6A3B">
      <w:pPr>
        <w:numPr>
          <w:ilvl w:val="1"/>
          <w:numId w:val="26"/>
        </w:numPr>
      </w:pPr>
      <w:r>
        <w:rPr>
          <w:rtl/>
        </w:rPr>
        <w:t xml:space="preserve">לצד </w:t>
      </w:r>
      <w:r>
        <w:t>3</w:t>
      </w:r>
      <w:r>
        <w:rPr>
          <w:rtl/>
        </w:rPr>
        <w:t>- אין צריכים שיהיה אחראי כדי לחייב מחמת הנאה. (נראה שהענין הוא שבהנאה, אינו חסר דבר, ורק לא בא לו טוב מחמת ההנאה. במילים אחרים, דבר קרה לו שלא היה ביכולתו להפסיק. אותו דבר נתן לו הנאה, ומחמתו, נתחייב, ונתבטל ההנאה. אז, כאילו לא קרה לו שום דבר.)</w:t>
      </w:r>
    </w:p>
    <w:p w14:paraId="13D48904" w14:textId="77777777" w:rsidR="00B926D5" w:rsidRDefault="000F6A3B">
      <w:pPr>
        <w:numPr>
          <w:ilvl w:val="1"/>
          <w:numId w:val="26"/>
        </w:numPr>
      </w:pPr>
      <w:r>
        <w:rPr>
          <w:rtl/>
        </w:rPr>
        <w:t xml:space="preserve">לצד </w:t>
      </w:r>
      <w:r>
        <w:t>4</w:t>
      </w:r>
      <w:r>
        <w:rPr>
          <w:rtl/>
        </w:rPr>
        <w:t>- אין זה סיבה כלל ל"ל יחייב. זה רק אומר שציור של חיוב ראשון לא בא. אבל, עדיין ציור של חיוב שני בא, שבלע אותו.</w:t>
      </w:r>
    </w:p>
    <w:p w14:paraId="5B99269C" w14:textId="77777777" w:rsidR="00B926D5" w:rsidRDefault="000F6A3B">
      <w:pPr>
        <w:numPr>
          <w:ilvl w:val="0"/>
          <w:numId w:val="26"/>
        </w:numPr>
      </w:pPr>
      <w:r>
        <w:rPr>
          <w:rtl/>
        </w:rPr>
        <w:t>לפי תוס’:</w:t>
      </w:r>
    </w:p>
    <w:p w14:paraId="1D6B0571" w14:textId="77777777" w:rsidR="00B926D5" w:rsidRDefault="000F6A3B">
      <w:pPr>
        <w:numPr>
          <w:ilvl w:val="1"/>
          <w:numId w:val="26"/>
        </w:numPr>
      </w:pPr>
      <w:r>
        <w:rPr>
          <w:rtl/>
        </w:rPr>
        <w:t xml:space="preserve">לצד </w:t>
      </w:r>
      <w:r>
        <w:t>1</w:t>
      </w:r>
      <w:r>
        <w:rPr>
          <w:rtl/>
        </w:rPr>
        <w:t>- אף אם אינו כל כך של בעל, חייב אם נהנה ממנו. צריך לומר, אז, שהיזק אינו כמו הנאה, ושאין היזק חייב אם אינו כל כך שלו, אבל הנאה חייב.</w:t>
      </w:r>
    </w:p>
    <w:p w14:paraId="2DBC8091" w14:textId="77777777" w:rsidR="00B926D5" w:rsidRDefault="000F6A3B">
      <w:pPr>
        <w:numPr>
          <w:ilvl w:val="1"/>
          <w:numId w:val="26"/>
        </w:numPr>
      </w:pPr>
      <w:r>
        <w:rPr>
          <w:rtl/>
        </w:rPr>
        <w:t xml:space="preserve">לצד </w:t>
      </w:r>
      <w:r>
        <w:t>2</w:t>
      </w:r>
      <w:r>
        <w:rPr>
          <w:rtl/>
        </w:rPr>
        <w:t>- אין צריכים שיזיק כלום כדי שיחייב בהנאה.</w:t>
      </w:r>
    </w:p>
    <w:p w14:paraId="339CFD37" w14:textId="77777777" w:rsidR="00B926D5" w:rsidRDefault="000F6A3B">
      <w:pPr>
        <w:numPr>
          <w:ilvl w:val="1"/>
          <w:numId w:val="26"/>
        </w:numPr>
      </w:pPr>
      <w:r>
        <w:rPr>
          <w:rtl/>
        </w:rPr>
        <w:t xml:space="preserve">לצד </w:t>
      </w:r>
      <w:r>
        <w:t>3</w:t>
      </w:r>
      <w:r>
        <w:rPr>
          <w:rtl/>
        </w:rPr>
        <w:t>- אין צריכים שיהיה אחראי כדי לחייב מחמת הנאה.</w:t>
      </w:r>
    </w:p>
    <w:p w14:paraId="28AAE5D9" w14:textId="77777777" w:rsidR="00B926D5" w:rsidRDefault="000F6A3B">
      <w:pPr>
        <w:numPr>
          <w:ilvl w:val="1"/>
          <w:numId w:val="26"/>
        </w:numPr>
      </w:pPr>
      <w:r>
        <w:rPr>
          <w:rtl/>
        </w:rPr>
        <w:t xml:space="preserve">לצד </w:t>
      </w:r>
      <w:r>
        <w:t>4</w:t>
      </w:r>
      <w:r>
        <w:rPr>
          <w:rtl/>
        </w:rPr>
        <w:t>- אין זה נוגע לחיוב שני שלה, שרק אומר שאין חיוב ראשון שלה קיים.</w:t>
      </w:r>
    </w:p>
    <w:p w14:paraId="3F407885" w14:textId="77777777" w:rsidR="00B926D5" w:rsidRDefault="000F6A3B">
      <w:pPr>
        <w:ind w:left="720"/>
      </w:pPr>
      <w:r>
        <w:rPr>
          <w:rtl/>
        </w:rPr>
        <w:t xml:space="preserve">אבל, בתוס’ יש לנו עוד הוכחה פשוטה, שתוס’ כ’ (על כל פנים בצד אחד) שאין חיוב הנאה אם </w:t>
      </w:r>
      <w:r>
        <w:rPr>
          <w:rtl/>
        </w:rPr>
        <w:t xml:space="preserve">הוא כבר נאבד מן העולם. לכאו’, אז, היה נראה לומר שאי אפשר לטעון כצד </w:t>
      </w:r>
      <w:r>
        <w:t>1</w:t>
      </w:r>
      <w:r>
        <w:rPr>
          <w:rtl/>
        </w:rPr>
        <w:t xml:space="preserve"> או </w:t>
      </w:r>
      <w:r>
        <w:t>2</w:t>
      </w:r>
      <w:r>
        <w:rPr>
          <w:rtl/>
        </w:rPr>
        <w:t xml:space="preserve">. הדרך לדחות יהיה </w:t>
      </w:r>
      <w:r>
        <w:rPr>
          <w:rtl/>
          <w:lang w:bidi="he-IL"/>
        </w:rPr>
        <w:t>שאיבוד</w:t>
      </w:r>
      <w:r>
        <w:rPr>
          <w:rtl/>
        </w:rPr>
        <w:t xml:space="preserve"> מן העולם לענין היזק ואיבוד מן העולם לענין הנאה אינם שווים. לאחד די במה שאין שוויות או במה שאין תשמיש ובשני צריך שניהם (או האחר). ותו"ת. </w:t>
      </w:r>
      <w:r>
        <w:rPr>
          <w:rtl/>
          <w:lang w:bidi="he-IL"/>
        </w:rPr>
        <w:t>אבל, קשה, שתוס’ גם אומ</w:t>
      </w:r>
      <w:r>
        <w:rPr>
          <w:rtl/>
          <w:lang w:bidi="he-IL"/>
        </w:rPr>
        <w:t>ר כעין זה על גמר בליעה בציור שאי אפשר להחזיר אותו. צריך לומר ששם הוא יותר אבוד (שכאן הוא רק אבוד אם יחזיר אותו). ותחשב.</w:t>
      </w:r>
    </w:p>
    <w:p w14:paraId="275C531F" w14:textId="77777777" w:rsidR="00B926D5" w:rsidRDefault="000F6A3B">
      <w:r>
        <w:rPr>
          <w:rtl/>
        </w:rPr>
        <w:t>עכשיו, נחפש מה שרש"י ותוס’ אומרים:</w:t>
      </w:r>
    </w:p>
    <w:p w14:paraId="1BED86B5" w14:textId="77777777" w:rsidR="00B926D5" w:rsidRDefault="000F6A3B">
      <w:r>
        <w:rPr>
          <w:rtl/>
        </w:rPr>
        <w:t>למה אין ראשון קיים:</w:t>
      </w:r>
    </w:p>
    <w:p w14:paraId="02559B4F" w14:textId="77777777" w:rsidR="00B926D5" w:rsidRDefault="000F6A3B">
      <w:r>
        <w:rPr>
          <w:rtl/>
        </w:rPr>
        <w:t>רש"י- רש"י כ’: ”</w:t>
      </w:r>
      <w:r>
        <w:rPr>
          <w:color w:val="000000"/>
          <w:rtl/>
        </w:rPr>
        <w:t>דאי נמי אהדרה, ממאסה ולא חזיא לבעלים.“ לכאו’, זה אומר כצד ראשון א</w:t>
      </w:r>
      <w:r>
        <w:rPr>
          <w:color w:val="000000"/>
          <w:rtl/>
        </w:rPr>
        <w:t>ו שני.</w:t>
      </w:r>
    </w:p>
    <w:p w14:paraId="2933D91A" w14:textId="77777777" w:rsidR="00B926D5" w:rsidRDefault="000F6A3B">
      <w:r>
        <w:rPr>
          <w:color w:val="000000"/>
          <w:rtl/>
        </w:rPr>
        <w:t>תוס’-  תוס’ כ’: ”אין מרוויחים בעלים ככך דכבר נמאסו הלכך ליכא חיוב ממון.“ לכאו’, כוונת תוס’ הוא לומר כצד ראשון או כצד שני.</w:t>
      </w:r>
    </w:p>
    <w:p w14:paraId="451C8527" w14:textId="77777777" w:rsidR="00B926D5" w:rsidRDefault="000F6A3B">
      <w:r>
        <w:rPr>
          <w:color w:val="000000"/>
          <w:rtl/>
          <w:lang w:bidi="he-IL"/>
        </w:rPr>
        <w:t>צריך לבאר</w:t>
      </w:r>
      <w:r>
        <w:rPr>
          <w:color w:val="000000"/>
          <w:rtl/>
        </w:rPr>
        <w:t xml:space="preserve"> את זה, שהרי אם אין לו שוויות כבר, לא יחייב הנאה לפי תוס’. אז, צריך לומר שיש לו שוויות. </w:t>
      </w:r>
      <w:r>
        <w:rPr>
          <w:color w:val="000000"/>
          <w:rtl/>
          <w:lang w:bidi="he-IL"/>
        </w:rPr>
        <w:t>(אפשר לחדש שיש חילוק בין שוויו</w:t>
      </w:r>
      <w:r>
        <w:rPr>
          <w:color w:val="000000"/>
          <w:rtl/>
          <w:lang w:bidi="he-IL"/>
        </w:rPr>
        <w:t xml:space="preserve">ת להרווחת בעל. אולי בכעין זה אין הרווחה לבעל, שבעל בכלל לא רוצה דבר כזה, אבל יש לו שוויות. על דבר כזה אין חיוב היזק, אבל יש חיוב הנאה. צריך לומר, אז, שחיוב של תחילת בעילה הוא היזק, ולא הנאה. וא"ת אם כן למה לא חייב אם ממש אי אפשר להחזיר אותו. צריך לומר ששם </w:t>
      </w:r>
      <w:r>
        <w:rPr>
          <w:color w:val="000000"/>
          <w:rtl/>
          <w:lang w:bidi="he-IL"/>
        </w:rPr>
        <w:t>גם אין שוויות. ותחשב על זה. צריכים לבאר איך מגדירים שוויות לפי זה. אולי הוא כמה כל אדם ישלם לדבר כעין זה להם. ותחשב. יש לדון למה לא נאמר שיש שויות, אז, אם אי אפשר לו להחזיר. אולי צריך לומר שיש לו שוויות במה שיכול לבלוע אותו, ואז דנים כמה שווה מה שיכול לבלו</w:t>
      </w:r>
      <w:r>
        <w:rPr>
          <w:color w:val="000000"/>
          <w:rtl/>
          <w:lang w:bidi="he-IL"/>
        </w:rPr>
        <w:t>ע אותו (ולא כמה רוצה שהוא שם בבית הבליעה). אולי כיון שאין אדם קונה זה, כיון שמוכרח לבלוע אותו, כמובן, אין לו שוויות. זה מחודש.)</w:t>
      </w:r>
    </w:p>
    <w:p w14:paraId="722CF751" w14:textId="77777777" w:rsidR="00B926D5" w:rsidRDefault="000F6A3B">
      <w:r>
        <w:rPr>
          <w:color w:val="000000"/>
          <w:rtl/>
          <w:lang w:bidi="he-IL"/>
        </w:rPr>
        <w:t>תוס’ גם מביא מריצב"א שיש לו שוויות, אבל פטור כיון שכולו נחשב מעשה אחד. וא"ת אם כן נאמר כן גם אם אפשר להחזיר אותו. יש לומר ששם לא</w:t>
      </w:r>
      <w:r>
        <w:rPr>
          <w:color w:val="000000"/>
          <w:rtl/>
          <w:lang w:bidi="he-IL"/>
        </w:rPr>
        <w:t xml:space="preserve"> נחשב מעשה אחד. יש לדון למה; צריך לומר שמה שאי אפשר להחזיר אותו עושה שהוא נחשב כבר קצת בלועה. אולי זה מציאות או אולי הענין הוא שבדר"כ יש חי’ ביניהם, במה שאחד בא מבחירתו ואחד מוכרח, אבל אם רק אפשר להחזיר ע"י הדחק, לא כל כך בא מבחירתו, שכמעט מוכרח לבלוע אותו</w:t>
      </w:r>
      <w:r>
        <w:rPr>
          <w:color w:val="000000"/>
          <w:rtl/>
          <w:lang w:bidi="he-IL"/>
        </w:rPr>
        <w:t>. ותחשב.</w:t>
      </w:r>
      <w:r>
        <w:rPr>
          <w:rStyle w:val="FootnoteReference"/>
          <w:color w:val="000000"/>
          <w:rtl/>
          <w:lang w:bidi="he-IL"/>
        </w:rPr>
        <w:footnoteReference w:id="183"/>
      </w:r>
    </w:p>
    <w:p w14:paraId="4218C993" w14:textId="77777777" w:rsidR="00B926D5" w:rsidRDefault="000F6A3B">
      <w:pPr>
        <w:pStyle w:val="Heading8"/>
        <w:numPr>
          <w:ilvl w:val="0"/>
          <w:numId w:val="0"/>
        </w:numPr>
        <w:ind w:left="1872"/>
      </w:pPr>
      <w:r>
        <w:rPr>
          <w:b w:val="0"/>
          <w:bCs/>
          <w:rtl/>
        </w:rPr>
        <w:t>תירוץ</w:t>
      </w:r>
      <w:r>
        <w:rPr>
          <w:rtl/>
        </w:rPr>
        <w:t>:</w:t>
      </w:r>
    </w:p>
    <w:p w14:paraId="4BF9DCA6" w14:textId="77777777" w:rsidR="00B926D5" w:rsidRDefault="000F6A3B">
      <w:pPr>
        <w:pStyle w:val="BodyText"/>
      </w:pPr>
      <w:r>
        <w:rPr>
          <w:rtl/>
        </w:rPr>
        <w:t>כמו כן, תי’ גמ’ שמדברים במי שאכל משקה של תרומה. (משקה של תרומה מצוי, ששנים מן הדברים שחייבים בתרומה מן התורה הם זיתים וענבים. מזיתים עושים שמן ומענבים עושים יין.)</w:t>
      </w:r>
      <w:r>
        <w:rPr>
          <w:rStyle w:val="FootnoteReference"/>
          <w:rtl/>
        </w:rPr>
        <w:footnoteReference w:id="184"/>
      </w:r>
    </w:p>
    <w:p w14:paraId="4B92BAC0" w14:textId="77777777" w:rsidR="00B926D5" w:rsidRDefault="000F6A3B">
      <w:pPr>
        <w:pStyle w:val="BodyText"/>
      </w:pPr>
      <w:r>
        <w:rPr>
          <w:rtl/>
        </w:rPr>
        <w:t xml:space="preserve">לכאו’, ענין של התי’ </w:t>
      </w:r>
      <w:r>
        <w:rPr>
          <w:rtl/>
          <w:lang w:bidi="he-IL"/>
        </w:rPr>
        <w:t>יהיה</w:t>
      </w:r>
      <w:r>
        <w:rPr>
          <w:rtl/>
        </w:rPr>
        <w:t xml:space="preserve"> שווה לאכילה על ידי הדחק. כיון שמשקין הוא, לא יהי</w:t>
      </w:r>
      <w:r>
        <w:rPr>
          <w:rtl/>
        </w:rPr>
        <w:t>ה חיוב היזק עד שהוא קרוב לבילוע. יש לדון אם הענין הוא שיותר קל להזיק משקין, ואז בכניסתו לתוך גרונו כבר הוזק (ויש להעיר שאז קשה לריצב“א; נוכל לומר שסובר שרק תי’ זה אומר כן, אבל לא התי’ שלפני כן), או שבכל כניסה לפה, משקין באים למקום שקל לבלוע אותם (ר"ל, יורד</w:t>
      </w:r>
      <w:r>
        <w:rPr>
          <w:rtl/>
        </w:rPr>
        <w:t>ים יותר). גם יש לומר שאי אפשר להפסיק בליעת משקין, ואז באמת, קרים בתוך זמן אחד (או שאז המעשה הוא אחד עד כדי שכו“ע יודו לריצב"א).</w:t>
      </w:r>
    </w:p>
    <w:p w14:paraId="5713278C" w14:textId="77777777" w:rsidR="00B926D5" w:rsidRDefault="000F6A3B">
      <w:pPr>
        <w:pStyle w:val="BodyText"/>
      </w:pPr>
      <w:r>
        <w:rPr>
          <w:rtl/>
        </w:rPr>
        <w:t>רש"י פי’ כפשט ראשון.</w:t>
      </w:r>
      <w:r>
        <w:rPr>
          <w:rStyle w:val="FootnoteReference"/>
          <w:rtl/>
        </w:rPr>
        <w:footnoteReference w:id="185"/>
      </w:r>
    </w:p>
    <w:p w14:paraId="14E110DC" w14:textId="77777777" w:rsidR="00B926D5" w:rsidRDefault="000F6A3B">
      <w:pPr>
        <w:pStyle w:val="Heading6"/>
        <w:numPr>
          <w:ilvl w:val="5"/>
          <w:numId w:val="2"/>
        </w:numPr>
        <w:ind w:left="1296"/>
      </w:pPr>
      <w:r>
        <w:rPr>
          <w:rtl/>
        </w:rPr>
        <w:t>תירוץ:</w:t>
      </w:r>
    </w:p>
    <w:p w14:paraId="19508A16" w14:textId="77777777" w:rsidR="00B926D5" w:rsidRDefault="000F6A3B">
      <w:pPr>
        <w:pStyle w:val="BodyText"/>
      </w:pPr>
      <w:r>
        <w:rPr>
          <w:rtl/>
        </w:rPr>
        <w:t>עד כאן הניח גמ’ שחיוב הממון בא מאכילת התרומה. אז, היה קשה לו, שבתוך מעשה אכילה, יש סיבות אחרות לחי</w:t>
      </w:r>
      <w:r>
        <w:rPr>
          <w:rtl/>
        </w:rPr>
        <w:t>וב היזק. רב אשי מחדש שאין חיוב הממון בא מאכילת התרומה</w:t>
      </w:r>
      <w:r>
        <w:rPr>
          <w:rStyle w:val="FootnoteReference"/>
          <w:rtl/>
        </w:rPr>
        <w:footnoteReference w:id="186"/>
      </w:r>
      <w:r>
        <w:rPr>
          <w:rtl/>
        </w:rPr>
        <w:t>, אלא מדבר אחר. אם עשה שום דבר אחר שחייב אותו ממון- למשל, הזיק בגדים של חברו, בזמן שאוכל את התרומה, יהיה מחלקת בין אביי ורבא, שאביי יאמר שיפטור מאותו חיוב ואביי אומר שיחייב.</w:t>
      </w:r>
    </w:p>
    <w:p w14:paraId="41CE3061" w14:textId="77777777" w:rsidR="00B926D5" w:rsidRDefault="000F6A3B">
      <w:pPr>
        <w:pStyle w:val="BodyText"/>
      </w:pPr>
      <w:r>
        <w:rPr>
          <w:rtl/>
        </w:rPr>
        <w:t>ואם תאמר, הרי אי אפשר לצמצם</w:t>
      </w:r>
      <w:r>
        <w:rPr>
          <w:rtl/>
        </w:rPr>
        <w:t>. אז, לא נניח שאכל את התרומה בזמן שהזיק לחברו. (דחוק לומר שמוקים ר“א את המשנה כר“י הגלילי, ויותר דחוק כיון שלא מזכיר זה.) ויש לומר שאפשר לצמצם- לכאו’, זה פשוט, שלמה לא יוכלו שני דברים לקרות כאחת- אלא שלא מניחים שמה שנראה להיות באותו רגע הוא, באמת, באותו רג</w:t>
      </w:r>
      <w:r>
        <w:rPr>
          <w:rtl/>
        </w:rPr>
        <w:t>ע. אבל, כיון שיש צד שהוא באותו רגע, לא יכולים להוציא ממנו ממון. המוציא מחברו עליו הראיה, ואז צריך המוציא להביא ראיה שלא קרו בזמן אחד</w:t>
      </w:r>
      <w:r>
        <w:rPr>
          <w:rStyle w:val="FootnoteReference"/>
          <w:rtl/>
        </w:rPr>
        <w:footnoteReference w:id="187"/>
      </w:r>
      <w:r>
        <w:rPr>
          <w:rtl/>
        </w:rPr>
        <w:t>. גם יש לומר שחיוב תרומה ממשיך הוא- הוא כל זמן אכילתו- ועל דבר כזה, יכולים לצמצם. במילים אחרים, אם דבר הוא זמן גדול, ורואי</w:t>
      </w:r>
      <w:r>
        <w:rPr>
          <w:rtl/>
        </w:rPr>
        <w:t>ם שדבר התחיל אחרי שהוא התחיל, וסיים אחרי שהוא סיים, יודעים שצמצם. אז, יש לומר כן כאן. אבל, זה מחדש שאכילה נמשך. ע’ בתוס’, שאומר שרק חייב מיתה (באופן שיפטור) על סוף בליעה. לכאו’, אז אינו ממשיך כל כך.</w:t>
      </w:r>
      <w:r>
        <w:rPr>
          <w:rStyle w:val="FootnoteReference"/>
          <w:rtl/>
        </w:rPr>
        <w:footnoteReference w:id="188"/>
      </w:r>
    </w:p>
    <w:p w14:paraId="1E22D088" w14:textId="77777777" w:rsidR="00B926D5" w:rsidRDefault="000F6A3B">
      <w:r>
        <w:rPr>
          <w:rtl/>
          <w:lang w:bidi="he-IL"/>
        </w:rPr>
        <w:t>ויש</w:t>
      </w:r>
      <w:r>
        <w:rPr>
          <w:rtl/>
        </w:rPr>
        <w:t xml:space="preserve"> להעיר שלכאו’, צריכים לומר שזמן אכילה נמשך, שהרי </w:t>
      </w:r>
      <w:r>
        <w:rPr>
          <w:rtl/>
        </w:rPr>
        <w:t>פשוט שזמן קריעה נמשך. בתוך רגע אחד הוא קורע, ובכל חלק וחלק מאותו רגע הוא מזיק קצת. (לא מסתבר לומר שפוטר אותו ממה שנעשה בחלק מאותו רגע, שלא מסתבר שהיזיק אף שווה פרוטה אז, ולא יימצא נפק“מ. אבל, אולי נמצא אם רק היזיק כשווה פרוטה, שאז אם פטור על אותו חלק, לא ח</w:t>
      </w:r>
      <w:r>
        <w:rPr>
          <w:rtl/>
        </w:rPr>
        <w:t>ייב כלל</w:t>
      </w:r>
      <w:r>
        <w:rPr>
          <w:rStyle w:val="FootnoteReference"/>
          <w:rtl/>
        </w:rPr>
        <w:footnoteReference w:id="189"/>
      </w:r>
      <w:r>
        <w:rPr>
          <w:rtl/>
        </w:rPr>
        <w:t xml:space="preserve">. ותחשב.) ויש לדון, שאפשר לומר, כמו שכתבנו לעיל, </w:t>
      </w:r>
      <w:r>
        <w:rPr>
          <w:rtl/>
          <w:lang w:bidi="he-IL"/>
        </w:rPr>
        <w:t>שעל כל דבר</w:t>
      </w:r>
      <w:r>
        <w:rPr>
          <w:rtl/>
        </w:rPr>
        <w:t xml:space="preserve"> שקורה בתוך מעשה אחד, ניתן זמן של אותו מעשה, והוא זמן אחד, ולא זמן נמשך. אז, יש לומר שההיזק, שקרה בין עשר שעות ורגע אחד לעשר שעות ושלש רגעים, יש לו זמן של תחילתו או סופו או משהוא כזה. אז</w:t>
      </w:r>
      <w:r>
        <w:rPr>
          <w:rtl/>
        </w:rPr>
        <w:t>, לא צריכים שהאכילה נמשך. כמו כן, יש לומר שכיון שחלק מן המעשה הוא עם חיוב מיתה, אולי כולו נגרר אחריו, כיון שהוא מעשה אחד, להיות נחשב כן. ותחשב.</w:t>
      </w:r>
      <w:r>
        <w:rPr>
          <w:rStyle w:val="FootnoteReference"/>
          <w:rtl/>
        </w:rPr>
        <w:footnoteReference w:id="190"/>
      </w:r>
    </w:p>
    <w:p w14:paraId="38A6BC56" w14:textId="77777777" w:rsidR="00B926D5" w:rsidRDefault="000F6A3B">
      <w:r>
        <w:rPr>
          <w:rtl/>
        </w:rPr>
        <w:t>החידוש שיוצא מדברי רב אשי הוא שלא צריכים שיהיו שני החיובים- המיתה והממון- באים ממעשה אחד</w:t>
      </w:r>
      <w:r>
        <w:rPr>
          <w:rStyle w:val="FootnoteReference"/>
          <w:rtl/>
        </w:rPr>
        <w:footnoteReference w:id="191"/>
      </w:r>
      <w:r>
        <w:rPr>
          <w:rtl/>
        </w:rPr>
        <w:t>, אלא רק באים בזמן א</w:t>
      </w:r>
      <w:r>
        <w:rPr>
          <w:rtl/>
        </w:rPr>
        <w:t>חד.</w:t>
      </w:r>
      <w:r>
        <w:rPr>
          <w:rStyle w:val="FootnoteReference"/>
          <w:rtl/>
        </w:rPr>
        <w:footnoteReference w:id="192"/>
      </w:r>
      <w:r>
        <w:rPr>
          <w:rStyle w:val="FootnoteReference"/>
          <w:rtl/>
        </w:rPr>
        <w:footnoteReference w:id="193"/>
      </w:r>
    </w:p>
    <w:p w14:paraId="6F93FB4B" w14:textId="77777777" w:rsidR="00B926D5" w:rsidRDefault="000F6A3B">
      <w:pPr>
        <w:pStyle w:val="BodyText"/>
      </w:pPr>
      <w:r>
        <w:rPr>
          <w:rtl/>
        </w:rPr>
        <w:t>יש חידוש אחר, לכאו’, שמבאר רש"י בתוך דברי רב אשי. בע“ה נבאר את זה יותר בתוך ביאורים שלנו על תוס’ ד“ה רב אשי, אבל הקיצור הוא שכדי שמיתה יפטור מממון, לא צריכים שהמיתה והממון הם לאותו אדם, אלא די אם יש מיתה לזה וממון לזה. כך הוא לשון הגמ’, אבל הקורא י</w:t>
      </w:r>
      <w:r>
        <w:rPr>
          <w:rtl/>
        </w:rPr>
        <w:t>בין שאינו כפשטות שלו, שהרי אין ”מיתה לזה,“ שאין מיתה, כממון, דבר שנותנים לניזק.</w:t>
      </w:r>
      <w:r>
        <w:rPr>
          <w:rStyle w:val="FootnoteReference"/>
          <w:rtl/>
        </w:rPr>
        <w:footnoteReference w:id="194"/>
      </w:r>
      <w:r>
        <w:rPr>
          <w:rtl/>
        </w:rPr>
        <w:t xml:space="preserve"> אז, לכאו’, ההסבר הוא שמיתה בא מחמת תוצאה לזה וממון לא בא מחמת תוצאה לזה.</w:t>
      </w:r>
      <w:r>
        <w:rPr>
          <w:rStyle w:val="FootnoteReference"/>
          <w:rtl/>
        </w:rPr>
        <w:footnoteReference w:id="195"/>
      </w:r>
      <w:r>
        <w:rPr>
          <w:rtl/>
        </w:rPr>
        <w:t xml:space="preserve"> </w:t>
      </w:r>
    </w:p>
    <w:p w14:paraId="1B1C5419" w14:textId="77777777" w:rsidR="00B926D5" w:rsidRDefault="000F6A3B">
      <w:pPr>
        <w:pStyle w:val="BodyText"/>
      </w:pPr>
      <w:r>
        <w:rPr>
          <w:rtl/>
        </w:rPr>
        <w:t>יש לדון למה לא אמרו שני עיקרי התירוצים כהדדי. הרי, היו שני תי’ עיקרים. הראשון היה שאף שחיוב בא מחמ</w:t>
      </w:r>
      <w:r>
        <w:rPr>
          <w:rtl/>
        </w:rPr>
        <w:t>ת אכילתו של התרומה, אותו חיוב חל באותו שעה של חיוב מיתה (או בדבר שנחשב באותו שעה שלו). השני היה שחיוב לא בא מחמת אכילה, אלא מחמת דבר אחר שקורה בזמן אכילה.</w:t>
      </w:r>
    </w:p>
    <w:p w14:paraId="28D313A2" w14:textId="77777777" w:rsidR="00B926D5" w:rsidRDefault="000F6A3B">
      <w:pPr>
        <w:pStyle w:val="BodyText"/>
      </w:pPr>
      <w:r>
        <w:rPr>
          <w:rtl/>
        </w:rPr>
        <w:t>אפשר לומר שראשון לא אומר כשני כיון שסובר שאין הדין נכון. אולי סובר שכיון שאינם בתוך מעשה אחד, אין חיו</w:t>
      </w:r>
      <w:r>
        <w:rPr>
          <w:rtl/>
        </w:rPr>
        <w:t>ב אחד מציל את חברו. ותחשב. גם אפשר שסובר שלא יכולים לצמצם, כמו שכתבנו לעיל.</w:t>
      </w:r>
      <w:r>
        <w:rPr>
          <w:rStyle w:val="FootnoteReference"/>
          <w:rtl/>
        </w:rPr>
        <w:footnoteReference w:id="196"/>
      </w:r>
      <w:r>
        <w:rPr>
          <w:rtl/>
        </w:rPr>
        <w:t xml:space="preserve"> אף אם אפשר שיקרה בזמן אחד, יש לומר שהיה דחוק, יותר דחוק מציור של תי’ ראשון. לא נ’ כן, שציור של תי’ ראשון הוא מאד דחוק. גם יש לומר שלא רצה לבחור ציור שהוא כל כך מחודש (מחמת שני דב</w:t>
      </w:r>
      <w:r>
        <w:rPr>
          <w:rtl/>
        </w:rPr>
        <w:t xml:space="preserve">רים ראשונים שהזכרנו), כדי שיגיד שאף בציור שלא מחודש רבא יחלוק. יש לדון, שנראה שזה קצת פשוט. גם יש לדון ל"ל נאמר חי’ לקולא באביי. ונראה שמה שרבא מחייב אותו הרי הוא לקולא, כמו רש"י בביצה (אבל יש רשב"ם בפסחים שחולק על זה), שחידוש הוא דבר שלא היינו עושים אילו </w:t>
      </w:r>
      <w:r>
        <w:rPr>
          <w:rtl/>
        </w:rPr>
        <w:t>לא יודעים אותו בבירור. ותחשב.</w:t>
      </w:r>
    </w:p>
    <w:p w14:paraId="44A4EB71" w14:textId="77777777" w:rsidR="00B926D5" w:rsidRDefault="000F6A3B">
      <w:pPr>
        <w:pStyle w:val="BodyText"/>
      </w:pPr>
      <w:r>
        <w:rPr>
          <w:rtl/>
        </w:rPr>
        <w:t>אפשר לומר שראשון לא אומר כשני כיון שהוא חולק בדין (ע’ לעיל, שבארנו שיש הרבה חידושים, כמו מה שאולי חייב בלי שוויות או מה שנחשבים בבת אחת). גם יש לומר שסובר שציור דחוק הוא.</w:t>
      </w:r>
    </w:p>
    <w:p w14:paraId="05E933BB" w14:textId="77777777" w:rsidR="00B926D5" w:rsidRDefault="000F6A3B">
      <w:pPr>
        <w:pStyle w:val="Heading1"/>
      </w:pPr>
      <w:r>
        <w:rPr>
          <w:rtl/>
        </w:rPr>
        <w:t>ביאור דיון על מימרא של רב חסדא</w:t>
      </w:r>
      <w:r>
        <w:rPr>
          <w:rStyle w:val="FootnoteReference"/>
          <w:rtl/>
        </w:rPr>
        <w:footnoteReference w:id="197"/>
      </w:r>
      <w:r>
        <w:rPr>
          <w:rtl/>
        </w:rPr>
        <w:t>:</w:t>
      </w:r>
    </w:p>
    <w:p w14:paraId="5E725311" w14:textId="77777777" w:rsidR="00B926D5" w:rsidRDefault="000F6A3B">
      <w:pPr>
        <w:pStyle w:val="Heading2"/>
      </w:pPr>
      <w:r>
        <w:rPr>
          <w:rtl/>
        </w:rPr>
        <w:t>המימרא:</w:t>
      </w:r>
    </w:p>
    <w:p w14:paraId="62E98D9D" w14:textId="77777777" w:rsidR="00B926D5" w:rsidRDefault="000F6A3B">
      <w:pPr>
        <w:pStyle w:val="Heading3"/>
      </w:pPr>
      <w:r>
        <w:rPr>
          <w:rtl/>
        </w:rPr>
        <w:t>הקדמה</w:t>
      </w:r>
      <w:r>
        <w:rPr>
          <w:rStyle w:val="FootnoteReference"/>
          <w:rtl/>
        </w:rPr>
        <w:footnoteReference w:id="198"/>
      </w:r>
      <w:r>
        <w:rPr>
          <w:rtl/>
        </w:rPr>
        <w:t>:</w:t>
      </w:r>
    </w:p>
    <w:p w14:paraId="34EAA317" w14:textId="77777777" w:rsidR="00B926D5" w:rsidRDefault="000F6A3B">
      <w:r>
        <w:rPr>
          <w:rtl/>
        </w:rPr>
        <w:t>יש ח</w:t>
      </w:r>
      <w:r>
        <w:rPr>
          <w:rtl/>
        </w:rPr>
        <w:t>יובים שפוטרים מי שחייב בהם מחיובים אחרים שבאו באותו זמן. למשל, אם אדם נתחייב מיתה, לא יכול להתחייב ממון באותו זמן. רבי נחוניה בן הקנה סובר שמי שנתחייב כרת (ואולי אף מיתה בידי שמים</w:t>
      </w:r>
      <w:r>
        <w:rPr>
          <w:rStyle w:val="FootnoteReference"/>
          <w:rtl/>
        </w:rPr>
        <w:footnoteReference w:id="199"/>
      </w:r>
      <w:r>
        <w:rPr>
          <w:rtl/>
        </w:rPr>
        <w:t>) לא יכול להתחייב ממון. אז, למשל, אם אדם אכל חלב (שהוא חיוב כרת), ובאותו זמ</w:t>
      </w:r>
      <w:r>
        <w:rPr>
          <w:rtl/>
        </w:rPr>
        <w:t>ן נתחייב בממון, לא יהיה חייב ממון לפי ר"נ בן הקנה.</w:t>
      </w:r>
    </w:p>
    <w:p w14:paraId="287F8824" w14:textId="77777777" w:rsidR="00B926D5" w:rsidRDefault="000F6A3B">
      <w:pPr>
        <w:pStyle w:val="Heading3"/>
      </w:pPr>
      <w:r>
        <w:rPr>
          <w:rtl/>
        </w:rPr>
        <w:t>המימרא:</w:t>
      </w:r>
    </w:p>
    <w:p w14:paraId="3F969E4D" w14:textId="77777777" w:rsidR="00B926D5" w:rsidRDefault="000F6A3B">
      <w:r>
        <w:rPr>
          <w:rtl/>
        </w:rPr>
        <w:t>רב חסדא אומר שאם אדם הגביה חלב ואכל אותו, אף לרבי נחוניה בן הנקה חייב הוא בממון. אף שחיוב כרת פוטר מממון,</w:t>
      </w:r>
      <w:r>
        <w:rPr>
          <w:rtl/>
          <w:lang w:bidi="he-IL"/>
        </w:rPr>
        <w:t xml:space="preserve"> ואכילת חלב מחייב כרת,</w:t>
      </w:r>
      <w:r>
        <w:rPr>
          <w:rtl/>
        </w:rPr>
        <w:t xml:space="preserve"> כאן אין חיוב ממון בא בזמן של חיוב כרת. אלא, הגבהת החפץ הוא מעשה גניבה</w:t>
      </w:r>
      <w:r>
        <w:rPr>
          <w:rtl/>
        </w:rPr>
        <w:t>, ומאז חייב הוא בממונו, ואכילת החלב הוא זמן חיוב כרת. לכן, נשאר עם חיוב ממון.</w:t>
      </w:r>
    </w:p>
    <w:p w14:paraId="1043C5EB" w14:textId="77777777" w:rsidR="00B926D5" w:rsidRDefault="000F6A3B">
      <w:bookmarkStart w:id="21" w:name="__RefHeading___Toc92093_2689930092"/>
      <w:bookmarkEnd w:id="21"/>
      <w:r>
        <w:rPr>
          <w:rtl/>
        </w:rPr>
        <w:t xml:space="preserve">לעיל, בארנו מהו החידוש בזה. כתבנו: "לכאו’, פשוט הוא שחיוב גניבה שלו, שבא כשהגביה אותו, אינו באותו זמן של אכילתו. נראה שיש בזה חמש חידושים: </w:t>
      </w:r>
    </w:p>
    <w:p w14:paraId="130C88F6" w14:textId="77777777" w:rsidR="00B926D5" w:rsidRDefault="000F6A3B">
      <w:pPr>
        <w:numPr>
          <w:ilvl w:val="0"/>
          <w:numId w:val="28"/>
        </w:numPr>
      </w:pPr>
      <w:r>
        <w:rPr>
          <w:rtl/>
        </w:rPr>
        <w:t xml:space="preserve">שחייב מחמת גניבה. נראה שיש שלש </w:t>
      </w:r>
      <w:r>
        <w:rPr>
          <w:rtl/>
        </w:rPr>
        <w:t>דרכים לומר שאין חיוב שלו מחמת הגניבה, אלא מחמת דבר אחר:</w:t>
      </w:r>
    </w:p>
    <w:p w14:paraId="62EF0EDF" w14:textId="77777777" w:rsidR="00B926D5" w:rsidRDefault="000F6A3B">
      <w:pPr>
        <w:numPr>
          <w:ilvl w:val="1"/>
          <w:numId w:val="28"/>
        </w:numPr>
      </w:pPr>
      <w:r>
        <w:rPr>
          <w:rtl/>
        </w:rPr>
        <w:t>אפשר שאין מעשה שלו נחשב גניבה כלל. הרי, בגניבה, מגביה דבר כדי לקנות אותו. אבל, כאן, הגביה אותו על מנת לאכול אותו. אולי אין זה גניבה.</w:t>
      </w:r>
    </w:p>
    <w:p w14:paraId="081A621F" w14:textId="77777777" w:rsidR="00B926D5" w:rsidRDefault="000F6A3B">
      <w:pPr>
        <w:ind w:left="1080"/>
      </w:pPr>
      <w:r>
        <w:rPr>
          <w:rtl/>
        </w:rPr>
        <w:t>לא נראה שזה אמת. לכאו’, כל זמן שאדם גונב דבר, הוא מגביה אותו על דעת</w:t>
      </w:r>
      <w:r>
        <w:rPr>
          <w:rtl/>
        </w:rPr>
        <w:t xml:space="preserve"> לשלוט בו, ולהשתמש בו. אז, אף זה כן, שמגביה אותו על דעת לאכול אותו. אולי יש לחלק בין כוונה לשלוט בו פעם אחד (כמו כאן, שרק אוכל אותו) למגביה כדי לשלוט אותו לזמן.</w:t>
      </w:r>
    </w:p>
    <w:p w14:paraId="77330252" w14:textId="77777777" w:rsidR="00B926D5" w:rsidRDefault="000F6A3B">
      <w:pPr>
        <w:ind w:left="1080"/>
      </w:pPr>
      <w:r>
        <w:rPr>
          <w:rtl/>
        </w:rPr>
        <w:t>מסקנת הגמ’ יהיה שהגבהה כזה הרי הוא גניבה, כיון שמגביה אותו ברצון לשלוט עליו ולהנות ממנו. ותחשב.</w:t>
      </w:r>
    </w:p>
    <w:p w14:paraId="7AECF36E" w14:textId="77777777" w:rsidR="00B926D5" w:rsidRDefault="000F6A3B">
      <w:pPr>
        <w:numPr>
          <w:ilvl w:val="1"/>
          <w:numId w:val="28"/>
        </w:numPr>
      </w:pPr>
      <w:r>
        <w:rPr>
          <w:rtl/>
        </w:rPr>
        <w:t xml:space="preserve">אפשר שאין חיובו מחמת הגניבה. אולי הגניבה רק מחייב אותו להחזיר החפץ. כיון שאכל אותו, חייב לשלם את דמיו. אז, יש לומר שהחיוב חל בשעה שאכל אותו. </w:t>
      </w:r>
    </w:p>
    <w:p w14:paraId="6F43B5AC" w14:textId="77777777" w:rsidR="00B926D5" w:rsidRDefault="000F6A3B">
      <w:pPr>
        <w:ind w:left="1080"/>
      </w:pPr>
      <w:r>
        <w:rPr>
          <w:rtl/>
        </w:rPr>
        <w:t>ע’ בגמ’ סנהדרין (עב.) שלכאו’ דן בזה.</w:t>
      </w:r>
    </w:p>
    <w:p w14:paraId="139D8B49" w14:textId="77777777" w:rsidR="00B926D5" w:rsidRDefault="000F6A3B">
      <w:pPr>
        <w:numPr>
          <w:ilvl w:val="1"/>
          <w:numId w:val="28"/>
        </w:numPr>
      </w:pPr>
      <w:r>
        <w:rPr>
          <w:rtl/>
        </w:rPr>
        <w:t>אפשר שאילו רק גנב היה חייב מחמת גניבה. אבל, כאן גנב וגם אכל. אז, יש שני סיבו</w:t>
      </w:r>
      <w:r>
        <w:rPr>
          <w:rtl/>
        </w:rPr>
        <w:t>ת לחיוב- יש סיבה לשלם מחמת גניבה, ויש סיבה לשלם מחמת היזק. אולי כיון שהם שווים, שהם על אותו דבר, השני נשאר, והראשון לא נשאר</w:t>
      </w:r>
      <w:r>
        <w:rPr>
          <w:rStyle w:val="FootnoteReference"/>
          <w:rtl/>
        </w:rPr>
        <w:footnoteReference w:id="200"/>
      </w:r>
      <w:r>
        <w:rPr>
          <w:rtl/>
        </w:rPr>
        <w:t>. אז, כיון שהשני נפטר, נמצא שלא חייב כלל.</w:t>
      </w:r>
    </w:p>
    <w:p w14:paraId="1DF5367B" w14:textId="77777777" w:rsidR="00B926D5" w:rsidRDefault="000F6A3B">
      <w:pPr>
        <w:ind w:left="1080"/>
      </w:pPr>
      <w:r>
        <w:rPr>
          <w:rtl/>
        </w:rPr>
        <w:t xml:space="preserve">כמובן, מחודש לומר כן, שמה שיש לאחד פטור הוא גופא חילוק גדול ביניהם. צריך לומר שכיון שאין </w:t>
      </w:r>
      <w:r>
        <w:rPr>
          <w:rtl/>
        </w:rPr>
        <w:t>זה כל כך קרק' שלו- שהוא רק דבר שנעשה עמו- אינו די לחלק ביניהם. ותחשב על זה. כמו"כ, אולי נאמר שמה שלא חל הוא עוד "מיתלא תלי," ואם ימצא רווח, יחול.</w:t>
      </w:r>
    </w:p>
    <w:p w14:paraId="6337C0AF" w14:textId="77777777" w:rsidR="00B926D5" w:rsidRDefault="000F6A3B">
      <w:pPr>
        <w:numPr>
          <w:ilvl w:val="0"/>
          <w:numId w:val="28"/>
        </w:numPr>
      </w:pPr>
      <w:r>
        <w:rPr>
          <w:rtl/>
        </w:rPr>
        <w:t xml:space="preserve">שלא נפטר באמצע. נראה שהיה אפשר לומר שחל חיוב עליו בשעה שגנב אותו. אבל, כמו שחיוב שקרה בשעת חיוב מיתה נפטר, כך </w:t>
      </w:r>
      <w:r>
        <w:rPr>
          <w:rtl/>
        </w:rPr>
        <w:t>חיוב שקרה לפני כן נפסק, ואינו ממשיך לחייב אותו. אז, הו“א שאין חיוב גניבה נשאר.</w:t>
      </w:r>
    </w:p>
    <w:p w14:paraId="6CE7D5A9" w14:textId="77777777" w:rsidR="00B926D5" w:rsidRDefault="000F6A3B">
      <w:pPr>
        <w:ind w:left="720"/>
      </w:pPr>
      <w:r>
        <w:rPr>
          <w:rtl/>
        </w:rPr>
        <w:t>לכאו’, פשוט שאינו כן, שלמה יהיה חלוק מכל שאר חיובים, שלא נפסק החיוב, אף שנתחייב מיתה. צריך לומר שהו“א שכיון שיש כבר יחס בין שני החיובים, כמו שנבאר, יכול לפטור אותו.</w:t>
      </w:r>
      <w:r>
        <w:rPr>
          <w:rStyle w:val="FootnoteReference"/>
          <w:rtl/>
        </w:rPr>
        <w:footnoteReference w:id="201"/>
      </w:r>
    </w:p>
    <w:p w14:paraId="14FC974E" w14:textId="77777777" w:rsidR="00B926D5" w:rsidRDefault="000F6A3B">
      <w:pPr>
        <w:numPr>
          <w:ilvl w:val="0"/>
          <w:numId w:val="28"/>
        </w:numPr>
      </w:pPr>
      <w:r>
        <w:rPr>
          <w:rtl/>
        </w:rPr>
        <w:t>שאינו באות</w:t>
      </w:r>
      <w:r>
        <w:rPr>
          <w:rtl/>
        </w:rPr>
        <w:t>ו זמן. לפעמים, כשדבר ממשיך, נקרא הכל על שם זמן אחד. אז, היה אפשר לומר שיש מעשה ארוך של אכילה. אותו מעשה כולל מה שמגיבה אותו ומה שאוכל אותו. מה שמגביה אותו גורם קנין, ומה שנותן אותו לתוך פיו גורם חיוב מיתה. היה אפשר לומר שכיון ששניהם הם חלק ממעשה אחד, הם קר</w:t>
      </w:r>
      <w:r>
        <w:rPr>
          <w:rtl/>
        </w:rPr>
        <w:t>ים בזמן אחד. נראה שיש שני דרכים לומר כן. הדרך הראשון הוא לומר ששניהם הם חלק ממעשה אחד, ואז זמניהם שווה. (כדי לדחות את זה, צריך לומר או שאינם חלק ממעשה אחד, כמו שנבאר, או שאין כל תוצאות ממעשה אחד ניתן זמן שווה) הדרך השני הוא שהם חלקים ממעשים שונים, אלא שמעש</w:t>
      </w:r>
      <w:r>
        <w:rPr>
          <w:rtl/>
        </w:rPr>
        <w:t>ה של אכילה, שהוא המחייב מיתה, ממשיך וכולל כל הזמן של מעשה גניבה. אז, חיוב מיתה בא מזמן של מעשה גניבה (או שזמנו נחשב תחילתו או כדו’, או שנחשב כל זמנו). גם נראה שיכול לצדד שכיון שהגבהה גרם אכילה, ואכילה גרם חיוב מיתה, נחשב הגבהה שלו גורם של חיוב המיתה. כמובן</w:t>
      </w:r>
      <w:r>
        <w:rPr>
          <w:rtl/>
        </w:rPr>
        <w:t>, זה יותר קל אם נניח שמה שפוטר הוא מעשה שמחייב במיתה, ולא חיוב מיתה.</w:t>
      </w:r>
    </w:p>
    <w:p w14:paraId="394535D2" w14:textId="77777777" w:rsidR="00B926D5" w:rsidRDefault="000F6A3B">
      <w:pPr>
        <w:numPr>
          <w:ilvl w:val="0"/>
          <w:numId w:val="28"/>
        </w:numPr>
      </w:pPr>
      <w:r>
        <w:rPr>
          <w:rtl/>
        </w:rPr>
        <w:t>שצ“ל באותו זמן. אולי רק צריך להיות שמעשה אחד גרם אותו</w:t>
      </w:r>
      <w:r>
        <w:rPr>
          <w:rStyle w:val="FootnoteReference"/>
          <w:rtl/>
        </w:rPr>
        <w:footnoteReference w:id="202"/>
      </w:r>
      <w:r>
        <w:rPr>
          <w:rtl/>
        </w:rPr>
        <w:t>, ולא שהוא באותו זמן. בזה, יש לדון אם הקמ“ל הוא שצריכים להיות באותו זמן, או שכאן לא נחשבים חלק מאותו מעשה.</w:t>
      </w:r>
    </w:p>
    <w:p w14:paraId="2F2E92C1" w14:textId="77777777" w:rsidR="00B926D5" w:rsidRDefault="000F6A3B">
      <w:pPr>
        <w:numPr>
          <w:ilvl w:val="0"/>
          <w:numId w:val="28"/>
        </w:numPr>
      </w:pPr>
      <w:r>
        <w:rPr>
          <w:rtl/>
        </w:rPr>
        <w:t>שרק חייב מחמת גניבה</w:t>
      </w:r>
      <w:r>
        <w:rPr>
          <w:rStyle w:val="FootnoteReference"/>
          <w:rtl/>
        </w:rPr>
        <w:footnoteReference w:id="203"/>
      </w:r>
      <w:r>
        <w:rPr>
          <w:rtl/>
        </w:rPr>
        <w:t>. ע’</w:t>
      </w:r>
      <w:r>
        <w:rPr>
          <w:rtl/>
        </w:rPr>
        <w:t xml:space="preserve"> במש“כ לעיל</w:t>
      </w:r>
      <w:r>
        <w:rPr>
          <w:rStyle w:val="FootnoteReference"/>
          <w:rtl/>
        </w:rPr>
        <w:footnoteReference w:id="204"/>
      </w:r>
      <w:r>
        <w:rPr>
          <w:rtl/>
        </w:rPr>
        <w:t>.</w:t>
      </w:r>
    </w:p>
    <w:p w14:paraId="28C0CB4F" w14:textId="77777777" w:rsidR="00B926D5" w:rsidRDefault="000F6A3B">
      <w:r>
        <w:rPr>
          <w:rtl/>
        </w:rPr>
        <w:t>ע’ בלשון גמ’, שהוא ”כיון דאגבהה קנייה.“ לכאו’, זה משמע כצד ראשון שבצד ראשון או כצד שלישי. ותחשב על זה."</w:t>
      </w:r>
    </w:p>
    <w:p w14:paraId="07445D56" w14:textId="77777777" w:rsidR="00B926D5" w:rsidRDefault="000F6A3B">
      <w:pPr>
        <w:pStyle w:val="Heading2"/>
      </w:pPr>
      <w:r>
        <w:rPr>
          <w:rtl/>
        </w:rPr>
        <w:t>שאלת גמ' (אם יש חולק):</w:t>
      </w:r>
    </w:p>
    <w:p w14:paraId="64BD523B" w14:textId="77777777" w:rsidR="00B926D5" w:rsidRDefault="000F6A3B">
      <w:pPr>
        <w:pStyle w:val="BodyText"/>
      </w:pPr>
      <w:r>
        <w:rPr>
          <w:rtl/>
        </w:rPr>
        <w:t>גמ' מביא מימרא מרבי אבין, ודן אם אותו שיטה של רב חסדא חולק עליו.</w:t>
      </w:r>
      <w:r>
        <w:rPr>
          <w:rStyle w:val="FootnoteReference"/>
          <w:rtl/>
        </w:rPr>
        <w:footnoteReference w:id="205"/>
      </w:r>
    </w:p>
    <w:p w14:paraId="4E087ECB" w14:textId="77777777" w:rsidR="00B926D5" w:rsidRDefault="000F6A3B">
      <w:pPr>
        <w:pStyle w:val="Heading3"/>
      </w:pPr>
      <w:r>
        <w:rPr>
          <w:rtl/>
        </w:rPr>
        <w:t>מימרת רבי אבין:</w:t>
      </w:r>
    </w:p>
    <w:p w14:paraId="36F51806" w14:textId="77777777" w:rsidR="00B926D5" w:rsidRDefault="000F6A3B">
      <w:pPr>
        <w:pStyle w:val="Heading4"/>
      </w:pPr>
      <w:r>
        <w:rPr>
          <w:rtl/>
        </w:rPr>
        <w:t>המימרא:</w:t>
      </w:r>
    </w:p>
    <w:p w14:paraId="73A775B1" w14:textId="77777777" w:rsidR="00B926D5" w:rsidRDefault="000F6A3B">
      <w:r>
        <w:rPr>
          <w:rtl/>
        </w:rPr>
        <w:t xml:space="preserve">הדין הוא שאם אדם </w:t>
      </w:r>
      <w:r>
        <w:rPr>
          <w:rtl/>
        </w:rPr>
        <w:t>זורק חפץ ארבע אמות ברשות הרבים בשבת, או שזורק דבר מרה"ר לרה"י או מרה"י לרה"ר בשבת, במזיד, חייב מיתת בית דין. אז, אם היה מתחייב ממון בשעת חיוב זריקה, לא היה צריך לשלם, שחיוב מיתה יפטור אותו מחיוב ממון.</w:t>
      </w:r>
    </w:p>
    <w:p w14:paraId="7A5B0D7E" w14:textId="77777777" w:rsidR="00B926D5" w:rsidRDefault="000F6A3B">
      <w:r>
        <w:rPr>
          <w:rtl/>
        </w:rPr>
        <w:t>רבי אבין מחדש שאם זרק חץ, וקרע בגדים בהליכתו, לא חייב מ</w:t>
      </w:r>
      <w:r>
        <w:rPr>
          <w:rtl/>
        </w:rPr>
        <w:t>מון, כיון שמתחייב במיתה.</w:t>
      </w:r>
    </w:p>
    <w:p w14:paraId="1221A744" w14:textId="77777777" w:rsidR="00B926D5" w:rsidRDefault="000F6A3B">
      <w:pPr>
        <w:pStyle w:val="Heading4"/>
      </w:pPr>
      <w:r>
        <w:rPr>
          <w:rtl/>
        </w:rPr>
        <w:t>הטעם:</w:t>
      </w:r>
    </w:p>
    <w:p w14:paraId="301AA55C" w14:textId="77777777" w:rsidR="00B926D5" w:rsidRDefault="000F6A3B">
      <w:r>
        <w:rPr>
          <w:rtl/>
        </w:rPr>
        <w:t>רבי אבין מבאר שהטעם לזה הוא ש"עקירה צורך הנחה." בביאור זה, נראה שיש שני נקודות לבאר:</w:t>
      </w:r>
    </w:p>
    <w:p w14:paraId="0946831B" w14:textId="77777777" w:rsidR="00B926D5" w:rsidRDefault="000F6A3B">
      <w:pPr>
        <w:pStyle w:val="ListParagraph"/>
        <w:numPr>
          <w:ilvl w:val="0"/>
          <w:numId w:val="29"/>
        </w:numPr>
      </w:pPr>
      <w:r>
        <w:rPr>
          <w:rtl/>
        </w:rPr>
        <w:t>כאיזה הו"א משיב. נתחיל, בעזרת ה', לדון בזה:</w:t>
      </w:r>
    </w:p>
    <w:p w14:paraId="71205DA0" w14:textId="77777777" w:rsidR="00B926D5" w:rsidRDefault="000F6A3B">
      <w:pPr>
        <w:pStyle w:val="ListParagraph"/>
        <w:numPr>
          <w:ilvl w:val="1"/>
          <w:numId w:val="29"/>
        </w:numPr>
      </w:pPr>
      <w:r>
        <w:rPr>
          <w:rtl/>
        </w:rPr>
        <w:t>זה נחשב גניבה.</w:t>
      </w:r>
    </w:p>
    <w:p w14:paraId="01B4B386" w14:textId="77777777" w:rsidR="00B926D5" w:rsidRDefault="000F6A3B">
      <w:pPr>
        <w:pStyle w:val="ListParagraph"/>
        <w:ind w:left="1440"/>
      </w:pPr>
      <w:r>
        <w:rPr>
          <w:rtl/>
        </w:rPr>
        <w:t xml:space="preserve">זה לא שייך כאן. כאן, אין חיוב שלו מחמת גניבה, אלא מחמת היזק השיראים. זה, בוודאי, </w:t>
      </w:r>
      <w:r>
        <w:rPr>
          <w:rtl/>
        </w:rPr>
        <w:t>הוא היזק.</w:t>
      </w:r>
    </w:p>
    <w:p w14:paraId="0C57BA7B" w14:textId="77777777" w:rsidR="00B926D5" w:rsidRDefault="000F6A3B">
      <w:pPr>
        <w:pStyle w:val="NormalWeb"/>
        <w:numPr>
          <w:ilvl w:val="1"/>
          <w:numId w:val="29"/>
        </w:numPr>
        <w:spacing w:before="115" w:after="115" w:line="259" w:lineRule="auto"/>
        <w:jc w:val="left"/>
        <w:rPr>
          <w:rFonts w:ascii="SBL Hebrew" w:hAnsi="SBL Hebrew" w:cs="SBL Hebrew" w:hint="eastAsia"/>
        </w:rPr>
      </w:pPr>
      <w:r>
        <w:rPr>
          <w:rFonts w:ascii="SBL Hebrew" w:eastAsiaTheme="minorHAnsi" w:hAnsi="SBL Hebrew" w:cs="SBL Hebrew"/>
          <w:sz w:val="22"/>
          <w:szCs w:val="22"/>
          <w:rtl/>
        </w:rPr>
        <w:t>שייפטר באמצע</w:t>
      </w:r>
      <w:r>
        <w:rPr>
          <w:rFonts w:ascii="SBL Hebrew" w:eastAsiaTheme="minorHAnsi" w:hAnsi="SBL Hebrew" w:cs="SBL Hebrew"/>
          <w:sz w:val="22"/>
          <w:szCs w:val="22"/>
          <w:rtl/>
        </w:rPr>
        <w:t xml:space="preserve">. </w:t>
      </w:r>
    </w:p>
    <w:p w14:paraId="1C99A6E7" w14:textId="77777777" w:rsidR="00B926D5" w:rsidRDefault="000F6A3B">
      <w:pPr>
        <w:pStyle w:val="NormalWeb"/>
        <w:spacing w:before="115" w:after="115" w:line="259" w:lineRule="auto"/>
        <w:ind w:left="1440"/>
        <w:jc w:val="left"/>
        <w:rPr>
          <w:rFonts w:ascii="SBL Hebrew" w:hAnsi="SBL Hebrew" w:cs="SBL Hebrew" w:hint="eastAsia"/>
        </w:rPr>
      </w:pPr>
      <w:r>
        <w:rPr>
          <w:rFonts w:ascii="SBL Hebrew" w:eastAsiaTheme="minorHAnsi" w:hAnsi="SBL Hebrew" w:cs="SBL Hebrew"/>
          <w:sz w:val="22"/>
          <w:szCs w:val="22"/>
          <w:rtl/>
        </w:rPr>
        <w:t>נראה שאפשר לומר צד זה כאן כדי לפטור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והוא שנתחייב בקריעת הבגדים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כיון שמיד נתחייב במיתה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מחמת הוצאה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ייפקע החיוב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ולא יחזור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מילים אלו של ”עקירה צורך הנחה“ יהיו ביאור של היחס שבין חיוב מיתה לחיוב ממון שהוכחנו לעיל שנצרך כדי</w:t>
      </w:r>
      <w:r>
        <w:rPr>
          <w:rFonts w:ascii="SBL Hebrew" w:eastAsiaTheme="minorHAnsi" w:hAnsi="SBL Hebrew" w:cs="SBL Hebrew"/>
          <w:sz w:val="22"/>
          <w:szCs w:val="22"/>
          <w:rtl/>
        </w:rPr>
        <w:t xml:space="preserve"> שחיוב ממון ייפטר מחמת חיוב מיתה</w:t>
      </w:r>
      <w:r>
        <w:rPr>
          <w:rFonts w:ascii="SBL Hebrew" w:eastAsiaTheme="minorHAnsi" w:hAnsi="SBL Hebrew" w:cs="SBL Hebrew"/>
          <w:sz w:val="22"/>
          <w:szCs w:val="22"/>
          <w:rtl/>
        </w:rPr>
        <w:t>.</w:t>
      </w:r>
    </w:p>
    <w:p w14:paraId="4DA4A873" w14:textId="77777777" w:rsidR="00B926D5" w:rsidRDefault="000F6A3B">
      <w:pPr>
        <w:pStyle w:val="NormalWeb"/>
        <w:numPr>
          <w:ilvl w:val="1"/>
          <w:numId w:val="29"/>
        </w:numPr>
        <w:spacing w:before="115" w:after="115" w:line="259" w:lineRule="auto"/>
        <w:jc w:val="left"/>
        <w:rPr>
          <w:rFonts w:ascii="SBL Hebrew" w:hAnsi="SBL Hebrew" w:cs="SBL Hebrew" w:hint="eastAsia"/>
        </w:rPr>
      </w:pPr>
      <w:r>
        <w:rPr>
          <w:rFonts w:ascii="SBL Hebrew" w:eastAsiaTheme="minorHAnsi" w:hAnsi="SBL Hebrew" w:cs="SBL Hebrew"/>
          <w:sz w:val="22"/>
          <w:szCs w:val="22"/>
          <w:rtl/>
        </w:rPr>
        <w:t>שאינו באותו זמן</w:t>
      </w:r>
      <w:r>
        <w:rPr>
          <w:rFonts w:ascii="SBL Hebrew" w:eastAsiaTheme="minorHAnsi" w:hAnsi="SBL Hebrew" w:cs="SBL Hebrew"/>
          <w:sz w:val="22"/>
          <w:szCs w:val="22"/>
          <w:rtl/>
        </w:rPr>
        <w:t>.</w:t>
      </w:r>
    </w:p>
    <w:p w14:paraId="40DF2BBE" w14:textId="77777777" w:rsidR="00B926D5" w:rsidRDefault="000F6A3B">
      <w:pPr>
        <w:pStyle w:val="NormalWeb"/>
        <w:spacing w:before="115" w:after="115" w:line="259" w:lineRule="auto"/>
        <w:ind w:left="1440"/>
        <w:jc w:val="left"/>
        <w:rPr>
          <w:rFonts w:ascii="SBL Hebrew" w:hAnsi="SBL Hebrew" w:cs="SBL Hebrew" w:hint="eastAsia"/>
        </w:rPr>
      </w:pPr>
      <w:r>
        <w:rPr>
          <w:rFonts w:ascii="SBL Hebrew" w:eastAsiaTheme="minorHAnsi" w:hAnsi="SBL Hebrew" w:cs="SBL Hebrew"/>
          <w:sz w:val="22"/>
          <w:szCs w:val="22"/>
          <w:rtl/>
        </w:rPr>
        <w:t>זה שייך כאן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אפשר לומר שמפני היחס בין עקירה להנחה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נחשב כל המעשה של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הליכה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והנחה כקורה ברגע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לפי 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מילים אלו מבארים היחס שעושה שכולו נחשב מעשה אחד</w:t>
      </w:r>
      <w:r>
        <w:rPr>
          <w:rFonts w:ascii="SBL Hebrew" w:eastAsiaTheme="minorHAnsi" w:hAnsi="SBL Hebrew" w:cs="SBL Hebrew"/>
          <w:sz w:val="22"/>
          <w:szCs w:val="22"/>
          <w:rtl/>
        </w:rPr>
        <w:t>.</w:t>
      </w:r>
    </w:p>
    <w:p w14:paraId="4C9DDFA8" w14:textId="77777777" w:rsidR="00B926D5" w:rsidRDefault="000F6A3B">
      <w:pPr>
        <w:pStyle w:val="NormalWeb"/>
        <w:numPr>
          <w:ilvl w:val="1"/>
          <w:numId w:val="29"/>
        </w:numPr>
        <w:spacing w:before="115" w:after="115" w:line="259" w:lineRule="auto"/>
        <w:jc w:val="left"/>
        <w:rPr>
          <w:rFonts w:ascii="SBL Hebrew" w:hAnsi="SBL Hebrew" w:cs="SBL Hebrew" w:hint="eastAsia"/>
        </w:rPr>
      </w:pPr>
      <w:r>
        <w:rPr>
          <w:rFonts w:ascii="SBL Hebrew" w:eastAsiaTheme="minorHAnsi" w:hAnsi="SBL Hebrew" w:cs="SBL Hebrew"/>
          <w:sz w:val="22"/>
          <w:szCs w:val="22"/>
          <w:rtl/>
        </w:rPr>
        <w:t>שצריך להיות באותו זמן</w:t>
      </w:r>
      <w:r>
        <w:rPr>
          <w:rFonts w:ascii="SBL Hebrew" w:eastAsiaTheme="minorHAnsi" w:hAnsi="SBL Hebrew" w:cs="SBL Hebrew"/>
          <w:sz w:val="22"/>
          <w:szCs w:val="22"/>
          <w:rtl/>
        </w:rPr>
        <w:t>.</w:t>
      </w:r>
    </w:p>
    <w:p w14:paraId="5F99FC62" w14:textId="77777777" w:rsidR="00B926D5" w:rsidRDefault="000F6A3B">
      <w:pPr>
        <w:pStyle w:val="NormalWeb"/>
        <w:spacing w:before="115" w:after="115" w:line="259" w:lineRule="auto"/>
        <w:ind w:left="1440"/>
        <w:jc w:val="left"/>
        <w:rPr>
          <w:rFonts w:ascii="SBL Hebrew" w:hAnsi="SBL Hebrew" w:cs="SBL Hebrew" w:hint="eastAsia"/>
        </w:rPr>
      </w:pPr>
      <w:r>
        <w:rPr>
          <w:rFonts w:ascii="SBL Hebrew" w:eastAsiaTheme="minorHAnsi" w:hAnsi="SBL Hebrew" w:cs="SBL Hebrew"/>
          <w:sz w:val="22"/>
          <w:szCs w:val="22"/>
          <w:rtl/>
        </w:rPr>
        <w:t>זה שייך כאן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אפשר לומ</w:t>
      </w:r>
      <w:r>
        <w:rPr>
          <w:rFonts w:ascii="SBL Hebrew" w:eastAsiaTheme="minorHAnsi" w:hAnsi="SBL Hebrew" w:cs="SBL Hebrew"/>
          <w:sz w:val="22"/>
          <w:szCs w:val="22"/>
          <w:rtl/>
        </w:rPr>
        <w:t>ר שלא צריך שיהיו במעשה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שיהיה להם יחס אחר חזק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היחס שבין עקירה והנחה שר“א מזכיר הוא אותו יחס חזק הנצרך</w:t>
      </w:r>
      <w:r>
        <w:rPr>
          <w:rFonts w:ascii="SBL Hebrew" w:eastAsiaTheme="minorHAnsi" w:hAnsi="SBL Hebrew" w:cs="SBL Hebrew"/>
          <w:sz w:val="22"/>
          <w:szCs w:val="22"/>
          <w:rtl/>
        </w:rPr>
        <w:t>.</w:t>
      </w:r>
    </w:p>
    <w:p w14:paraId="317418F7" w14:textId="77777777" w:rsidR="00B926D5" w:rsidRDefault="000F6A3B">
      <w:pPr>
        <w:pStyle w:val="NormalWeb"/>
        <w:numPr>
          <w:ilvl w:val="1"/>
          <w:numId w:val="29"/>
        </w:numPr>
        <w:spacing w:before="115" w:after="115" w:line="259" w:lineRule="auto"/>
        <w:jc w:val="left"/>
        <w:rPr>
          <w:rFonts w:ascii="SBL Hebrew" w:hAnsi="SBL Hebrew" w:cs="SBL Hebrew" w:hint="eastAsia"/>
        </w:rPr>
      </w:pPr>
      <w:r>
        <w:rPr>
          <w:rFonts w:ascii="SBL Hebrew" w:eastAsiaTheme="minorHAnsi" w:hAnsi="SBL Hebrew" w:cs="SBL Hebrew"/>
          <w:sz w:val="22"/>
          <w:szCs w:val="22"/>
          <w:rtl/>
        </w:rPr>
        <w:t>שרק חייב מחמת גניבה</w:t>
      </w:r>
      <w:r>
        <w:rPr>
          <w:rFonts w:ascii="SBL Hebrew" w:eastAsiaTheme="minorHAnsi" w:hAnsi="SBL Hebrew" w:cs="SBL Hebrew"/>
          <w:sz w:val="22"/>
          <w:szCs w:val="22"/>
          <w:rtl/>
        </w:rPr>
        <w:t xml:space="preserve">. </w:t>
      </w:r>
    </w:p>
    <w:p w14:paraId="4DEE7BA5" w14:textId="77777777" w:rsidR="00B926D5" w:rsidRDefault="000F6A3B">
      <w:pPr>
        <w:pStyle w:val="NormalWeb"/>
        <w:spacing w:before="115" w:after="115" w:line="259" w:lineRule="auto"/>
        <w:ind w:left="1440"/>
        <w:jc w:val="left"/>
        <w:rPr>
          <w:rFonts w:ascii="SBL Hebrew" w:hAnsi="SBL Hebrew" w:cs="SBL Hebrew" w:hint="eastAsia"/>
        </w:rPr>
      </w:pPr>
      <w:r>
        <w:rPr>
          <w:rFonts w:ascii="SBL Hebrew" w:eastAsiaTheme="minorHAnsi" w:hAnsi="SBL Hebrew" w:cs="SBL Hebrew"/>
          <w:sz w:val="22"/>
          <w:szCs w:val="22"/>
          <w:rtl/>
        </w:rPr>
        <w:t>זה לא שייך כאן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לפי 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פשוט שחייב על חיוב ראשון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ורק דן אם חיוב שני גם מחייב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יהיה פשוט שחייב על קריעת </w:t>
      </w:r>
      <w:r>
        <w:rPr>
          <w:rFonts w:ascii="SBL Hebrew" w:eastAsiaTheme="minorHAnsi" w:hAnsi="SBL Hebrew" w:cs="SBL Hebrew"/>
          <w:sz w:val="22"/>
          <w:szCs w:val="22"/>
          <w:rtl/>
        </w:rPr>
        <w:t>הבגדים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ור“א אומר שהוא פטור</w:t>
      </w:r>
      <w:r>
        <w:rPr>
          <w:rFonts w:ascii="SBL Hebrew" w:eastAsiaTheme="minorHAnsi" w:hAnsi="SBL Hebrew" w:cs="SBL Hebrew"/>
          <w:sz w:val="22"/>
          <w:szCs w:val="22"/>
          <w:rtl/>
        </w:rPr>
        <w:t>.</w:t>
      </w:r>
    </w:p>
    <w:p w14:paraId="510A4075" w14:textId="77777777" w:rsidR="00B926D5" w:rsidRDefault="000F6A3B">
      <w:pPr>
        <w:pStyle w:val="NormalWeb"/>
        <w:numPr>
          <w:ilvl w:val="0"/>
          <w:numId w:val="29"/>
        </w:numPr>
        <w:spacing w:before="115" w:after="115" w:line="259" w:lineRule="auto"/>
        <w:jc w:val="left"/>
        <w:rPr>
          <w:rFonts w:ascii="SBL Hebrew" w:hAnsi="SBL Hebrew" w:cs="SBL Hebrew" w:hint="eastAsia"/>
        </w:rPr>
      </w:pPr>
      <w:r>
        <w:rPr>
          <w:rFonts w:ascii="SBL Hebrew" w:eastAsiaTheme="minorHAnsi" w:hAnsi="SBL Hebrew" w:cs="SBL Hebrew"/>
          <w:sz w:val="22"/>
          <w:szCs w:val="22"/>
          <w:rtl/>
        </w:rPr>
        <w:t>איך מבאר כאותו הו</w:t>
      </w:r>
      <w:r>
        <w:rPr>
          <w:rFonts w:ascii="SBL Hebrew" w:eastAsiaTheme="minorHAnsi" w:hAnsi="SBL Hebrew" w:cs="SBL Hebrew"/>
          <w:sz w:val="22"/>
          <w:szCs w:val="22"/>
          <w:rtl/>
        </w:rPr>
        <w:t>"</w:t>
      </w:r>
      <w:r>
        <w:rPr>
          <w:rFonts w:ascii="SBL Hebrew" w:eastAsiaTheme="minorHAnsi" w:hAnsi="SBL Hebrew" w:cs="SBL Hebrew"/>
          <w:sz w:val="22"/>
          <w:szCs w:val="22"/>
          <w:rtl/>
        </w:rPr>
        <w:t>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יהיו לנו שני הוכחות</w:t>
      </w:r>
      <w:r>
        <w:rPr>
          <w:rFonts w:ascii="SBL Hebrew" w:eastAsiaTheme="minorHAnsi" w:hAnsi="SBL Hebrew" w:cs="SBL Hebrew"/>
          <w:sz w:val="22"/>
          <w:szCs w:val="22"/>
          <w:rtl/>
        </w:rPr>
        <w:t>:</w:t>
      </w:r>
    </w:p>
    <w:p w14:paraId="1157A857" w14:textId="77777777" w:rsidR="00B926D5" w:rsidRDefault="000F6A3B">
      <w:pPr>
        <w:pStyle w:val="NormalWeb"/>
        <w:numPr>
          <w:ilvl w:val="1"/>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 xml:space="preserve">צריך להיות דבר שנוהג בהוצאה </w:t>
      </w:r>
      <w:r>
        <w:rPr>
          <w:rFonts w:ascii="SBL Hebrew" w:eastAsiaTheme="minorHAnsi" w:hAnsi="SBL Hebrew" w:cs="SBL Hebrew"/>
          <w:sz w:val="22"/>
          <w:szCs w:val="22"/>
          <w:rtl/>
        </w:rPr>
        <w:t>(</w:t>
      </w:r>
      <w:r>
        <w:rPr>
          <w:rFonts w:ascii="SBL Hebrew" w:eastAsiaTheme="minorHAnsi" w:hAnsi="SBL Hebrew" w:cs="SBL Hebrew"/>
          <w:sz w:val="22"/>
          <w:szCs w:val="22"/>
          <w:rtl/>
        </w:rPr>
        <w:t>שהוא ציור של רבי אבין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ובגניבת חלב </w:t>
      </w:r>
      <w:r>
        <w:rPr>
          <w:rFonts w:ascii="SBL Hebrew" w:eastAsiaTheme="minorHAnsi" w:hAnsi="SBL Hebrew" w:cs="SBL Hebrew"/>
          <w:sz w:val="22"/>
          <w:szCs w:val="22"/>
          <w:rtl/>
        </w:rPr>
        <w:t>(</w:t>
      </w:r>
      <w:r>
        <w:rPr>
          <w:rFonts w:ascii="SBL Hebrew" w:eastAsiaTheme="minorHAnsi" w:hAnsi="SBL Hebrew" w:cs="SBL Hebrew"/>
          <w:sz w:val="22"/>
          <w:szCs w:val="22"/>
          <w:rtl/>
        </w:rPr>
        <w:t>חוץ מחילוקים של תי</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הגמ</w:t>
      </w:r>
      <w:r>
        <w:rPr>
          <w:rFonts w:ascii="SBL Hebrew" w:eastAsiaTheme="minorHAnsi" w:hAnsi="SBL Hebrew" w:cs="SBL Hebrew"/>
          <w:sz w:val="22"/>
          <w:szCs w:val="22"/>
          <w:rtl/>
        </w:rPr>
        <w:t>').</w:t>
      </w:r>
      <w:r>
        <w:rPr>
          <w:rStyle w:val="FootnoteReference"/>
          <w:rFonts w:ascii="SBL Hebrew" w:eastAsiaTheme="minorHAnsi" w:hAnsi="SBL Hebrew" w:cs="SBL Hebrew"/>
          <w:sz w:val="22"/>
          <w:szCs w:val="22"/>
          <w:rtl/>
        </w:rPr>
        <w:footnoteReference w:id="206"/>
      </w:r>
    </w:p>
    <w:p w14:paraId="6AE1D14B" w14:textId="77777777" w:rsidR="00B926D5" w:rsidRDefault="000F6A3B">
      <w:pPr>
        <w:pStyle w:val="NormalWeb"/>
        <w:numPr>
          <w:ilvl w:val="1"/>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צריך להיות קיים בלשון של רבי אבין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שהוא ש</w:t>
      </w:r>
      <w:r>
        <w:rPr>
          <w:rFonts w:ascii="SBL Hebrew" w:eastAsiaTheme="minorHAnsi" w:hAnsi="SBL Hebrew" w:cs="SBL Hebrew"/>
          <w:sz w:val="22"/>
          <w:szCs w:val="22"/>
          <w:rtl/>
        </w:rPr>
        <w:t>"</w:t>
      </w:r>
      <w:r>
        <w:rPr>
          <w:rFonts w:ascii="SBL Hebrew" w:eastAsiaTheme="minorHAnsi" w:hAnsi="SBL Hebrew" w:cs="SBL Hebrew"/>
          <w:sz w:val="22"/>
          <w:szCs w:val="22"/>
          <w:rtl/>
        </w:rPr>
        <w:t>עקירה צורך הנחה</w:t>
      </w:r>
      <w:r>
        <w:rPr>
          <w:rFonts w:ascii="SBL Hebrew" w:eastAsiaTheme="minorHAnsi" w:hAnsi="SBL Hebrew" w:cs="SBL Hebrew"/>
          <w:sz w:val="22"/>
          <w:szCs w:val="22"/>
          <w:rtl/>
        </w:rPr>
        <w:t>."</w:t>
      </w:r>
    </w:p>
    <w:p w14:paraId="74271338" w14:textId="77777777" w:rsidR="00B926D5" w:rsidRDefault="000F6A3B">
      <w:pPr>
        <w:pStyle w:val="NormalWeb"/>
        <w:numPr>
          <w:ilvl w:val="0"/>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נדון בזה</w:t>
      </w:r>
      <w:r>
        <w:rPr>
          <w:rFonts w:ascii="SBL Hebrew" w:eastAsiaTheme="minorHAnsi" w:hAnsi="SBL Hebrew" w:cs="SBL Hebrew"/>
          <w:sz w:val="22"/>
          <w:szCs w:val="22"/>
          <w:rtl/>
        </w:rPr>
        <w:t>:</w:t>
      </w:r>
    </w:p>
    <w:p w14:paraId="1A19379E" w14:textId="77777777" w:rsidR="00B926D5" w:rsidRDefault="000F6A3B">
      <w:pPr>
        <w:pStyle w:val="NormalWeb"/>
        <w:numPr>
          <w:ilvl w:val="1"/>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 xml:space="preserve">אפשר </w:t>
      </w:r>
      <w:r>
        <w:rPr>
          <w:rFonts w:ascii="SBL Hebrew" w:eastAsiaTheme="minorHAnsi" w:hAnsi="SBL Hebrew" w:cs="SBL Hebrew"/>
          <w:sz w:val="22"/>
          <w:szCs w:val="22"/>
          <w:rtl/>
        </w:rPr>
        <w:t>שאומר שעקירה והנחה נחשבים 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לדון למה</w:t>
      </w:r>
      <w:r>
        <w:rPr>
          <w:rFonts w:ascii="SBL Hebrew" w:eastAsiaTheme="minorHAnsi" w:hAnsi="SBL Hebrew" w:cs="SBL Hebrew"/>
          <w:sz w:val="22"/>
          <w:szCs w:val="22"/>
          <w:rtl/>
        </w:rPr>
        <w:t>:</w:t>
      </w:r>
    </w:p>
    <w:p w14:paraId="54776E02"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עקירה גורם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כמו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נאמר בהגבהת חלב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ההגבהה גורם את האכילה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אותו מעשה אכילה שעשה לא היה עושה כלום אם לא שכבר הגביה את החלב</w:t>
      </w:r>
      <w:r>
        <w:rPr>
          <w:rFonts w:ascii="SBL Hebrew" w:eastAsiaTheme="minorHAnsi" w:hAnsi="SBL Hebrew" w:cs="SBL Hebrew"/>
          <w:sz w:val="22"/>
          <w:szCs w:val="22"/>
          <w:rtl/>
        </w:rPr>
        <w:t>.</w:t>
      </w:r>
    </w:p>
    <w:p w14:paraId="04C412C1"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עקירה נצרך כדי שהנחה יקרה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אולי כמו כן נאמר בהגבהת חלב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שאף שאין עקירה נצר</w:t>
      </w:r>
      <w:r>
        <w:rPr>
          <w:rFonts w:ascii="SBL Hebrew" w:eastAsiaTheme="minorHAnsi" w:hAnsi="SBL Hebrew" w:cs="SBL Hebrew"/>
          <w:sz w:val="22"/>
          <w:szCs w:val="22"/>
          <w:rtl/>
        </w:rPr>
        <w:t>ך כדי לאכול את החלב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הוא נצרך כדי לאכול אותו באופן רגיל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זה עושה שני דברים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דבר ראשון הוא שנמצא שהוא נצרך כדי לאכול אותו באופן שאכל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דבר שני הוא שנמצא שהוא הסיבה למה שהוא האופן הסתם של המעשה שעשה</w:t>
      </w:r>
      <w:r>
        <w:rPr>
          <w:rFonts w:ascii="SBL Hebrew" w:eastAsiaTheme="minorHAnsi" w:hAnsi="SBL Hebrew" w:cs="SBL Hebrew"/>
          <w:sz w:val="22"/>
          <w:szCs w:val="22"/>
          <w:rtl/>
        </w:rPr>
        <w:t>. (</w:t>
      </w:r>
      <w:r>
        <w:rPr>
          <w:rFonts w:ascii="SBL Hebrew" w:eastAsiaTheme="minorHAnsi" w:hAnsi="SBL Hebrew" w:cs="SBL Hebrew"/>
          <w:sz w:val="22"/>
          <w:szCs w:val="22"/>
          <w:rtl/>
        </w:rPr>
        <w:t xml:space="preserve">בתוך זה של </w:t>
      </w:r>
      <w:r>
        <w:rPr>
          <w:rFonts w:ascii="SBL Hebrew" w:eastAsiaTheme="minorHAnsi" w:hAnsi="SBL Hebrew" w:cs="SBL Hebrew"/>
          <w:sz w:val="22"/>
          <w:szCs w:val="22"/>
          <w:rtl/>
        </w:rPr>
        <w:t>"</w:t>
      </w:r>
      <w:r>
        <w:rPr>
          <w:rFonts w:ascii="SBL Hebrew" w:eastAsiaTheme="minorHAnsi" w:hAnsi="SBL Hebrew" w:cs="SBL Hebrew"/>
          <w:sz w:val="22"/>
          <w:szCs w:val="22"/>
          <w:rtl/>
        </w:rPr>
        <w:t>אופן הסתם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שני דברים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יש מה שהוא </w:t>
      </w:r>
      <w:r>
        <w:rPr>
          <w:rFonts w:ascii="SBL Hebrew" w:eastAsiaTheme="minorHAnsi" w:hAnsi="SBL Hebrew" w:cs="SBL Hebrew"/>
          <w:sz w:val="22"/>
          <w:szCs w:val="22"/>
          <w:rtl/>
        </w:rPr>
        <w:t>רגיל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ויש מה שהוא הכי טוב</w:t>
      </w:r>
      <w:r>
        <w:rPr>
          <w:rFonts w:ascii="SBL Hebrew" w:eastAsiaTheme="minorHAnsi" w:hAnsi="SBL Hebrew" w:cs="SBL Hebrew"/>
          <w:sz w:val="22"/>
          <w:szCs w:val="22"/>
          <w:rtl/>
        </w:rPr>
        <w:t>.)</w:t>
      </w:r>
    </w:p>
    <w:p w14:paraId="71102949"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עקירה מכריח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אולי לא מצוי שיגביה אדם חלב שלא לאכול אותו </w:t>
      </w:r>
      <w:r>
        <w:rPr>
          <w:rFonts w:ascii="SBL Hebrew" w:eastAsiaTheme="minorHAnsi" w:hAnsi="SBL Hebrew" w:cs="SBL Hebrew"/>
          <w:sz w:val="22"/>
          <w:szCs w:val="22"/>
          <w:rtl/>
        </w:rPr>
        <w:t>(</w:t>
      </w:r>
      <w:r>
        <w:rPr>
          <w:rFonts w:ascii="SBL Hebrew" w:eastAsiaTheme="minorHAnsi" w:hAnsi="SBL Hebrew" w:cs="SBL Hebrew"/>
          <w:sz w:val="22"/>
          <w:szCs w:val="22"/>
          <w:rtl/>
        </w:rPr>
        <w:t>יש לדון בזה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ואז אף שאינו ממש מוכרח</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הוא סימן שיגיד לנו שבוודאי הוא אוכל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כמו בעקירה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אין הגבהת חלב שלא בא עם </w:t>
      </w:r>
      <w:r>
        <w:rPr>
          <w:rFonts w:ascii="SBL Hebrew" w:eastAsiaTheme="minorHAnsi" w:hAnsi="SBL Hebrew" w:cs="SBL Hebrew"/>
          <w:sz w:val="22"/>
          <w:szCs w:val="22"/>
          <w:rtl/>
        </w:rPr>
        <w:t>(</w:t>
      </w:r>
      <w:r>
        <w:rPr>
          <w:rFonts w:ascii="SBL Hebrew" w:eastAsiaTheme="minorHAnsi" w:hAnsi="SBL Hebrew" w:cs="SBL Hebrew"/>
          <w:sz w:val="22"/>
          <w:szCs w:val="22"/>
          <w:rtl/>
        </w:rPr>
        <w:t>ושלא גורם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אכילת חלב</w:t>
      </w:r>
      <w:r>
        <w:rPr>
          <w:rFonts w:ascii="SBL Hebrew" w:eastAsiaTheme="minorHAnsi" w:hAnsi="SBL Hebrew" w:cs="SBL Hebrew"/>
          <w:sz w:val="22"/>
          <w:szCs w:val="22"/>
          <w:rtl/>
        </w:rPr>
        <w:t>.</w:t>
      </w:r>
    </w:p>
    <w:p w14:paraId="140CD80C"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עקירה נעשה כדי שיקרה הנ</w:t>
      </w:r>
      <w:r>
        <w:rPr>
          <w:rFonts w:ascii="SBL Hebrew" w:eastAsiaTheme="minorHAnsi" w:hAnsi="SBL Hebrew" w:cs="SBL Hebrew"/>
          <w:sz w:val="22"/>
          <w:szCs w:val="22"/>
          <w:rtl/>
        </w:rPr>
        <w:t>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כמו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הגבהת החלב נעשה כדי לאכול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ויש לדון אם נאמר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שלא עושה כן כדי לאכול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כדי לאכול אותו באופן 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ויש לדון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שעושה אותו מפני מעשה שרוצה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ואותו מעשה הוא מעשה אכילה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גם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אפשר לומר שאל יאכל אותו אם לא יכול להגביה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ותחשב על זה</w:t>
      </w:r>
      <w:r>
        <w:rPr>
          <w:rFonts w:ascii="SBL Hebrew" w:eastAsiaTheme="minorHAnsi" w:hAnsi="SBL Hebrew" w:cs="SBL Hebrew"/>
          <w:sz w:val="22"/>
          <w:szCs w:val="22"/>
          <w:rtl/>
        </w:rPr>
        <w:t>.</w:t>
      </w:r>
    </w:p>
    <w:p w14:paraId="4BC90805"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עקירה משנה מה שעושה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שבלי העקירה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לא היה ההנחה מחייה 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אפשר שזה סיבה </w:t>
      </w:r>
      <w:r>
        <w:rPr>
          <w:rFonts w:ascii="SBL Hebrew" w:eastAsiaTheme="minorHAnsi" w:hAnsi="SBL Hebrew" w:cs="SBL Hebrew"/>
          <w:sz w:val="22"/>
          <w:szCs w:val="22"/>
          <w:rtl/>
        </w:rPr>
        <w:t>(</w:t>
      </w:r>
      <w:r>
        <w:rPr>
          <w:rFonts w:ascii="SBL Hebrew" w:eastAsiaTheme="minorHAnsi" w:hAnsi="SBL Hebrew" w:cs="SBL Hebrew"/>
          <w:sz w:val="22"/>
          <w:szCs w:val="22"/>
          <w:rtl/>
        </w:rPr>
        <w:t>אותו שינוי של חיוב מיתה די לחלק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ואפשר שזה סימן </w:t>
      </w:r>
      <w:r>
        <w:rPr>
          <w:rFonts w:ascii="SBL Hebrew" w:eastAsiaTheme="minorHAnsi" w:hAnsi="SBL Hebrew" w:cs="SBL Hebrew"/>
          <w:sz w:val="22"/>
          <w:szCs w:val="22"/>
          <w:rtl/>
        </w:rPr>
        <w:t>(</w:t>
      </w:r>
      <w:r>
        <w:rPr>
          <w:rFonts w:ascii="SBL Hebrew" w:eastAsiaTheme="minorHAnsi" w:hAnsi="SBL Hebrew" w:cs="SBL Hebrew"/>
          <w:sz w:val="22"/>
          <w:szCs w:val="22"/>
          <w:rtl/>
        </w:rPr>
        <w:t>שהנחה אחר הוא</w:t>
      </w:r>
      <w:r>
        <w:rPr>
          <w:rFonts w:ascii="SBL Hebrew" w:eastAsiaTheme="minorHAnsi" w:hAnsi="SBL Hebrew" w:cs="SBL Hebrew"/>
          <w:sz w:val="22"/>
          <w:szCs w:val="22"/>
          <w:rtl/>
        </w:rPr>
        <w:t>).</w:t>
      </w:r>
    </w:p>
    <w:p w14:paraId="7A45827A" w14:textId="77777777" w:rsidR="00B926D5" w:rsidRDefault="000F6A3B">
      <w:pPr>
        <w:pStyle w:val="NormalWeb"/>
        <w:spacing w:before="0" w:after="115" w:line="259" w:lineRule="auto"/>
        <w:ind w:left="1440"/>
        <w:jc w:val="left"/>
        <w:rPr>
          <w:rFonts w:ascii="SBL Hebrew" w:hAnsi="SBL Hebrew" w:cs="SBL Hebrew" w:hint="eastAsia"/>
        </w:rPr>
      </w:pPr>
      <w:r>
        <w:rPr>
          <w:rFonts w:ascii="SBL Hebrew" w:eastAsiaTheme="minorHAnsi" w:hAnsi="SBL Hebrew" w:cs="SBL Hebrew"/>
          <w:sz w:val="22"/>
          <w:szCs w:val="22"/>
          <w:rtl/>
        </w:rPr>
        <w:t>כיון שהוא חלק מאותו מעשה</w:t>
      </w:r>
      <w:r>
        <w:rPr>
          <w:rFonts w:ascii="SBL Hebrew" w:eastAsiaTheme="minorHAnsi" w:hAnsi="SBL Hebrew" w:cs="SBL Hebrew"/>
          <w:sz w:val="22"/>
          <w:szCs w:val="22"/>
          <w:rtl/>
        </w:rPr>
        <w:t>:</w:t>
      </w:r>
    </w:p>
    <w:p w14:paraId="57AB7A48" w14:textId="77777777" w:rsidR="00B926D5" w:rsidRDefault="000F6A3B">
      <w:pPr>
        <w:pStyle w:val="NormalWeb"/>
        <w:numPr>
          <w:ilvl w:val="2"/>
          <w:numId w:val="46"/>
        </w:numPr>
        <w:spacing w:before="0" w:after="115" w:line="259" w:lineRule="auto"/>
        <w:jc w:val="left"/>
        <w:rPr>
          <w:rFonts w:ascii="SBL Hebrew" w:hAnsi="SBL Hebrew" w:cs="SBL Hebrew" w:hint="eastAsia"/>
        </w:rPr>
      </w:pPr>
      <w:r>
        <w:rPr>
          <w:rFonts w:ascii="SBL Hebrew" w:hAnsi="SBL Hebrew" w:cs="SBL Hebrew"/>
          <w:rtl/>
        </w:rPr>
        <w:t>דיני חיוב מיתה הולכים לשם:</w:t>
      </w:r>
    </w:p>
    <w:p w14:paraId="687EEEA6" w14:textId="77777777" w:rsidR="00B926D5" w:rsidRDefault="000F6A3B">
      <w:pPr>
        <w:pStyle w:val="NormalWeb"/>
        <w:numPr>
          <w:ilvl w:val="3"/>
          <w:numId w:val="29"/>
        </w:numPr>
        <w:spacing w:before="0" w:after="115" w:line="259" w:lineRule="auto"/>
        <w:jc w:val="left"/>
        <w:rPr>
          <w:rFonts w:ascii="SBL Hebrew" w:hAnsi="SBL Hebrew" w:cs="SBL Hebrew" w:hint="eastAsia"/>
        </w:rPr>
      </w:pPr>
      <w:r>
        <w:rPr>
          <w:rFonts w:ascii="SBL Hebrew" w:hAnsi="SBL Hebrew" w:cs="SBL Hebrew"/>
          <w:rtl/>
        </w:rPr>
        <w:t xml:space="preserve">כמו שחיוב מיתה יש לו סיבה לפטור מממון, כך מה שעושה אז יש </w:t>
      </w:r>
      <w:r>
        <w:rPr>
          <w:rFonts w:ascii="SBL Hebrew" w:hAnsi="SBL Hebrew" w:cs="SBL Hebrew"/>
          <w:rtl/>
        </w:rPr>
        <w:t>לו סיבה לפטור מחיוב ממון.</w:t>
      </w:r>
    </w:p>
    <w:p w14:paraId="689655FB" w14:textId="77777777" w:rsidR="00B926D5" w:rsidRDefault="000F6A3B">
      <w:pPr>
        <w:pStyle w:val="NormalWeb"/>
        <w:numPr>
          <w:ilvl w:val="3"/>
          <w:numId w:val="29"/>
        </w:numPr>
        <w:spacing w:before="0" w:after="115" w:line="259" w:lineRule="auto"/>
        <w:jc w:val="left"/>
        <w:rPr>
          <w:rFonts w:ascii="SBL Hebrew" w:hAnsi="SBL Hebrew" w:cs="SBL Hebrew" w:hint="eastAsia"/>
        </w:rPr>
      </w:pPr>
      <w:r>
        <w:rPr>
          <w:rFonts w:ascii="SBL Hebrew" w:hAnsi="SBL Hebrew" w:cs="SBL Hebrew"/>
          <w:rtl/>
        </w:rPr>
        <w:t>כמו שחיוב מיתה פוטר מחיוב ממון, כך מה שעושה אז פוטר.</w:t>
      </w:r>
    </w:p>
    <w:p w14:paraId="6A6D6BCD"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hAnsi="SBL Hebrew" w:cs="SBL Hebrew"/>
          <w:rtl/>
        </w:rPr>
        <w:t>נחשב מה שעושה סיבה לחיוב ממון, כיון שהוא חלק מאותו מעשה, ולכן מה שעושה אז יכול לפטור. ותחשב.</w:t>
      </w:r>
    </w:p>
    <w:p w14:paraId="02CD8DB7"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hAnsi="SBL Hebrew" w:cs="SBL Hebrew"/>
          <w:rtl/>
        </w:rPr>
        <w:t>חיוב ממון יכול לפטור, שנחשב שהוא באותו זמן, שלכל מעשה ניתן זמן אחד.</w:t>
      </w:r>
    </w:p>
    <w:p w14:paraId="22C24AB9" w14:textId="77777777" w:rsidR="00B926D5" w:rsidRDefault="000F6A3B">
      <w:pPr>
        <w:pStyle w:val="NormalWeb"/>
        <w:numPr>
          <w:ilvl w:val="2"/>
          <w:numId w:val="29"/>
        </w:numPr>
        <w:spacing w:before="0" w:after="115" w:line="259" w:lineRule="auto"/>
        <w:jc w:val="left"/>
        <w:rPr>
          <w:rFonts w:ascii="SBL Hebrew" w:hAnsi="SBL Hebrew" w:cs="SBL Hebrew" w:hint="eastAsia"/>
        </w:rPr>
      </w:pPr>
      <w:r>
        <w:rPr>
          <w:rFonts w:ascii="SBL Hebrew" w:hAnsi="SBL Hebrew" w:cs="SBL Hebrew"/>
          <w:rtl/>
        </w:rPr>
        <w:t xml:space="preserve">חיוב ממון </w:t>
      </w:r>
      <w:r>
        <w:rPr>
          <w:rFonts w:ascii="SBL Hebrew" w:hAnsi="SBL Hebrew" w:cs="SBL Hebrew"/>
          <w:rtl/>
        </w:rPr>
        <w:t>יכול לפטור, שאף שאינו באותו זמן, באותו מעשה הוא.</w:t>
      </w:r>
    </w:p>
    <w:p w14:paraId="12B95941" w14:textId="77777777" w:rsidR="00B926D5" w:rsidRDefault="000F6A3B">
      <w:pPr>
        <w:pStyle w:val="NormalWeb"/>
        <w:numPr>
          <w:ilvl w:val="1"/>
          <w:numId w:val="29"/>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אפשר שאומר שעקירה גרם את ההנחה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וממילא נמצא שעקירה גרם את חיוב המיתה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כמו כן נאמר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שהגבהת החלב גורם את אכילתו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ואז נמצא שגורם את חיוב המיתה</w:t>
      </w:r>
      <w:r>
        <w:rPr>
          <w:rFonts w:ascii="SBL Hebrew" w:eastAsiaTheme="minorHAnsi" w:hAnsi="SBL Hebrew" w:cs="SBL Hebrew"/>
          <w:sz w:val="22"/>
          <w:szCs w:val="22"/>
          <w:rtl/>
        </w:rPr>
        <w:t>.</w:t>
      </w:r>
    </w:p>
    <w:p w14:paraId="6BA1C603" w14:textId="77777777" w:rsidR="00B926D5" w:rsidRDefault="000F6A3B">
      <w:pPr>
        <w:pStyle w:val="NormalWeb"/>
        <w:spacing w:before="0" w:after="115" w:line="259" w:lineRule="auto"/>
        <w:ind w:left="1440"/>
        <w:jc w:val="left"/>
        <w:rPr>
          <w:rFonts w:ascii="SBL Hebrew" w:hAnsi="SBL Hebrew" w:cs="SBL Hebrew" w:hint="eastAsia"/>
        </w:rPr>
      </w:pPr>
      <w:r>
        <w:rPr>
          <w:rFonts w:ascii="SBL Hebrew" w:eastAsiaTheme="minorHAnsi" w:hAnsi="SBL Hebrew" w:cs="SBL Hebrew"/>
          <w:sz w:val="22"/>
          <w:szCs w:val="22"/>
          <w:rtl/>
        </w:rPr>
        <w:t>כמו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נוכל לומר שעקירה משנה את ההנחה שעליו חייב 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מפנ</w:t>
      </w:r>
      <w:r>
        <w:rPr>
          <w:rFonts w:ascii="SBL Hebrew" w:eastAsiaTheme="minorHAnsi" w:hAnsi="SBL Hebrew" w:cs="SBL Hebrew"/>
          <w:sz w:val="22"/>
          <w:szCs w:val="22"/>
          <w:rtl/>
        </w:rPr>
        <w:t>י 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אולי נחשב לגורם של חיוב המיתה</w:t>
      </w:r>
      <w:r>
        <w:rPr>
          <w:rFonts w:ascii="SBL Hebrew" w:eastAsiaTheme="minorHAnsi" w:hAnsi="SBL Hebrew" w:cs="SBL Hebrew"/>
          <w:sz w:val="22"/>
          <w:szCs w:val="22"/>
          <w:rtl/>
        </w:rPr>
        <w:t>.</w:t>
      </w:r>
    </w:p>
    <w:p w14:paraId="38365228"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 xml:space="preserve">יש להעיר שלשון </w:t>
      </w:r>
      <w:r>
        <w:rPr>
          <w:rFonts w:ascii="SBL Hebrew" w:eastAsiaTheme="minorHAnsi" w:hAnsi="SBL Hebrew" w:cs="SBL Hebrew"/>
          <w:sz w:val="22"/>
          <w:szCs w:val="22"/>
          <w:rtl/>
        </w:rPr>
        <w:t>"</w:t>
      </w:r>
      <w:r>
        <w:rPr>
          <w:rFonts w:ascii="SBL Hebrew" w:eastAsiaTheme="minorHAnsi" w:hAnsi="SBL Hebrew" w:cs="SBL Hebrew"/>
          <w:sz w:val="22"/>
          <w:szCs w:val="22"/>
          <w:rtl/>
        </w:rPr>
        <w:t>עקירה צורך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משמע שהנחה צריך עקירה</w:t>
      </w:r>
      <w:r>
        <w:rPr>
          <w:rFonts w:ascii="SBL Hebrew" w:eastAsiaTheme="minorHAnsi" w:hAnsi="SBL Hebrew" w:cs="SBL Hebrew"/>
          <w:sz w:val="22"/>
          <w:szCs w:val="22"/>
          <w:rtl/>
        </w:rPr>
        <w:t>.</w:t>
      </w:r>
      <w:r>
        <w:rPr>
          <w:rStyle w:val="FootnoteReference"/>
          <w:rFonts w:ascii="SBL Hebrew" w:eastAsiaTheme="minorHAnsi" w:hAnsi="SBL Hebrew" w:cs="SBL Hebrew"/>
          <w:sz w:val="22"/>
          <w:szCs w:val="22"/>
          <w:rtl/>
        </w:rPr>
        <w:footnoteReference w:id="207"/>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להעיר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גם אומר </w:t>
      </w:r>
      <w:r>
        <w:rPr>
          <w:rFonts w:ascii="SBL Hebrew" w:eastAsiaTheme="minorHAnsi" w:hAnsi="SBL Hebrew" w:cs="SBL Hebrew"/>
          <w:sz w:val="22"/>
          <w:szCs w:val="22"/>
          <w:rtl/>
        </w:rPr>
        <w:t>(</w:t>
      </w:r>
      <w:r>
        <w:rPr>
          <w:rFonts w:ascii="SBL Hebrew" w:eastAsiaTheme="minorHAnsi" w:hAnsi="SBL Hebrew" w:cs="SBL Hebrew"/>
          <w:sz w:val="22"/>
          <w:szCs w:val="22"/>
          <w:rtl/>
        </w:rPr>
        <w:t>וגם הזכרנו לעיל צדדים כזה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ולכן אנו דנים בזה כאן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שאפשר שיש חילוק בין ציור של ר</w:t>
      </w:r>
      <w:r>
        <w:rPr>
          <w:rFonts w:ascii="SBL Hebrew" w:eastAsiaTheme="minorHAnsi" w:hAnsi="SBL Hebrew" w:cs="SBL Hebrew"/>
          <w:sz w:val="22"/>
          <w:szCs w:val="22"/>
          <w:rtl/>
        </w:rPr>
        <w:t>"</w:t>
      </w:r>
      <w:r>
        <w:rPr>
          <w:rFonts w:ascii="SBL Hebrew" w:eastAsiaTheme="minorHAnsi" w:hAnsi="SBL Hebrew" w:cs="SBL Hebrew"/>
          <w:sz w:val="22"/>
          <w:szCs w:val="22"/>
          <w:rtl/>
        </w:rPr>
        <w:t>א וציור של ר</w:t>
      </w:r>
      <w:r>
        <w:rPr>
          <w:rFonts w:ascii="SBL Hebrew" w:eastAsiaTheme="minorHAnsi" w:hAnsi="SBL Hebrew" w:cs="SBL Hebrew"/>
          <w:sz w:val="22"/>
          <w:szCs w:val="22"/>
          <w:rtl/>
        </w:rPr>
        <w:t>"</w:t>
      </w:r>
      <w:r>
        <w:rPr>
          <w:rFonts w:ascii="SBL Hebrew" w:eastAsiaTheme="minorHAnsi" w:hAnsi="SBL Hebrew" w:cs="SBL Hebrew"/>
          <w:sz w:val="22"/>
          <w:szCs w:val="22"/>
          <w:rtl/>
        </w:rPr>
        <w:t>ח במה שחיוב ממון של ציור של ר</w:t>
      </w:r>
      <w:r>
        <w:rPr>
          <w:rFonts w:ascii="SBL Hebrew" w:eastAsiaTheme="minorHAnsi" w:hAnsi="SBL Hebrew" w:cs="SBL Hebrew"/>
          <w:sz w:val="22"/>
          <w:szCs w:val="22"/>
          <w:rtl/>
        </w:rPr>
        <w:t>"</w:t>
      </w:r>
      <w:r>
        <w:rPr>
          <w:rFonts w:ascii="SBL Hebrew" w:eastAsiaTheme="minorHAnsi" w:hAnsi="SBL Hebrew" w:cs="SBL Hebrew"/>
          <w:sz w:val="22"/>
          <w:szCs w:val="22"/>
          <w:rtl/>
        </w:rPr>
        <w:t>א מכריח את</w:t>
      </w:r>
      <w:r>
        <w:rPr>
          <w:rFonts w:ascii="SBL Hebrew" w:eastAsiaTheme="minorHAnsi" w:hAnsi="SBL Hebrew" w:cs="SBL Hebrew"/>
          <w:sz w:val="22"/>
          <w:szCs w:val="22"/>
          <w:rtl/>
        </w:rPr>
        <w:t xml:space="preserve"> חיוב 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לכאו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אין הענין שעקירה הוא צורך של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שהנחה הוא צורך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אפשר לומר שגמ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משנה את הגירסא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יותר נראה לומר שצריכים שניהם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צריכים מה שעקירה הוא צורך הנחה וצריכים מה שהנחה הוא צורך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לדון עדיין למה רק אמר אחד מהם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אולי אפשר לקרוא אותו לומר שעקירה הוא רק צורך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דהיינו שתמיד עושה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ואז אם היינו צריכים לפרש מה הוא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היינו אומרים שהוא בעיקר גורם של הנחה</w:t>
      </w:r>
      <w:r>
        <w:rPr>
          <w:rFonts w:ascii="SBL Hebrew" w:eastAsiaTheme="minorHAnsi" w:hAnsi="SBL Hebrew" w:cs="SBL Hebrew"/>
          <w:sz w:val="22"/>
          <w:szCs w:val="22"/>
          <w:rtl/>
        </w:rPr>
        <w:t>. (</w:t>
      </w:r>
      <w:r>
        <w:rPr>
          <w:rFonts w:ascii="SBL Hebrew" w:eastAsiaTheme="minorHAnsi" w:hAnsi="SBL Hebrew" w:cs="SBL Hebrew"/>
          <w:sz w:val="22"/>
          <w:szCs w:val="22"/>
          <w:rtl/>
        </w:rPr>
        <w:t>לכאו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זה לא רק שתמיד עושה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שתמיד עושה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והוא תמיד תוצאה חשובה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אפשר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שאף לא צריכים מה שהוא נצר</w:t>
      </w:r>
      <w:r>
        <w:rPr>
          <w:rFonts w:ascii="SBL Hebrew" w:eastAsiaTheme="minorHAnsi" w:hAnsi="SBL Hebrew" w:cs="SBL Hebrew"/>
          <w:sz w:val="22"/>
          <w:szCs w:val="22"/>
          <w:rtl/>
        </w:rPr>
        <w:t>ך כדי לעשות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הוא היה יכול להיות אחד מכמה צורכים האפשרים </w:t>
      </w:r>
      <w:r>
        <w:rPr>
          <w:rFonts w:ascii="SBL Hebrew" w:eastAsiaTheme="minorHAnsi" w:hAnsi="SBL Hebrew" w:cs="SBL Hebrew"/>
          <w:sz w:val="22"/>
          <w:szCs w:val="22"/>
          <w:rtl/>
        </w:rPr>
        <w:t>(</w:t>
      </w:r>
      <w:r>
        <w:rPr>
          <w:rFonts w:ascii="SBL Hebrew" w:eastAsiaTheme="minorHAnsi" w:hAnsi="SBL Hebrew" w:cs="SBL Hebrew"/>
          <w:sz w:val="22"/>
          <w:szCs w:val="22"/>
          <w:rtl/>
        </w:rPr>
        <w:t>ר</w:t>
      </w:r>
      <w:r>
        <w:rPr>
          <w:rFonts w:ascii="SBL Hebrew" w:eastAsiaTheme="minorHAnsi" w:hAnsi="SBL Hebrew" w:cs="SBL Hebrew"/>
          <w:sz w:val="22"/>
          <w:szCs w:val="22"/>
          <w:rtl/>
        </w:rPr>
        <w:t>"</w:t>
      </w:r>
      <w:r>
        <w:rPr>
          <w:rFonts w:ascii="SBL Hebrew" w:eastAsiaTheme="minorHAnsi" w:hAnsi="SBL Hebrew" w:cs="SBL Hebrew"/>
          <w:sz w:val="22"/>
          <w:szCs w:val="22"/>
          <w:rtl/>
        </w:rPr>
        <w:t>ל דרכים האפשרים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הענין הוא שכך שמו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שתמיד עושה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עדיין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דחוק הוא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שאף אם באמת יכול להיות משמע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דרך אחר יותר קל לומר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אולי 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אומר הענין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והוא שאף שהחילוק והסיבה הוא מה</w:t>
      </w:r>
      <w:r>
        <w:rPr>
          <w:rFonts w:ascii="SBL Hebrew" w:eastAsiaTheme="minorHAnsi" w:hAnsi="SBL Hebrew" w:cs="SBL Hebrew"/>
          <w:sz w:val="22"/>
          <w:szCs w:val="22"/>
          <w:rtl/>
        </w:rPr>
        <w:t xml:space="preserve"> שגמ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אומרת</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זה לא חשוב מחמת עצמו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שזה נותן חשיבות לתוצאה של עשית ההנחה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ואולי אף משנה את שמו מחמת 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וזהו מה שעושה את הדין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ותחשב</w:t>
      </w:r>
      <w:r>
        <w:rPr>
          <w:rFonts w:ascii="SBL Hebrew" w:eastAsiaTheme="minorHAnsi" w:hAnsi="SBL Hebrew" w:cs="SBL Hebrew"/>
          <w:sz w:val="22"/>
          <w:szCs w:val="22"/>
          <w:rtl/>
        </w:rPr>
        <w:t>.</w:t>
      </w:r>
    </w:p>
    <w:p w14:paraId="16FAA61F"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עיין ברשי</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שכ</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שענין של </w:t>
      </w:r>
      <w:r>
        <w:rPr>
          <w:rFonts w:ascii="SBL Hebrew" w:eastAsiaTheme="minorHAnsi" w:hAnsi="SBL Hebrew" w:cs="SBL Hebrew"/>
          <w:sz w:val="22"/>
          <w:szCs w:val="22"/>
          <w:rtl/>
        </w:rPr>
        <w:t>"</w:t>
      </w:r>
      <w:r>
        <w:rPr>
          <w:rFonts w:ascii="SBL Hebrew" w:eastAsiaTheme="minorHAnsi" w:hAnsi="SBL Hebrew" w:cs="SBL Hebrew"/>
          <w:sz w:val="22"/>
          <w:szCs w:val="22"/>
          <w:rtl/>
        </w:rPr>
        <w:t>עקירה צורך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הוא שמאז מתחיל המלאכה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לכאו’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רצה לומר כצד ראשון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והוא שהם 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יותר </w:t>
      </w:r>
      <w:r>
        <w:rPr>
          <w:rFonts w:ascii="SBL Hebrew" w:eastAsiaTheme="minorHAnsi" w:hAnsi="SBL Hebrew" w:cs="SBL Hebrew"/>
          <w:sz w:val="22"/>
          <w:szCs w:val="22"/>
          <w:rtl/>
        </w:rPr>
        <w:t>מכך</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קצת משמע שאינו רק דיל שהולך מאחד לשני</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ואינו שחיוב מיתה יכול לפטור מה שאינו באותו זמן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ששניהם נחשבים הסיבה מחמת יחס שלהם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ושניהם חלק מן המלאכה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אין זה מוכח</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ותחשב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כמו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נאמר שהגבהת חלב ואכילת חלב הוא 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וכולו הוא מעשה העבירה</w:t>
      </w:r>
      <w:r>
        <w:rPr>
          <w:rFonts w:ascii="SBL Hebrew" w:eastAsiaTheme="minorHAnsi" w:hAnsi="SBL Hebrew" w:cs="SBL Hebrew"/>
          <w:sz w:val="22"/>
          <w:szCs w:val="22"/>
          <w:rtl/>
        </w:rPr>
        <w:t>.</w:t>
      </w:r>
    </w:p>
    <w:p w14:paraId="28C3A1B8"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 xml:space="preserve">הקושיה </w:t>
      </w:r>
      <w:r>
        <w:rPr>
          <w:rFonts w:ascii="SBL Hebrew" w:eastAsiaTheme="minorHAnsi" w:hAnsi="SBL Hebrew" w:cs="SBL Hebrew"/>
          <w:sz w:val="22"/>
          <w:szCs w:val="22"/>
          <w:rtl/>
        </w:rPr>
        <w:t>הפשוטה על כל זה הוא כך</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צריך ביאור למה דן במה שעקירה הוא צורך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כאן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אין חיוב קריעת בגדים בא בזמן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בזמן הליכה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לא היה לו לדון במה שעקירה צורך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לדון במה שהולכה צורך הנחה</w:t>
      </w:r>
      <w:r>
        <w:rPr>
          <w:rFonts w:ascii="SBL Hebrew" w:eastAsiaTheme="minorHAnsi" w:hAnsi="SBL Hebrew" w:cs="SBL Hebrew"/>
          <w:sz w:val="22"/>
          <w:szCs w:val="22"/>
          <w:rtl/>
        </w:rPr>
        <w:t>.</w:t>
      </w:r>
    </w:p>
    <w:p w14:paraId="741FDAFE"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נראה שיש ארבע דרכים לתרץ לזה</w:t>
      </w:r>
      <w:r>
        <w:rPr>
          <w:rFonts w:ascii="SBL Hebrew" w:eastAsiaTheme="minorHAnsi" w:hAnsi="SBL Hebrew" w:cs="SBL Hebrew"/>
          <w:sz w:val="22"/>
          <w:szCs w:val="22"/>
          <w:rtl/>
        </w:rPr>
        <w:t xml:space="preserve">. </w:t>
      </w:r>
    </w:p>
    <w:p w14:paraId="05214999"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 xml:space="preserve">אפשר לומר שהכוונה היא שכולו </w:t>
      </w:r>
      <w:r>
        <w:rPr>
          <w:rFonts w:ascii="SBL Hebrew" w:eastAsiaTheme="minorHAnsi" w:hAnsi="SBL Hebrew" w:cs="SBL Hebrew"/>
          <w:sz w:val="22"/>
          <w:szCs w:val="22"/>
          <w:rtl/>
        </w:rPr>
        <w:t>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כיון שמה שלפני ההליכה הוא מעשה אחד עם מה שלאחר ההליכה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 צריך לומר שכוונת 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הוא לומר שכולו מעשה אחד</w:t>
      </w:r>
      <w:r>
        <w:rPr>
          <w:rFonts w:ascii="SBL Hebrew" w:eastAsiaTheme="minorHAnsi" w:hAnsi="SBL Hebrew" w:cs="SBL Hebrew"/>
          <w:sz w:val="22"/>
          <w:szCs w:val="22"/>
          <w:rtl/>
        </w:rPr>
        <w:t>. (</w:t>
      </w:r>
      <w:r>
        <w:rPr>
          <w:rFonts w:ascii="SBL Hebrew" w:eastAsiaTheme="minorHAnsi" w:hAnsi="SBL Hebrew" w:cs="SBL Hebrew"/>
          <w:sz w:val="22"/>
          <w:szCs w:val="22"/>
          <w:rtl/>
        </w:rPr>
        <w:t>אפשר גם לדחוק שמה שלעקירה יש סיבה די לפטור מחמת אותו יחס גופא עושה שהוא 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במילים אחרים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יחס של עקירה צורך הנחה לא צריך מה שהוא מ</w:t>
      </w:r>
      <w:r>
        <w:rPr>
          <w:rFonts w:ascii="SBL Hebrew" w:eastAsiaTheme="minorHAnsi" w:hAnsi="SBL Hebrew" w:cs="SBL Hebrew"/>
          <w:sz w:val="22"/>
          <w:szCs w:val="22"/>
          <w:rtl/>
        </w:rPr>
        <w:t>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ואולי לא די לעשות שהוא 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מה שהוא פוטר עושה שהוא מעשה אחד</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ואז מה שביניהם נחשב מעשה אחד</w:t>
      </w:r>
      <w:r>
        <w:rPr>
          <w:rFonts w:ascii="SBL Hebrew" w:eastAsiaTheme="minorHAnsi" w:hAnsi="SBL Hebrew" w:cs="SBL Hebrew"/>
          <w:sz w:val="22"/>
          <w:szCs w:val="22"/>
          <w:rtl/>
        </w:rPr>
        <w:t>.</w:t>
      </w:r>
      <w:r>
        <w:rPr>
          <w:rStyle w:val="FootnoteReference"/>
          <w:rFonts w:ascii="SBL Hebrew" w:eastAsiaTheme="minorHAnsi" w:hAnsi="SBL Hebrew" w:cs="SBL Hebrew"/>
          <w:sz w:val="22"/>
          <w:szCs w:val="22"/>
          <w:rtl/>
        </w:rPr>
        <w:footnoteReference w:id="208"/>
      </w:r>
      <w:r>
        <w:rPr>
          <w:rFonts w:ascii="SBL Hebrew" w:eastAsiaTheme="minorHAnsi" w:hAnsi="SBL Hebrew" w:cs="SBL Hebrew"/>
          <w:sz w:val="22"/>
          <w:szCs w:val="22"/>
          <w:rtl/>
        </w:rPr>
        <w:t xml:space="preserve">) </w:t>
      </w:r>
    </w:p>
    <w:p w14:paraId="691127DB"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 xml:space="preserve">גם אפשר לומר שקורא ההליכה </w:t>
      </w:r>
      <w:r>
        <w:rPr>
          <w:rFonts w:ascii="SBL Hebrew" w:eastAsiaTheme="minorHAnsi" w:hAnsi="SBL Hebrew" w:cs="SBL Hebrew"/>
          <w:sz w:val="22"/>
          <w:szCs w:val="22"/>
          <w:rtl/>
        </w:rPr>
        <w:t>"</w:t>
      </w:r>
      <w:r>
        <w:rPr>
          <w:rFonts w:ascii="SBL Hebrew" w:eastAsiaTheme="minorHAnsi" w:hAnsi="SBL Hebrew" w:cs="SBL Hebrew"/>
          <w:sz w:val="22"/>
          <w:szCs w:val="22"/>
          <w:rtl/>
        </w:rPr>
        <w:t>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שכל זמן שהוא הולך</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נעקר הוא ממקום שלו קצת</w:t>
      </w:r>
      <w:r>
        <w:rPr>
          <w:rFonts w:ascii="SBL Hebrew" w:eastAsiaTheme="minorHAnsi" w:hAnsi="SBL Hebrew" w:cs="SBL Hebrew"/>
          <w:sz w:val="22"/>
          <w:szCs w:val="22"/>
          <w:rtl/>
        </w:rPr>
        <w:t>. (</w:t>
      </w:r>
      <w:r>
        <w:rPr>
          <w:rFonts w:ascii="SBL Hebrew" w:eastAsiaTheme="minorHAnsi" w:hAnsi="SBL Hebrew" w:cs="SBL Hebrew"/>
          <w:sz w:val="22"/>
          <w:szCs w:val="22"/>
          <w:rtl/>
        </w:rPr>
        <w:t>אינו ממש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שלא נח שם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הוא כעין עקירה</w:t>
      </w:r>
      <w:r>
        <w:rPr>
          <w:rFonts w:ascii="SBL Hebrew" w:eastAsiaTheme="minorHAnsi" w:hAnsi="SBL Hebrew" w:cs="SBL Hebrew"/>
          <w:sz w:val="22"/>
          <w:szCs w:val="22"/>
          <w:rtl/>
        </w:rPr>
        <w:t xml:space="preserve">.) </w:t>
      </w:r>
    </w:p>
    <w:p w14:paraId="5232DC04"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 xml:space="preserve">גם אפשר </w:t>
      </w:r>
      <w:r>
        <w:rPr>
          <w:rFonts w:ascii="SBL Hebrew" w:eastAsiaTheme="minorHAnsi" w:hAnsi="SBL Hebrew" w:cs="SBL Hebrew"/>
          <w:sz w:val="22"/>
          <w:szCs w:val="22"/>
          <w:rtl/>
        </w:rPr>
        <w:t>לומר שהסיבה שדן בעקירה הוא שמשעת עקירה כבר עומד ללכת שם ולקרוע את הבגדים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כבר חייב מאז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כמש</w:t>
      </w:r>
      <w:r>
        <w:rPr>
          <w:rFonts w:ascii="SBL Hebrew" w:eastAsiaTheme="minorHAnsi" w:hAnsi="SBL Hebrew" w:cs="SBL Hebrew"/>
          <w:sz w:val="22"/>
          <w:szCs w:val="22"/>
          <w:rtl/>
        </w:rPr>
        <w:t>"</w:t>
      </w:r>
      <w:r>
        <w:rPr>
          <w:rFonts w:ascii="SBL Hebrew" w:eastAsiaTheme="minorHAnsi" w:hAnsi="SBL Hebrew" w:cs="SBL Hebrew"/>
          <w:sz w:val="22"/>
          <w:szCs w:val="22"/>
          <w:rtl/>
        </w:rPr>
        <w:t>כ 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בב</w:t>
      </w:r>
      <w:r>
        <w:rPr>
          <w:rFonts w:ascii="SBL Hebrew" w:eastAsiaTheme="minorHAnsi" w:hAnsi="SBL Hebrew" w:cs="SBL Hebrew"/>
          <w:sz w:val="22"/>
          <w:szCs w:val="22"/>
          <w:rtl/>
        </w:rPr>
        <w:t>"</w:t>
      </w:r>
      <w:r>
        <w:rPr>
          <w:rFonts w:ascii="SBL Hebrew" w:eastAsiaTheme="minorHAnsi" w:hAnsi="SBL Hebrew" w:cs="SBL Hebrew"/>
          <w:sz w:val="22"/>
          <w:szCs w:val="22"/>
          <w:rtl/>
        </w:rPr>
        <w:t xml:space="preserve">ק </w:t>
      </w:r>
      <w:r>
        <w:rPr>
          <w:rFonts w:ascii="SBL Hebrew" w:eastAsiaTheme="minorHAnsi" w:hAnsi="SBL Hebrew" w:cs="SBL Hebrew"/>
          <w:sz w:val="22"/>
          <w:szCs w:val="22"/>
          <w:rtl/>
        </w:rPr>
        <w:t>(</w:t>
      </w:r>
      <w:r>
        <w:rPr>
          <w:rFonts w:ascii="SBL Hebrew" w:eastAsiaTheme="minorHAnsi" w:hAnsi="SBL Hebrew" w:cs="SBL Hebrew"/>
          <w:sz w:val="22"/>
          <w:szCs w:val="22"/>
          <w:rtl/>
        </w:rPr>
        <w:t>כו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ואם תאמר אם כן נאמר כן גם במיתה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שכיון שהוא עומד לבוא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זמנו עכשיו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ובאים בזמן אחד</w:t>
      </w:r>
      <w:r>
        <w:rPr>
          <w:rStyle w:val="FootnoteReference"/>
          <w:rFonts w:ascii="SBL Hebrew" w:eastAsiaTheme="minorHAnsi" w:hAnsi="SBL Hebrew" w:cs="SBL Hebrew"/>
          <w:sz w:val="22"/>
          <w:szCs w:val="22"/>
          <w:rtl/>
        </w:rPr>
        <w:footnoteReference w:id="209"/>
      </w:r>
      <w:r>
        <w:rPr>
          <w:rFonts w:ascii="SBL Hebrew" w:eastAsiaTheme="minorHAnsi" w:hAnsi="SBL Hebrew" w:cs="SBL Hebrew"/>
          <w:sz w:val="22"/>
          <w:szCs w:val="22"/>
          <w:rtl/>
        </w:rPr>
        <w:t>. (</w:t>
      </w:r>
      <w:r>
        <w:rPr>
          <w:rFonts w:ascii="SBL Hebrew" w:eastAsiaTheme="minorHAnsi" w:hAnsi="SBL Hebrew" w:cs="SBL Hebrew"/>
          <w:sz w:val="22"/>
          <w:szCs w:val="22"/>
          <w:rtl/>
        </w:rPr>
        <w:t>כמו שנראה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אפשר שזהו מסקנת הגמ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קשה לפי ההו</w:t>
      </w:r>
      <w:r>
        <w:rPr>
          <w:rFonts w:ascii="SBL Hebrew" w:eastAsiaTheme="minorHAnsi" w:hAnsi="SBL Hebrew" w:cs="SBL Hebrew"/>
          <w:sz w:val="22"/>
          <w:szCs w:val="22"/>
          <w:rtl/>
        </w:rPr>
        <w:t>"</w:t>
      </w:r>
      <w:r>
        <w:rPr>
          <w:rFonts w:ascii="SBL Hebrew" w:eastAsiaTheme="minorHAnsi" w:hAnsi="SBL Hebrew" w:cs="SBL Hebrew"/>
          <w:sz w:val="22"/>
          <w:szCs w:val="22"/>
          <w:rtl/>
        </w:rPr>
        <w:t>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ואין</w:t>
      </w:r>
      <w:r>
        <w:rPr>
          <w:rFonts w:ascii="SBL Hebrew" w:eastAsiaTheme="minorHAnsi" w:hAnsi="SBL Hebrew" w:cs="SBL Hebrew"/>
          <w:sz w:val="22"/>
          <w:szCs w:val="22"/>
          <w:rtl/>
        </w:rPr>
        <w:t xml:space="preserve"> זה כל כך קשה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שיש לומר שאין הכי נמי</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היה קשה להוה אמינא למה נקט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והניח שכוונתו לומר הולכה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שכתבו שחיוב ממון חל ממילא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כשמזיק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חיוב מיתה חל רק כשבית דין פוסקים שחייב 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אינו עומד לכך</w:t>
      </w:r>
      <w:r>
        <w:rPr>
          <w:rFonts w:ascii="SBL Hebrew" w:eastAsiaTheme="minorHAnsi" w:hAnsi="SBL Hebrew" w:cs="SBL Hebrew"/>
          <w:sz w:val="22"/>
          <w:szCs w:val="22"/>
          <w:rtl/>
        </w:rPr>
        <w:t>.</w:t>
      </w:r>
      <w:r>
        <w:rPr>
          <w:rFonts w:ascii="SBL Hebrew" w:eastAsiaTheme="minorHAnsi" w:hAnsi="SBL Hebrew" w:cs="SBL Hebrew"/>
          <w:sz w:val="22"/>
          <w:szCs w:val="22"/>
          <w:rtl/>
        </w:rPr>
        <w:t>ויש לומר שדין מיתה חלוק מדין ממון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בממון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חייב אדם</w:t>
      </w:r>
      <w:r>
        <w:rPr>
          <w:rFonts w:ascii="SBL Hebrew" w:eastAsiaTheme="minorHAnsi" w:hAnsi="SBL Hebrew" w:cs="SBL Hebrew"/>
          <w:sz w:val="22"/>
          <w:szCs w:val="22"/>
          <w:rtl/>
        </w:rPr>
        <w:t xml:space="preserve"> משעשה אותו עומד לינזק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אולי</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במיתה אינו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אינו קשה שיהיה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יש להוסיף הסבר לזה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דרך אחד לבאר זה יהיה שלא נחשב מה שהוא עומד כאילו כבר חל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שנחשב כבר הוזק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שמה שהוא באותו מצב של </w:t>
      </w:r>
      <w:r>
        <w:rPr>
          <w:rFonts w:ascii="SBL Hebrew" w:eastAsiaTheme="minorHAnsi" w:hAnsi="SBL Hebrew" w:cs="SBL Hebrew"/>
          <w:sz w:val="22"/>
          <w:szCs w:val="22"/>
          <w:rtl/>
        </w:rPr>
        <w:t>"</w:t>
      </w:r>
      <w:r>
        <w:rPr>
          <w:rFonts w:ascii="SBL Hebrew" w:eastAsiaTheme="minorHAnsi" w:hAnsi="SBL Hebrew" w:cs="SBL Hebrew"/>
          <w:sz w:val="22"/>
          <w:szCs w:val="22"/>
          <w:rtl/>
        </w:rPr>
        <w:t>עומד להיזק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הוא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גופא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היזק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אינו מיתה כבר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ותחשב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אף בלי 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לומר שהוא קצת כמו אותו דבר שיהיה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אפשר להיות שזה די לדין אחד ולא די לדין אחר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ותחשב</w:t>
      </w:r>
      <w:r>
        <w:rPr>
          <w:rFonts w:ascii="SBL Hebrew" w:eastAsiaTheme="minorHAnsi" w:hAnsi="SBL Hebrew" w:cs="SBL Hebrew"/>
          <w:sz w:val="22"/>
          <w:szCs w:val="22"/>
          <w:rtl/>
        </w:rPr>
        <w:t>.</w:t>
      </w:r>
    </w:p>
    <w:p w14:paraId="042F6F08"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נראה שיש אפשרות אחר</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והוא שאולי לא פרשנו את הציור כראוי</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אנחנו הנחנו שהציור הוא שעקר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דהיינו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שזרק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ואחר שזרק אותו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קרע בגדים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אולי אינו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בת</w:t>
      </w:r>
      <w:r>
        <w:rPr>
          <w:rFonts w:ascii="SBL Hebrew" w:eastAsiaTheme="minorHAnsi" w:hAnsi="SBL Hebrew" w:cs="SBL Hebrew"/>
          <w:sz w:val="22"/>
          <w:szCs w:val="22"/>
          <w:rtl/>
        </w:rPr>
        <w:t>וך מעשה זריקה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קרע בגדים שהיו לפניו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נמצא שעקירה היא מה שאנו דנים בו</w:t>
      </w:r>
      <w:r>
        <w:rPr>
          <w:rFonts w:ascii="SBL Hebrew" w:eastAsiaTheme="minorHAnsi" w:hAnsi="SBL Hebrew" w:cs="SBL Hebrew"/>
          <w:sz w:val="22"/>
          <w:szCs w:val="22"/>
          <w:rtl/>
        </w:rPr>
        <w:t>. (</w:t>
      </w:r>
      <w:r>
        <w:rPr>
          <w:rFonts w:ascii="SBL Hebrew" w:eastAsiaTheme="minorHAnsi" w:hAnsi="SBL Hebrew" w:cs="SBL Hebrew"/>
          <w:sz w:val="22"/>
          <w:szCs w:val="22"/>
          <w:rtl/>
        </w:rPr>
        <w:t>לא כל כך פשוט שזה אף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שיש לומר שזה אינו אף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אלא מעשה שגורם עקירה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והוא לפני עקירה</w:t>
      </w:r>
      <w:r>
        <w:rPr>
          <w:rFonts w:ascii="SBL Hebrew" w:eastAsiaTheme="minorHAnsi" w:hAnsi="SBL Hebrew" w:cs="SBL Hebrew"/>
          <w:sz w:val="22"/>
          <w:szCs w:val="22"/>
          <w:rtl/>
        </w:rPr>
        <w:t>.) (</w:t>
      </w:r>
      <w:r>
        <w:rPr>
          <w:rFonts w:ascii="SBL Hebrew" w:eastAsiaTheme="minorHAnsi" w:hAnsi="SBL Hebrew" w:cs="SBL Hebrew"/>
          <w:sz w:val="22"/>
          <w:szCs w:val="22"/>
          <w:rtl/>
        </w:rPr>
        <w:t>לשון רש</w:t>
      </w:r>
      <w:r>
        <w:rPr>
          <w:rFonts w:ascii="SBL Hebrew" w:eastAsiaTheme="minorHAnsi" w:hAnsi="SBL Hebrew" w:cs="SBL Hebrew"/>
          <w:sz w:val="22"/>
          <w:szCs w:val="22"/>
          <w:rtl/>
        </w:rPr>
        <w:t>"</w:t>
      </w:r>
      <w:r>
        <w:rPr>
          <w:rFonts w:ascii="SBL Hebrew" w:eastAsiaTheme="minorHAnsi" w:hAnsi="SBL Hebrew" w:cs="SBL Hebrew"/>
          <w:sz w:val="22"/>
          <w:szCs w:val="22"/>
          <w:rtl/>
        </w:rPr>
        <w:t>י לא משמע כן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כל אותו רש</w:t>
      </w:r>
      <w:r>
        <w:rPr>
          <w:rFonts w:ascii="SBL Hebrew" w:eastAsiaTheme="minorHAnsi" w:hAnsi="SBL Hebrew" w:cs="SBL Hebrew"/>
          <w:sz w:val="22"/>
          <w:szCs w:val="22"/>
          <w:rtl/>
        </w:rPr>
        <w:t>"</w:t>
      </w:r>
      <w:r>
        <w:rPr>
          <w:rFonts w:ascii="SBL Hebrew" w:eastAsiaTheme="minorHAnsi" w:hAnsi="SBL Hebrew" w:cs="SBL Hebrew"/>
          <w:sz w:val="22"/>
          <w:szCs w:val="22"/>
          <w:rtl/>
        </w:rPr>
        <w:t>י ק</w:t>
      </w:r>
      <w:r>
        <w:rPr>
          <w:rFonts w:ascii="SBL Hebrew" w:eastAsiaTheme="minorHAnsi" w:hAnsi="SBL Hebrew" w:cs="SBL Hebrew"/>
          <w:sz w:val="22"/>
          <w:szCs w:val="22"/>
          <w:rtl/>
        </w:rPr>
        <w:t>"</w:t>
      </w:r>
      <w:r>
        <w:rPr>
          <w:rFonts w:ascii="SBL Hebrew" w:eastAsiaTheme="minorHAnsi" w:hAnsi="SBL Hebrew" w:cs="SBL Hebrew"/>
          <w:sz w:val="22"/>
          <w:szCs w:val="22"/>
          <w:rtl/>
        </w:rPr>
        <w:t>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ואולי הגי’ צריכה להשתנות שם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לשון גמ’ </w:t>
      </w:r>
      <w:r>
        <w:rPr>
          <w:rFonts w:ascii="SBL Hebrew" w:eastAsiaTheme="minorHAnsi" w:hAnsi="SBL Hebrew" w:cs="SBL Hebrew"/>
          <w:sz w:val="22"/>
          <w:szCs w:val="22"/>
          <w:rtl/>
        </w:rPr>
        <w:t>(”</w:t>
      </w:r>
      <w:r>
        <w:rPr>
          <w:rFonts w:ascii="SBL Hebrew" w:eastAsiaTheme="minorHAnsi" w:hAnsi="SBL Hebrew" w:cs="SBL Hebrew"/>
          <w:sz w:val="22"/>
          <w:szCs w:val="22"/>
          <w:rtl/>
        </w:rPr>
        <w:t>קרע… בהליכתו“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לא משמע כן</w:t>
      </w:r>
      <w:r>
        <w:rPr>
          <w:rFonts w:ascii="SBL Hebrew" w:eastAsiaTheme="minorHAnsi" w:hAnsi="SBL Hebrew" w:cs="SBL Hebrew"/>
          <w:sz w:val="22"/>
          <w:szCs w:val="22"/>
          <w:rtl/>
        </w:rPr>
        <w:t>.</w:t>
      </w:r>
      <w:r>
        <w:rPr>
          <w:rStyle w:val="FootnoteReference"/>
          <w:rFonts w:ascii="SBL Hebrew" w:eastAsiaTheme="minorHAnsi" w:hAnsi="SBL Hebrew" w:cs="SBL Hebrew"/>
          <w:sz w:val="22"/>
          <w:szCs w:val="22"/>
          <w:rtl/>
        </w:rPr>
        <w:footnoteReference w:id="210"/>
      </w:r>
    </w:p>
    <w:p w14:paraId="2AC336C3" w14:textId="77777777" w:rsidR="00B926D5" w:rsidRDefault="000F6A3B">
      <w:pPr>
        <w:pStyle w:val="NormalWeb"/>
        <w:spacing w:before="115" w:after="115" w:line="259" w:lineRule="auto"/>
        <w:jc w:val="left"/>
        <w:rPr>
          <w:rFonts w:ascii="SBL Hebrew" w:hAnsi="SBL Hebrew" w:cs="SBL Hebrew" w:hint="eastAsia"/>
        </w:rPr>
      </w:pPr>
      <w:r>
        <w:rPr>
          <w:rFonts w:ascii="SBL Hebrew" w:eastAsiaTheme="minorHAnsi" w:hAnsi="SBL Hebrew" w:cs="SBL Hebrew"/>
          <w:sz w:val="22"/>
          <w:szCs w:val="22"/>
          <w:rtl/>
        </w:rPr>
        <w:t>עוד הערה הוא ככה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להעיר שכנראה 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מניח שההנחה הוא המחייב</w:t>
      </w:r>
      <w:r>
        <w:rPr>
          <w:rStyle w:val="FootnoteReference"/>
          <w:rFonts w:ascii="SBL Hebrew" w:eastAsiaTheme="minorHAnsi" w:hAnsi="SBL Hebrew" w:cs="SBL Hebrew"/>
          <w:sz w:val="22"/>
          <w:szCs w:val="22"/>
          <w:rtl/>
        </w:rPr>
        <w:footnoteReference w:id="211"/>
      </w:r>
      <w:r>
        <w:rPr>
          <w:rStyle w:val="FootnoteReference"/>
          <w:rFonts w:ascii="SBL Hebrew" w:eastAsiaTheme="minorHAnsi" w:hAnsi="SBL Hebrew" w:cs="SBL Hebrew"/>
          <w:sz w:val="22"/>
          <w:szCs w:val="22"/>
          <w:rtl/>
        </w:rPr>
        <w:footnoteReference w:id="212"/>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שאי לאו הכי</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קשה למה לא מחלק ביניהם שעקירה הוא חלק מן המחייב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הגבהת חלב אינו חלק מן המחייב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נראה שיש שני מהלכים</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בביאור הגמ’</w:t>
      </w:r>
      <w:r>
        <w:rPr>
          <w:rFonts w:ascii="SBL Hebrew" w:eastAsiaTheme="minorHAnsi" w:hAnsi="SBL Hebrew" w:cs="SBL Hebrew"/>
          <w:sz w:val="22"/>
          <w:szCs w:val="22"/>
          <w:rtl/>
        </w:rPr>
        <w:t>:</w:t>
      </w:r>
    </w:p>
    <w:p w14:paraId="1E189ACD" w14:textId="77777777" w:rsidR="00B926D5" w:rsidRDefault="000F6A3B">
      <w:pPr>
        <w:pStyle w:val="NormalWeb"/>
        <w:numPr>
          <w:ilvl w:val="0"/>
          <w:numId w:val="30"/>
        </w:numPr>
        <w:spacing w:before="115" w:after="115" w:line="259" w:lineRule="auto"/>
        <w:jc w:val="left"/>
        <w:rPr>
          <w:rFonts w:ascii="SBL Hebrew" w:hAnsi="SBL Hebrew" w:cs="SBL Hebrew" w:hint="eastAsia"/>
        </w:rPr>
      </w:pPr>
      <w:r>
        <w:rPr>
          <w:rFonts w:ascii="SBL Hebrew" w:eastAsiaTheme="minorHAnsi" w:hAnsi="SBL Hebrew" w:cs="SBL Hebrew"/>
          <w:sz w:val="22"/>
          <w:szCs w:val="22"/>
          <w:rtl/>
        </w:rPr>
        <w:t>אפשר שאין זה נכון</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ואין עקירה חלק מן המחייב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לדון מהו המחייב</w:t>
      </w:r>
      <w:r>
        <w:rPr>
          <w:rFonts w:ascii="SBL Hebrew" w:eastAsiaTheme="minorHAnsi" w:hAnsi="SBL Hebrew" w:cs="SBL Hebrew"/>
          <w:sz w:val="22"/>
          <w:szCs w:val="22"/>
          <w:rtl/>
        </w:rPr>
        <w:t>:</w:t>
      </w:r>
    </w:p>
    <w:p w14:paraId="30F77AA6" w14:textId="77777777" w:rsidR="00B926D5" w:rsidRDefault="000F6A3B">
      <w:pPr>
        <w:pStyle w:val="NormalWeb"/>
        <w:numPr>
          <w:ilvl w:val="1"/>
          <w:numId w:val="30"/>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הנחה</w:t>
      </w:r>
      <w:r>
        <w:rPr>
          <w:rFonts w:ascii="SBL Hebrew" w:eastAsiaTheme="minorHAnsi" w:hAnsi="SBL Hebrew" w:cs="SBL Hebrew"/>
          <w:sz w:val="22"/>
          <w:szCs w:val="22"/>
          <w:rtl/>
        </w:rPr>
        <w:t>.</w:t>
      </w:r>
    </w:p>
    <w:p w14:paraId="2128F36B" w14:textId="77777777" w:rsidR="00B926D5" w:rsidRDefault="000F6A3B">
      <w:pPr>
        <w:pStyle w:val="NormalWeb"/>
        <w:numPr>
          <w:ilvl w:val="1"/>
          <w:numId w:val="30"/>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עקירה והנחה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לא הליכה</w:t>
      </w:r>
      <w:r>
        <w:rPr>
          <w:rFonts w:ascii="SBL Hebrew" w:eastAsiaTheme="minorHAnsi" w:hAnsi="SBL Hebrew" w:cs="SBL Hebrew"/>
          <w:sz w:val="22"/>
          <w:szCs w:val="22"/>
          <w:rtl/>
        </w:rPr>
        <w:t>.</w:t>
      </w:r>
      <w:r>
        <w:rPr>
          <w:rStyle w:val="FootnoteReference"/>
          <w:rFonts w:ascii="SBL Hebrew" w:eastAsiaTheme="minorHAnsi" w:hAnsi="SBL Hebrew" w:cs="SBL Hebrew"/>
          <w:sz w:val="22"/>
          <w:szCs w:val="22"/>
          <w:rtl/>
        </w:rPr>
        <w:footnoteReference w:id="213"/>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לא כל כך פשוט לומר כן לפי מקצת הצדדים שכתבנו לעיל</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בביאור לשון עקירה שנקט הגמ’</w:t>
      </w:r>
      <w:r>
        <w:rPr>
          <w:rFonts w:ascii="SBL Hebrew" w:eastAsiaTheme="minorHAnsi" w:hAnsi="SBL Hebrew" w:cs="SBL Hebrew"/>
          <w:sz w:val="22"/>
          <w:szCs w:val="22"/>
          <w:rtl/>
        </w:rPr>
        <w:t>.</w:t>
      </w:r>
    </w:p>
    <w:p w14:paraId="3B0F23CB" w14:textId="77777777" w:rsidR="00B926D5" w:rsidRDefault="000F6A3B">
      <w:pPr>
        <w:pStyle w:val="NormalWeb"/>
        <w:numPr>
          <w:ilvl w:val="0"/>
          <w:numId w:val="30"/>
        </w:numPr>
        <w:spacing w:before="0" w:after="115" w:line="259" w:lineRule="auto"/>
        <w:jc w:val="left"/>
        <w:rPr>
          <w:rFonts w:ascii="SBL Hebrew" w:hAnsi="SBL Hebrew" w:cs="SBL Hebrew" w:hint="eastAsia"/>
        </w:rPr>
      </w:pPr>
      <w:r>
        <w:rPr>
          <w:rFonts w:ascii="SBL Hebrew" w:eastAsiaTheme="minorHAnsi" w:hAnsi="SBL Hebrew" w:cs="SBL Hebrew"/>
          <w:sz w:val="22"/>
          <w:szCs w:val="22"/>
          <w:rtl/>
        </w:rPr>
        <w:t>אפשר שהוא חלק מן המחייב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אבל זה לא שייך</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פשוט לגמ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שזה לא יחלק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כיון שפשוט לגמ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שהזמן החשוב הוא</w:t>
      </w:r>
      <w:r>
        <w:rPr>
          <w:rFonts w:ascii="SBL Hebrew" w:eastAsiaTheme="minorHAnsi" w:hAnsi="SBL Hebrew" w:cs="SBL Hebrew"/>
          <w:sz w:val="22"/>
          <w:szCs w:val="22"/>
          <w:rtl/>
        </w:rPr>
        <w:t xml:space="preserve"> זמן חלות חיוב 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או זמן שיש סיבה מלאה לחיוב 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וזה בוודאי בא בסוף</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אז</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חילוק זה בכלל לא מחלק</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שלא מסתבר לתלות חילוק בו</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וצריך לחשוב על זה</w:t>
      </w:r>
      <w:r>
        <w:rPr>
          <w:rFonts w:ascii="SBL Hebrew" w:eastAsiaTheme="minorHAnsi" w:hAnsi="SBL Hebrew" w:cs="SBL Hebrew"/>
          <w:sz w:val="22"/>
          <w:szCs w:val="22"/>
          <w:rtl/>
        </w:rPr>
        <w:t>.</w:t>
      </w:r>
    </w:p>
    <w:p w14:paraId="4EDCE701" w14:textId="77777777" w:rsidR="00B926D5" w:rsidRDefault="000F6A3B">
      <w:pPr>
        <w:pStyle w:val="NormalWeb"/>
        <w:spacing w:before="115" w:after="115" w:line="259" w:lineRule="auto"/>
        <w:ind w:left="720"/>
        <w:jc w:val="left"/>
        <w:rPr>
          <w:rFonts w:ascii="SBL Hebrew" w:hAnsi="SBL Hebrew" w:cs="SBL Hebrew" w:hint="eastAsia"/>
        </w:rPr>
      </w:pPr>
      <w:r>
        <w:rPr>
          <w:rFonts w:ascii="SBL Hebrew" w:eastAsiaTheme="minorHAnsi" w:hAnsi="SBL Hebrew" w:cs="SBL Hebrew"/>
          <w:sz w:val="22"/>
          <w:szCs w:val="22"/>
          <w:rtl/>
        </w:rPr>
        <w:t>לשון גמ</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לא משמע כן כל כך</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שאומר ש</w:t>
      </w:r>
      <w:r>
        <w:rPr>
          <w:rFonts w:ascii="SBL Hebrew" w:eastAsiaTheme="minorHAnsi" w:hAnsi="SBL Hebrew" w:cs="SBL Hebrew"/>
          <w:sz w:val="22"/>
          <w:szCs w:val="22"/>
          <w:rtl/>
        </w:rPr>
        <w:t>"</w:t>
      </w:r>
      <w:r>
        <w:rPr>
          <w:rFonts w:ascii="SBL Hebrew" w:eastAsiaTheme="minorHAnsi" w:hAnsi="SBL Hebrew" w:cs="SBL Hebrew"/>
          <w:sz w:val="22"/>
          <w:szCs w:val="22"/>
          <w:rtl/>
        </w:rPr>
        <w:t>עקירה צורך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לפי זה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לא היה לו לנקוט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שאין זה הזמן החשוב</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 xml:space="preserve">אלא </w:t>
      </w:r>
      <w:r>
        <w:rPr>
          <w:rFonts w:ascii="SBL Hebrew" w:eastAsiaTheme="minorHAnsi" w:hAnsi="SBL Hebrew" w:cs="SBL Hebrew"/>
          <w:sz w:val="22"/>
          <w:szCs w:val="22"/>
          <w:rtl/>
        </w:rPr>
        <w:t>היה לו לומר שהוא צורך של חיוב מיתה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יש לדחות שעקירה הוא</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באמת</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צורך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ומחמת זה זמנו הוא זמן של הנחה</w:t>
      </w:r>
      <w:r>
        <w:rPr>
          <w:rFonts w:ascii="SBL Hebrew" w:eastAsiaTheme="minorHAnsi" w:hAnsi="SBL Hebrew" w:cs="SBL Hebrew"/>
          <w:sz w:val="22"/>
          <w:szCs w:val="22"/>
          <w:rtl/>
        </w:rPr>
        <w:t xml:space="preserve">, </w:t>
      </w:r>
      <w:r>
        <w:rPr>
          <w:rFonts w:ascii="SBL Hebrew" w:eastAsiaTheme="minorHAnsi" w:hAnsi="SBL Hebrew" w:cs="SBL Hebrew"/>
          <w:sz w:val="22"/>
          <w:szCs w:val="22"/>
          <w:rtl/>
        </w:rPr>
        <w:t>וממילא זמנו הוא גם זמן של חיוב מיתה</w:t>
      </w:r>
      <w:r>
        <w:rPr>
          <w:rFonts w:ascii="SBL Hebrew" w:eastAsiaTheme="minorHAnsi" w:hAnsi="SBL Hebrew" w:cs="SBL Hebrew"/>
          <w:sz w:val="22"/>
          <w:szCs w:val="22"/>
          <w:rtl/>
        </w:rPr>
        <w:t>.</w:t>
      </w:r>
    </w:p>
    <w:p w14:paraId="0B96FD6A" w14:textId="77777777" w:rsidR="00B926D5" w:rsidRDefault="000F6A3B">
      <w:pPr>
        <w:pStyle w:val="Heading2"/>
      </w:pPr>
      <w:r>
        <w:rPr>
          <w:rtl/>
        </w:rPr>
        <w:t>תשובה:</w:t>
      </w:r>
    </w:p>
    <w:p w14:paraId="3A847C23" w14:textId="77777777" w:rsidR="00B926D5" w:rsidRDefault="000F6A3B">
      <w:pPr>
        <w:pStyle w:val="Heading3"/>
      </w:pPr>
      <w:r>
        <w:rPr>
          <w:rtl/>
        </w:rPr>
        <w:t>חילוק ראשון</w:t>
      </w:r>
      <w:r>
        <w:rPr>
          <w:rStyle w:val="FootnoteReference"/>
          <w:rtl/>
        </w:rPr>
        <w:footnoteReference w:id="214"/>
      </w:r>
      <w:r>
        <w:rPr>
          <w:rtl/>
        </w:rPr>
        <w:t>:</w:t>
      </w:r>
    </w:p>
    <w:p w14:paraId="079B2023" w14:textId="77777777" w:rsidR="00B926D5" w:rsidRDefault="000F6A3B">
      <w:r>
        <w:rPr>
          <w:rtl/>
        </w:rPr>
        <w:t>אפשר שרבי אבין רק סובר שפטור מחיוב ממון בציור שלו. שם, עקירה והנחה יותר מיוחסים, שאי אפשר לה</w:t>
      </w:r>
      <w:r>
        <w:rPr>
          <w:rtl/>
        </w:rPr>
        <w:t>ניח בלי עקירה. אבל, אולי כאן, שאפשר לאכול בלי הגבהה, לא סובר שחיוב מיתה פוטר את חיוב ממון.</w:t>
      </w:r>
    </w:p>
    <w:p w14:paraId="652C94E3" w14:textId="77777777" w:rsidR="00B926D5" w:rsidRDefault="000F6A3B">
      <w:r>
        <w:rPr>
          <w:rtl/>
        </w:rPr>
        <w:t>יש ארבע דברים לדון בהם:</w:t>
      </w:r>
    </w:p>
    <w:p w14:paraId="7A58AED0" w14:textId="77777777" w:rsidR="00B926D5" w:rsidRDefault="000F6A3B">
      <w:pPr>
        <w:pStyle w:val="ListParagraph"/>
        <w:numPr>
          <w:ilvl w:val="0"/>
          <w:numId w:val="31"/>
        </w:numPr>
      </w:pPr>
      <w:r>
        <w:rPr>
          <w:rtl/>
        </w:rPr>
        <w:t>האם, באמת, זה נכון בציור של רבי אבין.</w:t>
      </w:r>
    </w:p>
    <w:p w14:paraId="37376669" w14:textId="77777777" w:rsidR="00B926D5" w:rsidRDefault="000F6A3B">
      <w:pPr>
        <w:pStyle w:val="ListParagraph"/>
      </w:pPr>
      <w:r>
        <w:rPr>
          <w:rtl/>
        </w:rPr>
        <w:t>בדיון זה, צריכים להעיר שיש לנו (לעיל) שני צדדים מה היא "עקירה" של ר"א:</w:t>
      </w:r>
    </w:p>
    <w:p w14:paraId="6360A5EE" w14:textId="77777777" w:rsidR="00B926D5" w:rsidRDefault="000F6A3B">
      <w:pPr>
        <w:pStyle w:val="ListParagraph"/>
        <w:numPr>
          <w:ilvl w:val="1"/>
          <w:numId w:val="31"/>
        </w:numPr>
      </w:pPr>
      <w:r>
        <w:rPr>
          <w:rtl/>
        </w:rPr>
        <w:t>עקירה.</w:t>
      </w:r>
    </w:p>
    <w:p w14:paraId="0DCA88DC" w14:textId="77777777" w:rsidR="00B926D5" w:rsidRDefault="000F6A3B">
      <w:pPr>
        <w:pStyle w:val="ListParagraph"/>
        <w:numPr>
          <w:ilvl w:val="1"/>
          <w:numId w:val="31"/>
        </w:numPr>
      </w:pPr>
      <w:r>
        <w:rPr>
          <w:rtl/>
        </w:rPr>
        <w:t>הליכה.</w:t>
      </w:r>
    </w:p>
    <w:p w14:paraId="2DF11AE4" w14:textId="77777777" w:rsidR="00B926D5" w:rsidRDefault="000F6A3B">
      <w:pPr>
        <w:pStyle w:val="ListParagraph"/>
      </w:pPr>
      <w:r>
        <w:rPr>
          <w:rtl/>
        </w:rPr>
        <w:t xml:space="preserve">לכאו', </w:t>
      </w:r>
      <w:r>
        <w:rPr>
          <w:rtl/>
        </w:rPr>
        <w:t>בשניהם, מסתבר לומר שהנחה צריך להם. אי אפשר להניח דבר אם לא עקר אותו והוליך אותו לשם. אבל, נראה שיש הערה אחת על שניהם, ועוד שתים על אחת מהם:</w:t>
      </w:r>
    </w:p>
    <w:p w14:paraId="15A174CC" w14:textId="77777777" w:rsidR="00B926D5" w:rsidRDefault="000F6A3B">
      <w:pPr>
        <w:pStyle w:val="ListParagraph"/>
        <w:numPr>
          <w:ilvl w:val="1"/>
          <w:numId w:val="31"/>
        </w:numPr>
      </w:pPr>
      <w:r>
        <w:rPr>
          <w:rtl/>
        </w:rPr>
        <w:t>על שניהם, יש להעיר שלא צריך עקירה זו. היה אפשר לעקור באופן אחר; והיה אפשר להוליך באופן אחר (או בילך במקום אחר או באו</w:t>
      </w:r>
      <w:r>
        <w:rPr>
          <w:rtl/>
        </w:rPr>
        <w:t>פםן אחר, אושיאחוז החפץ באופן אחר).</w:t>
      </w:r>
    </w:p>
    <w:p w14:paraId="6E0A7306" w14:textId="77777777" w:rsidR="00B926D5" w:rsidRDefault="000F6A3B">
      <w:pPr>
        <w:pStyle w:val="ListParagraph"/>
        <w:ind w:left="1440"/>
      </w:pPr>
      <w:r>
        <w:rPr>
          <w:rtl/>
        </w:rPr>
        <w:t>יש להוסיף שאף לא צריך עקירה שמחייב. זה יכול לקרות על ידי אונס (אבל, יש לדון בזה, שיש לומר שהוא גם עקירה שעשוה סיבת החיוב, אלא שיש פטור שם), וגם יכול לקרות על ידי חילוק במעשה העקירה. אפשר שלא יעקר, אלא יפחית מה שתחתיו עד ש</w:t>
      </w:r>
      <w:r>
        <w:rPr>
          <w:rtl/>
        </w:rPr>
        <w:t>הוא פחות מארבע אמות, ואז יקח אותו; ואפשר שיוליך אותו לתוך מקום פטור ויניח שם, ושוב יביא אותו לכאן ויניח אותו.</w:t>
      </w:r>
      <w:r>
        <w:rPr>
          <w:rStyle w:val="FootnoteReference"/>
          <w:rtl/>
        </w:rPr>
        <w:footnoteReference w:id="215"/>
      </w:r>
      <w:r>
        <w:rPr>
          <w:rtl/>
        </w:rPr>
        <w:t xml:space="preserve"> אז, לא צריך עקירה זו בדיוק.</w:t>
      </w:r>
    </w:p>
    <w:p w14:paraId="21EBA0DF" w14:textId="77777777" w:rsidR="00B926D5" w:rsidRDefault="000F6A3B">
      <w:pPr>
        <w:pStyle w:val="ListParagraph"/>
        <w:ind w:left="1440"/>
      </w:pPr>
      <w:r>
        <w:rPr>
          <w:rtl/>
        </w:rPr>
        <w:t>גם לא צריך עקירה שמחייב ממון. היה אפשר לעקור אותו ממקום אחר או באופן אחר.</w:t>
      </w:r>
    </w:p>
    <w:p w14:paraId="67874FDE" w14:textId="77777777" w:rsidR="00B926D5" w:rsidRDefault="000F6A3B">
      <w:pPr>
        <w:pStyle w:val="ListParagraph"/>
        <w:ind w:left="1440"/>
      </w:pPr>
      <w:r>
        <w:rPr>
          <w:rtl/>
        </w:rPr>
        <w:t>בכל אלו, יש לומר שאינו כן, אלא אילו היה הה</w:t>
      </w:r>
      <w:r>
        <w:rPr>
          <w:rtl/>
        </w:rPr>
        <w:t>נחה קורה באחד מאלו, לא היה אותו הנחה. יותר מזה, יש לומר שכוונת הגמ’ אינו שצריך עקירה זו כדי שיהיה הנחה זו, אלא שצריך עקירה זו כדי שיהיה חיוב מיתה. זה מייחס את העקירה לחיוב המיתה. (אבל, כמובן, זה תלוי באם צריך יחס בין עקירה לחיוב מיתה או בין עקירה להנחה. נר</w:t>
      </w:r>
      <w:r>
        <w:rPr>
          <w:rtl/>
        </w:rPr>
        <w:t>אה שגם אם צריך יחס להנחה, יחס לחיוב מיתה יכול להיות יחס להנחה, שגם הוא מיוחס ככה (באופן סיבה) לחיוב מיתה. ותו"ת.)</w:t>
      </w:r>
    </w:p>
    <w:p w14:paraId="4D0FF514" w14:textId="77777777" w:rsidR="00B926D5" w:rsidRDefault="000F6A3B">
      <w:pPr>
        <w:pStyle w:val="ListParagraph"/>
        <w:numPr>
          <w:ilvl w:val="1"/>
          <w:numId w:val="31"/>
        </w:numPr>
      </w:pPr>
      <w:r>
        <w:rPr>
          <w:rtl/>
        </w:rPr>
        <w:t>על הליכה, יש להעיר שלכאו', לא צריך הליכה אלא להנחה זו. אבל, היה אפשר להיות הנחה על מקום עקירה. יש לדון, שאולי הגבהה שלו נחשב הליכה. (יש לדון א</w:t>
      </w:r>
      <w:r>
        <w:rPr>
          <w:rtl/>
        </w:rPr>
        <w:t>ם נוכל לומר כן בעקירה. לכאו’, עקירתו הוא רק מה שמגביה אותו, וזה תמיד כמעט אותו דבר.)</w:t>
      </w:r>
    </w:p>
    <w:p w14:paraId="7839DCA6" w14:textId="77777777" w:rsidR="00B926D5" w:rsidRDefault="000F6A3B">
      <w:pPr>
        <w:pStyle w:val="ListParagraph"/>
        <w:numPr>
          <w:ilvl w:val="1"/>
          <w:numId w:val="31"/>
        </w:numPr>
      </w:pPr>
      <w:r>
        <w:rPr>
          <w:rtl/>
        </w:rPr>
        <w:t>על הליכה, יש להעיר שלכאו', לא צריך הליכה לכל הנחה זו, אלא רק להנחה זו אחרי שהיה מקומו הראשון במקום אחר. ויש לדון בזה, שאולי קרק' אחד של ההנחה הוא איפה התחיל החפץ. נראה שגם</w:t>
      </w:r>
      <w:r>
        <w:rPr>
          <w:rtl/>
        </w:rPr>
        <w:t xml:space="preserve"> על עקירה יש להעיר כן, שאילו לא היה החפץ כאן, לא היה זה נצרך להנחתו. אבל, עדיין אינו כל כך חזק שם, שקל לומר שכל עקירה הוא שווה, והוא עקירתו ממקומו. אבל, הילוך הוא חלוק, שהמקום שהולך בו משנה אותו יותר. ותחשב. </w:t>
      </w:r>
      <w:r>
        <w:rPr>
          <w:rStyle w:val="FootnoteReference"/>
          <w:rtl/>
        </w:rPr>
        <w:footnoteReference w:id="216"/>
      </w:r>
    </w:p>
    <w:p w14:paraId="5ED2CB15" w14:textId="77777777" w:rsidR="00B926D5" w:rsidRDefault="000F6A3B">
      <w:pPr>
        <w:pStyle w:val="ListParagraph"/>
        <w:numPr>
          <w:ilvl w:val="0"/>
          <w:numId w:val="31"/>
        </w:numPr>
      </w:pPr>
      <w:r>
        <w:rPr>
          <w:rtl/>
        </w:rPr>
        <w:t>האם, באמת, זה לא נכון בציור של רב חסדא.</w:t>
      </w:r>
    </w:p>
    <w:p w14:paraId="57C5CB5B" w14:textId="77777777" w:rsidR="00B926D5" w:rsidRDefault="000F6A3B">
      <w:pPr>
        <w:pStyle w:val="ListParagraph"/>
      </w:pPr>
      <w:r>
        <w:rPr>
          <w:rtl/>
        </w:rPr>
        <w:t xml:space="preserve">צריך </w:t>
      </w:r>
      <w:r>
        <w:rPr>
          <w:rtl/>
        </w:rPr>
        <w:t>לבאר איך היה עושה מעשה אכילה בלי הגבהה:</w:t>
      </w:r>
    </w:p>
    <w:p w14:paraId="5A173D05" w14:textId="77777777" w:rsidR="00B926D5" w:rsidRDefault="000F6A3B">
      <w:pPr>
        <w:pStyle w:val="ListParagraph"/>
        <w:numPr>
          <w:ilvl w:val="1"/>
          <w:numId w:val="31"/>
        </w:numPr>
      </w:pPr>
      <w:r>
        <w:rPr>
          <w:rtl/>
        </w:rPr>
        <w:t>היה נותן את ראשו במקום המזון ואוכל.</w:t>
      </w:r>
    </w:p>
    <w:p w14:paraId="488CD649" w14:textId="77777777" w:rsidR="00B926D5" w:rsidRDefault="000F6A3B">
      <w:pPr>
        <w:pStyle w:val="ListParagraph"/>
        <w:numPr>
          <w:ilvl w:val="1"/>
          <w:numId w:val="31"/>
        </w:numPr>
      </w:pPr>
      <w:r>
        <w:rPr>
          <w:rtl/>
        </w:rPr>
        <w:t>היה חברו מגביה את המזון ומאכיל אותו.</w:t>
      </w:r>
    </w:p>
    <w:p w14:paraId="5E0596D1" w14:textId="77777777" w:rsidR="00B926D5" w:rsidRDefault="000F6A3B">
      <w:pPr>
        <w:pStyle w:val="ListParagraph"/>
      </w:pPr>
      <w:r>
        <w:rPr>
          <w:rtl/>
        </w:rPr>
        <w:t xml:space="preserve">גמ' מזכיר את הראשון, ולא השני. יש לדון אם זה מפני שאין השני מהני או מפני שכבר יש ראשון. על כל פנים, אנו נדון בו, לשני סיבות. ראשון, </w:t>
      </w:r>
      <w:r>
        <w:rPr>
          <w:rtl/>
        </w:rPr>
        <w:t>יכולים להקשות ממנו, ושני יש לדון למה הוא יותר פשוט לגמ' מציור שממנו הקשה גמ'.</w:t>
      </w:r>
      <w:r>
        <w:rPr>
          <w:rStyle w:val="FootnoteReference"/>
          <w:rtl/>
        </w:rPr>
        <w:footnoteReference w:id="217"/>
      </w:r>
    </w:p>
    <w:p w14:paraId="1777CA23" w14:textId="77777777" w:rsidR="00B926D5" w:rsidRDefault="000F6A3B">
      <w:pPr>
        <w:pStyle w:val="ListParagraph"/>
      </w:pPr>
      <w:r>
        <w:rPr>
          <w:rtl/>
        </w:rPr>
        <w:t>לא פשוט שבאמת יכול לאכול בלי הגבהה, לשני הציורים שהזכרנו.</w:t>
      </w:r>
    </w:p>
    <w:p w14:paraId="69925E01" w14:textId="77777777" w:rsidR="00B926D5" w:rsidRDefault="000F6A3B">
      <w:pPr>
        <w:pStyle w:val="ListParagraph"/>
        <w:numPr>
          <w:ilvl w:val="1"/>
          <w:numId w:val="31"/>
        </w:numPr>
      </w:pPr>
      <w:r>
        <w:rPr>
          <w:rtl/>
        </w:rPr>
        <w:t>בציור ראשון:</w:t>
      </w:r>
    </w:p>
    <w:p w14:paraId="2F2D3C88" w14:textId="77777777" w:rsidR="00B926D5" w:rsidRDefault="000F6A3B">
      <w:pPr>
        <w:pStyle w:val="ListParagraph"/>
        <w:numPr>
          <w:ilvl w:val="2"/>
          <w:numId w:val="31"/>
        </w:numPr>
      </w:pPr>
      <w:r>
        <w:rPr>
          <w:rtl/>
        </w:rPr>
        <w:t>אף שיכול לעשות מעשה אכילה, לא יכול לעשות מעשה זו. המעשה שהיה עושה יהיה מעשה חלוק. ויש לדון בזה, שראשו יהי</w:t>
      </w:r>
      <w:r>
        <w:rPr>
          <w:rtl/>
        </w:rPr>
        <w:t>ה במקום אחר</w:t>
      </w:r>
      <w:r>
        <w:rPr>
          <w:rStyle w:val="FootnoteReference"/>
          <w:rtl/>
        </w:rPr>
        <w:footnoteReference w:id="218"/>
      </w:r>
      <w:r>
        <w:rPr>
          <w:rtl/>
        </w:rPr>
        <w:t>, אבל עיקרי המעשה יהיו שווים. ותחשב.</w:t>
      </w:r>
    </w:p>
    <w:p w14:paraId="75780405" w14:textId="77777777" w:rsidR="00B926D5" w:rsidRDefault="000F6A3B">
      <w:pPr>
        <w:pStyle w:val="ListParagraph"/>
        <w:numPr>
          <w:ilvl w:val="2"/>
          <w:numId w:val="31"/>
        </w:numPr>
      </w:pPr>
      <w:r>
        <w:rPr>
          <w:rtl/>
        </w:rPr>
        <w:t>לא היה אוכל בלי הגבהה. לא מצוי שבני אדם יאכלו כמו חיות השדה, בלי הגבהה בידים, ואז לא היה מניח את עצמו לאכול בלי הגבהה. אז, יכולים לומר שאי אפשר לו לאכול- מחמת רצונו שלא לאכול ככה- בלי הגבהה.</w:t>
      </w:r>
    </w:p>
    <w:p w14:paraId="183F331F" w14:textId="77777777" w:rsidR="00B926D5" w:rsidRDefault="000F6A3B">
      <w:pPr>
        <w:pStyle w:val="ListParagraph"/>
        <w:ind w:left="2160"/>
      </w:pPr>
      <w:r>
        <w:rPr>
          <w:rtl/>
        </w:rPr>
        <w:t xml:space="preserve">וע' ברשי, </w:t>
      </w:r>
      <w:r>
        <w:rPr>
          <w:rtl/>
        </w:rPr>
        <w:t>שרש"י מעורר שלא צריכים שממש לא מגביה אותו, אלא שרק יגביהה אותו פחות משלש טפחים</w:t>
      </w:r>
      <w:r>
        <w:rPr>
          <w:rStyle w:val="FootnoteReference"/>
          <w:rtl/>
        </w:rPr>
        <w:footnoteReference w:id="219"/>
      </w:r>
      <w:r>
        <w:rPr>
          <w:rtl/>
        </w:rPr>
        <w:t xml:space="preserve">. אין זה נחשב הגבהה, והיה יכול לאכול כך. ותו"ת.  (ויש להעיר שבדרך כלל, באכילה נחשב הדבר מונח, שהוא בתוך ידו, שנחשב מונח, ואין ידו הולך. אז, יהיה שווה בין אם הוא בתוך שלש טפחים </w:t>
      </w:r>
      <w:r>
        <w:rPr>
          <w:rtl/>
        </w:rPr>
        <w:t>בין אם אינו בתוך שלש טפחים, שתמיד הוא מונח בתוך ידו. אולי יש חילוק בין אם ידו נח על דבר או לא. כמו כן, אולי יש חילוק באם היה ידו, לפני כן, מוליך אותו לו, או נח. ותחשב. ודע שמחודש קצת לומר שזה עושה שנחשב מעשה אחר. אכן, לענין שבת וכדו' אינו אותו דבר, אבל המע</w:t>
      </w:r>
      <w:r>
        <w:rPr>
          <w:rtl/>
        </w:rPr>
        <w:t>שה הפיזיקא"לי שעושה הוא כמעט שווה. צריך לומר שזה מחלק את המעשה די. ותחשב.)</w:t>
      </w:r>
    </w:p>
    <w:p w14:paraId="4B98F71D" w14:textId="77777777" w:rsidR="00B926D5" w:rsidRDefault="000F6A3B">
      <w:pPr>
        <w:pStyle w:val="ListParagraph"/>
        <w:ind w:left="2160"/>
      </w:pPr>
      <w:r>
        <w:rPr>
          <w:rtl/>
        </w:rPr>
        <w:t>ויש להעיר שיש לדון למה רש"י מזכיר את זה. אולי, אגב, רש"י מוסיף לנו קצת ביאור במה נחשב הגבהה. יותר משמע שרש"י סובר שצריך נקודה זו, שכיון שלא היה אוכל בלי הגבהה, היה נחשב שעקירה הוא צ</w:t>
      </w:r>
      <w:r>
        <w:rPr>
          <w:rtl/>
        </w:rPr>
        <w:t>ורך של ההגבהה. ותח'.</w:t>
      </w:r>
    </w:p>
    <w:p w14:paraId="464CFEFB" w14:textId="77777777" w:rsidR="00B926D5" w:rsidRDefault="000F6A3B">
      <w:pPr>
        <w:pStyle w:val="ListParagraph"/>
        <w:numPr>
          <w:ilvl w:val="1"/>
          <w:numId w:val="31"/>
        </w:numPr>
      </w:pPr>
      <w:r>
        <w:rPr>
          <w:rtl/>
        </w:rPr>
        <w:t>בציור שני:</w:t>
      </w:r>
    </w:p>
    <w:p w14:paraId="12DECF29" w14:textId="77777777" w:rsidR="00B926D5" w:rsidRDefault="000F6A3B">
      <w:pPr>
        <w:pStyle w:val="ListParagraph"/>
        <w:numPr>
          <w:ilvl w:val="2"/>
          <w:numId w:val="31"/>
        </w:numPr>
      </w:pPr>
      <w:r>
        <w:rPr>
          <w:rtl/>
        </w:rPr>
        <w:t>אף שיכול לעשות מעשה אכילה, אולי לא יהיה אותו מעשה, שיאכל מיד חבירו, ולא מידו. ויש לדון, שעדיין היה חבירו יכול לתת אותו לו. אבל, אז היה צריך הגבהה, ורק לא הגבהה זו.</w:t>
      </w:r>
    </w:p>
    <w:p w14:paraId="08BE018F" w14:textId="77777777" w:rsidR="00B926D5" w:rsidRDefault="000F6A3B">
      <w:pPr>
        <w:pStyle w:val="ListParagraph"/>
        <w:numPr>
          <w:ilvl w:val="2"/>
          <w:numId w:val="31"/>
        </w:numPr>
      </w:pPr>
      <w:r>
        <w:rPr>
          <w:rtl/>
        </w:rPr>
        <w:t xml:space="preserve">מעניין שנחשב שלא צריך הגבהה, שלפעמים צריך הגבהה, כמו אם אין </w:t>
      </w:r>
      <w:r>
        <w:rPr>
          <w:rtl/>
        </w:rPr>
        <w:t>חבר שלו נמצא שם או שאינו מסכים עמו. (ויש לדון, שעדיין יש טיאראטיק"ל אפשרות.) שוב ראיתי שתוס’ מחשיב זה להיות שאינו נצרך.</w:t>
      </w:r>
    </w:p>
    <w:p w14:paraId="7C4E7E1F" w14:textId="77777777" w:rsidR="00B926D5" w:rsidRDefault="000F6A3B">
      <w:pPr>
        <w:pStyle w:val="ListParagraph"/>
        <w:numPr>
          <w:ilvl w:val="0"/>
          <w:numId w:val="31"/>
        </w:numPr>
      </w:pPr>
      <w:r>
        <w:rPr>
          <w:rtl/>
        </w:rPr>
        <w:t>מה לנו בזה. בארנו החילוק, ועכשיו צריכים לבאר אם זה מחלק. לכאו', הענין הוא שמה שהנחה צריך עקירה כזה עושה שהוא סיבה להנחה באופן יותר חשוב.</w:t>
      </w:r>
      <w:r>
        <w:rPr>
          <w:rtl/>
        </w:rPr>
        <w:t xml:space="preserve"> ותחשב. כמו כן, כיון ש“הנחה“ מכריח שהיה עקירה כזה, כולל אותו, ויותר קל להחשיב אותם מעשה אחד.</w:t>
      </w:r>
    </w:p>
    <w:p w14:paraId="6A496DC9" w14:textId="77777777" w:rsidR="00B926D5" w:rsidRDefault="000F6A3B">
      <w:pPr>
        <w:pStyle w:val="ListParagraph"/>
        <w:numPr>
          <w:ilvl w:val="0"/>
          <w:numId w:val="31"/>
        </w:numPr>
      </w:pPr>
      <w:r>
        <w:rPr>
          <w:rtl/>
        </w:rPr>
        <w:t>מה היה ההוה אמינא.</w:t>
      </w:r>
    </w:p>
    <w:p w14:paraId="1E05A20C" w14:textId="77777777" w:rsidR="00B926D5" w:rsidRDefault="000F6A3B">
      <w:pPr>
        <w:pStyle w:val="ListParagraph"/>
      </w:pPr>
      <w:r>
        <w:rPr>
          <w:rtl/>
        </w:rPr>
        <w:t>לכאו', יש שלש צדדים:</w:t>
      </w:r>
    </w:p>
    <w:p w14:paraId="59265AA8" w14:textId="77777777" w:rsidR="00B926D5" w:rsidRDefault="000F6A3B">
      <w:pPr>
        <w:pStyle w:val="ListParagraph"/>
        <w:numPr>
          <w:ilvl w:val="1"/>
          <w:numId w:val="31"/>
        </w:numPr>
      </w:pPr>
      <w:r>
        <w:rPr>
          <w:rtl/>
        </w:rPr>
        <w:t>סובר שלא זה נכון בציור של רבי אבין.</w:t>
      </w:r>
    </w:p>
    <w:p w14:paraId="2F70D6FE" w14:textId="77777777" w:rsidR="00B926D5" w:rsidRDefault="000F6A3B">
      <w:pPr>
        <w:pStyle w:val="ListParagraph"/>
        <w:numPr>
          <w:ilvl w:val="1"/>
          <w:numId w:val="31"/>
        </w:numPr>
      </w:pPr>
      <w:r>
        <w:rPr>
          <w:rtl/>
        </w:rPr>
        <w:t>סובר שזה נכון בציור של רב חסדא.</w:t>
      </w:r>
      <w:r>
        <w:rPr>
          <w:rStyle w:val="FootnoteReference"/>
          <w:rtl/>
        </w:rPr>
        <w:footnoteReference w:id="220"/>
      </w:r>
    </w:p>
    <w:p w14:paraId="16F4A0B3" w14:textId="77777777" w:rsidR="00B926D5" w:rsidRDefault="000F6A3B">
      <w:pPr>
        <w:pStyle w:val="ListParagraph"/>
        <w:numPr>
          <w:ilvl w:val="1"/>
          <w:numId w:val="31"/>
        </w:numPr>
      </w:pPr>
      <w:r>
        <w:rPr>
          <w:rtl/>
        </w:rPr>
        <w:t>סובר שלא צריך זה, ואין זה יחס חשוב משאר יחסים.</w:t>
      </w:r>
      <w:r>
        <w:rPr>
          <w:rStyle w:val="FootnoteReference"/>
          <w:rtl/>
        </w:rPr>
        <w:footnoteReference w:id="221"/>
      </w:r>
    </w:p>
    <w:p w14:paraId="41C59F03" w14:textId="77777777" w:rsidR="00B926D5" w:rsidRDefault="000F6A3B">
      <w:pPr>
        <w:pStyle w:val="Heading3"/>
      </w:pPr>
      <w:r>
        <w:rPr>
          <w:rtl/>
        </w:rPr>
        <w:t>חילו</w:t>
      </w:r>
      <w:r>
        <w:rPr>
          <w:rtl/>
        </w:rPr>
        <w:t>ק שני:</w:t>
      </w:r>
    </w:p>
    <w:p w14:paraId="55720177" w14:textId="77777777" w:rsidR="00B926D5" w:rsidRDefault="000F6A3B">
      <w:r>
        <w:rPr>
          <w:rtl/>
        </w:rPr>
        <w:t>אפשר שרבי אבין רק סובר שפטור מחיוב ממון בציור שלו. שם, עקירה מכריח הנחה; כיון שעקר אותו, מוכרח שסופו לנוח. אבל, אולי כאן, שאפשר להגביה ולא לאכול, לא סובר שחיוב מיתה פוטר את חיוב ממון.</w:t>
      </w:r>
      <w:r>
        <w:rPr>
          <w:rStyle w:val="FootnoteReference"/>
          <w:rtl/>
        </w:rPr>
        <w:footnoteReference w:id="222"/>
      </w:r>
    </w:p>
    <w:p w14:paraId="11AF2819" w14:textId="77777777" w:rsidR="00B926D5" w:rsidRDefault="000F6A3B">
      <w:r>
        <w:rPr>
          <w:rtl/>
        </w:rPr>
        <w:t>כמו לעיל, כאן יש לדון בארבע דברים:</w:t>
      </w:r>
    </w:p>
    <w:p w14:paraId="07A1EFD9" w14:textId="77777777" w:rsidR="00B926D5" w:rsidRDefault="000F6A3B">
      <w:pPr>
        <w:pStyle w:val="ListParagraph"/>
        <w:numPr>
          <w:ilvl w:val="0"/>
          <w:numId w:val="32"/>
        </w:numPr>
      </w:pPr>
      <w:r>
        <w:rPr>
          <w:rtl/>
        </w:rPr>
        <w:t>אם זה נכון בציור של רבי אבין</w:t>
      </w:r>
      <w:r>
        <w:rPr>
          <w:rtl/>
        </w:rPr>
        <w:t>.</w:t>
      </w:r>
      <w:r>
        <w:rPr>
          <w:rStyle w:val="FootnoteReference"/>
          <w:rtl/>
        </w:rPr>
        <w:footnoteReference w:id="223"/>
      </w:r>
    </w:p>
    <w:p w14:paraId="6A7B041D" w14:textId="77777777" w:rsidR="00B926D5" w:rsidRDefault="000F6A3B">
      <w:pPr>
        <w:pStyle w:val="ListParagraph"/>
      </w:pPr>
      <w:r>
        <w:rPr>
          <w:rtl/>
        </w:rPr>
        <w:t>יש לדון בזה, שלכאו' לא מוכרח הנחה מן העקירה:</w:t>
      </w:r>
    </w:p>
    <w:p w14:paraId="0C59B3CA" w14:textId="77777777" w:rsidR="00B926D5" w:rsidRDefault="000F6A3B">
      <w:pPr>
        <w:pStyle w:val="ListParagraph"/>
        <w:numPr>
          <w:ilvl w:val="1"/>
          <w:numId w:val="32"/>
        </w:numPr>
      </w:pPr>
      <w:r>
        <w:rPr>
          <w:rtl/>
        </w:rPr>
        <w:t>לא מוכרח הנחה כלל, שאפשר שהחפף יחטף ויאבד. אז, אינו מונח כלל, אלא נאבד. אפשר שאין זה מצוי. גם אפשר לדחות כמו שנדחה לקמן, בע"ה.</w:t>
      </w:r>
    </w:p>
    <w:p w14:paraId="68530B65" w14:textId="77777777" w:rsidR="00B926D5" w:rsidRDefault="000F6A3B">
      <w:pPr>
        <w:pStyle w:val="ListParagraph"/>
        <w:numPr>
          <w:ilvl w:val="1"/>
          <w:numId w:val="32"/>
        </w:numPr>
      </w:pPr>
      <w:r>
        <w:rPr>
          <w:rtl/>
        </w:rPr>
        <w:t xml:space="preserve">לא מוכרח הנחה זו, שיכול לבוא רוח או אדם או כדומה, לעשות הנחה אחר. לדחות, יש </w:t>
      </w:r>
      <w:r>
        <w:rPr>
          <w:rtl/>
        </w:rPr>
        <w:t>לומר שלא צ"ל שמוכרח הנחה זו, וגם יש לומר שדי במה שיש סיבה להנחה זה, אף שיכול לבוא מניעה.</w:t>
      </w:r>
    </w:p>
    <w:p w14:paraId="54E918AD" w14:textId="77777777" w:rsidR="00B926D5" w:rsidRDefault="000F6A3B">
      <w:pPr>
        <w:pStyle w:val="ListParagraph"/>
        <w:numPr>
          <w:ilvl w:val="0"/>
          <w:numId w:val="32"/>
        </w:numPr>
      </w:pPr>
      <w:r>
        <w:rPr>
          <w:rtl/>
        </w:rPr>
        <w:t>אם זה לא נכון בציור של רב חסדא.</w:t>
      </w:r>
    </w:p>
    <w:p w14:paraId="0D648FC6" w14:textId="77777777" w:rsidR="00B926D5" w:rsidRDefault="000F6A3B">
      <w:pPr>
        <w:pStyle w:val="ListParagraph"/>
      </w:pPr>
      <w:r>
        <w:rPr>
          <w:rtl/>
        </w:rPr>
        <w:t xml:space="preserve">יש לדון בזה, שלכאו' היה אפשר לומר שמוכרח אכילה מהגבהת חלב. לעיל, בארנו שהוא מפני שלא היה מגביה בלי צורך, ואותו צורך הוא בדרך כלל לאכול </w:t>
      </w:r>
      <w:r>
        <w:rPr>
          <w:rtl/>
        </w:rPr>
        <w:t xml:space="preserve">אותו. (יש לדון בזה, שמצוי שיגביה אדם את החלב כדי לשים אותו במקום אחר. אולי מגביה אותו באופן אחר. אבל, אז נמצא שהענין הוא שמוכרח רק מאופן זה של המעשה. אבל, אולי זה נכון גם בעקירה והנחה, שרק באופן זה של הליכה מוכרח להניח שם, ולא במקום אחר. ותחשב.) עדיין, זה </w:t>
      </w:r>
      <w:r>
        <w:rPr>
          <w:rtl/>
        </w:rPr>
        <w:t>רק תלוי ברצונו, מה שאין כן בעקירה, שמוכרח כן ממציאות.</w:t>
      </w:r>
    </w:p>
    <w:p w14:paraId="65EC5A1F" w14:textId="77777777" w:rsidR="00B926D5" w:rsidRDefault="000F6A3B">
      <w:pPr>
        <w:pStyle w:val="ListParagraph"/>
        <w:numPr>
          <w:ilvl w:val="0"/>
          <w:numId w:val="32"/>
        </w:numPr>
      </w:pPr>
      <w:r>
        <w:rPr>
          <w:rtl/>
        </w:rPr>
        <w:t xml:space="preserve">מה לנו בזה. במילים אחרים- בארנו אם זה חילוק; עכשיו, צריכים לבאר אם זה מחלק. </w:t>
      </w:r>
    </w:p>
    <w:p w14:paraId="374A4422" w14:textId="77777777" w:rsidR="00B926D5" w:rsidRDefault="000F6A3B">
      <w:pPr>
        <w:pStyle w:val="ListParagraph"/>
      </w:pPr>
      <w:r>
        <w:rPr>
          <w:rtl/>
        </w:rPr>
        <w:t>נראה שיכול להיות מחלק באחד משני אופנים:</w:t>
      </w:r>
    </w:p>
    <w:p w14:paraId="3724A345" w14:textId="77777777" w:rsidR="00B926D5" w:rsidRDefault="000F6A3B">
      <w:pPr>
        <w:pStyle w:val="ListParagraph"/>
        <w:numPr>
          <w:ilvl w:val="1"/>
          <w:numId w:val="32"/>
        </w:numPr>
      </w:pPr>
      <w:r>
        <w:rPr>
          <w:rtl/>
        </w:rPr>
        <w:t>מסתבר לומר שיחס בין דבר ומה שגורם הוא יותר חזק אם אותו דבר צריך לגרום אותו דבר השני.</w:t>
      </w:r>
      <w:r>
        <w:rPr>
          <w:rStyle w:val="FootnoteReference"/>
          <w:rtl/>
        </w:rPr>
        <w:footnoteReference w:id="224"/>
      </w:r>
    </w:p>
    <w:p w14:paraId="13985C85" w14:textId="77777777" w:rsidR="00B926D5" w:rsidRDefault="000F6A3B">
      <w:pPr>
        <w:pStyle w:val="ListParagraph"/>
        <w:numPr>
          <w:ilvl w:val="1"/>
          <w:numId w:val="32"/>
        </w:numPr>
      </w:pPr>
      <w:r>
        <w:rPr>
          <w:rtl/>
        </w:rPr>
        <w:t>אפשר שכיון שבשעשת עשיית ראשון, שני עומד לקרות, זמן ראשון הוא שווה לזמן שני, שמה שעומד לקרות נחשב כקרה. (אז, באמת, אולי שניהם הם בזמן עקירה.</w:t>
      </w:r>
    </w:p>
    <w:p w14:paraId="5722149C" w14:textId="77777777" w:rsidR="00B926D5" w:rsidRDefault="000F6A3B">
      <w:pPr>
        <w:pStyle w:val="ListParagraph"/>
        <w:numPr>
          <w:ilvl w:val="0"/>
          <w:numId w:val="32"/>
        </w:numPr>
      </w:pPr>
      <w:r>
        <w:rPr>
          <w:rtl/>
        </w:rPr>
        <w:t>מה היה ההוה אמינא.</w:t>
      </w:r>
    </w:p>
    <w:p w14:paraId="517D8AA6" w14:textId="77777777" w:rsidR="00B926D5" w:rsidRDefault="000F6A3B">
      <w:pPr>
        <w:pStyle w:val="ListParagraph"/>
      </w:pPr>
      <w:r>
        <w:rPr>
          <w:rtl/>
        </w:rPr>
        <w:t>לכאו', כמו לעיל, יש שלש הו"א:</w:t>
      </w:r>
    </w:p>
    <w:p w14:paraId="583CE44F" w14:textId="77777777" w:rsidR="00B926D5" w:rsidRDefault="000F6A3B">
      <w:pPr>
        <w:pStyle w:val="ListParagraph"/>
        <w:numPr>
          <w:ilvl w:val="1"/>
          <w:numId w:val="32"/>
        </w:numPr>
      </w:pPr>
      <w:r>
        <w:rPr>
          <w:rtl/>
        </w:rPr>
        <w:t>שאין זה נכון בציור של ר"א.</w:t>
      </w:r>
    </w:p>
    <w:p w14:paraId="330F9B05" w14:textId="77777777" w:rsidR="00B926D5" w:rsidRDefault="000F6A3B">
      <w:pPr>
        <w:pStyle w:val="ListParagraph"/>
        <w:numPr>
          <w:ilvl w:val="1"/>
          <w:numId w:val="32"/>
        </w:numPr>
      </w:pPr>
      <w:r>
        <w:rPr>
          <w:rtl/>
        </w:rPr>
        <w:t>שזה נכון בציור של ר"ח.</w:t>
      </w:r>
    </w:p>
    <w:p w14:paraId="78BACD01" w14:textId="77777777" w:rsidR="00B926D5" w:rsidRDefault="000F6A3B">
      <w:pPr>
        <w:pStyle w:val="ListParagraph"/>
        <w:numPr>
          <w:ilvl w:val="1"/>
          <w:numId w:val="32"/>
        </w:numPr>
      </w:pPr>
      <w:r>
        <w:rPr>
          <w:rtl/>
        </w:rPr>
        <w:t>שאין יחס זה חשו</w:t>
      </w:r>
      <w:r>
        <w:rPr>
          <w:rtl/>
        </w:rPr>
        <w:t>ב מיחסים אחרים.</w:t>
      </w:r>
    </w:p>
    <w:p w14:paraId="3157966D" w14:textId="77777777" w:rsidR="00B926D5" w:rsidRDefault="000F6A3B">
      <w:r>
        <w:rPr>
          <w:rtl/>
        </w:rPr>
        <w:t>בכל חילוק זה, פירשנו אותו כפי מה שמסתבר בלשון ובסברת הגמ'. אבל, ע' ברש"י שלא משמע כן. ע' בהערות שלנו על רש"י, ששם כתבנו שני דרכים לפרש רש"י.</w:t>
      </w:r>
    </w:p>
    <w:p w14:paraId="08329F34" w14:textId="77777777" w:rsidR="00B926D5" w:rsidRDefault="000F6A3B">
      <w:pPr>
        <w:pStyle w:val="Heading4"/>
      </w:pPr>
      <w:r>
        <w:rPr>
          <w:rtl/>
        </w:rPr>
        <w:t>נפקא מינא בין שני החילוקים:</w:t>
      </w:r>
    </w:p>
    <w:p w14:paraId="19124BEF" w14:textId="77777777" w:rsidR="00B926D5" w:rsidRDefault="000F6A3B">
      <w:r>
        <w:rPr>
          <w:rtl/>
        </w:rPr>
        <w:t>גמ' מבאר שיש נפקא מינא בין שני הציורים</w:t>
      </w:r>
      <w:r>
        <w:rPr>
          <w:rStyle w:val="FootnoteReference"/>
          <w:rtl/>
        </w:rPr>
        <w:footnoteReference w:id="225"/>
      </w:r>
      <w:r>
        <w:rPr>
          <w:rtl/>
        </w:rPr>
        <w:t>. לכאו', יכול להיות נפקא מינא ב</w:t>
      </w:r>
      <w:r>
        <w:rPr>
          <w:rtl/>
        </w:rPr>
        <w:t>אחד משני אופנים:</w:t>
      </w:r>
    </w:p>
    <w:p w14:paraId="6DF7D295" w14:textId="77777777" w:rsidR="00B926D5" w:rsidRDefault="000F6A3B">
      <w:pPr>
        <w:pStyle w:val="ListParagraph"/>
        <w:numPr>
          <w:ilvl w:val="0"/>
          <w:numId w:val="32"/>
        </w:numPr>
      </w:pPr>
      <w:r>
        <w:rPr>
          <w:rtl/>
        </w:rPr>
        <w:t>אם המחייב מיתה צריך המחייב ממון, אבל לא מוכרח מן המחייב ממון שיבוא חיוב מיתה.</w:t>
      </w:r>
    </w:p>
    <w:p w14:paraId="57569843" w14:textId="77777777" w:rsidR="00B926D5" w:rsidRDefault="000F6A3B">
      <w:pPr>
        <w:pStyle w:val="ListParagraph"/>
        <w:numPr>
          <w:ilvl w:val="0"/>
          <w:numId w:val="32"/>
        </w:numPr>
      </w:pPr>
      <w:r>
        <w:rPr>
          <w:rtl/>
        </w:rPr>
        <w:t>אם מוכרח מן המחייב ממון שיבוא חיוב מיתה, אבל חיוב מיתה לא צריך חיוב ממון.</w:t>
      </w:r>
    </w:p>
    <w:p w14:paraId="301C1F2D" w14:textId="77777777" w:rsidR="00B926D5" w:rsidRDefault="000F6A3B">
      <w:r>
        <w:rPr>
          <w:rtl/>
        </w:rPr>
        <w:t xml:space="preserve">גמ' מוצא ציור של אופן ראשון. הציור הוא שהוציא בשבת, אבל על ידי הולכה ולא זריקה. </w:t>
      </w:r>
      <w:r>
        <w:rPr>
          <w:rtl/>
        </w:rPr>
        <w:t>נמצא שחיוב מיתה צריך המחייב ממון, שלא יכול להיות הנחה בלי עקירה והולכה. אבל, אין הכרח מן המחייב ממון שיבוא חיוב מיתה, שהיה יכול לעקור אותו ולהוליך אותו ולקרוע בגדים, ושלא להניח אותו.</w:t>
      </w:r>
    </w:p>
    <w:p w14:paraId="41E4DD36" w14:textId="77777777" w:rsidR="00B926D5" w:rsidRDefault="000F6A3B">
      <w:r>
        <w:rPr>
          <w:rtl/>
        </w:rPr>
        <w:t>יש לדון בזה, שלכאו' מוכרח הוא להניח אותו. יש לומר שלא מוכרח להניח אותו בא</w:t>
      </w:r>
      <w:r>
        <w:rPr>
          <w:rtl/>
        </w:rPr>
        <w:t>ופן זה, אלא יניח אותו במקום אחר, או אחר שבת. אז, נמצא שזה לא נחשב אותו הנחה, ומה שהיה אפשר לעשות כן בשבת אם יש רוח או כדומה אינו בעיה, מסתמא מפני שאינו מצוי או מפני שזה רק מניעה, אבל עדיין יש כבר סיבה.</w:t>
      </w:r>
    </w:p>
    <w:p w14:paraId="04072E9F" w14:textId="77777777" w:rsidR="00B926D5" w:rsidRDefault="000F6A3B">
      <w:pPr>
        <w:pStyle w:val="Heading1"/>
      </w:pPr>
      <w:r>
        <w:rPr>
          <w:rtl/>
        </w:rPr>
        <w:t>ביאור דיון גמ’ על מימרא של רבי אבין:</w:t>
      </w:r>
    </w:p>
    <w:p w14:paraId="2294409D" w14:textId="77777777" w:rsidR="00B926D5" w:rsidRDefault="000F6A3B">
      <w:pPr>
        <w:pStyle w:val="Heading2"/>
      </w:pPr>
      <w:r>
        <w:rPr>
          <w:rtl/>
        </w:rPr>
        <w:t>המימרא</w:t>
      </w:r>
      <w:r>
        <w:rPr>
          <w:rStyle w:val="FootnoteReference"/>
          <w:rtl/>
        </w:rPr>
        <w:footnoteReference w:id="226"/>
      </w:r>
      <w:r>
        <w:rPr>
          <w:rtl/>
        </w:rPr>
        <w:t>:</w:t>
      </w:r>
    </w:p>
    <w:p w14:paraId="2C7F7904" w14:textId="77777777" w:rsidR="00B926D5" w:rsidRDefault="000F6A3B">
      <w:r>
        <w:rPr>
          <w:rtl/>
        </w:rPr>
        <w:t xml:space="preserve">רבי </w:t>
      </w:r>
      <w:r>
        <w:rPr>
          <w:rtl/>
        </w:rPr>
        <w:t>אבין אומר שלפעמים, אף אם חיוב ממון וחיוב מיתה נראים שלא באים בזמן אחד, עדיין חיוב מיתה פוטר חיוב ממון. לכאו’, יש שלש צדדים בגמ’ מתי זה קורה. ההו“א הוא שזה קורה כל זמן שחיוב ממון הוא לצורך חיוב מיתה. גמ’ לא מבאר מה זה, אבל מבואר מגמ’ שזה לא רק נוהג בזורק חץ</w:t>
      </w:r>
      <w:r>
        <w:rPr>
          <w:rtl/>
        </w:rPr>
        <w:t xml:space="preserve"> ברה“ר בשבת, והזיק בהליכתו, אלא גם נוהג במגביה חלב לאכול אותו. נניח שהוא שמעשה ראשון, שגרם חיוב ממון, נעשה כדי לעשות מעשה שני, שגרם חיוב מיתה. צד שני ושלשי של גמ’, שהוא הדיחוי של ההו“א</w:t>
      </w:r>
      <w:r>
        <w:rPr>
          <w:rStyle w:val="FootnoteReference"/>
          <w:rtl/>
        </w:rPr>
        <w:footnoteReference w:id="227"/>
      </w:r>
      <w:r>
        <w:rPr>
          <w:rtl/>
        </w:rPr>
        <w:t>, אומר שיש תנאי אחד לזה, וחלקו שני צדדים בגמ’ מהו התנאי. צד שני אומר ש</w:t>
      </w:r>
      <w:r>
        <w:rPr>
          <w:rtl/>
        </w:rPr>
        <w:t>הוא שצריך שחיוב מיתה לא יכול להיעשות בלי חיוב ממון</w:t>
      </w:r>
      <w:r>
        <w:rPr>
          <w:rStyle w:val="FootnoteReference"/>
          <w:rtl/>
        </w:rPr>
        <w:footnoteReference w:id="228"/>
      </w:r>
      <w:r>
        <w:rPr>
          <w:rtl/>
        </w:rPr>
        <w:t>, וצד שלישי אומר שהוא שצריך שחיוב ממון מכריח את חיוב מיתה להיעשות.</w:t>
      </w:r>
      <w:r>
        <w:rPr>
          <w:rStyle w:val="FootnoteReference"/>
          <w:rtl/>
        </w:rPr>
        <w:footnoteReference w:id="229"/>
      </w:r>
    </w:p>
    <w:p w14:paraId="315247D9" w14:textId="77777777" w:rsidR="00B926D5" w:rsidRDefault="000F6A3B">
      <w:pPr>
        <w:pStyle w:val="Heading2"/>
      </w:pPr>
      <w:r>
        <w:rPr>
          <w:rtl/>
        </w:rPr>
        <w:t>קושיית הגמ’:</w:t>
      </w:r>
    </w:p>
    <w:p w14:paraId="3C9B2EEB" w14:textId="77777777" w:rsidR="00B926D5" w:rsidRDefault="000F6A3B">
      <w:r>
        <w:rPr>
          <w:rtl/>
        </w:rPr>
        <w:t>גמ’ מביא בריי’, ומאותו בריי’ ינסה להוכיח, נגד רבי אבין, שאין יחס די בין חיוב ממון לחיוב מיתה, ולכן חייב שניהם.</w:t>
      </w:r>
    </w:p>
    <w:p w14:paraId="2863B41B" w14:textId="77777777" w:rsidR="00B926D5" w:rsidRDefault="000F6A3B">
      <w:pPr>
        <w:pStyle w:val="Heading3"/>
      </w:pPr>
      <w:r>
        <w:rPr>
          <w:rtl/>
        </w:rPr>
        <w:t>הבריי’:</w:t>
      </w:r>
    </w:p>
    <w:p w14:paraId="14013545" w14:textId="77777777" w:rsidR="00B926D5" w:rsidRDefault="000F6A3B">
      <w:r>
        <w:rPr>
          <w:rtl/>
        </w:rPr>
        <w:t>ברי</w:t>
      </w:r>
      <w:r>
        <w:rPr>
          <w:rtl/>
        </w:rPr>
        <w:t>יתא מדבר על מי שגונב בשבת. בגניבותו, מוציא את החפץ מרשות חברו (שהוא רשות היחיד) לחוץ (שהוא רשות הרבים).</w:t>
      </w:r>
    </w:p>
    <w:p w14:paraId="0D655A28" w14:textId="77777777" w:rsidR="00B926D5" w:rsidRDefault="000F6A3B">
      <w:pPr>
        <w:pStyle w:val="Heading4"/>
      </w:pPr>
      <w:r>
        <w:rPr>
          <w:rtl/>
        </w:rPr>
        <w:t>הקדמה:</w:t>
      </w:r>
    </w:p>
    <w:p w14:paraId="04406BF4" w14:textId="77777777" w:rsidR="00B926D5" w:rsidRDefault="000F6A3B">
      <w:r>
        <w:rPr>
          <w:rtl/>
        </w:rPr>
        <w:t>להקדים, נזכיר שני דינים פשוטים:</w:t>
      </w:r>
    </w:p>
    <w:p w14:paraId="367A24B1" w14:textId="77777777" w:rsidR="00B926D5" w:rsidRDefault="000F6A3B">
      <w:pPr>
        <w:numPr>
          <w:ilvl w:val="0"/>
          <w:numId w:val="33"/>
        </w:numPr>
      </w:pPr>
      <w:r>
        <w:rPr>
          <w:rtl/>
        </w:rPr>
        <w:t>אם אדם גונב, חייב ממון. מה שעשוה גניבה הוא קנין על החפץ שגונב. אותם גדרים שקובעים מתי אדם קונה חפץ קובעים מתי אדם</w:t>
      </w:r>
      <w:r>
        <w:rPr>
          <w:rtl/>
        </w:rPr>
        <w:t xml:space="preserve"> נחשב גנב על חפץ.</w:t>
      </w:r>
    </w:p>
    <w:p w14:paraId="06DE64DC" w14:textId="77777777" w:rsidR="00B926D5" w:rsidRDefault="000F6A3B">
      <w:pPr>
        <w:numPr>
          <w:ilvl w:val="0"/>
          <w:numId w:val="33"/>
        </w:numPr>
      </w:pPr>
      <w:r>
        <w:rPr>
          <w:rtl/>
        </w:rPr>
        <w:t>אם אדם מוציא בשבת מרשות היחיד לרשות הרבים, חייב מיתה (סקילה). הוצאה כולל עקירה מרשות אחת, הוצאה לרשות אחר, והנחה שם.</w:t>
      </w:r>
    </w:p>
    <w:p w14:paraId="1CCFF523" w14:textId="77777777" w:rsidR="00B926D5" w:rsidRDefault="000F6A3B">
      <w:pPr>
        <w:pStyle w:val="Heading4"/>
      </w:pPr>
      <w:r>
        <w:rPr>
          <w:rtl/>
        </w:rPr>
        <w:t>בבא ראשונה:</w:t>
      </w:r>
    </w:p>
    <w:p w14:paraId="70FBEF71" w14:textId="77777777" w:rsidR="00B926D5" w:rsidRDefault="000F6A3B">
      <w:r>
        <w:rPr>
          <w:rtl/>
        </w:rPr>
        <w:t>אם אדם גונב כיס בשבת, יש אופן שהוא חייב על הגניבה. אם מגביה את הכיס, ושוב מוציא אותו לרשות הרבים, הוא חייב, ש</w:t>
      </w:r>
      <w:r>
        <w:rPr>
          <w:rtl/>
        </w:rPr>
        <w:t>הרי גנב אותו כשעשה מעשה קנין של הגבהה ברשות ביחיד, ואז נתחייב בממון, ורק הוציא כשהניח אותו ברשות הרבים, ואז חייב מיתה.</w:t>
      </w:r>
    </w:p>
    <w:p w14:paraId="0C1DB6F1" w14:textId="77777777" w:rsidR="00B926D5" w:rsidRDefault="000F6A3B">
      <w:pPr>
        <w:pStyle w:val="Heading4"/>
      </w:pPr>
      <w:r>
        <w:rPr>
          <w:rtl/>
        </w:rPr>
        <w:t>בבא שניה:</w:t>
      </w:r>
    </w:p>
    <w:p w14:paraId="6AFFFCD0" w14:textId="77777777" w:rsidR="00B926D5" w:rsidRDefault="000F6A3B">
      <w:r>
        <w:rPr>
          <w:rtl/>
        </w:rPr>
        <w:t>אם אדם גונב כיס בשבת, יש אופן שהוא פטור על הגניבה. אם אדם לא אוחז את הכיס, אלא מגרר אותו לרשות הרבים, לא חייב על הגניבה. רק גונ</w:t>
      </w:r>
      <w:r>
        <w:rPr>
          <w:rtl/>
        </w:rPr>
        <w:t>ב כיון שבא לרשות הרבים, שאין משיכה קונה ברשות הבעל, ואז גם הוציא אותו, וחייב מיתה.</w:t>
      </w:r>
    </w:p>
    <w:p w14:paraId="7992996A" w14:textId="77777777" w:rsidR="00B926D5" w:rsidRDefault="000F6A3B">
      <w:pPr>
        <w:pStyle w:val="Heading3"/>
      </w:pPr>
      <w:r>
        <w:rPr>
          <w:rtl/>
        </w:rPr>
        <w:t>הקושיה:</w:t>
      </w:r>
    </w:p>
    <w:p w14:paraId="08148068" w14:textId="77777777" w:rsidR="00B926D5" w:rsidRDefault="000F6A3B">
      <w:r>
        <w:rPr>
          <w:rtl/>
        </w:rPr>
        <w:t>גמ’ מקשה מבבא ראשונה. שם, מבואר שמה שחיוב שבא ממה שעוקר אותו לא נפטר כיון שנתחייב מיתה לבסוף. קשה ל"ל אומרים כאן ש“עקירה צורך הנחה היא</w:t>
      </w:r>
      <w:r>
        <w:rPr>
          <w:rStyle w:val="FootnoteReference"/>
          <w:rtl/>
        </w:rPr>
        <w:footnoteReference w:id="230"/>
      </w:r>
      <w:r>
        <w:rPr>
          <w:rtl/>
        </w:rPr>
        <w:t>.“</w:t>
      </w:r>
    </w:p>
    <w:p w14:paraId="158EC3DD" w14:textId="77777777" w:rsidR="00B926D5" w:rsidRDefault="000F6A3B">
      <w:r>
        <w:rPr>
          <w:rtl/>
        </w:rPr>
        <w:t>יש להעיר שיש, לכאו’, קושיה</w:t>
      </w:r>
      <w:r>
        <w:rPr>
          <w:rtl/>
        </w:rPr>
        <w:t xml:space="preserve"> יותר גדולה כאן, והוא  שכאן חיוב ממון בא על ידי ההגבהה, שהוא העקירה. אז, אם לא שנאמר (עיין לעיל) שחיוב מיתה בא על ההנחה או שדנים בזמן שחל חיוב מיתה (שהוא זמן הנחה), קשה ל"ל נפטר חיוב ממון מחמת חיוב מיתה של שעת עקירה.</w:t>
      </w:r>
    </w:p>
    <w:p w14:paraId="20FCC3F6" w14:textId="77777777" w:rsidR="00B926D5" w:rsidRDefault="000F6A3B">
      <w:r>
        <w:rPr>
          <w:rtl/>
        </w:rPr>
        <w:t>נראה שיש לדחות שכאן לא גונב בשעת עקירה.</w:t>
      </w:r>
      <w:r>
        <w:rPr>
          <w:rtl/>
        </w:rPr>
        <w:t xml:space="preserve"> כדי שיעקור, לענין שבת, צריך שיעקור החפץ בידו, ושילך. אבל, אם עדיין מונח הוא בתוך ידו, מונח הוא, ולא עקר אותו. אבל, כיון שהגביה אותו, קנה אותו. אז, נמצא שחיוב גניבה הוא בהגבהת חפץ, וחיוב מיתה הוא בעקירה ובהנחה, אבל לא בהגבהה. ותו"ת. .</w:t>
      </w:r>
      <w:r>
        <w:rPr>
          <w:rStyle w:val="FootnoteReference"/>
          <w:rtl/>
        </w:rPr>
        <w:footnoteReference w:id="231"/>
      </w:r>
      <w:r>
        <w:rPr>
          <w:rStyle w:val="FootnoteReference"/>
          <w:rtl/>
        </w:rPr>
        <w:footnoteReference w:id="232"/>
      </w:r>
      <w:r>
        <w:rPr>
          <w:rtl/>
        </w:rPr>
        <w:t xml:space="preserve">  גם, לפעמים, </w:t>
      </w:r>
      <w:r>
        <w:rPr>
          <w:rtl/>
        </w:rPr>
        <w:t>נמצא שעקירה הוא קודם קנין</w:t>
      </w:r>
      <w:r>
        <w:rPr>
          <w:rStyle w:val="FootnoteReference"/>
          <w:rtl/>
        </w:rPr>
        <w:footnoteReference w:id="233"/>
      </w:r>
      <w:r>
        <w:rPr>
          <w:rtl/>
        </w:rPr>
        <w:t>. אם מהלך כשמגביה אותו, נראה שנחשב עקירה לענין שבת אף למטה משלש טפחים (שאף בלבוד, אומר רבא (שבת פ.) שצריך לנוח על משהו)</w:t>
      </w:r>
      <w:r>
        <w:rPr>
          <w:rStyle w:val="FootnoteReference"/>
          <w:rtl/>
        </w:rPr>
        <w:footnoteReference w:id="234"/>
      </w:r>
      <w:r>
        <w:rPr>
          <w:rtl/>
        </w:rPr>
        <w:t>. אבל, אולי לפי רש"י, אולי עדיין לא יקנה.</w:t>
      </w:r>
    </w:p>
    <w:p w14:paraId="1BF68392" w14:textId="77777777" w:rsidR="00B926D5" w:rsidRDefault="000F6A3B">
      <w:r>
        <w:rPr>
          <w:rtl/>
        </w:rPr>
        <w:t>קצת צריך ביאור למה לא מוכיח כמו רבי אבין מסיפא של המשנה. סיפא של ה</w:t>
      </w:r>
      <w:r>
        <w:rPr>
          <w:rtl/>
        </w:rPr>
        <w:t>משנה מדבר במי שמגרר אותו חוץ לרשות היחיד. צריך לבאר מתי קונה וצריך לבאר מתי חייב חיוב מיתה. תחילה, נבאר מתי גונב אותו. לכאו', זה תלוי איך גונב אותו. גמ' דן אם קונב אותו במה שבא לתוך ידו או במה שמושך אותו. לפי ראשון, לכאו', לא צריך שיזוז כלל, אלא די שיבוא ל</w:t>
      </w:r>
      <w:r>
        <w:rPr>
          <w:rtl/>
        </w:rPr>
        <w:t>תוך ידו. אבל, עדיין אפשר שצריך שיהיה מונח כאן; איני יודע מהו הדין. לשני, לכאו', צריך שיזוז אותו ברשות הרבים, ולא די שרק יהיה שם. אבל, אין זה ברור לי, שמשך אותו לשם, ואולי זה די למשיכה. כשאומרים שמשיכה לא קונה בחצר המוכר, אולי זה רק אומר שלא מהני אם נגמר שם</w:t>
      </w:r>
      <w:r>
        <w:rPr>
          <w:rtl/>
        </w:rPr>
        <w:t>. אבל, אם נגמר ברשות אחר, יכול להתחיל שם. חיוב מיתה בא כשהחפץ נח. לכאו', מתי נח יהיה תלוי באם מתגלגל נחשב כמונח לענין דיני שבת. (איני יודע הדין בזה; בדברים אחרים אומר גמ' בפפירוש שנחשב כמונח, אבל אינו יודע אם גם לזה הוא כן.) אם נחשב כמונח, אז הוא נח מיד כש</w:t>
      </w:r>
      <w:r>
        <w:rPr>
          <w:rtl/>
        </w:rPr>
        <w:t xml:space="preserve">מגיע לרשות הרבים. אם לא נחשב כמונח, אז רק נח כשמניח אותו. אז, בין הכל, לא פשוט מה יהיה הדין, שאפשר שזה קודם ואפשר שזה קודם. אז, צריך ביאור למה הוא פטור. יש מן הצדדים שיבוארו אם נניח כרבי אבין. כנראה, גמ' סבר שלא צריכים רבי אבין כדי לבאר בבא זה, ואז צריכים </w:t>
      </w:r>
      <w:r>
        <w:rPr>
          <w:rtl/>
        </w:rPr>
        <w:t>לומר אף נגד אותם צדדים. ותחשב.</w:t>
      </w:r>
    </w:p>
    <w:p w14:paraId="5B222B4A" w14:textId="77777777" w:rsidR="00B926D5" w:rsidRDefault="000F6A3B">
      <w:pPr>
        <w:pStyle w:val="Heading2"/>
      </w:pPr>
      <w:r>
        <w:rPr>
          <w:rtl/>
        </w:rPr>
        <w:t>תירוץ של הגמ’:</w:t>
      </w:r>
    </w:p>
    <w:p w14:paraId="48E39903" w14:textId="77777777" w:rsidR="00B926D5" w:rsidRDefault="000F6A3B">
      <w:r>
        <w:rPr>
          <w:rtl/>
        </w:rPr>
        <w:t>גמ’ מתרץ שבריי’ מחייב אותו בציור שאין העקירה אף צורך להנחה. גמ’ מפרש שבריי’ רק מחייב אותו אם מגביה אותו שלא על מנת להוציא</w:t>
      </w:r>
      <w:r>
        <w:rPr>
          <w:rStyle w:val="FootnoteReference"/>
          <w:rtl/>
        </w:rPr>
        <w:footnoteReference w:id="235"/>
      </w:r>
      <w:r>
        <w:rPr>
          <w:rtl/>
        </w:rPr>
        <w:t>. אז, כיון שהגביה אותו, נמצא שגנב אותו (שאף שלא כוון להוציא אותו, כיוון להצניע אותו למק</w:t>
      </w:r>
      <w:r>
        <w:rPr>
          <w:rtl/>
        </w:rPr>
        <w:t>ום שיקח אותו ממנו לאחר זמן, ואז יש מעשה קנין (ההגבהה) עם כוונה להוציא לקחת אותו</w:t>
      </w:r>
      <w:r>
        <w:rPr>
          <w:rStyle w:val="FootnoteReference"/>
          <w:rtl/>
        </w:rPr>
        <w:footnoteReference w:id="236"/>
      </w:r>
      <w:r>
        <w:rPr>
          <w:rtl/>
        </w:rPr>
        <w:t>). רק אחר שכבר הגביה אותו, וכבר קנה אותו, חשב בדעתו להוציא אותו, ורק אז חייב מיתה.</w:t>
      </w:r>
    </w:p>
    <w:p w14:paraId="5E71EDD7" w14:textId="77777777" w:rsidR="00B926D5" w:rsidRDefault="000F6A3B">
      <w:r>
        <w:rPr>
          <w:rtl/>
        </w:rPr>
        <w:t>לכא’, צריך ביאור איך תי’ זה תירץ כלום. קושיית הגמ’ היה שלא יכול להוציא בלי מעשה זה של עקירה.</w:t>
      </w:r>
      <w:r>
        <w:rPr>
          <w:rtl/>
        </w:rPr>
        <w:t xml:space="preserve"> אף כאן, לא יכול להוציא בלי מעשה זה של עקירה. לא היה חושב בדעתו להוציא אז, אבל עדיין צריכים אותו מעשה. </w:t>
      </w:r>
    </w:p>
    <w:p w14:paraId="53BE4492" w14:textId="77777777" w:rsidR="00B926D5" w:rsidRDefault="000F6A3B">
      <w:r>
        <w:rPr>
          <w:rtl/>
        </w:rPr>
        <w:t xml:space="preserve">באמת, יש קושיה יותר פשוטה על כל צד זה: אם אדם עושה חנית, ושוב מכה אדם בו, אטו פטור מחיוב ממון שבא כשעשה את החנית. אפשר שכיון שלא היה חושב בדעתו על חיוב </w:t>
      </w:r>
      <w:r>
        <w:rPr>
          <w:rtl/>
        </w:rPr>
        <w:t>מיתה (או מפני קרק’ אחר), יש בעיה אחרת, שעושה שלא פוטר אותו. (מסתבר שהענין הוא שלא יכול להיחשב מעשה אחד כיון שמשנה את תכליתו).</w:t>
      </w:r>
      <w:r>
        <w:rPr>
          <w:rStyle w:val="FootnoteReference"/>
          <w:rtl/>
        </w:rPr>
        <w:footnoteReference w:id="237"/>
      </w:r>
      <w:r>
        <w:rPr>
          <w:rtl/>
        </w:rPr>
        <w:t xml:space="preserve"> אבל, יש להעיר, זה רק לפי צד ראשון שלנו בביאור למה צריכים שנצרך שיהיה עקירה. אבל, לצד שני שלנו, עדיין צריך ביאור. צריך לומר שיחס </w:t>
      </w:r>
      <w:r>
        <w:rPr>
          <w:rtl/>
        </w:rPr>
        <w:t>זה לחיוב מיתה לא די, אלא צריכים גם מה שהוא מיוחס לסיבתו באופן חזק. ותחשב.</w:t>
      </w:r>
    </w:p>
    <w:p w14:paraId="45596B5B" w14:textId="77777777" w:rsidR="00B926D5" w:rsidRDefault="000F6A3B">
      <w:r>
        <w:rPr>
          <w:rtl/>
        </w:rPr>
        <w:t>אפשר לומר שכיון שלא היה חושב בדעתו על חיוב מיתה, יש בעיה אחרת, שעושה שלא פוטר אותו. (מסתבר שהענין הוא שלא יכול להיחשב מעשה אחד כיון שמשנה את תכליתו).</w:t>
      </w:r>
      <w:r>
        <w:rPr>
          <w:rStyle w:val="FootnoteReference"/>
          <w:rtl/>
        </w:rPr>
        <w:footnoteReference w:id="238"/>
      </w:r>
    </w:p>
    <w:p w14:paraId="1278657E" w14:textId="77777777" w:rsidR="00B926D5" w:rsidRDefault="000F6A3B">
      <w:r>
        <w:rPr>
          <w:rtl/>
        </w:rPr>
        <w:t>גם יש לומר שלא היה מוכרח, שהיה</w:t>
      </w:r>
      <w:r>
        <w:rPr>
          <w:rtl/>
        </w:rPr>
        <w:t xml:space="preserve"> אפשר שחברו יגביה אותו ויתן לו. (עיין בתוס', שכ' שזה נחשב שאינו צריך כן כדי להגיע להנחה.) ואם תאמר גם היה יכול לתת עליו באופן שלא עקר כלל. ויש לומר שאז לא היה ההנחה אותו הנחה, כמו שבארנו. אבל, קשה שעדיין, כשמגביה אותו, קונה אותו שם. אבל, מה שהוא עקר אותו מ</w:t>
      </w:r>
      <w:r>
        <w:rPr>
          <w:rtl/>
        </w:rPr>
        <w:t>שם, ולא ממיד לפני יציאתו, אינו נצרך, שהיה יכול חברו לתת אותו לו. וצריך להגדיר מה מניחים בחבר ומה בכלל אותו מעשה. ותחשב.</w:t>
      </w:r>
    </w:p>
    <w:p w14:paraId="2FDA47AD" w14:textId="77777777" w:rsidR="00B926D5" w:rsidRDefault="000F6A3B">
      <w:r>
        <w:rPr>
          <w:rtl/>
        </w:rPr>
        <w:t>גם אפשר לומר שאין הכי נמי, היה יכול להקשות כן, אלא שיש לו קושיה אחרת. אבל, ע' לקמן, שלא משמע כן.</w:t>
      </w:r>
      <w:r>
        <w:rPr>
          <w:rStyle w:val="FootnoteReference"/>
          <w:rtl/>
        </w:rPr>
        <w:footnoteReference w:id="239"/>
      </w:r>
    </w:p>
    <w:p w14:paraId="63FC7476" w14:textId="77777777" w:rsidR="00B926D5" w:rsidRDefault="000F6A3B">
      <w:r>
        <w:rPr>
          <w:rtl/>
        </w:rPr>
        <w:t xml:space="preserve">גם נראה לי צד אחר. אולי כיון שכבר </w:t>
      </w:r>
      <w:r>
        <w:rPr>
          <w:rtl/>
        </w:rPr>
        <w:t>נוכל לומר ש"כדי להניח אותו, צריך עקירה זו," והוא עקירה האחרון, שהוא אוחז בו, ועוקר את גוף שלו, ולא צריך שום דבר אחר, אינו בעיה שגם נוכל לומר ש"כדי להניח אותו, צריך עקירה ראשונה." וצריך לחשוב על זה. גם צריך לחשוב איך להגדיר את זה, שגם נוכל לומר שאם הוא הולך</w:t>
      </w:r>
      <w:r>
        <w:rPr>
          <w:rtl/>
        </w:rPr>
        <w:t xml:space="preserve"> באויר מיד אחרי הבגד, לא צריך כלום. ותחשב. צריך לומר, אז, שלפעמים אומרים שדברים הם סט"ף אחד ולפעמים אינם כן, ועל פי זה מגדירים. באמת, מושג זה כבר נמצא בענין גרמות; לא אומרים שהמזיק אדם ע"י זריקה גורם שהסכיון הוא באויר ביניהם עם כוח, וזה גורם היזק, אלא אומר</w:t>
      </w:r>
      <w:r>
        <w:rPr>
          <w:rtl/>
        </w:rPr>
        <w:t xml:space="preserve">ים שזריקתו גורם את ההיזק. ותו"ת. </w:t>
      </w:r>
    </w:p>
    <w:p w14:paraId="670CD10B" w14:textId="77777777" w:rsidR="00B926D5" w:rsidRDefault="000F6A3B">
      <w:r>
        <w:rPr>
          <w:rtl/>
        </w:rPr>
        <w:t>גם יש לומר שאף שיש יחס שאומר הגמ', שמקרה השנית אי אפשר בלי מקרה הראשונה, יש הרחק, והוא מה שראשון בדרך כלל לא גורם שני.</w:t>
      </w:r>
      <w:r>
        <w:rPr>
          <w:rStyle w:val="FootnoteReference"/>
          <w:rtl/>
        </w:rPr>
        <w:footnoteReference w:id="240"/>
      </w:r>
      <w:r>
        <w:rPr>
          <w:rtl/>
        </w:rPr>
        <w:t xml:space="preserve"> כאן, כיון שמכוון להצניע, ולא להוציא, מקרה ראשונה בדרך כלל לא גורם את השנית. אבל, יש לדון, שזה רק אם נ</w:t>
      </w:r>
      <w:r>
        <w:rPr>
          <w:rtl/>
        </w:rPr>
        <w:t>דון במקרה עם הכוונה.</w:t>
      </w:r>
    </w:p>
    <w:p w14:paraId="71BC8EB3" w14:textId="77777777" w:rsidR="00B926D5" w:rsidRDefault="000F6A3B">
      <w:r>
        <w:rPr>
          <w:rtl/>
        </w:rPr>
        <w:t xml:space="preserve">ויש להעיר שמוזר שמשנה לא מזכיר נקודה זו (שצריך להיות שעקר שלא להוציא), שהוא נצרך כדי לקבוע את הדין כן. אולי מכוונים לשנות את הגי', אבל לא משמע כן. </w:t>
      </w:r>
    </w:p>
    <w:p w14:paraId="69BB64F5" w14:textId="77777777" w:rsidR="00B926D5" w:rsidRDefault="000F6A3B">
      <w:pPr>
        <w:pStyle w:val="Heading3"/>
      </w:pPr>
      <w:r>
        <w:rPr>
          <w:rtl/>
        </w:rPr>
        <w:t>קושיית גמ’:</w:t>
      </w:r>
    </w:p>
    <w:p w14:paraId="551CF5A0" w14:textId="77777777" w:rsidR="00B926D5" w:rsidRDefault="000F6A3B">
      <w:r>
        <w:rPr>
          <w:rtl/>
        </w:rPr>
        <w:t>מקשה גמ’ שעל הוצאה כזה לא חייב. משנה אומר שיש חיוב סקילה- אומר שמה שחייב במ</w:t>
      </w:r>
      <w:r>
        <w:rPr>
          <w:rtl/>
        </w:rPr>
        <w:t>מון, ולא נפטר מחמת חיוב הסקילה, הוא שכבר נתחייב בממון קודם שבא לידי איסור סקילה. אז, מוכרחשבא לידי איסור סקילה.</w:t>
      </w:r>
      <w:r>
        <w:rPr>
          <w:rStyle w:val="FootnoteReference"/>
          <w:rtl/>
        </w:rPr>
        <w:footnoteReference w:id="241"/>
      </w:r>
    </w:p>
    <w:p w14:paraId="5307E72C" w14:textId="77777777" w:rsidR="00B926D5" w:rsidRDefault="000F6A3B">
      <w:r>
        <w:rPr>
          <w:rtl/>
        </w:rPr>
        <w:t>יש לדון אם פטור שלו בא ממה שלא כוון בעקירה (אולי שצריך כוונה או אולי שאינו כל כך עקירה, כמו שפרשנו, אבל הוא עקירה די שאף מחשבה שלו לא נחשב עקי</w:t>
      </w:r>
      <w:r>
        <w:rPr>
          <w:rtl/>
        </w:rPr>
        <w:t>רה</w:t>
      </w:r>
      <w:r>
        <w:rPr>
          <w:rStyle w:val="FootnoteReference"/>
          <w:rtl/>
        </w:rPr>
        <w:footnoteReference w:id="242"/>
      </w:r>
      <w:r>
        <w:rPr>
          <w:rtl/>
        </w:rPr>
        <w:t>) או ממה שעקירה והנחה היו לתועלת חלוקה</w:t>
      </w:r>
      <w:r>
        <w:rPr>
          <w:rStyle w:val="FootnoteReference"/>
          <w:rtl/>
        </w:rPr>
        <w:footnoteReference w:id="243"/>
      </w:r>
      <w:r>
        <w:rPr>
          <w:rStyle w:val="FootnoteReference"/>
          <w:rtl/>
        </w:rPr>
        <w:footnoteReference w:id="244"/>
      </w:r>
      <w:r>
        <w:rPr>
          <w:rtl/>
        </w:rPr>
        <w:t>, או ממה ששינה דעתו בין עקירה להנחה</w:t>
      </w:r>
      <w:r>
        <w:rPr>
          <w:rStyle w:val="FootnoteReference"/>
          <w:rtl/>
        </w:rPr>
        <w:footnoteReference w:id="245"/>
      </w:r>
      <w:r>
        <w:rPr>
          <w:rtl/>
        </w:rPr>
        <w:t>.</w:t>
      </w:r>
    </w:p>
    <w:p w14:paraId="713C59F9" w14:textId="77777777" w:rsidR="00B926D5" w:rsidRDefault="000F6A3B">
      <w:pPr>
        <w:pStyle w:val="Heading4"/>
      </w:pPr>
      <w:r>
        <w:rPr>
          <w:rtl/>
        </w:rPr>
        <w:t>ראיה:</w:t>
      </w:r>
    </w:p>
    <w:p w14:paraId="3354A13D" w14:textId="77777777" w:rsidR="00B926D5" w:rsidRDefault="000F6A3B">
      <w:r>
        <w:rPr>
          <w:rtl/>
        </w:rPr>
        <w:t xml:space="preserve">מביא גמ' ראיה לזה ממימרא של רב סימון בשם ר' אמי בשם רבי יוחנן. אמר שהמפני חפצים מזוית לזוית, וכשהיה אוחז באחד מהם, חזר בו, והוציא אותו מן הבית, לא חייב. אז, יוצא </w:t>
      </w:r>
      <w:r>
        <w:rPr>
          <w:rtl/>
        </w:rPr>
        <w:t>שאם אדם עוקר דבר שלא על מנת להוציא אותו, לא חייב על אותו הוצאה.</w:t>
      </w:r>
    </w:p>
    <w:p w14:paraId="50BA7DB2" w14:textId="77777777" w:rsidR="00B926D5" w:rsidRDefault="000F6A3B">
      <w:r>
        <w:rPr>
          <w:rtl/>
        </w:rPr>
        <w:t>ויש להעיר שנמצא, אז, שבריי' זה רק מוכיח שאי אפשר להיות שרבי אבין ורבי יוחנן צודקים, אלא אחד מהם טועה. מסתבר לומר שגמ' לא רוצה שרבי אבין יחלוק על רבי יוחנן, שר"י היה חשוב מאד.</w:t>
      </w:r>
      <w:r>
        <w:rPr>
          <w:rStyle w:val="FootnoteReference"/>
          <w:rFonts w:cs="Yiddishkeit AlefAlefAlef Bold"/>
          <w:color w:val="000000"/>
          <w:spacing w:val="60"/>
          <w:rtl/>
        </w:rPr>
        <w:footnoteReference w:id="246"/>
      </w:r>
      <w:r>
        <w:rPr>
          <w:rtl/>
        </w:rPr>
        <w:t xml:space="preserve"> גם לא רוצה שיהי</w:t>
      </w:r>
      <w:r>
        <w:rPr>
          <w:rtl/>
        </w:rPr>
        <w:t>ה אמוראי</w:t>
      </w:r>
      <w:r>
        <w:rPr>
          <w:rStyle w:val="FootnoteReference"/>
          <w:rFonts w:cs="Yiddishkeit AlefAlefAlef Bold"/>
          <w:color w:val="000000"/>
          <w:spacing w:val="60"/>
          <w:rtl/>
        </w:rPr>
        <w:footnoteReference w:id="247"/>
      </w:r>
      <w:r>
        <w:rPr>
          <w:rtl/>
        </w:rPr>
        <w:t>, ולא רוצה שיחלק על רב סימן או ר' אמי.</w:t>
      </w:r>
    </w:p>
    <w:p w14:paraId="1D74FC05" w14:textId="77777777" w:rsidR="00B926D5" w:rsidRDefault="000F6A3B">
      <w:r>
        <w:rPr>
          <w:rtl/>
        </w:rPr>
        <w:t>גם אפשר לומר שגם מוכיחים שכן סובר רבי אבין. אולי סובר שאילו היה ר"א חולק על רבי יוחנן, היינו יודעים. ממה שלא שמענו על זה, צריך לומר שהוא מודה. אז, כוונת הגמ' הוא להביא מה שרבי יוחנן אמר כך, וידוע שלא מצאנו ח</w:t>
      </w:r>
      <w:r>
        <w:rPr>
          <w:rtl/>
        </w:rPr>
        <w:t>ולק, ואז אי אפשר שר"א חול' על רבי יוחנן.</w:t>
      </w:r>
    </w:p>
    <w:p w14:paraId="2BF503F0" w14:textId="77777777" w:rsidR="00B926D5" w:rsidRDefault="000F6A3B">
      <w:pPr>
        <w:pStyle w:val="Heading2"/>
      </w:pPr>
      <w:r>
        <w:rPr>
          <w:rtl/>
        </w:rPr>
        <w:t>תירוץ גמ':</w:t>
      </w:r>
    </w:p>
    <w:p w14:paraId="71A4E9E6" w14:textId="77777777" w:rsidR="00B926D5" w:rsidRDefault="000F6A3B">
      <w:r>
        <w:rPr>
          <w:rtl/>
        </w:rPr>
        <w:t>גמ' מתרץ שהציור שבו נמצא שלא יפטור מחיוב גניבה הוא שהגביה אותו- ונתחייב בממון- ושוב עמד. אח"כ, יצא עמו. נמצא שחיוב מיתה שלו בא על עקירה השנית שלו, כשהלך אחרי שעמד, ולא על עקירה ראשונה שלו. כיון שחיוב ממון</w:t>
      </w:r>
      <w:r>
        <w:rPr>
          <w:rtl/>
        </w:rPr>
        <w:t xml:space="preserve"> בא מעקירה ראשונה שלו, לא יכול חיוב המיתה לפטור את חיוב הממון שלו.</w:t>
      </w:r>
    </w:p>
    <w:p w14:paraId="5EAE02FB" w14:textId="77777777" w:rsidR="00B926D5" w:rsidRDefault="000F6A3B">
      <w:r>
        <w:rPr>
          <w:rtl/>
        </w:rPr>
        <w:t>לכאו', אז, לא צריכים שהגביה אותו על מנת להצניע אותו, אלא הגבהה הראשונה שלו יכול להיות לאיזה סיבה שבעולם.</w:t>
      </w:r>
    </w:p>
    <w:p w14:paraId="54B53CB6" w14:textId="77777777" w:rsidR="00B926D5" w:rsidRDefault="000F6A3B">
      <w:r>
        <w:rPr>
          <w:rtl/>
        </w:rPr>
        <w:t>כמו שהערנו לעיל, עדיין צריך עקירה ראשונה כדי להוציא אותו. אז, קשה למה לא יפטור רבי א</w:t>
      </w:r>
      <w:r>
        <w:rPr>
          <w:rtl/>
        </w:rPr>
        <w:t>בין בציור זה. צריך לומר כצדדים שכתבנו לעיל. (אולי, אז, מוכרח שמכוון להצניע אותו, ולא להוציא אותו.)</w:t>
      </w:r>
    </w:p>
    <w:p w14:paraId="47E6F0AD" w14:textId="77777777" w:rsidR="00B926D5" w:rsidRDefault="000F6A3B">
      <w:pPr>
        <w:pStyle w:val="Heading3"/>
      </w:pPr>
      <w:r>
        <w:rPr>
          <w:rtl/>
        </w:rPr>
        <w:t>ביאור גמ'</w:t>
      </w:r>
      <w:r>
        <w:rPr>
          <w:rStyle w:val="FootnoteReference"/>
          <w:rtl/>
        </w:rPr>
        <w:footnoteReference w:id="248"/>
      </w:r>
      <w:r>
        <w:rPr>
          <w:rtl/>
        </w:rPr>
        <w:t>:</w:t>
      </w:r>
    </w:p>
    <w:p w14:paraId="01ABFF88" w14:textId="77777777" w:rsidR="00B926D5" w:rsidRDefault="000F6A3B">
      <w:r>
        <w:rPr>
          <w:rtl/>
        </w:rPr>
        <w:t>גמ' מבאר באיזה ציור יהיה זה נכון. כדי שיהיה הדין שאמר נכון- שמה שעמד בינתיים ייחשב הנחה- צריך מין עקירה מיוחדת, מבאר גמ'.</w:t>
      </w:r>
    </w:p>
    <w:p w14:paraId="3E76C059" w14:textId="77777777" w:rsidR="00B926D5" w:rsidRDefault="000F6A3B">
      <w:r>
        <w:rPr>
          <w:rtl/>
        </w:rPr>
        <w:t>יש שני מיני עמידה המצו</w:t>
      </w:r>
      <w:r>
        <w:rPr>
          <w:rtl/>
        </w:rPr>
        <w:t>יים- עמידה לפוש ועמידה לכתף. עמידה לפוש הוא שאדם עומד מפני שהוא עייף, ואין לו כוח, כיון שהיה עוסק בהגבהה והוצאה. עמיד לכתף הוא שאדם צריך לשנות את מקום החפץ שמוציא, כדי שיהיה יותר קל לו לישא אותו. (היה נ"ל שיש שני ציורים- ציור הראשון הוא כשהחפץ שלו עומד ליפ</w:t>
      </w:r>
      <w:r>
        <w:rPr>
          <w:rtl/>
        </w:rPr>
        <w:t>ול, ואז צריך לשנות את מקומו, וציור השני הוא כשמה שהחפץ הוא במקומו כואב לו, ואז נותן לו מקום אחר.)</w:t>
      </w:r>
    </w:p>
    <w:p w14:paraId="6CBDFC29" w14:textId="77777777" w:rsidR="00B926D5" w:rsidRDefault="000F6A3B">
      <w:r>
        <w:rPr>
          <w:rtl/>
        </w:rPr>
        <w:t xml:space="preserve">הדין הוא שעמידה לפוש נחשב הנחה ועמידה לכתף לא נחשב הנחה (בין לענין הנחה ובין לענין עקירה ממנו). אז, כדי להוקים את המשנה כשהגביה ושוב עמד, צריך להיות שעמד כדי </w:t>
      </w:r>
      <w:r>
        <w:rPr>
          <w:rtl/>
        </w:rPr>
        <w:t xml:space="preserve">לפוש. </w:t>
      </w:r>
    </w:p>
    <w:p w14:paraId="4F7F9BF7" w14:textId="77777777" w:rsidR="00B926D5" w:rsidRDefault="000F6A3B">
      <w:r>
        <w:rPr>
          <w:rtl/>
        </w:rPr>
        <w:t>יש להעיר ש- תלוי מה מוציא- אבל, לכאו' מעניין שיעמד לפוש בציור זה. אף לא הוציא אותו מרשות הבעל, וכבר צריך לפוש. ויש לדון, שאולי היה מסתובב לחצי שעה, מחפש מקום להצניע את החפץ, ואחרי שלא מצא, עמד לפוש, והוציא אותו. ותחשב. גם, כמו שרמזנו, יכול להיות חפץ</w:t>
      </w:r>
      <w:r>
        <w:rPr>
          <w:rtl/>
        </w:rPr>
        <w:t xml:space="preserve"> גדול, וצריך לפוש אף אחרי כמה פסיעות. (אבל, יש להעיר, יודעים מכוון לגנוב אותו, ואז מוזר שלא יהיה קל לו להוציא אותו. צריך לומר שהוא בטוח שאף אחד לא יבוא בזמן הקרוב לראות אותו. כמו"כ, יש לומר שלכל מי שיבוא, אחרי שהוציא אותו מרשות בעל הבית, יגיד שהוא שלו, ולא</w:t>
      </w:r>
      <w:r>
        <w:rPr>
          <w:rtl/>
        </w:rPr>
        <w:t xml:space="preserve"> של בעל הבית, ולמה לא יאמינו לו.)</w:t>
      </w:r>
    </w:p>
    <w:p w14:paraId="6D8F424C" w14:textId="77777777" w:rsidR="00B926D5" w:rsidRDefault="000F6A3B">
      <w:r>
        <w:rPr>
          <w:rtl/>
        </w:rPr>
        <w:t xml:space="preserve">עכשיו, בע"ה, נבאר למה יש חילוק ביניהם. מסברה, היה נראה לומר שהוא מפני שאדם יכול לפוש אף אם לא מכוון להמשיך, אבל לא יכתף אם לא מכוון להמשיך. (ויש לדון, שאולי ישאיר אותו על הכתף שלו, אף שלא הולך. וי"ל שזה לא מצוי.) אז, כיון </w:t>
      </w:r>
      <w:r>
        <w:rPr>
          <w:rtl/>
        </w:rPr>
        <w:t>שעמידה לכיתוף מכריח המשכתו, אינו מפסיק, ונעשה חלק ממעשה אחד ארוך. כמו כן יש לומר לומדויות אחרות, מסתמא, אבל לשון גמ' לא משמע כן</w:t>
      </w:r>
      <w:r>
        <w:rPr>
          <w:rStyle w:val="FootnoteReference"/>
          <w:rtl/>
        </w:rPr>
        <w:footnoteReference w:id="249"/>
      </w:r>
      <w:r>
        <w:rPr>
          <w:rtl/>
        </w:rPr>
        <w:t>.</w:t>
      </w:r>
    </w:p>
    <w:p w14:paraId="2BEF4935" w14:textId="77777777" w:rsidR="00B926D5" w:rsidRDefault="000F6A3B">
      <w:r>
        <w:rPr>
          <w:rtl/>
        </w:rPr>
        <w:t xml:space="preserve">לשון גמ' הוא "אי לכתף אורחיה הוא." משמע שפטור של עמידה לכתף הוא שכך הוא דרך של המוציא דבר. לכאו', הכוונה הוא שכולו נחשב אותו </w:t>
      </w:r>
      <w:r>
        <w:rPr>
          <w:rtl/>
        </w:rPr>
        <w:t>מעשה כיון שכך הוא דרך של מי שמוציא דבר. רק אם עומד לפוש, שאינו כדרך המוציאים דבר, לא נחשב מעשה אחד שנמשך, אלא נחשב עמידתו הנחה.</w:t>
      </w:r>
    </w:p>
    <w:p w14:paraId="15D849CD" w14:textId="77777777" w:rsidR="00B926D5" w:rsidRDefault="000F6A3B">
      <w:r>
        <w:rPr>
          <w:rtl/>
        </w:rPr>
        <w:t>יותר מזה, נראה שיש לומר שכיון שמצוי הוא שאדם עומד לכתף, נוכל לומר שהלך, ונבין ש(אולי) גם עומד לפוש. זה עושה שהוא נחשב מעשה אחד.</w:t>
      </w:r>
      <w:r>
        <w:rPr>
          <w:rStyle w:val="FootnoteReference"/>
          <w:rtl/>
        </w:rPr>
        <w:footnoteReference w:id="250"/>
      </w:r>
    </w:p>
    <w:p w14:paraId="25940542" w14:textId="77777777" w:rsidR="00B926D5" w:rsidRDefault="000F6A3B">
      <w:r>
        <w:rPr>
          <w:rtl/>
        </w:rPr>
        <w:t>אבל,  יש לדחות ש"אורחיה הוא" אינו סיבת החיוב, אלא מקור החיוב. מסתבר שאף עמידה לכתף הוא קצת עמידה, ואינו כל כך כהוצאה רגילה. אבל, כיון שאורחיה הוא, מסתבר שכן עשו במשכן, ולכן יודעים שחייב עליו. אבל, עמידה לפוש, אף אם אולי בין הכל הם שווים, אלא שיש לזה מעלה</w:t>
      </w:r>
      <w:r>
        <w:rPr>
          <w:rtl/>
        </w:rPr>
        <w:t xml:space="preserve"> להיות נח ויש לזה מעלה להיות נח- לא קרה במשכן, ואין מקור לחייב עליו לשבת.</w:t>
      </w:r>
      <w:r>
        <w:rPr>
          <w:rStyle w:val="FootnoteReference"/>
          <w:rtl/>
        </w:rPr>
        <w:footnoteReference w:id="251"/>
      </w:r>
    </w:p>
    <w:p w14:paraId="3A9A68E7" w14:textId="77777777" w:rsidR="00B926D5" w:rsidRDefault="000F6A3B">
      <w:pPr>
        <w:pStyle w:val="Heading3"/>
      </w:pPr>
      <w:r>
        <w:rPr>
          <w:rtl/>
        </w:rPr>
        <w:t>קושיית גמ':</w:t>
      </w:r>
    </w:p>
    <w:p w14:paraId="50B73B09" w14:textId="77777777" w:rsidR="00B926D5" w:rsidRDefault="000F6A3B">
      <w:r>
        <w:rPr>
          <w:rtl/>
        </w:rPr>
        <w:t xml:space="preserve">כמו שהבאנו לעיל, יש במשנה שני בבות- בבא ראשון הוא ציור שבו חייב ממון, ובבא שני הוא ציור שבו פטור ממון. בבא ראשון הוא, עכשיו סובר הגמ', כשהגביה אותו, עמד לפוש, ושוב </w:t>
      </w:r>
      <w:r>
        <w:rPr>
          <w:rtl/>
        </w:rPr>
        <w:t>הוציא אותו. בבא שני הוא כשהיה מגרר ויוצא.</w:t>
      </w:r>
    </w:p>
    <w:p w14:paraId="2060AF4C" w14:textId="77777777" w:rsidR="00B926D5" w:rsidRDefault="000F6A3B">
      <w:r>
        <w:rPr>
          <w:rtl/>
        </w:rPr>
        <w:t>מקשה הגמ' ל"ל הוקים משנה בבא שני בציור הדומה לבבא ראשון- כשהגביה אותו, עמד לכתף, ושוב הוציא אותו. שם, יהיה פטור, כיון שעקירה ראשונה נצרכת להנחה.</w:t>
      </w:r>
    </w:p>
    <w:p w14:paraId="3831C715" w14:textId="77777777" w:rsidR="00B926D5" w:rsidRDefault="000F6A3B">
      <w:r>
        <w:rPr>
          <w:rtl/>
        </w:rPr>
        <w:t>ואם תאמר למה זה יותר טוב. ויש לומר שרוצים שיהיה דמיון בין שני הציורים</w:t>
      </w:r>
      <w:r>
        <w:rPr>
          <w:rtl/>
        </w:rPr>
        <w:t>. כעין זה, מצאנו בכמה מקומות שיאמר גמ' שסיפא הוא אגב רישא; וזה אותו נקודה, שרוצים שיהיה הסיפא דומה לרישא. ואם תאמר למה רוצים את זה. וי"ל שהוא קל לזכור. גי"ל שמיישב את הדעת כשדברים הם סימאטריק"ל כזה. ותחשב. גם אפשר לבאר על פי מה שמצאנו בכ"מ (כמו בביצה ובב"מ</w:t>
      </w:r>
      <w:r>
        <w:rPr>
          <w:rtl/>
        </w:rPr>
        <w:t>) שתנא נוקט דברים על פי מה שהיה עוסק בו, והוא, לכאו', מפני שדעת שלו היה הולך להם ראשון. אז, כיון שתנא עסק ברישא, מה שיחשוב עליו ראשון וינקוט הוא דבר הדומה לרישא. ממה שלא עשה כן, צריך לומר שלא היה יכול לעשות כן.</w:t>
      </w:r>
    </w:p>
    <w:p w14:paraId="68AF4D9D" w14:textId="77777777" w:rsidR="00B926D5" w:rsidRDefault="000F6A3B">
      <w:r>
        <w:rPr>
          <w:rtl/>
        </w:rPr>
        <w:t xml:space="preserve">גם אפשר לומר שיהיה יותר טוב כיון שיש בו </w:t>
      </w:r>
      <w:r>
        <w:rPr>
          <w:rtl/>
        </w:rPr>
        <w:t>יותר חידוש. אילו היה אומר כן, היה משמיע לנו חידוש של רבי אבין, והיה משמיע לנו חידוש של רבי יוחנן, והיה משמיע לנו חידוש של עומד לכתף</w:t>
      </w:r>
      <w:r>
        <w:rPr>
          <w:rStyle w:val="FootnoteReference"/>
          <w:rFonts w:cs="Yiddishkeit AlefAlefAlef Bold"/>
          <w:color w:val="000000"/>
          <w:spacing w:val="60"/>
          <w:rtl/>
        </w:rPr>
        <w:footnoteReference w:id="252"/>
      </w:r>
      <w:r>
        <w:rPr>
          <w:rtl/>
        </w:rPr>
        <w:t>.</w:t>
      </w:r>
    </w:p>
    <w:p w14:paraId="284169D6" w14:textId="77777777" w:rsidR="00B926D5" w:rsidRDefault="000F6A3B">
      <w:pPr>
        <w:pStyle w:val="Heading2"/>
      </w:pPr>
      <w:r>
        <w:rPr>
          <w:rtl/>
        </w:rPr>
        <w:t>תירוץ של הגמ':</w:t>
      </w:r>
    </w:p>
    <w:p w14:paraId="7085FC7F" w14:textId="77777777" w:rsidR="00B926D5" w:rsidRDefault="000F6A3B">
      <w:pPr>
        <w:pStyle w:val="Heading3"/>
      </w:pPr>
      <w:r>
        <w:rPr>
          <w:rtl/>
        </w:rPr>
        <w:t>שיטת בן עזאי:</w:t>
      </w:r>
    </w:p>
    <w:p w14:paraId="5F349875" w14:textId="77777777" w:rsidR="00B926D5" w:rsidRDefault="000F6A3B">
      <w:r>
        <w:rPr>
          <w:rtl/>
        </w:rPr>
        <w:t>בן עזאי מחדש שכל מהלך כעומד. זאת אומרת, אף שאדם הולך, מה שמונח עליו הוא נח.</w:t>
      </w:r>
    </w:p>
    <w:p w14:paraId="7FC9B850" w14:textId="77777777" w:rsidR="00B926D5" w:rsidRDefault="000F6A3B">
      <w:r>
        <w:rPr>
          <w:rtl/>
        </w:rPr>
        <w:t>היה אפשר לומר פש</w:t>
      </w:r>
      <w:r>
        <w:rPr>
          <w:rtl/>
        </w:rPr>
        <w:t>ט פשוט בזה, והוא שאולי סובר בן עזאי שכשאדם מגביה חפץ, מקום של אותו חפץ הוא ”על האדם.“ אולי אינו כן כשחפץ מונח על דבר אחר, אבל כשהוא מונח על גבי אדם, כיון שאדם הוא חפץ חשוב, ובפרט כיון שהוא חשוב לענין החפץ, שהוא קובע איפה ילך, מקומו הוא ”על האדם.“ כיון שכן"</w:t>
      </w:r>
      <w:r>
        <w:rPr>
          <w:rtl/>
        </w:rPr>
        <w:t>כיון שנח על האדם (אלא שהאדם לא נח), נחשב מונח.</w:t>
      </w:r>
    </w:p>
    <w:p w14:paraId="78B0BFE8" w14:textId="77777777" w:rsidR="00B926D5" w:rsidRDefault="000F6A3B">
      <w:r>
        <w:rPr>
          <w:rtl/>
        </w:rPr>
        <w:t>אבל, זה לא פשוט כל כך. לכאו’, כדי שהוצאה יהיה מחייב, צריך שיוציא אותו מרשות אחד לרשות אחר. אז, אם נגיד שמקומו הוא ”אדם,“ לא יעשה שתמיד הוא עומד, אלא יעשה שלעולם אינו עומד- יעשה שאינו, לעולם ברשות הרבים או ברשו</w:t>
      </w:r>
      <w:r>
        <w:rPr>
          <w:rtl/>
        </w:rPr>
        <w:t>ת היחיד. אפשר לדחות ככה: פשוט שמקומו אינו רק ”על האדם,“ שפשוט שמקום האדם שייך לו. אבל, כיון שעיקר מקומו על האדם, אין שינוי קטן באותו מקום משנה כל כך. רק דנים במקום כללי של אותו אדם- הוא ברשות הרבים או הוא ברשות היחיד. אז, נוכל לומר שבתחילתו, החפץ היה ברשות</w:t>
      </w:r>
      <w:r>
        <w:rPr>
          <w:rtl/>
        </w:rPr>
        <w:t xml:space="preserve"> הרבים על האדם, ובסוף היה ברשות הרבים על האדם. אז, מונח הוא.</w:t>
      </w:r>
      <w:r>
        <w:rPr>
          <w:rStyle w:val="FootnoteReference"/>
          <w:rtl/>
        </w:rPr>
        <w:footnoteReference w:id="253"/>
      </w:r>
    </w:p>
    <w:p w14:paraId="2FBF2862" w14:textId="77777777" w:rsidR="00B926D5" w:rsidRDefault="000F6A3B">
      <w:r>
        <w:rPr>
          <w:rtl/>
        </w:rPr>
        <w:t>אבל, רש"י לא מבאר כן. כמו כן, לכאו’, יוצא מירושלמי. נביא את הירושלמי תחילה, ושוב נביא דברי רש"י. בעזרת ה’, נדון יותר על הירושלמי בביאורים על תוס’, אבל נביא מש"א הירושלמי. ירושלמי מקשה שלפי בן ע</w:t>
      </w:r>
      <w:r>
        <w:rPr>
          <w:rtl/>
        </w:rPr>
        <w:t>זאי, לא יחייב אדם לעולם על טלטול ארבע אמות ברשות הרבים. כיון שמהלך כעומד, נח בינתיים, ונמצא שלא הלך ארבע אמות רצופות ברשות הרבים. בירושלמי שלנו, זהו- לא מתרץ. אבל, תוס’, כנראה, גורס בירושלמי שתי’ שאפשר לאדם להתחייב בקופץ. רואים, אז, נגד מה שכתבנו. אף אם אד</w:t>
      </w:r>
      <w:r>
        <w:rPr>
          <w:rtl/>
        </w:rPr>
        <w:t>ם קופץ, עדיין החפץ מונח עליו. אז, צריך לומר שלירושלמי יש פשט אחר בבן עזאי.</w:t>
      </w:r>
    </w:p>
    <w:p w14:paraId="537D103E" w14:textId="77777777" w:rsidR="00B926D5" w:rsidRDefault="000F6A3B">
      <w:r>
        <w:rPr>
          <w:rtl/>
        </w:rPr>
        <w:t xml:space="preserve">רש"י כאן מסביר ש"עקירת כל פסיעה הוא עקירה, והנחת רגל הוא הנחה." אין זה כל כך ברור לי. </w:t>
      </w:r>
    </w:p>
    <w:p w14:paraId="7FE4EFCA" w14:textId="77777777" w:rsidR="00B926D5" w:rsidRDefault="000F6A3B">
      <w:r>
        <w:rPr>
          <w:rtl/>
        </w:rPr>
        <w:t>נראה שצריכים לחלק את זה לשני צדדים, ולדון בדיון יסודי. מגמ’ בשבת (ד:) יוצא, לכאו’</w:t>
      </w:r>
      <w:r>
        <w:rPr>
          <w:rStyle w:val="FootnoteReference"/>
          <w:rtl/>
        </w:rPr>
        <w:footnoteReference w:id="254"/>
      </w:r>
      <w:r>
        <w:rPr>
          <w:rtl/>
        </w:rPr>
        <w:t>, שלא מוכרח</w:t>
      </w:r>
      <w:r>
        <w:rPr>
          <w:rtl/>
        </w:rPr>
        <w:t xml:space="preserve"> שהנחה של עקירה והנחה של הנחה צריכים להיות שווה. אז, יש לדון אם רש"י מבאר על פי זה או לא.</w:t>
      </w:r>
    </w:p>
    <w:p w14:paraId="0CD00D59" w14:textId="77777777" w:rsidR="00B926D5" w:rsidRDefault="000F6A3B">
      <w:r>
        <w:rPr>
          <w:rtl/>
        </w:rPr>
        <w:t xml:space="preserve">במילים אחרים, נוכל לעשות שרש"י אומר לנו מתי אדם מונח ומתי אינו מונח. מעקירת פסיעה עד הנחת פסיעה, הוא עקור. מהנחת פסיעה עד עקירת פסיעה, הוא מונח. אז, רש"י אומר, עקירת </w:t>
      </w:r>
      <w:r>
        <w:rPr>
          <w:rtl/>
        </w:rPr>
        <w:t>פסיעה היא עקירה, והנחת פסיעה היא הנחה. אבל, לא נראה שזה ישנה כלום, שנצטרך לפרש שיש עקירה ממצב אחד למצב אחר. אז, צריך לומר שמצב משתנה בינתיים. ותו"ת. (תראה, בהמשך, כוונה שלנו.)</w:t>
      </w:r>
    </w:p>
    <w:p w14:paraId="249CD7A4" w14:textId="77777777" w:rsidR="00B926D5" w:rsidRDefault="000F6A3B">
      <w:r>
        <w:rPr>
          <w:rtl/>
        </w:rPr>
        <w:t>נראה שנוכל לומר שלש צדדים פשוטים בענין מה מבטל הנחה, ועושה שהוא עקור:</w:t>
      </w:r>
    </w:p>
    <w:p w14:paraId="30096CEB" w14:textId="77777777" w:rsidR="00B926D5" w:rsidRDefault="000F6A3B">
      <w:pPr>
        <w:numPr>
          <w:ilvl w:val="0"/>
          <w:numId w:val="34"/>
        </w:numPr>
      </w:pPr>
      <w:r>
        <w:rPr>
          <w:rtl/>
        </w:rPr>
        <w:t>מה שרגל הו</w:t>
      </w:r>
      <w:r>
        <w:rPr>
          <w:rtl/>
        </w:rPr>
        <w:t>א באויר:</w:t>
      </w:r>
    </w:p>
    <w:p w14:paraId="74A45201" w14:textId="77777777" w:rsidR="00B926D5" w:rsidRDefault="000F6A3B">
      <w:pPr>
        <w:numPr>
          <w:ilvl w:val="1"/>
          <w:numId w:val="34"/>
        </w:numPr>
      </w:pPr>
      <w:r>
        <w:rPr>
          <w:rtl/>
        </w:rPr>
        <w:t>רגל אחד הוא באויר. כדי לומר כן, צריך לומר שלא תמיד רגל אחד הוא באויר. נראה שזה נכון. ותחשב.</w:t>
      </w:r>
    </w:p>
    <w:p w14:paraId="5EEADA03" w14:textId="77777777" w:rsidR="00B926D5" w:rsidRDefault="000F6A3B">
      <w:pPr>
        <w:numPr>
          <w:ilvl w:val="1"/>
          <w:numId w:val="34"/>
        </w:numPr>
      </w:pPr>
      <w:r>
        <w:rPr>
          <w:rtl/>
        </w:rPr>
        <w:t>רגליים הם באויר. איני יודע בדיוק המציאות, אבל לא נראה שזה קורה בכלל. אז, אם נאמר שהוא עקור כלל בתוך הילוך שלו, אי אפשר לומר צד זה. (מרש"י יוצא שזה נכון. אב</w:t>
      </w:r>
      <w:r>
        <w:rPr>
          <w:rtl/>
        </w:rPr>
        <w:t>ל, מירושלמי, אין הוכחה.)</w:t>
      </w:r>
    </w:p>
    <w:p w14:paraId="72BA836C" w14:textId="77777777" w:rsidR="00B926D5" w:rsidRDefault="000F6A3B">
      <w:pPr>
        <w:numPr>
          <w:ilvl w:val="0"/>
          <w:numId w:val="34"/>
        </w:numPr>
      </w:pPr>
      <w:r>
        <w:rPr>
          <w:rtl/>
        </w:rPr>
        <w:t>מה שרגל זז:</w:t>
      </w:r>
    </w:p>
    <w:p w14:paraId="7850BA5F" w14:textId="77777777" w:rsidR="00B926D5" w:rsidRDefault="000F6A3B">
      <w:pPr>
        <w:numPr>
          <w:ilvl w:val="1"/>
          <w:numId w:val="34"/>
        </w:numPr>
      </w:pPr>
      <w:r>
        <w:rPr>
          <w:rtl/>
        </w:rPr>
        <w:t>רגל אחד זז. כדי לומר כן, צריך לומר שלפעמים אין אף רגל אחד זז. לא נראה שזה נכון. נראה שאולי יש לומר שצריך שרגל לא הולך באויר, אלא רגל מוליך אותו ומגביה אותו. (נראה שקודם לכן, הוא כמתגלגל, שנח, אבל כאן, הוא עוקר את עצמו (</w:t>
      </w:r>
      <w:r>
        <w:rPr>
          <w:rtl/>
        </w:rPr>
        <w:t>שמגביה את הרגל), ולכן הוא מונח.) צריך לחשוב אם יש פעמים שזה לא קורה. ותחשב.</w:t>
      </w:r>
    </w:p>
    <w:p w14:paraId="4C0ABD55" w14:textId="77777777" w:rsidR="00B926D5" w:rsidRDefault="000F6A3B">
      <w:pPr>
        <w:numPr>
          <w:ilvl w:val="1"/>
          <w:numId w:val="34"/>
        </w:numPr>
      </w:pPr>
      <w:r>
        <w:rPr>
          <w:rtl/>
        </w:rPr>
        <w:t>רגליים זז. כדי לומר כן, צריך לומר שזה קורה, ושניהם זזים. נראה שזה נכון. אבל, צריך לומר שלפעמים רק רגל אחד זז. לא נראה שזה נכון.</w:t>
      </w:r>
    </w:p>
    <w:p w14:paraId="530E323B" w14:textId="77777777" w:rsidR="00B926D5" w:rsidRDefault="000F6A3B">
      <w:pPr>
        <w:numPr>
          <w:ilvl w:val="0"/>
          <w:numId w:val="34"/>
        </w:numPr>
      </w:pPr>
      <w:r>
        <w:rPr>
          <w:rtl/>
        </w:rPr>
        <w:t>מה שרגל מוליך:</w:t>
      </w:r>
    </w:p>
    <w:p w14:paraId="62A9DECB" w14:textId="77777777" w:rsidR="00B926D5" w:rsidRDefault="000F6A3B">
      <w:pPr>
        <w:numPr>
          <w:ilvl w:val="1"/>
          <w:numId w:val="34"/>
        </w:numPr>
      </w:pPr>
      <w:r>
        <w:rPr>
          <w:rtl/>
        </w:rPr>
        <w:t xml:space="preserve">רגל אחד מוליך. אז, צריך לומר שיש </w:t>
      </w:r>
      <w:r>
        <w:rPr>
          <w:rtl/>
        </w:rPr>
        <w:t>זמן שאין אגל שמוליך. נראה שזה נכון.</w:t>
      </w:r>
    </w:p>
    <w:p w14:paraId="29D4F806" w14:textId="77777777" w:rsidR="00B926D5" w:rsidRDefault="000F6A3B">
      <w:pPr>
        <w:numPr>
          <w:ilvl w:val="1"/>
          <w:numId w:val="34"/>
        </w:numPr>
      </w:pPr>
      <w:r>
        <w:rPr>
          <w:rtl/>
        </w:rPr>
        <w:t>רגליים מוליכים. לזה, צריך לומר שיש זמן שרגליים מוליכים. לא נראה שזה נכון.</w:t>
      </w:r>
    </w:p>
    <w:p w14:paraId="6A3BD5B2" w14:textId="77777777" w:rsidR="00B926D5" w:rsidRDefault="000F6A3B">
      <w:r>
        <w:rPr>
          <w:rtl/>
        </w:rPr>
        <w:t>גם לא פשוט לי כלל למה יהיה תלוי בענינים אלו כלל. ותחשב.</w:t>
      </w:r>
    </w:p>
    <w:p w14:paraId="1481ED80" w14:textId="77777777" w:rsidR="00B926D5" w:rsidRDefault="000F6A3B">
      <w:r>
        <w:rPr>
          <w:rtl/>
        </w:rPr>
        <w:t xml:space="preserve">גם אפשר שהענין יהיה (ולא נראה כן מלשון רש"י) שאף אם היה עומד, אם נתן את רגלו שם, היה צריך </w:t>
      </w:r>
      <w:r>
        <w:rPr>
          <w:rtl/>
        </w:rPr>
        <w:t>להוליך את גופו לו. מה שמוליך בזה, אז, אינו חלק מן ההליכה, והוא הנחה. אז,כל זמן שרגלו שמוליך הוא לפני גופו, הוא מונח, שלא עושה מעשה שהוא רק מעשה הילוך.. ותחשב על זה. גם אפשר לומר שתמיד לא נח, אבל יש הוצאות חלוקות, שתמיד משנה איזה חלק ממנו הוא על הקרקע. אבל,</w:t>
      </w:r>
      <w:r>
        <w:rPr>
          <w:rtl/>
        </w:rPr>
        <w:t xml:space="preserve"> לא פשוט שזה יהני לעשות דין של ב"ע. למשל, בן עזאי פוטר כשהולך בתוך מקום פטור. על פי מה שכתבנו, יש לדון בזה. ותחשב. כמו כן, אפשר לומר שמצבכו לא משתנה. הוא קצת נח וקצת עקור, וזה די לעשות שהוא נחשב נח. אבל, מה שמשתנה הוא מה שיכולים לראות מדעתו. לפעמים, יכולים</w:t>
      </w:r>
      <w:r>
        <w:rPr>
          <w:rtl/>
        </w:rPr>
        <w:t xml:space="preserve"> לראות שרותה להמשיך. כמו שכתבנו, כשמניח את רגלו, לא רואים כן, שבין כך ובין כך היה מניח. אז, אין רואים דעת של עקירה, ואז לא נחשב עקור. אבל, מיד, כשמגביה את רגלו, רואים כן, ונחשב עקור. </w:t>
      </w:r>
    </w:p>
    <w:p w14:paraId="57810730" w14:textId="77777777" w:rsidR="00B926D5" w:rsidRDefault="000F6A3B">
      <w:r>
        <w:rPr>
          <w:rtl/>
        </w:rPr>
        <w:t>ואם תקשה על שיטת בן עזאי, איך אפשר להיות שדבר מונח ועדיין מקומו משתנה. ו</w:t>
      </w:r>
      <w:r>
        <w:rPr>
          <w:rtl/>
        </w:rPr>
        <w:t>לא נראה שזה קשה, שתמיד הוא מונח במקומו, ומקומו משתנה. לא נראה לי שום סיבה שמה שמקומו תמיד משתנה הוא סיבה שלא נח, שבכל זמן יש לו מקום, אלא שבכל זמן הוא מקום אחר. (נראה לי שהסיבה שבני אדם מתבלבלים מחמת זה הוא שקשה לחשוב על זמן אחד, שכל זמן שחושבים עליו (סקנ"</w:t>
      </w:r>
      <w:r>
        <w:rPr>
          <w:rtl/>
        </w:rPr>
        <w:t>ד וכדו') הוא, באמת, המשך (כמו שכל מקום שחושבים עליו בני אדם הוא המשך), והרי יש כמה מקומות באותו זמן. אבל, באמת, יש חלקים לזמן, ובכל זמן הוא במקום אחר. ותחשב. וזה מעניין את הדעת.</w:t>
      </w:r>
    </w:p>
    <w:p w14:paraId="0BFDA56A" w14:textId="77777777" w:rsidR="00B926D5" w:rsidRDefault="000F6A3B">
      <w:r>
        <w:rPr>
          <w:rtl/>
        </w:rPr>
        <w:t>אגב, יש להעיר שלפי רשב"ע, צריך לדון אם מעשה נגמר אחרי שנח (בהנחה של הליכה), שא</w:t>
      </w:r>
      <w:r>
        <w:rPr>
          <w:rtl/>
        </w:rPr>
        <w:t>ם נאמר כן, פעמים רבות יפטר מחיוב כרת, כיון שחישב להביא ואתו למקום אחר ברשות שלו מכניס אותו. ויש לדון, שכיון שרצה להביא אותו לשם, נמצא שכוון להניח אותו בהנחת רשב"ע בתחי', במקום שהניח אותו, ושוב להביא אותו. ותו"ת.</w:t>
      </w:r>
    </w:p>
    <w:p w14:paraId="1CBF9958" w14:textId="77777777" w:rsidR="00B926D5" w:rsidRDefault="000F6A3B">
      <w:pPr>
        <w:pStyle w:val="Heading3"/>
      </w:pPr>
      <w:r>
        <w:rPr>
          <w:rtl/>
        </w:rPr>
        <w:t>תירוץ של הגמ’:</w:t>
      </w:r>
    </w:p>
    <w:p w14:paraId="7D6A8388" w14:textId="77777777" w:rsidR="00B926D5" w:rsidRDefault="000F6A3B">
      <w:r>
        <w:rPr>
          <w:rtl/>
        </w:rPr>
        <w:t xml:space="preserve">משנה שלנו הוא כשיטת בן עזאי. </w:t>
      </w:r>
      <w:r>
        <w:rPr>
          <w:rtl/>
        </w:rPr>
        <w:t>אז, תי’ ראשון קיים עוד. לא חייב כיון שעמד בינתיים, שהלך בינתיים, והליכה כעמידה. אבל, לא היה אפשר לשנות הסיפא כשלא עמד, שתמיד עומד אדם כשמהלך.</w:t>
      </w:r>
    </w:p>
    <w:p w14:paraId="7A44EBF1" w14:textId="77777777" w:rsidR="00B926D5" w:rsidRDefault="000F6A3B">
      <w:r>
        <w:rPr>
          <w:rtl/>
        </w:rPr>
        <w:t>יש להעיר שלפי מה שפירש רש"י לא תמיד עומד כשהוא מהלך, אלא רק אם פוסע. צריך לומר שלא מצוי שאדם יגביה ולא יפסע עד שיו</w:t>
      </w:r>
      <w:r>
        <w:rPr>
          <w:rtl/>
        </w:rPr>
        <w:t>ציא ותו. אף שהלכה למשה מסיני נאמר על כעין זה- הולכה ברשות הרבים- לא ייאמר בו משנה; לא קשה לנו שלא נקט ציור שלא פסע עד שהוציא.</w:t>
      </w:r>
    </w:p>
    <w:p w14:paraId="411C805A" w14:textId="77777777" w:rsidR="00B926D5" w:rsidRDefault="000F6A3B">
      <w:pPr>
        <w:pStyle w:val="Heading3"/>
      </w:pPr>
      <w:r>
        <w:rPr>
          <w:rtl/>
        </w:rPr>
        <w:t>קושיית הגמ’:</w:t>
      </w:r>
    </w:p>
    <w:p w14:paraId="7D74C3A6" w14:textId="77777777" w:rsidR="00B926D5" w:rsidRDefault="000F6A3B">
      <w:r>
        <w:rPr>
          <w:rtl/>
        </w:rPr>
        <w:t>כיון ששיטת בן עזאי הוא שמהלך כעומד, רק חולק על רבנן בדין מהלך. אבל, בזורק, מודה לרבנן, ששם לא עומד. אם כן, חוזר קושיי</w:t>
      </w:r>
      <w:r>
        <w:rPr>
          <w:rtl/>
        </w:rPr>
        <w:t xml:space="preserve">ת הגמ’. היה לו לומר את הסיפא בציור שווה לרישא- אלא שלא הוליך אותו, אלא זרק אותו. </w:t>
      </w:r>
    </w:p>
    <w:p w14:paraId="0382B809" w14:textId="77777777" w:rsidR="00B926D5" w:rsidRDefault="000F6A3B">
      <w:r>
        <w:rPr>
          <w:rtl/>
        </w:rPr>
        <w:t>אין זה כל כך פשוט לי. לכאו’, תמיד היה אפשר להקשות שבכל זמן, הוא כאילו עמד ביניהם, שהרי בדרך כלל, אדם מגביה כשהוא מעומד (ואז החפץ עוד מונח), ושוב מוציא אותו. צריך לומר שאין זה</w:t>
      </w:r>
      <w:r>
        <w:rPr>
          <w:rtl/>
        </w:rPr>
        <w:t xml:space="preserve"> מוכרח, ואפשר להיות שיגביה אותו כשהוא מהלך, ואז זה יהיה העקירה, ולא עקירת גוף שלו. אבל, לומר כן בזורק- להוקים אותו במגביה כשהוא זורק (או כשהוא מהלך, וזורק קודם שנח רגלו) הוא מאד מוזר. אז, כמו שלא מקשה ל"ל מוקמים אותו כשקפץ, כך לא יוקים אותו בכעין זה. וצריך</w:t>
      </w:r>
      <w:r>
        <w:rPr>
          <w:rtl/>
        </w:rPr>
        <w:t xml:space="preserve"> ביאור. ותחשב.</w:t>
      </w:r>
    </w:p>
    <w:p w14:paraId="48DAE725" w14:textId="77777777" w:rsidR="00B926D5" w:rsidRDefault="000F6A3B">
      <w:pPr>
        <w:pStyle w:val="Heading3"/>
      </w:pPr>
      <w:r>
        <w:rPr>
          <w:rtl/>
        </w:rPr>
        <w:t>תירוץ גמ’:</w:t>
      </w:r>
    </w:p>
    <w:p w14:paraId="10E240EC" w14:textId="77777777" w:rsidR="00B926D5" w:rsidRDefault="000F6A3B">
      <w:r>
        <w:rPr>
          <w:rtl/>
        </w:rPr>
        <w:t>גמ’ מתרץ ואומר סיבה למה רצה לומר, בדווקא, ציור של סיפא. אז, יכולים לפרש רישא כבן עזאי או כרבנן וכשעמד, ולא יכולים להקשות עוד ל"ל שנה חילוף שלו בסיפא, שיש סיבה למה שנה ציור של מגרר ויוצא בסיפא. (ואם תאמר יאמר שניהם. וי“ל שלא בא משנ</w:t>
      </w:r>
      <w:r>
        <w:rPr>
          <w:rtl/>
        </w:rPr>
        <w:t>ה אלא לפרש ציור אחד של חיוב וציור אחר של פטור, ולא לפרש כל הדינים השייכים.)</w:t>
      </w:r>
    </w:p>
    <w:p w14:paraId="52E16657" w14:textId="77777777" w:rsidR="00B926D5" w:rsidRDefault="000F6A3B">
      <w:r>
        <w:rPr>
          <w:rtl/>
        </w:rPr>
        <w:t>הסיבה שרצה לשנות פטור של מגרר ויוצא הוא ששם יש חידוש שרצה להודיע, שמחודש הוא שפטור מחיוב ממון. כדי להיות פטור מממון, צריך להיות שחייב במיתה. שם, לא פשוט שיתחייב במיתה. כדי שאדם יתח</w:t>
      </w:r>
      <w:r>
        <w:rPr>
          <w:rtl/>
        </w:rPr>
        <w:t>ייב במיתה על מלאכת שבת, צריך להיות שעשה מלאכתו כדרך עשיית המלאכה. היה אפשר לומר, אז, שפטור הוא, ושאין הדרך להוציא דבר על ידי גרירה. אז, המשנה מודיע לנו שאכן חייב מיתה.</w:t>
      </w:r>
    </w:p>
    <w:p w14:paraId="2C1FF1D2" w14:textId="77777777" w:rsidR="00B926D5" w:rsidRDefault="000F6A3B">
      <w:r>
        <w:rPr>
          <w:rtl/>
        </w:rPr>
        <w:t>ויש לדון מהו, באמת, החידוש בזה. לכאו’, מן הבריי’ יוצא שיש שני דינים- חייב מיתה, ולא חייב</w:t>
      </w:r>
      <w:r>
        <w:rPr>
          <w:rtl/>
        </w:rPr>
        <w:t xml:space="preserve"> תשלומים. יש לדון איזה מאלו הוא החידוש. </w:t>
      </w:r>
    </w:p>
    <w:p w14:paraId="608CD370" w14:textId="77777777" w:rsidR="00B926D5" w:rsidRDefault="000F6A3B">
      <w:r>
        <w:rPr>
          <w:rtl/>
        </w:rPr>
        <w:t xml:space="preserve">לכאו’, מה שחייב מיתה הוא חידוש, שהוה אמינא שלא יחייב כיון שאינו עושה מלאכה באופן רגיל. אבל, לכאו’, חידוש של המשנה אינו דין ראשון, אלא דין שני. אז, היה יותר נראה שאומר חידוש בזה. לכאו’, יש חידוש, שרק יכול להיות פטור </w:t>
      </w:r>
      <w:r>
        <w:rPr>
          <w:rtl/>
        </w:rPr>
        <w:t>מחיוב תשלומים אם הוא חייב מיתה. אז, צריכים חידוש ראשון לחדוש שני.</w:t>
      </w:r>
    </w:p>
    <w:p w14:paraId="15985AD6" w14:textId="77777777" w:rsidR="00B926D5" w:rsidRDefault="000F6A3B">
      <w:r>
        <w:rPr>
          <w:rtl/>
        </w:rPr>
        <w:t>אבל, יש לדון אם זה נכון. גמ’ אומר שאף בלי התראה- ואף בשוגג- עבירת מיתה פוטר מחיוב ממון. אז, לכאורה נאמר כן כאן, שעבירת מיתה- אף שלא חייב מיתה, כיון שעשה אותו שלא כדרכו- יפטור אותו מחיוב מיתה</w:t>
      </w:r>
      <w:r>
        <w:rPr>
          <w:rtl/>
        </w:rPr>
        <w:t>. אם לא נאמר כן, צריך לומר שכיון שאינו כדרכו, הוא חלוק ממה שמחייב אותו ממון- יותר מששוגג חלוק ממזיד- עד כדי שלא פוטר אותו. ותחשב.</w:t>
      </w:r>
    </w:p>
    <w:p w14:paraId="10E193D8" w14:textId="77777777" w:rsidR="00B926D5" w:rsidRDefault="000F6A3B">
      <w:r>
        <w:rPr>
          <w:rtl/>
        </w:rPr>
        <w:t>וע’ ברש"י כאן, שמפרש, ”ואין דרך הוצאה בכך- ואין כאן חיוב שבת.“ לכאו’, משמע שרש"י מפרש שההו“א היה לפטור אותו בשבת, אבל לא לחייב</w:t>
      </w:r>
      <w:r>
        <w:rPr>
          <w:rtl/>
        </w:rPr>
        <w:t xml:space="preserve"> אותו בתשלומים. אפשר לומר שכיון שרש"י באר את הסיבה שלא יפטר מן התשלומים סובר שלא צריך לבאר את החיוב עצמו. דחוק לומר כן.</w:t>
      </w:r>
      <w:r>
        <w:rPr>
          <w:rStyle w:val="FootnoteReference"/>
          <w:rtl/>
        </w:rPr>
        <w:footnoteReference w:id="255"/>
      </w:r>
    </w:p>
    <w:p w14:paraId="38F17F9D" w14:textId="77777777" w:rsidR="00B926D5" w:rsidRDefault="000F6A3B">
      <w:r>
        <w:rPr>
          <w:rtl/>
        </w:rPr>
        <w:t>נמצא, לבסוף, שיש שלש דרכים לבאר את הבריי’- אפשר שרישא של הבריי’ הוא בכל ציור שהוציא אותו בעקירה ושוב הוצאה. אז, משנה היה נגד ר“א. גם א</w:t>
      </w:r>
      <w:r>
        <w:rPr>
          <w:rtl/>
        </w:rPr>
        <w:t>פשר שרישא של הבריי’ הוא כשעמד בינתיים, או על ידי עמידה</w:t>
      </w:r>
      <w:r>
        <w:rPr>
          <w:rStyle w:val="FootnoteReference"/>
          <w:rtl/>
        </w:rPr>
        <w:footnoteReference w:id="256"/>
      </w:r>
      <w:r>
        <w:rPr>
          <w:rtl/>
        </w:rPr>
        <w:t>, בין על ידיהליכה (ומשנה יהיה כב“ע שסובר שהליכה כעמידה).</w:t>
      </w:r>
    </w:p>
    <w:sectPr w:rsidR="00B926D5">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0" w:footer="0" w:gutter="0"/>
      <w:cols w:space="720"/>
      <w:formProt w:val="0"/>
      <w:docGrid w:linePitch="312"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D80E0" w14:textId="77777777" w:rsidR="000F6A3B" w:rsidRDefault="000F6A3B">
      <w:pPr>
        <w:spacing w:before="0" w:after="0" w:line="240" w:lineRule="auto"/>
      </w:pPr>
      <w:r>
        <w:separator/>
      </w:r>
    </w:p>
  </w:endnote>
  <w:endnote w:type="continuationSeparator" w:id="0">
    <w:p w14:paraId="4EEA1EB4" w14:textId="77777777" w:rsidR="000F6A3B" w:rsidRDefault="000F6A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SBL Hebrew">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 w:name="DengXian Light">
    <w:charset w:val="86"/>
    <w:family w:val="auto"/>
    <w:pitch w:val="variable"/>
    <w:sig w:usb0="A00002BF" w:usb1="38CF7CFA" w:usb2="00000016" w:usb3="00000000" w:csb0="0004000F"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mbria">
    <w:panose1 w:val="02040503050406030204"/>
    <w:charset w:val="00"/>
    <w:family w:val="roman"/>
    <w:pitch w:val="variable"/>
    <w:sig w:usb0="E00006FF" w:usb1="420024FF" w:usb2="02000000" w:usb3="00000000" w:csb0="0000019F" w:csb1="00000000"/>
  </w:font>
  <w:font w:name="Mekorot-Vilna">
    <w:panose1 w:val="02000503000000000000"/>
    <w:charset w:val="B1"/>
    <w:family w:val="auto"/>
    <w:pitch w:val="variable"/>
    <w:sig w:usb0="80000801" w:usb1="50002800" w:usb2="00000000" w:usb3="00000000" w:csb0="00000020" w:csb1="00000000"/>
  </w:font>
  <w:font w:name="Yiddishkeit AlefAlefAlef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5954A" w14:textId="77777777" w:rsidR="00B926D5" w:rsidRDefault="00B92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8EB3" w14:textId="63BAA393" w:rsidR="00B926D5" w:rsidRDefault="000F6A3B">
    <w:pPr>
      <w:pStyle w:val="Footer"/>
      <w:jc w:val="center"/>
      <w:rPr>
        <w:rFonts w:eastAsiaTheme="minorHAnsi"/>
        <w:lang w:bidi="he-IL"/>
      </w:rPr>
    </w:pPr>
    <w:r>
      <w:rPr>
        <w:rtl/>
        <w:lang w:bidi="he-IL"/>
      </w:rPr>
      <w:t>חרב אל ה</w:t>
    </w:r>
    <w:r w:rsidR="00C00170">
      <w:rPr>
        <w:rFonts w:hint="cs"/>
        <w:rtl/>
        <w:lang w:bidi="he-IL"/>
      </w:rPr>
      <w:t>ב</w:t>
    </w:r>
    <w:r>
      <w:rPr>
        <w:rtl/>
        <w:lang w:bidi="he-IL"/>
      </w:rPr>
      <w:t>דים- אלו נערות</w:t>
    </w:r>
  </w:p>
  <w:p w14:paraId="25FE53E1" w14:textId="77777777" w:rsidR="00B926D5" w:rsidRDefault="00B926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D11B" w14:textId="77777777" w:rsidR="00B926D5" w:rsidRDefault="000F6A3B">
    <w:pPr>
      <w:pStyle w:val="Footer"/>
      <w:jc w:val="center"/>
      <w:rPr>
        <w:rFonts w:eastAsiaTheme="minorHAnsi"/>
        <w:lang w:bidi="he-IL"/>
      </w:rPr>
    </w:pPr>
    <w:r>
      <w:rPr>
        <w:rtl/>
        <w:lang w:bidi="he-IL"/>
      </w:rPr>
      <w:t>חרב אל הדים- אלו נערות</w:t>
    </w:r>
  </w:p>
  <w:p w14:paraId="53ADE707" w14:textId="77777777" w:rsidR="00B926D5" w:rsidRDefault="00B92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E07CA" w14:textId="77777777" w:rsidR="000F6A3B" w:rsidRDefault="000F6A3B">
      <w:pPr>
        <w:rPr>
          <w:sz w:val="12"/>
        </w:rPr>
      </w:pPr>
      <w:r>
        <w:separator/>
      </w:r>
    </w:p>
  </w:footnote>
  <w:footnote w:type="continuationSeparator" w:id="0">
    <w:p w14:paraId="5B5AEDB2" w14:textId="77777777" w:rsidR="000F6A3B" w:rsidRDefault="000F6A3B">
      <w:pPr>
        <w:rPr>
          <w:sz w:val="12"/>
        </w:rPr>
      </w:pPr>
      <w:r>
        <w:continuationSeparator/>
      </w:r>
    </w:p>
  </w:footnote>
  <w:footnote w:id="1">
    <w:p w14:paraId="1B51A9E3" w14:textId="77777777" w:rsidR="00B926D5" w:rsidRDefault="000F6A3B">
      <w:pPr>
        <w:pStyle w:val="FootnoteText"/>
      </w:pPr>
      <w:r>
        <w:rPr>
          <w:rStyle w:val="FootnoteCharacters"/>
        </w:rPr>
        <w:footnoteRef/>
      </w:r>
      <w:r>
        <w:rPr>
          <w:rtl/>
        </w:rPr>
        <w:tab/>
        <w:t xml:space="preserve"> עיין במה שכתבנו בזה בהערות בד"ה </w:t>
      </w:r>
      <w:r>
        <w:rPr>
          <w:rtl/>
        </w:rPr>
        <w:t>אלו נערות פסולות.</w:t>
      </w:r>
    </w:p>
  </w:footnote>
  <w:footnote w:id="2">
    <w:p w14:paraId="26EF36DE" w14:textId="77777777" w:rsidR="00B926D5" w:rsidRDefault="000F6A3B">
      <w:pPr>
        <w:pStyle w:val="FootnoteText"/>
      </w:pPr>
      <w:r>
        <w:rPr>
          <w:rStyle w:val="FootnoteCharacters"/>
        </w:rPr>
        <w:footnoteRef/>
      </w:r>
      <w:r>
        <w:rPr>
          <w:rtl/>
        </w:rPr>
        <w:tab/>
        <w:t>יש להעיר שהיה נראה שהרבה ציורים שבמשנה אינם חידושים, אלא הם מיותרים. מצאנו כזה הרבה משניות, וגם מצאנו הרבה משניות שלא כזה (אלא הגמ' מדקדק על כל ציור). צריך ביאור. היה אפשר לומר, על כל פנים, להסביר למה לא מוכרח לדקדק לומר שלפעמים משנה רו</w:t>
      </w:r>
      <w:r>
        <w:rPr>
          <w:rtl/>
        </w:rPr>
        <w:t>צה מנין שלם. אבל, קשה לומר כן כאן, שכבר תנא ושייר, כמו שאומר תוס' בד"ה על הכותית. ותחשב.</w:t>
      </w:r>
    </w:p>
  </w:footnote>
  <w:footnote w:id="3">
    <w:p w14:paraId="4218AE7A" w14:textId="77777777" w:rsidR="00B926D5" w:rsidRDefault="000F6A3B">
      <w:pPr>
        <w:pStyle w:val="FootnoteText"/>
      </w:pPr>
      <w:r>
        <w:rPr>
          <w:rStyle w:val="FootnoteCharacters"/>
        </w:rPr>
        <w:footnoteRef/>
      </w:r>
      <w:r>
        <w:rPr>
          <w:rtl/>
        </w:rPr>
        <w:tab/>
        <w:t xml:space="preserve">בע"ה נבאר, אבל הקיצור הוא שבציור ראשון, יש איסור לאו; בציור שני, חולקים אם יש לאו מדאו' או מדרבנן; ובציור שלישי, חולקים אם יש לאו מדאו' או חשש של גמ' ביבמות. מסתמא, </w:t>
      </w:r>
      <w:r>
        <w:rPr>
          <w:rtl/>
        </w:rPr>
        <w:t xml:space="preserve">אם הוא חשש של גמ' ביבמות, הוא ספק איסור, ואז אם הוא מדאו' או לא (ואם הוא לאו או לא) תלוי באם ספק דאו' לחומרא מדאו' או מדרבנן. </w:t>
      </w:r>
      <w:r>
        <w:rPr>
          <w:rtl/>
          <w:lang w:bidi="he-IL"/>
        </w:rPr>
        <w:t>(יש להעיר שאם ספק דאו’ לחומרא מדרבנן, נאמר שהוא לאו, ולא עשה, כיון שהוא בכלל "לא תסור" או מפני שרבנן מצווים אותו בלשון לאו. אם הוא</w:t>
      </w:r>
      <w:r>
        <w:rPr>
          <w:rtl/>
          <w:lang w:bidi="he-IL"/>
        </w:rPr>
        <w:t xml:space="preserve"> מדאו’, לא כל כך פשוט שיהיה לאו. יראים כ’ שהמקור שספק דאו’ לחומרא הוא מ"ובחרת בחיים.” (לא כל כך פשוט איך זה מקור. אולי הוא מקור כיון שהוא מיותר, או אולי הכוונה היא שאם דומה עשיית מצוות לך כחיים, תחוש לספק. אז, אומר לנהוג כאילו קיום תורה הוא חיים.) על כל פנ</w:t>
      </w:r>
      <w:r>
        <w:rPr>
          <w:rtl/>
          <w:lang w:bidi="he-IL"/>
        </w:rPr>
        <w:t>ים, אם כן, מקורו הוא עשה. צריך לומר שכיון שהוא ספק של לאו, עדיין נכלל בתוך המשנה. ותחשב.)</w:t>
      </w:r>
    </w:p>
    <w:p w14:paraId="47EA5144" w14:textId="77777777" w:rsidR="00B926D5" w:rsidRDefault="000F6A3B">
      <w:pPr>
        <w:pStyle w:val="FootnoteText"/>
      </w:pPr>
      <w:r>
        <w:rPr>
          <w:rtl/>
        </w:rPr>
        <w:tab/>
        <w:t>בתוס' ד"ה והבא כ' שיש בו חייבי לאווים; כמו"כ בד"ה על הכותית, כ' שלא מונים בו חייבי עשה. ועיין בביאורים שלנו על תוס', ששם באנרנו קצת ענין של חלק ראשון של המשנה. אין ה</w:t>
      </w:r>
      <w:r>
        <w:rPr>
          <w:rtl/>
        </w:rPr>
        <w:t>כרח שרש"י סובר כתוס' בזה; אולי יש סיבה לחשוב (מביאור שלו בנתינה) שהוא חולק. (אבל, אז צ"ל שתוס' נחית שלא לומר כך, שלא מקשה מזה על רש"י לגבי נתינה. ותחשב.)</w:t>
      </w:r>
    </w:p>
  </w:footnote>
  <w:footnote w:id="4">
    <w:p w14:paraId="033C7A78" w14:textId="77777777" w:rsidR="00B926D5" w:rsidRDefault="000F6A3B">
      <w:pPr>
        <w:pStyle w:val="FootnoteText"/>
      </w:pPr>
      <w:r>
        <w:rPr>
          <w:rStyle w:val="FootnoteCharacters"/>
        </w:rPr>
        <w:footnoteRef/>
      </w:r>
      <w:r>
        <w:rPr>
          <w:rtl/>
        </w:rPr>
        <w:tab/>
        <w:t xml:space="preserve"> יש לדון (ועיין בביאור תוד"ה על הכותית שדנינו בזה) אם הענין הוא הדמיון בציורים- בכל הציורים יש לאו- </w:t>
      </w:r>
      <w:r>
        <w:rPr>
          <w:rtl/>
        </w:rPr>
        <w:t>או הדמיון בההוה אמינא- שכולם שווה, שתלוי במה שיש לאו. (לצד שני, יש להעיר שלתוס' אינם ממש שווים, כמו שבארנו בביאור אותו תוס', אבל אולי הם דומים במה שבא מן הלאו. ותו"ת.) צריך להוסיף שאם כולל מה שיש בו לאו, ולא רק מה שיש הו"א לפטור מחמת לאו, אז צריך לדקדק קצת</w:t>
      </w:r>
      <w:r>
        <w:rPr>
          <w:rtl/>
        </w:rPr>
        <w:t xml:space="preserve"> יותר ולבאר שהוא דברים שיש לאו חוץ מלאו של פנוי הבא על הפנוייה. (אם זה רק מדרבנן, יש לומר שלא מונים לאווים מדרבנן. אבל, לרש"י (גבי נתינה) צריך לומר שמונים לאווים דרבנן.) ותו"ת. </w:t>
      </w:r>
    </w:p>
    <w:p w14:paraId="4232FC20" w14:textId="77777777" w:rsidR="00B926D5" w:rsidRDefault="000F6A3B">
      <w:pPr>
        <w:pStyle w:val="FootnoteText"/>
      </w:pPr>
      <w:r>
        <w:rPr>
          <w:rtl/>
        </w:rPr>
        <w:tab/>
        <w:t>חקירה כמו זה יש לחקור גם בשאר הציורים- אם הענין הוא הדמיון בציורים או בהו"א.</w:t>
      </w:r>
    </w:p>
  </w:footnote>
  <w:footnote w:id="5">
    <w:p w14:paraId="38FF29C0" w14:textId="77777777" w:rsidR="00B926D5" w:rsidRDefault="000F6A3B">
      <w:pPr>
        <w:pStyle w:val="FootnoteText"/>
      </w:pPr>
      <w:r>
        <w:rPr>
          <w:rStyle w:val="FootnoteCharacters"/>
        </w:rPr>
        <w:footnoteRef/>
      </w:r>
      <w:r>
        <w:rPr>
          <w:rtl/>
        </w:rPr>
        <w:tab/>
        <w:t xml:space="preserve">קרא מחייב אותו נישואין באונס. </w:t>
      </w:r>
      <w:r>
        <w:rPr>
          <w:rtl/>
          <w:lang w:bidi="he-IL"/>
        </w:rPr>
        <w:t xml:space="preserve">אין הדינים ממש שווים בפיתוי, אבל גם שם מזכיר הפסוק נישואין (זה פוטר אותו מן חיוב קנס שלו). וצריך לע’, שגמ’ רק דורש כן מ"לו תהיה" הכ’ גבי אונס. יש לדון אם גם נדרוש כן ממה שכ’ גבי פיתוי. יותר מזה, יש לדון אם מוכרח לדרוש כן מן </w:t>
      </w:r>
      <w:r>
        <w:rPr>
          <w:rtl/>
          <w:lang w:bidi="he-IL"/>
        </w:rPr>
        <w:t>האונס לפיתוי, שיש לומר שכיון שכבר חלוקים הם בחיוב נישואין, לא כל כך קל ללמוד דברים אחרים שנלמדים מאותו קרא. ויש לדון. צריך לעיין בגמרא לקמן.</w:t>
      </w:r>
    </w:p>
  </w:footnote>
  <w:footnote w:id="6">
    <w:p w14:paraId="2FF1783A" w14:textId="77777777" w:rsidR="00B926D5" w:rsidRDefault="000F6A3B">
      <w:pPr>
        <w:pStyle w:val="FootnoteText"/>
      </w:pPr>
      <w:r>
        <w:rPr>
          <w:rStyle w:val="FootnoteCharacters"/>
        </w:rPr>
        <w:footnoteRef/>
      </w:r>
      <w:r>
        <w:rPr>
          <w:rtl/>
        </w:rPr>
        <w:tab/>
        <w:t xml:space="preserve"> כמובן, רק יש הו"א לפטור כאן מחמת אפשרות של הקידושין לפי ר"ע, שסובר שאין קידושין חלים אם נושא מי שאסור לו בחיוב ל</w:t>
      </w:r>
      <w:r>
        <w:rPr>
          <w:rtl/>
        </w:rPr>
        <w:t>או.</w:t>
      </w:r>
    </w:p>
  </w:footnote>
  <w:footnote w:id="7">
    <w:p w14:paraId="5D9E1BDD" w14:textId="77777777" w:rsidR="00B926D5" w:rsidRDefault="000F6A3B">
      <w:pPr>
        <w:pStyle w:val="FootnoteText"/>
      </w:pPr>
      <w:r>
        <w:rPr>
          <w:rStyle w:val="FootnoteCharacters"/>
        </w:rPr>
        <w:footnoteRef/>
      </w:r>
      <w:r>
        <w:rPr>
          <w:rtl/>
        </w:rPr>
        <w:tab/>
        <w:t xml:space="preserve"> עיין בפרק רביעי של קידושין לגדרים דין זה.</w:t>
      </w:r>
    </w:p>
  </w:footnote>
  <w:footnote w:id="8">
    <w:p w14:paraId="159FE27A" w14:textId="77777777" w:rsidR="00B926D5" w:rsidRDefault="000F6A3B">
      <w:pPr>
        <w:pStyle w:val="FootnoteText"/>
      </w:pPr>
      <w:r>
        <w:rPr>
          <w:rStyle w:val="FootnoteCharacters"/>
        </w:rPr>
        <w:footnoteRef/>
      </w:r>
      <w:r>
        <w:rPr>
          <w:rtl/>
        </w:rPr>
        <w:tab/>
        <w:t xml:space="preserve"> דברים כג ג.</w:t>
      </w:r>
    </w:p>
  </w:footnote>
  <w:footnote w:id="9">
    <w:p w14:paraId="31C01918" w14:textId="77777777" w:rsidR="00B926D5" w:rsidRDefault="000F6A3B">
      <w:pPr>
        <w:pStyle w:val="FootnoteText"/>
      </w:pPr>
      <w:r>
        <w:rPr>
          <w:rStyle w:val="FootnoteCharacters"/>
        </w:rPr>
        <w:footnoteRef/>
      </w:r>
      <w:r>
        <w:rPr>
          <w:rtl/>
        </w:rPr>
        <w:tab/>
        <w:t xml:space="preserve"> עיין במה שכתבנו בזה בביאורי תוס' בד"ה על הנתינה.</w:t>
      </w:r>
    </w:p>
  </w:footnote>
  <w:footnote w:id="10">
    <w:p w14:paraId="318F7F18" w14:textId="77777777" w:rsidR="00B926D5" w:rsidRDefault="000F6A3B">
      <w:pPr>
        <w:pStyle w:val="FootnoteText"/>
      </w:pPr>
      <w:r>
        <w:rPr>
          <w:rStyle w:val="FootnoteCharacters"/>
        </w:rPr>
        <w:footnoteRef/>
      </w:r>
      <w:r>
        <w:rPr>
          <w:rtl/>
        </w:rPr>
        <w:tab/>
        <w:t xml:space="preserve"> יש להעיר שתוס' חולק על רש"י בשלש ענינים. חולק על מה שמניח רש"י שהם גויים, וגם חולק על מה שמניח רש"י שיהיה איסור עליהם אם הם גויים, וגם חו</w:t>
      </w:r>
      <w:r>
        <w:rPr>
          <w:rtl/>
        </w:rPr>
        <w:t>לק על מה שמניח רש"י שיהיה להם קנס אם הם גויים.</w:t>
      </w:r>
    </w:p>
  </w:footnote>
  <w:footnote w:id="11">
    <w:p w14:paraId="690B793C" w14:textId="77777777" w:rsidR="00B926D5" w:rsidRDefault="000F6A3B">
      <w:pPr>
        <w:pStyle w:val="FootnoteText"/>
      </w:pPr>
      <w:r>
        <w:rPr>
          <w:rStyle w:val="FootnoteCharacters"/>
        </w:rPr>
        <w:footnoteRef/>
      </w:r>
      <w:r>
        <w:rPr>
          <w:rtl/>
        </w:rPr>
        <w:tab/>
        <w:t xml:space="preserve"> עיין בתוד"ה והבא על הגיורת, שמשמע שההגדרה לכלל זה הם ציורים שיש חידוש בכתיבתם אבל הם כשרות. (ע' במה שכתבנו בהערות בד"ה אלו נערות פסולות בענין זה.)</w:t>
      </w:r>
    </w:p>
  </w:footnote>
  <w:footnote w:id="12">
    <w:p w14:paraId="7836D181" w14:textId="77777777" w:rsidR="00B926D5" w:rsidRDefault="000F6A3B">
      <w:pPr>
        <w:pStyle w:val="FootnoteText"/>
        <w:rPr>
          <w:lang w:bidi="he-IL"/>
        </w:rPr>
      </w:pPr>
      <w:r>
        <w:rPr>
          <w:rStyle w:val="FootnoteCharacters"/>
        </w:rPr>
        <w:footnoteRef/>
      </w:r>
      <w:r>
        <w:rPr>
          <w:rtl/>
          <w:lang w:bidi="he-IL"/>
        </w:rPr>
        <w:tab/>
        <w:t>יש לדון מה לנו בזה:</w:t>
      </w:r>
    </w:p>
    <w:p w14:paraId="6A10327A" w14:textId="77777777" w:rsidR="00B926D5" w:rsidRDefault="000F6A3B">
      <w:pPr>
        <w:pStyle w:val="FootnoteText"/>
        <w:numPr>
          <w:ilvl w:val="0"/>
          <w:numId w:val="36"/>
        </w:numPr>
        <w:rPr>
          <w:lang w:bidi="he-IL"/>
        </w:rPr>
      </w:pPr>
      <w:r>
        <w:rPr>
          <w:rtl/>
          <w:lang w:bidi="he-IL"/>
        </w:rPr>
        <w:t>אין חזקה כיון שהיא עומדת לשנות. (יש ל</w:t>
      </w:r>
      <w:r>
        <w:rPr>
          <w:rtl/>
          <w:lang w:bidi="he-IL"/>
        </w:rPr>
        <w:t>דון, שהיה אפשר לומר שזה מחלקת בתחילת נדה (צד ראשון של גמ’). אפשר לומר שלשאר צדדים כולי עלמא מודו להלל, אבל עדיין צריך לבאר כן לפי אותו צד. יותר מזה, רק מדרבנן אומר הלל כן. צריך לומר שכאן יותר מצוי שתיבעל.</w:t>
      </w:r>
    </w:p>
    <w:p w14:paraId="0A6D72D3" w14:textId="77777777" w:rsidR="00B926D5" w:rsidRDefault="000F6A3B">
      <w:pPr>
        <w:pStyle w:val="FootnoteText"/>
        <w:numPr>
          <w:ilvl w:val="0"/>
          <w:numId w:val="36"/>
        </w:numPr>
        <w:rPr>
          <w:lang w:bidi="he-IL"/>
        </w:rPr>
      </w:pPr>
      <w:r>
        <w:rPr>
          <w:rtl/>
          <w:lang w:bidi="he-IL"/>
        </w:rPr>
        <w:t>אולי החזקה נדחה. חזקה אומר לנו שלא נבעלה, אבל יש לנ</w:t>
      </w:r>
      <w:r>
        <w:rPr>
          <w:rtl/>
          <w:lang w:bidi="he-IL"/>
        </w:rPr>
        <w:t>ו קצת הוכחה שנבעלה, והוא מה שהיתה גויה, וכל גויה נבעלה. ותחשב.</w:t>
      </w:r>
    </w:p>
  </w:footnote>
  <w:footnote w:id="13">
    <w:p w14:paraId="23DACFD6" w14:textId="77777777" w:rsidR="00B926D5" w:rsidRDefault="000F6A3B">
      <w:pPr>
        <w:pStyle w:val="FootnoteText"/>
        <w:rPr>
          <w:lang w:bidi="he-IL"/>
        </w:rPr>
      </w:pPr>
      <w:r>
        <w:rPr>
          <w:rStyle w:val="FootnoteCharacters"/>
        </w:rPr>
        <w:footnoteRef/>
      </w:r>
      <w:r>
        <w:rPr>
          <w:rtl/>
          <w:lang w:bidi="he-IL"/>
        </w:rPr>
        <w:tab/>
        <w:t>יש להעיר שאין קנס למוכת עץ. יהיה מעניין אם מה שביאה של פחותה מבת שלש לא נחשבת ביאה יחייב את הבא עליה, כיון שלכאו’ לא ייגרע ממוכת עץ. ותחשב.</w:t>
      </w:r>
    </w:p>
  </w:footnote>
  <w:footnote w:id="14">
    <w:p w14:paraId="1C640DA6" w14:textId="77777777" w:rsidR="00B926D5" w:rsidRDefault="000F6A3B">
      <w:pPr>
        <w:pStyle w:val="FootnoteText"/>
        <w:rPr>
          <w:lang w:bidi="he-IL"/>
        </w:rPr>
      </w:pPr>
      <w:r>
        <w:rPr>
          <w:rStyle w:val="FootnoteCharacters"/>
        </w:rPr>
        <w:footnoteRef/>
      </w:r>
      <w:r>
        <w:rPr>
          <w:rtl/>
          <w:lang w:bidi="he-IL"/>
        </w:rPr>
        <w:tab/>
        <w:t>אבל, יש לציין לירושלמי. ירו’ אומר שאם נתעברה השנה</w:t>
      </w:r>
      <w:r>
        <w:rPr>
          <w:rtl/>
          <w:lang w:bidi="he-IL"/>
        </w:rPr>
        <w:t>, נשתנה גוף של האשה עד שבתוליה חוזרים לזמן יותר ארוך. נמצא שמציאות זו תלויה בהלכה.</w:t>
      </w:r>
    </w:p>
  </w:footnote>
  <w:footnote w:id="15">
    <w:p w14:paraId="456C6907" w14:textId="77777777" w:rsidR="00B926D5" w:rsidRDefault="000F6A3B">
      <w:pPr>
        <w:pStyle w:val="FootnoteText"/>
      </w:pPr>
      <w:r>
        <w:rPr>
          <w:rStyle w:val="FootnoteCharacters"/>
        </w:rPr>
        <w:footnoteRef/>
      </w:r>
      <w:r>
        <w:rPr>
          <w:rtl/>
        </w:rPr>
        <w:tab/>
        <w:t xml:space="preserve"> כמו כן, יש לומר שאחד תלוי במה שגורם דבר אחר שהוא הסיבה לשני כאן. ותו"ת. </w:t>
      </w:r>
    </w:p>
  </w:footnote>
  <w:footnote w:id="16">
    <w:p w14:paraId="6B061592" w14:textId="77777777" w:rsidR="00B926D5" w:rsidRDefault="000F6A3B">
      <w:pPr>
        <w:pStyle w:val="FootnoteText"/>
      </w:pPr>
      <w:r>
        <w:rPr>
          <w:rStyle w:val="FootnoteCharacters"/>
        </w:rPr>
        <w:footnoteRef/>
      </w:r>
      <w:r>
        <w:rPr>
          <w:rtl/>
        </w:rPr>
        <w:tab/>
        <w:t xml:space="preserve">לכאו', יש קצת ראיה לצד ראשון. מסתבר שהחזרת בתולים, כמו כל רפואה שהגוף עושה בעצמו, נמשך לקצת </w:t>
      </w:r>
      <w:r>
        <w:rPr>
          <w:rtl/>
        </w:rPr>
        <w:t xml:space="preserve">זמן. אז, לכאו', אם נבעלת קצת פחותה מבת שלש שנים, לא יוכלו הבתולים להחזיר. אז, קשה למה הגדר היא בת שלש שנים. יש לדחות </w:t>
      </w:r>
      <w:r>
        <w:rPr>
          <w:rtl/>
          <w:lang w:bidi="he-IL"/>
        </w:rPr>
        <w:t>שכעין לא</w:t>
      </w:r>
      <w:r>
        <w:rPr>
          <w:rtl/>
        </w:rPr>
        <w:t xml:space="preserve"> פלוג הוא, שנקטו גדר שלש שנים, כיון שהוא זמן של שנים שלימות. גי"ל שכוחה להחזיר בתולים אינו נעצר כשנעשה בת שלש שנים, אלא קצת אחר כך.</w:t>
      </w:r>
      <w:r>
        <w:rPr>
          <w:rtl/>
        </w:rPr>
        <w:t xml:space="preserve"> גי"ל שרק צריך כוח מיוחד של פחותה מבת שלש שנים להתחיל החזרת הסימנים, אבל לא לכל משך ההחזרה.</w:t>
      </w:r>
    </w:p>
  </w:footnote>
  <w:footnote w:id="17">
    <w:p w14:paraId="63766EAF" w14:textId="77777777" w:rsidR="00B926D5" w:rsidRDefault="000F6A3B">
      <w:pPr>
        <w:pStyle w:val="FootnoteText"/>
      </w:pPr>
      <w:r>
        <w:rPr>
          <w:rStyle w:val="FootnoteCharacters"/>
        </w:rPr>
        <w:footnoteRef/>
      </w:r>
      <w:r>
        <w:rPr>
          <w:rtl/>
        </w:rPr>
        <w:tab/>
        <w:t xml:space="preserve"> לזה, אולי אינו מחמת שינוי בדעתה, אלא שינוי במעשה, כמו שבארנו, שמביא יותר הנאה.</w:t>
      </w:r>
    </w:p>
  </w:footnote>
  <w:footnote w:id="18">
    <w:p w14:paraId="51811819" w14:textId="77777777" w:rsidR="00B926D5" w:rsidRDefault="000F6A3B">
      <w:pPr>
        <w:pStyle w:val="FootnoteText"/>
      </w:pPr>
      <w:r>
        <w:rPr>
          <w:rStyle w:val="FootnoteCharacters"/>
        </w:rPr>
        <w:footnoteRef/>
      </w:r>
      <w:r>
        <w:rPr>
          <w:rtl/>
        </w:rPr>
        <w:tab/>
        <w:t xml:space="preserve"> תחשב על זה. לא פשוט לי למה יקרה, אבל נראה שהוא אפשרי. </w:t>
      </w:r>
    </w:p>
  </w:footnote>
  <w:footnote w:id="19">
    <w:p w14:paraId="60865FD5" w14:textId="77777777" w:rsidR="00B926D5" w:rsidRDefault="000F6A3B">
      <w:pPr>
        <w:pStyle w:val="FootnoteText"/>
      </w:pPr>
      <w:r>
        <w:rPr>
          <w:rStyle w:val="FootnoteCharacters"/>
        </w:rPr>
        <w:footnoteRef/>
      </w:r>
      <w:r>
        <w:rPr>
          <w:rtl/>
        </w:rPr>
        <w:tab/>
        <w:t xml:space="preserve"> זה לא כל כך פשוט, שהר</w:t>
      </w:r>
      <w:r>
        <w:rPr>
          <w:rtl/>
        </w:rPr>
        <w:t>י הביאה לא נחשב ביאה, וגם בתולית חוזרות. אז, קשה במה היא נבעלת. ויש לדון, שסוף סוף מעשה של ביאה קרה לה. ותחשב. ויש לציין למה שדנינו לעיל, בביאור למה אין קנס לבעולה.</w:t>
      </w:r>
    </w:p>
  </w:footnote>
  <w:footnote w:id="20">
    <w:p w14:paraId="1E1745AC" w14:textId="77777777" w:rsidR="00B926D5" w:rsidRDefault="000F6A3B">
      <w:pPr>
        <w:pStyle w:val="FootnoteText"/>
      </w:pPr>
      <w:r>
        <w:rPr>
          <w:rStyle w:val="FootnoteCharacters"/>
        </w:rPr>
        <w:footnoteRef/>
      </w:r>
      <w:r>
        <w:rPr>
          <w:rtl/>
        </w:rPr>
        <w:tab/>
        <w:t xml:space="preserve"> ועיין לקמן, במה שנביא מרש"י.</w:t>
      </w:r>
    </w:p>
  </w:footnote>
  <w:footnote w:id="21">
    <w:p w14:paraId="7DD8A269" w14:textId="77777777" w:rsidR="00B926D5" w:rsidRDefault="000F6A3B">
      <w:pPr>
        <w:pStyle w:val="FootnoteText"/>
      </w:pPr>
      <w:r>
        <w:rPr>
          <w:rStyle w:val="FootnoteCharacters"/>
        </w:rPr>
        <w:footnoteRef/>
      </w:r>
      <w:r>
        <w:rPr>
          <w:rtl/>
        </w:rPr>
        <w:tab/>
        <w:t xml:space="preserve"> יש להעיר שאפשר שרש"י סובר ששניהם נכונים. אבל, רש"י </w:t>
      </w:r>
      <w:r>
        <w:rPr>
          <w:rtl/>
        </w:rPr>
        <w:t>מזכיר זה כיון שהוא היותר עיקרי, שלא נדון מה עושה לה ביאה, כיון שלא נבעלה. ותחשב. ויש לדון, שאילו רש"י אמר שביאה שלה לא עושה שאינה בתולה, היה מוסיף חידוש לציור שיש עדים שנבעלה.</w:t>
      </w:r>
    </w:p>
  </w:footnote>
  <w:footnote w:id="22">
    <w:p w14:paraId="7ADB888F" w14:textId="77777777" w:rsidR="00B926D5" w:rsidRDefault="000F6A3B">
      <w:pPr>
        <w:pStyle w:val="FootnoteText"/>
      </w:pPr>
      <w:r>
        <w:rPr>
          <w:rStyle w:val="FootnoteCharacters"/>
        </w:rPr>
        <w:footnoteRef/>
      </w:r>
      <w:r>
        <w:rPr>
          <w:rtl/>
        </w:rPr>
        <w:tab/>
        <w:t xml:space="preserve"> עדיין, זה לא שווה לצד שני, שלצד שני, דנים אם צריך מה שנחשב ביאה או מה שהוא מע</w:t>
      </w:r>
      <w:r>
        <w:rPr>
          <w:rtl/>
        </w:rPr>
        <w:t xml:space="preserve">שה ביאה כדי לעשות שהיא אינה בתולה. ותו"ת. </w:t>
      </w:r>
    </w:p>
  </w:footnote>
  <w:footnote w:id="23">
    <w:p w14:paraId="5312BDE0" w14:textId="77777777" w:rsidR="00B926D5" w:rsidRDefault="000F6A3B">
      <w:pPr>
        <w:pStyle w:val="FootnoteText"/>
      </w:pPr>
      <w:r>
        <w:rPr>
          <w:rStyle w:val="FootnoteCharacters"/>
        </w:rPr>
        <w:footnoteRef/>
      </w:r>
      <w:r>
        <w:rPr>
          <w:rtl/>
        </w:rPr>
        <w:tab/>
        <w:t xml:space="preserve"> לפי מה שצדדנו בהקדמה שאולי חלק מן הרע של אונס ומפתה הוא שמרגיל אותה לביאה, יש לומר שהענין הוא שהיא כבר מורגלת.</w:t>
      </w:r>
    </w:p>
  </w:footnote>
  <w:footnote w:id="24">
    <w:p w14:paraId="110B11D2" w14:textId="77777777" w:rsidR="00B926D5" w:rsidRDefault="000F6A3B">
      <w:pPr>
        <w:pStyle w:val="FootnoteText"/>
      </w:pPr>
      <w:r>
        <w:rPr>
          <w:rStyle w:val="FootnoteCharacters"/>
        </w:rPr>
        <w:footnoteRef/>
      </w:r>
      <w:r>
        <w:rPr>
          <w:rtl/>
        </w:rPr>
        <w:tab/>
        <w:t xml:space="preserve"> אבל, עיין במה שכתבנו בהערות על רש"י.</w:t>
      </w:r>
    </w:p>
  </w:footnote>
  <w:footnote w:id="25">
    <w:p w14:paraId="70B757CA" w14:textId="77777777" w:rsidR="00B926D5" w:rsidRDefault="000F6A3B">
      <w:pPr>
        <w:pStyle w:val="FootnoteText"/>
      </w:pPr>
      <w:r>
        <w:rPr>
          <w:rStyle w:val="FootnoteCharacters"/>
        </w:rPr>
        <w:footnoteRef/>
      </w:r>
      <w:r>
        <w:rPr>
          <w:rtl/>
        </w:rPr>
        <w:tab/>
        <w:t xml:space="preserve"> כיון שכת זה דומה לכת ראשונה, יש לדון למה הרחיק אותם. אול</w:t>
      </w:r>
      <w:r>
        <w:rPr>
          <w:rtl/>
        </w:rPr>
        <w:t>י תוס' דן בזה; עיין בביאורים שלנו על תוס'.</w:t>
      </w:r>
    </w:p>
  </w:footnote>
  <w:footnote w:id="26">
    <w:p w14:paraId="44AFCA8E" w14:textId="77777777" w:rsidR="00B926D5" w:rsidRDefault="000F6A3B">
      <w:pPr>
        <w:pStyle w:val="FootnoteText"/>
        <w:rPr>
          <w:lang w:bidi="he-IL"/>
        </w:rPr>
      </w:pPr>
      <w:r>
        <w:rPr>
          <w:rStyle w:val="FootnoteCharacters"/>
        </w:rPr>
        <w:footnoteRef/>
      </w:r>
      <w:r>
        <w:rPr>
          <w:rtl/>
          <w:lang w:bidi="he-IL"/>
        </w:rPr>
        <w:tab/>
        <w:t>כן אומר הירושלמי, אבל לא נראה לי שזה כל כך פשוט. יש ציורים שאין לו לייבם, כמו אם מוכת שחין הוא. יותר מזה, לפי אבא שאול אם אינו מכוון לשם שמים, אין לו לבעול. אבל, לזה יש לומר שלא נדע כן אלא אם כן הוא מודה (ויש לד</w:t>
      </w:r>
      <w:r>
        <w:rPr>
          <w:rtl/>
          <w:lang w:bidi="he-IL"/>
        </w:rPr>
        <w:t>ון, שואלי ישמעו לו בשעת מעשה; לא נראה שזה ייחשב הודאה), ומודה בקנס פטור.</w:t>
      </w:r>
    </w:p>
  </w:footnote>
  <w:footnote w:id="27">
    <w:p w14:paraId="26FA9243" w14:textId="77777777" w:rsidR="00B926D5" w:rsidRDefault="000F6A3B">
      <w:pPr>
        <w:pStyle w:val="FootnoteText"/>
      </w:pPr>
      <w:r>
        <w:rPr>
          <w:rStyle w:val="FootnoteCharacters"/>
        </w:rPr>
        <w:footnoteRef/>
      </w:r>
      <w:r>
        <w:rPr>
          <w:rtl/>
        </w:rPr>
        <w:tab/>
        <w:t xml:space="preserve"> יש שני דברים בכלל זה- הוא הציור הכי מצוי (שכל חילוק שיש בין נשים שבאותו כלל אינו חשוב) והוא הציור שאין בו קרק' שישנה אותה מן הדין, אף בהו"א.</w:t>
      </w:r>
    </w:p>
  </w:footnote>
  <w:footnote w:id="28">
    <w:p w14:paraId="75C9E4A9" w14:textId="77777777" w:rsidR="00B926D5" w:rsidRDefault="000F6A3B">
      <w:pPr>
        <w:pStyle w:val="FootnoteText"/>
      </w:pPr>
      <w:r>
        <w:rPr>
          <w:rStyle w:val="FootnoteCharacters"/>
        </w:rPr>
        <w:footnoteRef/>
      </w:r>
      <w:r>
        <w:rPr>
          <w:rtl/>
        </w:rPr>
        <w:tab/>
        <w:t xml:space="preserve"> ע' בגמ' בתחילת פסחים, שנראה שמשמע נג</w:t>
      </w:r>
      <w:r>
        <w:rPr>
          <w:rtl/>
        </w:rPr>
        <w:t>ד צד זה.</w:t>
      </w:r>
    </w:p>
  </w:footnote>
  <w:footnote w:id="29">
    <w:p w14:paraId="5D561CCE" w14:textId="77777777" w:rsidR="00B926D5" w:rsidRDefault="000F6A3B">
      <w:pPr>
        <w:pStyle w:val="FootnoteText"/>
        <w:rPr>
          <w:lang w:bidi="he-IL"/>
        </w:rPr>
      </w:pPr>
      <w:r>
        <w:rPr>
          <w:rStyle w:val="FootnoteCharacters"/>
        </w:rPr>
        <w:footnoteRef/>
      </w:r>
      <w:r>
        <w:rPr>
          <w:rtl/>
          <w:lang w:bidi="he-IL"/>
        </w:rPr>
        <w:tab/>
        <w:t xml:space="preserve">יש להעיר שאין לומר שדין של נשים כשרות פשוט מן המשנה, וכלש כן הם, שהרי יש לומר שרק יש קנס אם בא על פסולה, שיותר גרוע הוא. יש לדון, שאין איסור בבא שני של המשנה. אז, לא נראה לקנוס יותר שם. </w:t>
      </w:r>
    </w:p>
  </w:footnote>
  <w:footnote w:id="30">
    <w:p w14:paraId="4B9BFCF4" w14:textId="77777777" w:rsidR="00B926D5" w:rsidRDefault="000F6A3B">
      <w:pPr>
        <w:pStyle w:val="FootnoteText"/>
      </w:pPr>
      <w:r>
        <w:rPr>
          <w:rStyle w:val="FootnoteCharacters"/>
        </w:rPr>
        <w:footnoteRef/>
      </w:r>
      <w:r>
        <w:rPr>
          <w:rtl/>
        </w:rPr>
        <w:tab/>
        <w:t>יש לציין לתוס' בתחילת פרק מרובה, שסובר שלפעמים משנה רק מ</w:t>
      </w:r>
      <w:r>
        <w:rPr>
          <w:rtl/>
        </w:rPr>
        <w:t>באר דינים של סוג אחד, ולא מזכיר שרק דן באותו סוג. אבל, אולי יש לחלק בין לשון משנה זה ("אלו נערות") ללשונות של משניות שהזכיר שם. ויש לדון.</w:t>
      </w:r>
    </w:p>
  </w:footnote>
  <w:footnote w:id="31">
    <w:p w14:paraId="3A43E89E" w14:textId="77777777" w:rsidR="00B926D5" w:rsidRDefault="000F6A3B">
      <w:pPr>
        <w:pStyle w:val="FootnoteText"/>
      </w:pPr>
      <w:r>
        <w:rPr>
          <w:rStyle w:val="FootnoteCharacters"/>
        </w:rPr>
        <w:footnoteRef/>
      </w:r>
      <w:r>
        <w:rPr>
          <w:rtl/>
        </w:rPr>
        <w:tab/>
        <w:t xml:space="preserve"> על פי זה, יש לבאר למה, לצד שני, משנה לא מזכיר שרק דן בפסולים. אולי לא צריך להזכיר אותו, כיון שפשוט שרק אומר דבר שצר</w:t>
      </w:r>
      <w:r>
        <w:rPr>
          <w:rtl/>
        </w:rPr>
        <w:t>יך אמירה, ולא ידון במה שהוא כבר ידוע.</w:t>
      </w:r>
    </w:p>
  </w:footnote>
  <w:footnote w:id="32">
    <w:p w14:paraId="5A3FD648" w14:textId="77777777" w:rsidR="00B926D5" w:rsidRDefault="000F6A3B">
      <w:pPr>
        <w:pStyle w:val="FootnoteText"/>
      </w:pPr>
      <w:r>
        <w:rPr>
          <w:rStyle w:val="FootnoteCharacters"/>
        </w:rPr>
        <w:footnoteRef/>
      </w:r>
      <w:r>
        <w:rPr>
          <w:rtl/>
        </w:rPr>
        <w:tab/>
        <w:t xml:space="preserve"> בכל קטע זה, כשנכתוב "נער," כוונה שלנו יהיה לאותו מילה עם קמץ תחת הרי"ש. אבל, מילת נער בלי קמץ- רצה לומר ילד, ולא ילדה- לא ייכתב בקטע זה כלל.</w:t>
      </w:r>
    </w:p>
  </w:footnote>
  <w:footnote w:id="33">
    <w:p w14:paraId="5E0C5CAD" w14:textId="77777777" w:rsidR="00B926D5" w:rsidRDefault="000F6A3B">
      <w:pPr>
        <w:pStyle w:val="FootnoteText"/>
        <w:rPr>
          <w:lang w:bidi="he-IL"/>
        </w:rPr>
      </w:pPr>
      <w:r>
        <w:rPr>
          <w:rStyle w:val="FootnoteCharacters"/>
        </w:rPr>
        <w:footnoteRef/>
      </w:r>
      <w:r>
        <w:rPr>
          <w:rtl/>
          <w:lang w:bidi="he-IL"/>
        </w:rPr>
        <w:tab/>
        <w:t xml:space="preserve">יש לדון קצת מהו הלימוד. הדרך שכתבנו אותו כאן הוא שמבאר משמעות של המילה. </w:t>
      </w:r>
      <w:r>
        <w:rPr>
          <w:rtl/>
          <w:lang w:bidi="he-IL"/>
        </w:rPr>
        <w:t>אבל, אפשר לומר שאינו מגלה משמעות של המילה, אלא מגלה שבכל מקום שכתוב "נער,” גם נוהג הדין בקטנה. אז, נמצא שתורה רק אומר דין זה בנערה, אבל הדרך שאמר לנו גם מגיד לנו שהוא נוהג בקטנה. ותחשב.</w:t>
      </w:r>
    </w:p>
  </w:footnote>
  <w:footnote w:id="34">
    <w:p w14:paraId="1B4C2E7E" w14:textId="77777777" w:rsidR="00B926D5" w:rsidRDefault="000F6A3B">
      <w:pPr>
        <w:pStyle w:val="FootnoteText"/>
      </w:pPr>
      <w:r>
        <w:rPr>
          <w:rStyle w:val="FootnoteCharacters"/>
        </w:rPr>
        <w:footnoteRef/>
      </w:r>
      <w:r>
        <w:rPr>
          <w:rtl/>
        </w:rPr>
        <w:tab/>
        <w:t>לא פשוט לי מהיכי תיתי שמשמע נערה וקטנה, ולא נערה ובוגרת. אפשר שיש מק</w:t>
      </w:r>
      <w:r>
        <w:rPr>
          <w:rtl/>
        </w:rPr>
        <w:t xml:space="preserve">ומות שכ' נער שבו לא מסתבר שיהיה הדין בבוגרת, כמו כאן, שאי אפשר שילך לאב, שכבר יצאה מרשות שלו. .ותחשב. </w:t>
      </w:r>
      <w:r>
        <w:rPr>
          <w:rtl/>
          <w:lang w:bidi="he-IL"/>
        </w:rPr>
        <w:t>גם אפשר שיותר קל לקרוא לקטנה בשם נערה, כיון שעומדת להיות נערה. (זה רק אפשר אם לומדים מזה שמילה "נער" (שמסתמא דומה למילת "נערה") אומר קטנים ונערות. אבל, אם</w:t>
      </w:r>
      <w:r>
        <w:rPr>
          <w:rtl/>
          <w:lang w:bidi="he-IL"/>
        </w:rPr>
        <w:t xml:space="preserve"> רק מלמד שגם בהן נוהג הדין, לא כל כך מסתבר. אבל, עדיין יש לומר שמפני זה יותר קל לומר שדיני נערה נוהגים בה. ותחשב.</w:t>
      </w:r>
    </w:p>
  </w:footnote>
  <w:footnote w:id="35">
    <w:p w14:paraId="54A062DA" w14:textId="77777777" w:rsidR="00B926D5" w:rsidRDefault="000F6A3B">
      <w:pPr>
        <w:pStyle w:val="FootnoteText"/>
        <w:rPr>
          <w:lang w:bidi="he-IL"/>
        </w:rPr>
      </w:pPr>
      <w:r>
        <w:rPr>
          <w:rStyle w:val="FootnoteCharacters"/>
        </w:rPr>
        <w:footnoteRef/>
      </w:r>
      <w:r>
        <w:rPr>
          <w:rtl/>
          <w:lang w:bidi="he-IL"/>
        </w:rPr>
        <w:tab/>
        <w:t>אין לומר שמשנה שלנו בהכרח חולק על רבי מאיר, כיון שיש אמורא שסובר שרבי מאיר הוא התנא אף של חלק זה של המשנה.</w:t>
      </w:r>
    </w:p>
  </w:footnote>
  <w:footnote w:id="36">
    <w:p w14:paraId="27FD1F30" w14:textId="77777777" w:rsidR="00B926D5" w:rsidRDefault="000F6A3B">
      <w:pPr>
        <w:pStyle w:val="FootnoteText"/>
        <w:rPr>
          <w:lang w:bidi="he-IL"/>
        </w:rPr>
      </w:pPr>
      <w:r>
        <w:rPr>
          <w:rStyle w:val="FootnoteCharacters"/>
        </w:rPr>
        <w:footnoteRef/>
      </w:r>
      <w:r>
        <w:rPr>
          <w:rtl/>
          <w:lang w:bidi="he-IL"/>
        </w:rPr>
        <w:tab/>
        <w:t>וא"ת למה ממעטים קטנה ולא חיוב כ</w:t>
      </w:r>
      <w:r>
        <w:rPr>
          <w:rtl/>
          <w:lang w:bidi="he-IL"/>
        </w:rPr>
        <w:t>רת. ויש לומר שקטנה לא יכולה להוות את עצמה לשום אדם, אבל חיוב כרת יכולה להוות את עצמה לשאר בני אדם. וא"ת אם כן נמעט גם גוי. עיין בביאורים שלנו על תוס’, שכנראה חולקים רש"י ותוס’ אם ממעטים גוי. (אפשר לומר שמודים שממעטים גוי, אבל רש"י סובר שדורשים טעם הקרא (עי</w:t>
      </w:r>
      <w:r>
        <w:rPr>
          <w:rtl/>
          <w:lang w:bidi="he-IL"/>
        </w:rPr>
        <w:t>ין בתורא"ש בב"מ שכ’ שדורשים טעם הקרא כשהוא מסתבר מאד), ושטעם הקרא הוא שלא שומרת על עצמה. אז, אם שומרת על עצמה, יש קנס. ותחשב.) ויש לומר שגוי מהווה את עצמה לגוי אחר. גם יש לומר, כמו שנכתב לקמן למעלה, שרש"י רק הולך כשיטת רבנן (קצת קשה אם נאמר שמשנה שלנו הולך</w:t>
      </w:r>
      <w:r>
        <w:rPr>
          <w:rtl/>
          <w:lang w:bidi="he-IL"/>
        </w:rPr>
        <w:t xml:space="preserve"> כשיטת רבי מאיר), וסובר שחולקים על רבנן בזה.</w:t>
      </w:r>
    </w:p>
  </w:footnote>
  <w:footnote w:id="37">
    <w:p w14:paraId="34A22DAF" w14:textId="77777777" w:rsidR="00B926D5" w:rsidRDefault="000F6A3B">
      <w:pPr>
        <w:pStyle w:val="FootnoteText"/>
        <w:rPr>
          <w:lang w:bidi="he-IL"/>
        </w:rPr>
      </w:pPr>
      <w:r>
        <w:rPr>
          <w:rStyle w:val="FootnoteCharacters"/>
        </w:rPr>
        <w:footnoteRef/>
      </w:r>
      <w:r>
        <w:rPr>
          <w:rtl/>
          <w:lang w:bidi="he-IL"/>
        </w:rPr>
        <w:tab/>
        <w:t>וא"ת איך תוס’ ידחה את זה. אפשר לומר שתוס’ רק אומר כן לפי רבי מאיר, כיון שמשנה הוא כשיטתו. גם אפשר לומר שתוס’ סובר שאף שרבנן לא דורשים את זה למעט קטנה, דורשים את זה למעט גוי. אולי החילוק הוא שקטנה נתרבה כבר מ"נ</w:t>
      </w:r>
      <w:r>
        <w:rPr>
          <w:rtl/>
          <w:lang w:bidi="he-IL"/>
        </w:rPr>
        <w:t>ער.” גם אפשר שהחילוק הוא שקטנה תבוא לכלל הויית עצמה. ותחשב.</w:t>
      </w:r>
    </w:p>
  </w:footnote>
  <w:footnote w:id="38">
    <w:p w14:paraId="4CBF63B9" w14:textId="77777777" w:rsidR="00B926D5" w:rsidRDefault="000F6A3B">
      <w:pPr>
        <w:pStyle w:val="FootnoteText"/>
        <w:rPr>
          <w:lang w:bidi="he-IL"/>
        </w:rPr>
      </w:pPr>
      <w:r>
        <w:rPr>
          <w:rStyle w:val="FootnoteCharacters"/>
        </w:rPr>
        <w:footnoteRef/>
      </w:r>
      <w:r>
        <w:rPr>
          <w:rtl/>
          <w:lang w:bidi="he-IL"/>
        </w:rPr>
        <w:tab/>
        <w:t>וא"ת אם כן למה יכתוב כאן "נער.” ויש לומר שכיון שהוא יותר קטן, ובין כך ובין כך נודע מתי הדין נוהג, כ’ "נער.” זה קצת דחוק אם נאמר שמגלה משמעות "נער,” ולא מגלה מה יש לדרוש ממנו. גם קצת קשה למה לא כ</w:t>
      </w:r>
      <w:r>
        <w:rPr>
          <w:rtl/>
          <w:lang w:bidi="he-IL"/>
        </w:rPr>
        <w:t>’ "נערה,” ולא כ’, “לו תהיה.” אולי בין כך ובין כך צ’ לכ’ דבר כעין "לא תהיה" לפשטות הקרא. ותחשב. גם יש לומר שצריך אותו למעט גוי ושפחה.</w:t>
      </w:r>
    </w:p>
  </w:footnote>
  <w:footnote w:id="39">
    <w:p w14:paraId="65617F2E" w14:textId="77777777" w:rsidR="00B926D5" w:rsidRDefault="000F6A3B">
      <w:pPr>
        <w:pStyle w:val="FootnoteText"/>
      </w:pPr>
      <w:r>
        <w:rPr>
          <w:rStyle w:val="FootnoteCharacters"/>
        </w:rPr>
        <w:footnoteRef/>
      </w:r>
      <w:r>
        <w:rPr>
          <w:rtl/>
        </w:rPr>
        <w:tab/>
        <w:t xml:space="preserve"> אגב, קצת צריך ביאור מה סובר רבי מאיר. לכאו', צריך לדרוש כן, שלא מצאנו שהוא חולק. אבל, אז קשה איך לומד מ"תהיה" שצריך להיו</w:t>
      </w:r>
      <w:r>
        <w:rPr>
          <w:rtl/>
        </w:rPr>
        <w:t>ת אשה שיכולה להוות את עצמה. ראשון, אינו מיותר, ולא נראה שזה דבר שיכולים לדרוש בלי ייתור. שני, מה יאמר פסוק, שצריך לומר כן. אז, צריכים למחול על המשמעות, שרק אומר משמעות זה, אף שאינה נכונה, מפני משמעות אחר של אותו הפסוק. ויש לדון, שאולי היה לו לרבות, אז, קטנ</w:t>
      </w:r>
      <w:r>
        <w:rPr>
          <w:rtl/>
        </w:rPr>
        <w:t>ה בפירוש. ותחשב.</w:t>
      </w:r>
    </w:p>
  </w:footnote>
  <w:footnote w:id="40">
    <w:p w14:paraId="6858F2C8" w14:textId="77777777" w:rsidR="00B926D5" w:rsidRDefault="000F6A3B">
      <w:pPr>
        <w:pStyle w:val="FootnoteText"/>
      </w:pPr>
      <w:r>
        <w:rPr>
          <w:rStyle w:val="FootnoteCharacters"/>
        </w:rPr>
        <w:footnoteRef/>
      </w:r>
      <w:r>
        <w:rPr>
          <w:rtl/>
        </w:rPr>
        <w:tab/>
        <w:t xml:space="preserve"> יש להעיר שלא צריך כך לפי מה שבארנו בתוס' (לצד אחד) שאין דיוק זה מקור כלל, אלא הוא מבאר שהדיוק הוא מפני שסובר כר"מ, שיודע ממקום אחר שסובר כרבי מאיר. ותו"ת. </w:t>
      </w:r>
    </w:p>
  </w:footnote>
  <w:footnote w:id="41">
    <w:p w14:paraId="3766D227" w14:textId="77777777" w:rsidR="00B926D5" w:rsidRDefault="000F6A3B">
      <w:pPr>
        <w:pStyle w:val="FootnoteText"/>
      </w:pPr>
      <w:r>
        <w:rPr>
          <w:rStyle w:val="FootnoteCharacters"/>
        </w:rPr>
        <w:footnoteRef/>
      </w:r>
      <w:r>
        <w:rPr>
          <w:rtl/>
        </w:rPr>
        <w:tab/>
        <w:t xml:space="preserve"> אין קל וחומר זה כל כך פשוט, אבל מניח, בעשיית אותו קל וחומר, שיותר קל לעשות חל</w:t>
      </w:r>
      <w:r>
        <w:rPr>
          <w:rtl/>
        </w:rPr>
        <w:t>ות נמשך מלעשות שחלות חל. אז, אם יכול לעשות שחלות לא נמשך, בוודאי יכול לעשות שחלות לא חל. במקומות מפוזרים בשי"ח ש"י ובחרב אל הבדים דנינו בקל וחומר זה.</w:t>
      </w:r>
    </w:p>
  </w:footnote>
  <w:footnote w:id="42">
    <w:p w14:paraId="7E98E06E" w14:textId="77777777" w:rsidR="00B926D5" w:rsidRDefault="000F6A3B">
      <w:pPr>
        <w:pStyle w:val="FootnoteText"/>
      </w:pPr>
      <w:r>
        <w:rPr>
          <w:rStyle w:val="FootnoteCharacters"/>
        </w:rPr>
        <w:footnoteRef/>
      </w:r>
      <w:r>
        <w:rPr>
          <w:rtl/>
        </w:rPr>
        <w:tab/>
        <w:t xml:space="preserve"> יש מאותן נשים שנאסרו רק מדרבנן (על כל פנים, לרש"י). אז, יש לדון אם גמ' מקשה על דינן גם כן או לא. לכאו',</w:t>
      </w:r>
      <w:r>
        <w:rPr>
          <w:rtl/>
        </w:rPr>
        <w:t xml:space="preserve"> מסתבר לומר שלא מקשה מאותו ציור, שאין קרא ממעט אותו, שהוא ראוי מדאו'. ויש לדון, שאפשר שמה שאינו יכול מדברנן הוא בכלל אינו ראוי, כמו שכתבנו בביאור תוס' ד"ה על הנתינה. גם אפשר לומר שאילו לא היה קנס למה שנאסר, היו רבנן גוזרים כן (ומבטלים הקנס מדין הפקר בית די</w:t>
      </w:r>
      <w:r>
        <w:rPr>
          <w:rtl/>
        </w:rPr>
        <w:t>ן הפקר) על מה שהוא אסור מדרבנן.</w:t>
      </w:r>
    </w:p>
  </w:footnote>
  <w:footnote w:id="43">
    <w:p w14:paraId="49E6D9FD" w14:textId="77777777" w:rsidR="00B926D5" w:rsidRDefault="000F6A3B">
      <w:pPr>
        <w:pStyle w:val="FootnoteText"/>
      </w:pPr>
      <w:r>
        <w:rPr>
          <w:rStyle w:val="FootnoteCharacters"/>
        </w:rPr>
        <w:footnoteRef/>
      </w:r>
      <w:r>
        <w:rPr>
          <w:rtl/>
        </w:rPr>
        <w:tab/>
        <w:t>בין הכל, מצאנו שלש סיבות למעט בבות של המשנה:</w:t>
      </w:r>
    </w:p>
    <w:p w14:paraId="3845ACD5" w14:textId="77777777" w:rsidR="00B926D5" w:rsidRDefault="000F6A3B">
      <w:pPr>
        <w:pStyle w:val="FootnoteText"/>
        <w:numPr>
          <w:ilvl w:val="0"/>
          <w:numId w:val="38"/>
        </w:numPr>
      </w:pPr>
      <w:r>
        <w:rPr>
          <w:rtl/>
        </w:rPr>
        <w:t>כתיב "לו תהיה.” משמע שצריך להיות ראויה להוויה (שמותר לישא אותה).</w:t>
      </w:r>
    </w:p>
    <w:p w14:paraId="64042CC3" w14:textId="77777777" w:rsidR="00B926D5" w:rsidRDefault="000F6A3B">
      <w:pPr>
        <w:pStyle w:val="FootnoteText"/>
        <w:ind w:left="720"/>
      </w:pPr>
      <w:r>
        <w:rPr>
          <w:rtl/>
        </w:rPr>
        <w:t>לזה, דוחה גמ’ שכ’ ריבוי ב"הנערה,” וכ’ ריבוי ב"הבתולות.” אז, מרבים מזה מה שיש בו איסור על ההוייה, ומה שאין בו הוו</w:t>
      </w:r>
      <w:r>
        <w:rPr>
          <w:rtl/>
        </w:rPr>
        <w:t>יה (שלא חל).</w:t>
      </w:r>
    </w:p>
    <w:p w14:paraId="0F361653" w14:textId="77777777" w:rsidR="00B926D5" w:rsidRDefault="000F6A3B">
      <w:pPr>
        <w:pStyle w:val="FootnoteText"/>
        <w:numPr>
          <w:ilvl w:val="0"/>
          <w:numId w:val="38"/>
        </w:numPr>
      </w:pPr>
      <w:r>
        <w:rPr>
          <w:rtl/>
        </w:rPr>
        <w:t>רנבה"ק סובר שחיוב כרת פוטר מחיוב מיתה. אז, נמעט בבא שלישית.</w:t>
      </w:r>
    </w:p>
    <w:p w14:paraId="29032DB1" w14:textId="77777777" w:rsidR="00B926D5" w:rsidRDefault="000F6A3B">
      <w:pPr>
        <w:pStyle w:val="FootnoteText"/>
        <w:numPr>
          <w:ilvl w:val="0"/>
          <w:numId w:val="38"/>
        </w:numPr>
      </w:pPr>
      <w:r>
        <w:rPr>
          <w:rtl/>
        </w:rPr>
        <w:t>רבנן סוברים שאין מקבלים מלקות ומיתה. אז, בבא ראשון ושלישית לא יחייבו ממון.</w:t>
      </w:r>
    </w:p>
    <w:p w14:paraId="79FCBA56" w14:textId="77777777" w:rsidR="00B926D5" w:rsidRDefault="000F6A3B">
      <w:pPr>
        <w:pStyle w:val="FootnoteText"/>
        <w:ind w:left="720"/>
      </w:pPr>
      <w:r>
        <w:rPr>
          <w:rtl/>
        </w:rPr>
        <w:t>בזה, מצאנו שלש שיטות בגמ’:</w:t>
      </w:r>
    </w:p>
    <w:p w14:paraId="6F8569AE" w14:textId="77777777" w:rsidR="00B926D5" w:rsidRDefault="000F6A3B">
      <w:pPr>
        <w:pStyle w:val="FootnoteText"/>
        <w:numPr>
          <w:ilvl w:val="1"/>
          <w:numId w:val="38"/>
        </w:numPr>
      </w:pPr>
      <w:r>
        <w:rPr>
          <w:rtl/>
        </w:rPr>
        <w:t xml:space="preserve">ריש לקיש אומר שאין הכי נמי, כן הוא. רבנן חולקים על משנה שלנו. יש להעיר </w:t>
      </w:r>
      <w:r>
        <w:rPr>
          <w:rtl/>
        </w:rPr>
        <w:t>שעדיין רק יחלקו רבנן על ציורים שיש בהם מלקות. זה ימעט בבא ראשונה (או מקצת ציורים שבו), אבל לא בהכרח ימעט בבא שלישי. שם, חולקים רבנן ורבי יצחק אם יש חיוב מלקות או אין חיוב מלקות. אז, רבנן יחלקו על בבא שלישי, ורבי יצחק לא יחלוק על בבא שלישי.</w:t>
      </w:r>
    </w:p>
    <w:p w14:paraId="6C341C8A" w14:textId="77777777" w:rsidR="00B926D5" w:rsidRDefault="000F6A3B">
      <w:pPr>
        <w:pStyle w:val="FootnoteText"/>
        <w:numPr>
          <w:ilvl w:val="1"/>
          <w:numId w:val="38"/>
        </w:numPr>
      </w:pPr>
      <w:r>
        <w:rPr>
          <w:rtl/>
        </w:rPr>
        <w:t xml:space="preserve">עולא אומר שתמיד </w:t>
      </w:r>
      <w:r>
        <w:rPr>
          <w:rtl/>
        </w:rPr>
        <w:t>חייב ממון (בקנס אונס ומפותה), אלא שלפעמים (כשמשלם ממון) לא חייב במלקות.</w:t>
      </w:r>
    </w:p>
    <w:p w14:paraId="2637BC5E" w14:textId="77777777" w:rsidR="00B926D5" w:rsidRDefault="000F6A3B">
      <w:pPr>
        <w:pStyle w:val="FootnoteText"/>
        <w:numPr>
          <w:ilvl w:val="1"/>
          <w:numId w:val="38"/>
        </w:numPr>
      </w:pPr>
      <w:r>
        <w:rPr>
          <w:rtl/>
        </w:rPr>
        <w:t>רבי יוחנן אומר שחייב ממון כשלא לוקה (כמו אם לא מתרים אותו).</w:t>
      </w:r>
    </w:p>
    <w:p w14:paraId="43421AB8" w14:textId="77777777" w:rsidR="00B926D5" w:rsidRDefault="000F6A3B">
      <w:pPr>
        <w:pStyle w:val="FootnoteText"/>
      </w:pPr>
      <w:r>
        <w:rPr>
          <w:rtl/>
        </w:rPr>
        <w:tab/>
        <w:t>עכשיו, צריכים לעשות קצת חשבון על כל זה:</w:t>
      </w:r>
    </w:p>
    <w:p w14:paraId="5A07E400" w14:textId="77777777" w:rsidR="00B926D5" w:rsidRDefault="000F6A3B">
      <w:pPr>
        <w:pStyle w:val="FootnoteText"/>
      </w:pPr>
      <w:r>
        <w:rPr>
          <w:rtl/>
        </w:rPr>
        <w:tab/>
        <w:t>יש לדון, לפי הו"א של גמ’, למה צריכים מיעוט ראשון, ולמה לא ממעטים את הכל ממיעוט שני</w:t>
      </w:r>
      <w:r>
        <w:rPr>
          <w:rtl/>
        </w:rPr>
        <w:t xml:space="preserve"> ושלישי. לא נראה שנוכל למעט ממיעוט שני, כיון שזה רק ממעט חיובי כרת. אבל, עדיין לא ממעטים חיוב מלקות. לא פשוט אם יכולים למעט ממיעוט שלישי. לפי עולא, זה לא ימעט כלל, ולפי רבי יוחנן, זה לא ימעט ציור שאין בו התראה. (יש לדון אם גמרא ידע כן כששאל ממקור ראשון.) ל</w:t>
      </w:r>
      <w:r>
        <w:rPr>
          <w:rtl/>
        </w:rPr>
        <w:t xml:space="preserve">פי רש"י לקיש, קשה למה נצטרך מיעוט ראשון. אפשר שגמ’, כשהקשה, לא חש למה שאומר ריש לקיש, כיון שלא היה פשוט לו. במילים אחרים, הקשה שכנראה יש מקור מזה. אף אם נמצא שיש מקור היה נמצא נגד ריש לקיש, לא היה זה קשה לגמ’, כי גמרא לא מסיק שיש מקור. ותחשב. אבל, לפי ריש </w:t>
      </w:r>
      <w:r>
        <w:rPr>
          <w:rtl/>
        </w:rPr>
        <w:t>לקיש, צריך ביאור מה סוברים רבנן למעשה. אי אפשר שממעטים ממנו, שכבר יש להם מיעוט אחר. יכולים לומר שלאיזה סיבה לא אוהבים דרשה זו. קשה, אז, למה גמרא לא אומר כן לבאר למה לא ממעטים משם. אז, נראה שצריך לומר שרבנן סוברים כתי’ של גמ’. אז, רבנן ירבו חייבי מלקות וחיי</w:t>
      </w:r>
      <w:r>
        <w:rPr>
          <w:rtl/>
        </w:rPr>
        <w:t>בי כרת. אז, קשה למה לא דוחים מיעוט שלישי מזה. אולי מרבה רק חיוב מיתה, אבל לא חיוב מיתה ומלקות. אז, חייב רק מיתה, ואינו חיוב מלקות בכלל. אז, יוצא לנו חידוש גדול מזה. ותחשב.</w:t>
      </w:r>
    </w:p>
    <w:p w14:paraId="7BC2C810" w14:textId="77777777" w:rsidR="00B926D5" w:rsidRDefault="000F6A3B">
      <w:pPr>
        <w:pStyle w:val="FootnoteText"/>
      </w:pPr>
      <w:r>
        <w:rPr>
          <w:rtl/>
        </w:rPr>
        <w:tab/>
        <w:t>לא קשה למה צריכים מיעוט שני ושלישי, כיון שראשון לא יהני, בין מפני שנדחה, בין מפני ש</w:t>
      </w:r>
      <w:r>
        <w:rPr>
          <w:rtl/>
        </w:rPr>
        <w:t xml:space="preserve">רק נוהג כאן. וא"ת למה צריכים שני אחרי שיש שלישי. לעולא, יכול להיות שפוטר אותו מחיוב ממון. לרבי יוחנן, יכול להיות שפוטר אותו כשלא עבר במזיד. (יש לדון אם עולא מחייב גם שם. היה נראה לומר שמחייב, כיון שנלמד ממיתה. ויש לדון, שאולי רק הוקש עונש לעונש, ולא עבירה </w:t>
      </w:r>
      <w:r>
        <w:rPr>
          <w:rtl/>
        </w:rPr>
        <w:t>לעבירה. לא נראה כן, שאין רואים שום פטור של עונש מיתה, כיון שיכולים לתלות הכל בעבירה.) לריש לקיש, יש לומר שסובר כרבי מאיר.</w:t>
      </w:r>
    </w:p>
    <w:p w14:paraId="7A81F583" w14:textId="77777777" w:rsidR="00B926D5" w:rsidRDefault="000F6A3B">
      <w:pPr>
        <w:pStyle w:val="FootnoteText"/>
      </w:pPr>
      <w:r>
        <w:rPr>
          <w:rtl/>
        </w:rPr>
        <w:tab/>
        <w:t>יוצא מן הגמ’ שצריכים שני פסוקים. קשה לפי רנבה"ק, שאז נדחה מקור שלו מחמת הקרא. אפשר לומר שר"נ לא דורש כן, אבל קשה מהיכי תיתי לגמרא לומ</w:t>
      </w:r>
      <w:r>
        <w:rPr>
          <w:rtl/>
        </w:rPr>
        <w:t>ר זה. ויש לומר שאז לא חייב כרת, ולא היה למשנה לומר שחייב כרת. אבל, תוס’ לא תי’ כן, אלא אומר שאז לומדים מכרת למיתה, ואף בחיוב מיתה הוא חייב על ממון.</w:t>
      </w:r>
    </w:p>
  </w:footnote>
  <w:footnote w:id="44">
    <w:p w14:paraId="66B48B6A" w14:textId="77777777" w:rsidR="00B926D5" w:rsidRDefault="000F6A3B">
      <w:pPr>
        <w:pStyle w:val="FootnoteText"/>
      </w:pPr>
      <w:r>
        <w:rPr>
          <w:rStyle w:val="FootnoteCharacters"/>
        </w:rPr>
        <w:footnoteRef/>
      </w:r>
      <w:r>
        <w:rPr>
          <w:rtl/>
        </w:rPr>
        <w:tab/>
        <w:t>גם יש לומר שיש לחוש יותר שיבוא עליה אם חייב לה קנס, בדומה למה שכתב תוס’ בהו“א גבי כותים.</w:t>
      </w:r>
    </w:p>
  </w:footnote>
  <w:footnote w:id="45">
    <w:p w14:paraId="37553FD8" w14:textId="77777777" w:rsidR="00B926D5" w:rsidRDefault="000F6A3B">
      <w:pPr>
        <w:pStyle w:val="FootnoteText"/>
      </w:pPr>
      <w:r>
        <w:rPr>
          <w:rStyle w:val="FootnoteCharacters"/>
        </w:rPr>
        <w:footnoteRef/>
      </w:r>
      <w:r>
        <w:rPr>
          <w:rtl/>
        </w:rPr>
        <w:tab/>
        <w:t xml:space="preserve"> לכאו', לא אפשר</w:t>
      </w:r>
      <w:r>
        <w:rPr>
          <w:rtl/>
        </w:rPr>
        <w:t xml:space="preserve"> לפרש שזהו קושיית הגמ', שהרי צריך קרא לחייבי לאווים. צריך לחשוב אם נוכל למצוא מין של חייבי לאווים (לא צריך להיות אלו המנויים במשנה) שצריכים קרא. </w:t>
      </w:r>
    </w:p>
    <w:p w14:paraId="5C7F0F3E" w14:textId="77777777" w:rsidR="00B926D5" w:rsidRDefault="000F6A3B">
      <w:pPr>
        <w:pStyle w:val="FootnoteText"/>
      </w:pPr>
      <w:r>
        <w:rPr>
          <w:rtl/>
        </w:rPr>
        <w:tab/>
        <w:t xml:space="preserve">יש להעיר שאם נשנה את גי' הגמ', נוכל לומר שצ' קרא רק לחייבי עשה וחייבי לאו שיש בו כרת, שרק בהם אין העשה שייך. </w:t>
      </w:r>
      <w:r>
        <w:rPr>
          <w:rtl/>
        </w:rPr>
        <w:t>אז, מתורץ קושיית תוס' ל"ל צריכים שלש קראי, שלא צריכים קרא למה שנדחה בפני עשה. ותחשב.</w:t>
      </w:r>
    </w:p>
    <w:p w14:paraId="1178AC32" w14:textId="77777777" w:rsidR="00B926D5" w:rsidRDefault="000F6A3B">
      <w:pPr>
        <w:pStyle w:val="FootnoteText"/>
      </w:pPr>
      <w:r>
        <w:rPr>
          <w:rtl/>
        </w:rPr>
        <w:tab/>
        <w:t>אבל, עייין לקמן בגמ’, שבוודאי יש שיטה שממעט חייבי לאווים.</w:t>
      </w:r>
    </w:p>
  </w:footnote>
  <w:footnote w:id="46">
    <w:p w14:paraId="5D72B881" w14:textId="77777777" w:rsidR="00B926D5" w:rsidRDefault="000F6A3B">
      <w:pPr>
        <w:pStyle w:val="FootnoteText"/>
      </w:pPr>
      <w:r>
        <w:rPr>
          <w:rStyle w:val="FootnoteCharacters"/>
        </w:rPr>
        <w:footnoteRef/>
      </w:r>
      <w:r>
        <w:rPr>
          <w:rtl/>
        </w:rPr>
        <w:tab/>
        <w:t xml:space="preserve"> ויש להעיר שלצד שני שבצד ראשון, אין זה כל כך פשוט, שהרי היה אפשר לפרש, אז, שהוא בתוך הקרא. זה אומר שקרא מדבר א</w:t>
      </w:r>
      <w:r>
        <w:rPr>
          <w:rtl/>
        </w:rPr>
        <w:t>ל כל מי ששייך לעשה, ואומר שחייב קנס, וגם מזכיר שאם ראוי הוא לעשה (שהרי, שם בקרא כתוב המיעוט), יש גם דין אחר, שהוא העשה. במילים אחרים, אולי מה שקרא מחייב עשה לא מבאר שקרא מדבר למי שיכול לקיים את העשה, שקרא שם גם ממעט מן העשה. אז, צריך לומר שאותם בני אדם שנת</w:t>
      </w:r>
      <w:r>
        <w:rPr>
          <w:rtl/>
        </w:rPr>
        <w:t>מעטים הם גם בתוך הקרא, שרק משם נתמעטו. ותחשב על זה.</w:t>
      </w:r>
    </w:p>
  </w:footnote>
  <w:footnote w:id="47">
    <w:p w14:paraId="151D0B80" w14:textId="77777777" w:rsidR="00B926D5" w:rsidRDefault="000F6A3B">
      <w:pPr>
        <w:pStyle w:val="FootnoteText"/>
      </w:pPr>
      <w:r>
        <w:rPr>
          <w:rStyle w:val="FootnoteCharacters"/>
        </w:rPr>
        <w:footnoteRef/>
      </w:r>
      <w:r>
        <w:rPr>
          <w:rtl/>
        </w:rPr>
        <w:tab/>
        <w:t xml:space="preserve"> שוב ראיתי בגמ' ב"ב (קלז:) שמשמע כדיוק זה.</w:t>
      </w:r>
    </w:p>
  </w:footnote>
  <w:footnote w:id="48">
    <w:p w14:paraId="164EF0CA" w14:textId="77777777" w:rsidR="00B926D5" w:rsidRDefault="000F6A3B">
      <w:pPr>
        <w:pStyle w:val="FootnoteText"/>
      </w:pPr>
      <w:r>
        <w:rPr>
          <w:rStyle w:val="FootnoteCharacters"/>
        </w:rPr>
        <w:footnoteRef/>
      </w:r>
      <w:r>
        <w:rPr>
          <w:rtl/>
        </w:rPr>
        <w:tab/>
        <w:t xml:space="preserve"> אף שצריך לנקוט מילה יחידית, שהרי רק נושא אשה אחת, לא צריך לנקוט מילה זו כלל.</w:t>
      </w:r>
    </w:p>
  </w:footnote>
  <w:footnote w:id="49">
    <w:p w14:paraId="6D782D34" w14:textId="77777777" w:rsidR="00B926D5" w:rsidRDefault="000F6A3B">
      <w:pPr>
        <w:pStyle w:val="FootnoteText"/>
      </w:pPr>
      <w:r>
        <w:rPr>
          <w:rStyle w:val="FootnoteCharacters"/>
        </w:rPr>
        <w:footnoteRef/>
      </w:r>
      <w:r>
        <w:rPr>
          <w:rtl/>
        </w:rPr>
        <w:tab/>
        <w:t xml:space="preserve">ויש לדון אם משמע שצריך להיות מותר בהויה או ראויה בהויה (אלא שמניחים שבנ“א לא </w:t>
      </w:r>
      <w:r>
        <w:rPr>
          <w:rtl/>
        </w:rPr>
        <w:t>ישאו באיסור, וזה בכלל ”ראוי“).</w:t>
      </w:r>
    </w:p>
  </w:footnote>
  <w:footnote w:id="50">
    <w:p w14:paraId="366B0A18" w14:textId="77777777" w:rsidR="00B926D5" w:rsidRDefault="000F6A3B">
      <w:pPr>
        <w:pStyle w:val="FootnoteText"/>
      </w:pPr>
      <w:r>
        <w:rPr>
          <w:rStyle w:val="FootnoteCharacters"/>
        </w:rPr>
        <w:footnoteRef/>
      </w:r>
      <w:r>
        <w:rPr>
          <w:rtl/>
        </w:rPr>
        <w:tab/>
        <w:t xml:space="preserve"> כמו כן, יש לומר שאינו מצוי כיון שאין האסורים לו כל כך מצויים. אף שאין זה סיבה לחלק, אולי זה עושה שהוא סוג בפני עצמו. אין צריכים קנס על אותו סוג, כיון שכבר יש קנס על סוג הרגיל, שכולל כל שאר הציורים. ותו"ת. </w:t>
      </w:r>
    </w:p>
  </w:footnote>
  <w:footnote w:id="51">
    <w:p w14:paraId="436F0B44" w14:textId="77777777" w:rsidR="00B926D5" w:rsidRDefault="000F6A3B">
      <w:pPr>
        <w:pStyle w:val="FootnoteText"/>
      </w:pPr>
      <w:r>
        <w:rPr>
          <w:rStyle w:val="FootnoteCharacters"/>
        </w:rPr>
        <w:footnoteRef/>
      </w:r>
      <w:r>
        <w:rPr>
          <w:rtl/>
        </w:rPr>
        <w:tab/>
        <w:t>עיין לקמן, בבי</w:t>
      </w:r>
      <w:r>
        <w:rPr>
          <w:rtl/>
        </w:rPr>
        <w:t>אור דרשת הגמרא. נראה שיכול להיות שני מיני דרשות להרבה מן הצדדים שצדדנו לעיל. וע"ש.</w:t>
      </w:r>
    </w:p>
  </w:footnote>
  <w:footnote w:id="52">
    <w:p w14:paraId="161013A9" w14:textId="77777777" w:rsidR="00B926D5" w:rsidRDefault="000F6A3B">
      <w:pPr>
        <w:pStyle w:val="FootnoteText"/>
      </w:pPr>
      <w:r>
        <w:rPr>
          <w:rStyle w:val="FootnoteCharacters"/>
        </w:rPr>
        <w:footnoteRef/>
      </w:r>
      <w:r>
        <w:rPr>
          <w:rtl/>
        </w:rPr>
        <w:tab/>
        <w:t xml:space="preserve"> ויש לדון, לפי זה, למה צריכים שני פסוקים. לכאו', מסתבר שקרא ראשון דן בהכי אסור, ואז ממילא, כשנעשה ריבוי, ידון בהכי אסור. אז, נלמד השאר ממנו. ותחשב.</w:t>
      </w:r>
    </w:p>
  </w:footnote>
  <w:footnote w:id="53">
    <w:p w14:paraId="01CEF9B7" w14:textId="77777777" w:rsidR="00B926D5" w:rsidRDefault="000F6A3B">
      <w:pPr>
        <w:pStyle w:val="FootnoteText"/>
      </w:pPr>
      <w:r>
        <w:rPr>
          <w:rStyle w:val="FootnoteCharacters"/>
        </w:rPr>
        <w:footnoteRef/>
      </w:r>
      <w:r>
        <w:rPr>
          <w:rtl/>
        </w:rPr>
        <w:tab/>
        <w:t xml:space="preserve">כן הנחתי בדרשת הקרא, </w:t>
      </w:r>
      <w:r>
        <w:rPr>
          <w:rtl/>
        </w:rPr>
        <w:t>וראיתי שכן באר רא“ש שם. כן נראה גם כן לפי תוס’ שם (עיין בצדי צדדים בזה), אבל רש"י שם לא פי’ כן. רש"י פי’ שכוע“מ שקאי על אונס, ורק דנים אם מילת ”מוהר“ גם מרבה כתובה.</w:t>
      </w:r>
    </w:p>
  </w:footnote>
  <w:footnote w:id="54">
    <w:p w14:paraId="7C4E813F" w14:textId="77777777" w:rsidR="00B926D5" w:rsidRDefault="000F6A3B">
      <w:pPr>
        <w:pStyle w:val="FootnoteText"/>
        <w:rPr>
          <w:lang w:bidi="he-IL"/>
        </w:rPr>
      </w:pPr>
      <w:r>
        <w:rPr>
          <w:rStyle w:val="FootnoteCharacters"/>
        </w:rPr>
        <w:footnoteRef/>
      </w:r>
      <w:r>
        <w:rPr>
          <w:rtl/>
          <w:lang w:bidi="he-IL"/>
        </w:rPr>
        <w:tab/>
        <w:t>זה מסתבר, כמו שכתבנו, אבל בוודאי לא מוכרח. נראה שקל לומר שחייב אף לפני שבית דין מחייבים א</w:t>
      </w:r>
      <w:r>
        <w:rPr>
          <w:rtl/>
          <w:lang w:bidi="he-IL"/>
        </w:rPr>
        <w:t>ותו, אבל רק מפני שבית דין מחייבים אותו (שמחייבים אותו למפרע). ויש לדון, שאולי ש גמ’"נ במכות (ה) שמשמע נגד זה. אז, צריך לומר שהדרך לחות את זה (שמטעין פסוק) הוא שעדיין יש סיבה לקנס, כיון שהוא עדיין עבר על איסור, וישלם לאב, והוא עדיין ראוי אז, כיון שהוא אב של</w:t>
      </w:r>
      <w:r>
        <w:rPr>
          <w:rtl/>
          <w:lang w:bidi="he-IL"/>
        </w:rPr>
        <w:t xml:space="preserve"> הנערה שהיתה חיה. ותחשב.</w:t>
      </w:r>
    </w:p>
  </w:footnote>
  <w:footnote w:id="55">
    <w:p w14:paraId="6AC14EB0" w14:textId="77777777" w:rsidR="00B926D5" w:rsidRDefault="000F6A3B">
      <w:pPr>
        <w:pStyle w:val="FootnoteText"/>
      </w:pPr>
      <w:r>
        <w:rPr>
          <w:rStyle w:val="FootnoteCharacters"/>
        </w:rPr>
        <w:footnoteRef/>
      </w:r>
      <w:r>
        <w:rPr>
          <w:rtl/>
        </w:rPr>
        <w:tab/>
        <w:t xml:space="preserve"> צריך לעיין בפסוקים. צריך להיות ג"ש מופנה, שלכאו', יש פירכות (כמו שהזכרנו בהקדמה), אבל יש לדון אם יש מילה אחת מופנה או שתי מילים מופנות. גם יש לדון אם זה לפי התנא שסובר שצריך מילה אחת מופנה או שתי מילים מופנות. ותחשב.</w:t>
      </w:r>
    </w:p>
  </w:footnote>
  <w:footnote w:id="56">
    <w:p w14:paraId="14F4B000" w14:textId="77777777" w:rsidR="00B926D5" w:rsidRDefault="000F6A3B">
      <w:pPr>
        <w:pStyle w:val="FootnoteText"/>
      </w:pPr>
      <w:r>
        <w:rPr>
          <w:rStyle w:val="FootnoteCharacters"/>
        </w:rPr>
        <w:footnoteRef/>
      </w:r>
      <w:r>
        <w:rPr>
          <w:rtl/>
        </w:rPr>
        <w:tab/>
        <w:t xml:space="preserve"> קצת יש ל</w:t>
      </w:r>
      <w:r>
        <w:rPr>
          <w:rtl/>
        </w:rPr>
        <w:t>דון בביאור גז"ש, אם הענין הוא שלומדים מקרא זה, שנכ' גבי פיתוי, מגז"ש ממילת בתולה שנכ' גבי אונס, או שלומ' ממילת בתולה אחרת שכ' גבי פיתוי, כיון שאף שזה כתוב גבי פיתוי, מכוון לאונס. ותחשב.</w:t>
      </w:r>
    </w:p>
  </w:footnote>
  <w:footnote w:id="57">
    <w:p w14:paraId="0A109F5C" w14:textId="77777777" w:rsidR="00B926D5" w:rsidRDefault="000F6A3B">
      <w:pPr>
        <w:pStyle w:val="FootnoteText"/>
      </w:pPr>
      <w:r>
        <w:rPr>
          <w:rStyle w:val="FootnoteCharacters"/>
        </w:rPr>
        <w:footnoteRef/>
      </w:r>
      <w:r>
        <w:rPr>
          <w:rtl/>
        </w:rPr>
        <w:tab/>
        <w:t xml:space="preserve">לפי שיטת שמעון התימני, אולי יש לומר שצריכים קרא אחד לחייבי עשה </w:t>
      </w:r>
      <w:r>
        <w:rPr>
          <w:rtl/>
        </w:rPr>
        <w:t>וקרא אחד לחייבי לאווים. כמו כן, יש לומר שהוא לא דורש הג"ש (או סובר שאומרים שטרח וכ’ ליה קרא, אף שיש ג“ש), ואז שני הקראי הם לחיי“ל, אחד לאונס ואחד למפתה. גם אפשר שסוברים שבאחד (מאונס ומפתה) פטור ובאחד חייב (מחמת הסתירה שבדרשות).</w:t>
      </w:r>
    </w:p>
  </w:footnote>
  <w:footnote w:id="58">
    <w:p w14:paraId="3ABE381B" w14:textId="77777777" w:rsidR="00B926D5" w:rsidRDefault="000F6A3B">
      <w:pPr>
        <w:pStyle w:val="FootnoteText"/>
        <w:rPr>
          <w:rStyle w:val="IntenseReference"/>
        </w:rPr>
      </w:pPr>
      <w:r>
        <w:rPr>
          <w:rStyle w:val="FootnoteCharacters"/>
        </w:rPr>
        <w:footnoteRef/>
      </w:r>
      <w:r>
        <w:rPr>
          <w:rtl/>
        </w:rPr>
        <w:tab/>
        <w:t xml:space="preserve"> אגב, יש להעיר (וזה יהיה נ</w:t>
      </w:r>
      <w:r>
        <w:rPr>
          <w:rtl/>
        </w:rPr>
        <w:t>וגע בכל סוגיה זו) שקשה מהיכי תיתי שאין משנה שלנו מודה לשמעון, ותולה אותו בחלות קידושין, אלא שסובר שאין קידושין חלים רק לחייבי מיתת בית דין. נראה שאולי יש להוכיח נגד זה ממשנה שלקמן, שאז דין מיתת בית דין פשוט, שבוודאי אין קידושין תופסים להם, שדברי הכל הוא. ו</w:t>
      </w:r>
      <w:r>
        <w:rPr>
          <w:rtl/>
        </w:rPr>
        <w:t>יש לדון למה זה פשוט- אכן, דבר הכל הוא, אבל לא פשוט הוא. גם לא פשוט שנדרוש כשמעון. ותחשב. אז, משנה היה יכול לסבור כשמעון, וגם היינו יכולים לומר שכן סובר ר"נ, ומרבה חייבי לאווים וחיי"כ משני הפסוקים, ועדיין ממעט חיי"מ ממה שאין קידושין תופסים. וצריך ביאור.</w:t>
      </w:r>
    </w:p>
  </w:footnote>
  <w:footnote w:id="59">
    <w:p w14:paraId="2E7B39AE" w14:textId="77777777" w:rsidR="00B926D5" w:rsidRDefault="000F6A3B">
      <w:pPr>
        <w:pStyle w:val="FootnoteText"/>
      </w:pPr>
      <w:r>
        <w:rPr>
          <w:rStyle w:val="FootnoteCharacters"/>
        </w:rPr>
        <w:footnoteRef/>
      </w:r>
      <w:r>
        <w:rPr>
          <w:rtl/>
        </w:rPr>
        <w:tab/>
        <w:t>נ</w:t>
      </w:r>
      <w:r>
        <w:rPr>
          <w:rtl/>
        </w:rPr>
        <w:t>ראה שאולי לשון הבריי’, שמביא הקרא קודם דבריהם, קצת משמע כרש"י. (עיין במה שכתבנו בביאורי תוס’, בתוד"ה ולאפוקי מהאי תנא.“ אין זה סותר מה שנחנו כותבים כאן. ותו"ת.)</w:t>
      </w:r>
    </w:p>
  </w:footnote>
  <w:footnote w:id="60">
    <w:p w14:paraId="486081D5" w14:textId="77777777" w:rsidR="00B926D5" w:rsidRDefault="000F6A3B">
      <w:pPr>
        <w:pStyle w:val="FootnoteText"/>
      </w:pPr>
      <w:r>
        <w:rPr>
          <w:rStyle w:val="FootnoteCharacters"/>
        </w:rPr>
        <w:footnoteRef/>
      </w:r>
      <w:r>
        <w:rPr>
          <w:rtl/>
        </w:rPr>
        <w:tab/>
        <w:t>אם מודים בדרשה, עדיין יהיה קצת חילוק בדרשה ביניהם, שהרי יוצא הגדרה חלוקה. אבל, יודו שהדרשה או</w:t>
      </w:r>
      <w:r>
        <w:rPr>
          <w:rtl/>
        </w:rPr>
        <w:t xml:space="preserve">מר שצריכים להיות רואיים לאותו דין, ויחלקו מה נחשב ראוי, אם צריך להיות יכולת או יכולת מדין. ותו"ת. </w:t>
      </w:r>
    </w:p>
  </w:footnote>
  <w:footnote w:id="61">
    <w:p w14:paraId="39619601" w14:textId="77777777" w:rsidR="00B926D5" w:rsidRDefault="000F6A3B">
      <w:pPr>
        <w:pStyle w:val="FootnoteText"/>
      </w:pPr>
      <w:r>
        <w:rPr>
          <w:rStyle w:val="FootnoteCharacters"/>
        </w:rPr>
        <w:footnoteRef/>
      </w:r>
      <w:r>
        <w:rPr>
          <w:rtl/>
        </w:rPr>
        <w:tab/>
        <w:t xml:space="preserve">גם בו, יש לדון אם היה שמעון התימני או ר“ש התימני. בכל הש“ס ורש“י ותוס’ נקרא שמעון התימני. אבל, ראיתי שלפעמים סדר הדורות קורא לו ר’ שמעון התימני (אף שבערכו </w:t>
      </w:r>
      <w:r>
        <w:rPr>
          <w:rtl/>
        </w:rPr>
        <w:t xml:space="preserve">קורא לו שמעון התימני). </w:t>
      </w:r>
    </w:p>
  </w:footnote>
  <w:footnote w:id="62">
    <w:p w14:paraId="6FC48518" w14:textId="77777777" w:rsidR="00B926D5" w:rsidRDefault="000F6A3B">
      <w:pPr>
        <w:pStyle w:val="FootnoteText"/>
      </w:pPr>
      <w:r>
        <w:rPr>
          <w:rStyle w:val="FootnoteCharacters"/>
        </w:rPr>
        <w:footnoteRef/>
      </w:r>
      <w:r>
        <w:rPr>
          <w:rtl/>
        </w:rPr>
        <w:tab/>
        <w:t>מקצת הפעמים שנזכר בגמ’ נקרא ”ר“ש בן מנסיא,“ מקצת הפעמים נקרא ”שמעון בן מנסיא.“ אולי היו שני תקופות בחייו, כמו שאומר גמ’ גבי רבי יהושע בן בתירה בתחילת תענית. אבל, יש להעיר שכנראה לעולם היה נקרא בשמו, ולא רק בשם אביו. אולי היה ”בן מ</w:t>
      </w:r>
      <w:r>
        <w:rPr>
          <w:rtl/>
        </w:rPr>
        <w:t>נסיא אחר.“ יל“ד, שלכאו’ היה בן בתירה אחר, שהוא רבי יהודה בן בתירה. ואני לא יודע מתי רבי יהושע בן בתירה חי. אז, אולי לא היה בעיה. גם אפשר שהיו שני אנשים- היה אחד שהיה רשב“מ, והיה אחד שהיה שב"מ. אולי אחד נסמך ואחד לא נסמך. גם אפשר שאחד נקרא דבר אחר (או רשב“ם</w:t>
      </w:r>
      <w:r>
        <w:rPr>
          <w:rtl/>
        </w:rPr>
        <w:t xml:space="preserve"> או שב“מ) כיון שהיה, כבר, אחר עם אותו שם.</w:t>
      </w:r>
    </w:p>
    <w:p w14:paraId="6132D6AA" w14:textId="77777777" w:rsidR="00B926D5" w:rsidRDefault="000F6A3B">
      <w:pPr>
        <w:pStyle w:val="FootnoteText"/>
      </w:pPr>
      <w:r>
        <w:rPr>
          <w:rtl/>
        </w:rPr>
        <w:tab/>
        <w:t>עיינתי בזה יותר, וראיתי שלעולם קורא לו רשב“ם חוץ ממקום אחד. ביבמות קורא לו שב“מ, ושם מביא ממשנה שבו קורא לו רשב"ם. בוודאי, אז, אי אפשר לומר כמו שכתבנו (אם לא שנשנה את גי’ המשנה). יותר נראה לשנות הגי’ של אותו גמ’ ב</w:t>
      </w:r>
      <w:r>
        <w:rPr>
          <w:rtl/>
        </w:rPr>
        <w:t>יבמות.</w:t>
      </w:r>
    </w:p>
    <w:p w14:paraId="766215CA" w14:textId="77777777" w:rsidR="00B926D5" w:rsidRDefault="000F6A3B">
      <w:pPr>
        <w:pStyle w:val="FootnoteText"/>
      </w:pPr>
      <w:r>
        <w:rPr>
          <w:rtl/>
        </w:rPr>
        <w:tab/>
        <w:t>ע’ בסדר הדורות, שקורא לו רשב“ם.</w:t>
      </w:r>
    </w:p>
  </w:footnote>
  <w:footnote w:id="63">
    <w:p w14:paraId="2BEAE503" w14:textId="77777777" w:rsidR="00B926D5" w:rsidRDefault="000F6A3B">
      <w:pPr>
        <w:pStyle w:val="FootnoteText"/>
        <w:rPr>
          <w:lang w:bidi="he-IL"/>
        </w:rPr>
      </w:pPr>
      <w:r>
        <w:rPr>
          <w:rStyle w:val="FootnoteCharacters"/>
        </w:rPr>
        <w:footnoteRef/>
      </w:r>
      <w:r>
        <w:rPr>
          <w:rtl/>
          <w:lang w:bidi="he-IL"/>
        </w:rPr>
        <w:tab/>
        <w:t>בפשטות, סובר (וכן הוא לשמעון התימני) שאין כל כך סיבה לדרוש מ"הנערה" וכדומה. אבל, אפשר לומר שסוברים שיש הוכחה לזה, כמו שאומר תוס’, ממה שאמר "לו תהיה,” שלא היה לו לומר זה או זה. אולי חולקים על דרשה האחרת (אולי על הדי</w:t>
      </w:r>
      <w:r>
        <w:rPr>
          <w:rtl/>
          <w:lang w:bidi="he-IL"/>
        </w:rPr>
        <w:t>ן ואולי על המקור), או שסוברים שיש דרך יותר טוב לומר כן (שלא יטעון לנו לכ’, “הנערה" וכדומה), ואז צריך לומר שלא באים לדחות דרשה זו. ותחשב.</w:t>
      </w:r>
    </w:p>
  </w:footnote>
  <w:footnote w:id="64">
    <w:p w14:paraId="6D607D07" w14:textId="77777777" w:rsidR="00B926D5" w:rsidRDefault="000F6A3B">
      <w:pPr>
        <w:pStyle w:val="FootnoteText"/>
      </w:pPr>
      <w:r>
        <w:rPr>
          <w:rStyle w:val="FootnoteCharacters"/>
        </w:rPr>
        <w:footnoteRef/>
      </w:r>
      <w:r>
        <w:rPr>
          <w:rtl/>
        </w:rPr>
        <w:tab/>
        <w:t>יש לדון, שלכאו’, אינו יותר מצוי בתורה.</w:t>
      </w:r>
    </w:p>
  </w:footnote>
  <w:footnote w:id="65">
    <w:p w14:paraId="29A966B0" w14:textId="77777777" w:rsidR="00B926D5" w:rsidRDefault="000F6A3B">
      <w:pPr>
        <w:pStyle w:val="FootnoteText"/>
        <w:rPr>
          <w:lang w:bidi="he-IL"/>
        </w:rPr>
      </w:pPr>
      <w:r>
        <w:rPr>
          <w:rStyle w:val="FootnoteCharacters"/>
        </w:rPr>
        <w:footnoteRef/>
      </w:r>
      <w:r>
        <w:rPr>
          <w:rtl/>
          <w:lang w:bidi="he-IL"/>
        </w:rPr>
        <w:tab/>
        <w:t>יש לדון למה יותר טוב לומר לשון יותר פרטי.</w:t>
      </w:r>
    </w:p>
  </w:footnote>
  <w:footnote w:id="66">
    <w:p w14:paraId="62D52C33" w14:textId="77777777" w:rsidR="00B926D5" w:rsidRDefault="000F6A3B">
      <w:pPr>
        <w:pStyle w:val="FootnoteText"/>
      </w:pPr>
      <w:r>
        <w:rPr>
          <w:rStyle w:val="FootnoteCharacters"/>
        </w:rPr>
        <w:footnoteRef/>
      </w:r>
      <w:r>
        <w:rPr>
          <w:rtl/>
        </w:rPr>
        <w:tab/>
        <w:t xml:space="preserve">קצת יש לדון בזה. אם הוויה רצה </w:t>
      </w:r>
      <w:r>
        <w:rPr>
          <w:rtl/>
        </w:rPr>
        <w:t xml:space="preserve">לומר קידושין, אז בוודאי זה נכון, שאינו אסור לעשות קידושין. אבל, אם כוונתו הוא נישואין, יש לדון בזה, שאז הוא חופה של פסולים, ואולי רק ביאה מהני (עיין בגמ’ בפרק ששי של יבמות). אז, אולי נישואין הם, באמת, אסורים. ותו"ת. </w:t>
      </w:r>
    </w:p>
  </w:footnote>
  <w:footnote w:id="67">
    <w:p w14:paraId="270D9E8F" w14:textId="77777777" w:rsidR="00B926D5" w:rsidRDefault="000F6A3B">
      <w:pPr>
        <w:pStyle w:val="FootnoteText"/>
      </w:pPr>
      <w:r>
        <w:rPr>
          <w:rStyle w:val="FootnoteCharacters"/>
        </w:rPr>
        <w:footnoteRef/>
      </w:r>
      <w:r>
        <w:rPr>
          <w:rtl/>
        </w:rPr>
        <w:tab/>
        <w:t>לא פשוט לי מהו המקור לזה, ואם הוא חיו</w:t>
      </w:r>
      <w:r>
        <w:rPr>
          <w:rtl/>
        </w:rPr>
        <w:t>ב דאו’ או דרבנן. אם הוא חיוב דרבנן, לא כל כך פשוט שיהיה נקרא ”אינו ראוי.“ אבל, יש להעיר שאם לשון של רשב“מ אינו פי’ של הדרשה, אלא הגדרה של הדין, יש לומר שזהו הגדרה של הדין ששוה לאסור לבעול. כיון שהדין והלימוד תלוי על איסור ביאה, הוא שייך מדאו’. אבל, כשמזכיר</w:t>
      </w:r>
      <w:r>
        <w:rPr>
          <w:rtl/>
        </w:rPr>
        <w:t xml:space="preserve"> את הדין, מזכיר אותו בלשון זה, שהוא סימן יפה עם לשון יפה.</w:t>
      </w:r>
    </w:p>
  </w:footnote>
  <w:footnote w:id="68">
    <w:p w14:paraId="50889B5B" w14:textId="77777777" w:rsidR="00B926D5" w:rsidRDefault="000F6A3B">
      <w:pPr>
        <w:pStyle w:val="FootnoteText"/>
      </w:pPr>
      <w:r>
        <w:rPr>
          <w:rStyle w:val="FootnoteCharacters"/>
        </w:rPr>
        <w:footnoteRef/>
      </w:r>
      <w:r>
        <w:rPr>
          <w:rtl/>
        </w:rPr>
        <w:tab/>
        <w:t xml:space="preserve">אביא את לשוני הקדוש כאן: </w:t>
      </w:r>
    </w:p>
    <w:p w14:paraId="23BCCFDF" w14:textId="77777777" w:rsidR="00B926D5" w:rsidRDefault="000F6A3B">
      <w:pPr>
        <w:pStyle w:val="FootnoteText"/>
      </w:pPr>
      <w:r>
        <w:rPr>
          <w:rtl/>
        </w:rPr>
        <w:tab/>
        <w:t>”לא מבאר תוס’ במה בא לאפוקי מתנא של הבריי’. לכאו’, מי ששונה את הבריי’ רק מגלה שיש שני שיטות אלו. אף משנה שלנו מסכים לזה, שאין לנו סיבה לחשוב שסובר שאין שני שיטות אלו.</w:t>
      </w:r>
    </w:p>
    <w:p w14:paraId="1D7F6160" w14:textId="77777777" w:rsidR="00B926D5" w:rsidRDefault="000F6A3B">
      <w:pPr>
        <w:pStyle w:val="FootnoteText"/>
      </w:pPr>
      <w:r>
        <w:rPr>
          <w:rtl/>
        </w:rPr>
        <w:tab/>
        <w:t>א</w:t>
      </w:r>
      <w:r>
        <w:rPr>
          <w:rtl/>
        </w:rPr>
        <w:t>פשר שממה שתנא של בריי’ רק מזכיר שני צדדים אלו, ולא מזכיר תנא אחר, רואים שתנא של בריי’ חולק על משנה שלנו. תנא של בריי’ לא יודע מהו הדין- הוא שנוי במחלקת- אבל יודע שאינו כתנא של משנה שלנו.</w:t>
      </w:r>
    </w:p>
    <w:p w14:paraId="3AC75EAA" w14:textId="77777777" w:rsidR="00B926D5" w:rsidRDefault="000F6A3B">
      <w:pPr>
        <w:pStyle w:val="FootnoteText"/>
      </w:pPr>
      <w:r>
        <w:rPr>
          <w:rtl/>
        </w:rPr>
        <w:tab/>
        <w:t>גם אפשר שיש לדייק מלשון הבריי’. בריי’ לא אומר: ”שמעון התימני אומר, ”</w:t>
      </w:r>
      <w:r>
        <w:rPr>
          <w:rtl/>
        </w:rPr>
        <w:t>ולו תהיה לאשה“- אשה שיש בה הויה. רבי שמעון בן מנסיא אומר אשה הראויה לקיימה,” אלא אומר: ”לו תהיה לאשה שמעון התימני אומר אשה שיש בה הויה רבי שמעון בן מנסיא אומר אשה הראויה לקיימה.“ אז, תנא של משנה אומר ככה: יש קרא שדורשים, והוא ”לו תהיה לאשה.“ חולקים מה דורש</w:t>
      </w:r>
      <w:r>
        <w:rPr>
          <w:rtl/>
        </w:rPr>
        <w:t xml:space="preserve">ים ממנה. אבל, תנא של משנה סובר שלא דורשים מאותו קרא כלל. אז, צריך לומר שמשנה חולק על הבריי’. </w:t>
      </w:r>
    </w:p>
    <w:p w14:paraId="0D8781D8" w14:textId="77777777" w:rsidR="00B926D5" w:rsidRDefault="000F6A3B">
      <w:pPr>
        <w:pStyle w:val="FootnoteText"/>
      </w:pPr>
      <w:r>
        <w:rPr>
          <w:rtl/>
        </w:rPr>
        <w:tab/>
        <w:t>לא נראה כן, שאף תנא של משנה מודה, לפי תוס’, שדורשים מ“לו תהיה לאשה.“ אז, היה אפשר לומר שמשנה מביא קרא, ומזכיר שני דרשות שבו. אז, לקיים צד זה, צריך לומר שלא מסתבר</w:t>
      </w:r>
      <w:r>
        <w:rPr>
          <w:rtl/>
        </w:rPr>
        <w:t xml:space="preserve"> לומר שבריי’ מסודר על פי קרא. במילים אחרים, אם נאמר כתנא של משנה שלנו, צריך לומר שתנא מביא קרא, ומבאר דרשות של הקרא. אולי זה לא מסתבר, אלא משנה בא לבאר דין קנס, ומבאר מי חייב בקנס. מבאר שיש קרא שיש בו דרשה לענין זה, ואז מביא השיטות בקרא זה. אז, זה נגד שיטת</w:t>
      </w:r>
      <w:r>
        <w:rPr>
          <w:rtl/>
        </w:rPr>
        <w:t xml:space="preserve"> משנה שלנו.</w:t>
      </w:r>
    </w:p>
    <w:p w14:paraId="228CE608" w14:textId="77777777" w:rsidR="00B926D5" w:rsidRDefault="000F6A3B">
      <w:pPr>
        <w:pStyle w:val="FootnoteText"/>
      </w:pPr>
      <w:r>
        <w:rPr>
          <w:rtl/>
        </w:rPr>
        <w:tab/>
        <w:t>אבל, כיון שאומרים שהבאת הקרא מיוסד על ידיעת שיטת התנאים, אינו כל כך מוכרח לומר כמו שכתבנו. אילו היה הבאת הפסוק רק מיוסד על הוכחה מן הקרא עצמו, רואים מה סובר תנא עצמו. אבל, אם בא מדרשות שיודעים מתנאים אחרים, יכולים לומר שידע שני דרשות אלו- וידע</w:t>
      </w:r>
      <w:r>
        <w:rPr>
          <w:rtl/>
        </w:rPr>
        <w:t xml:space="preserve"> שיש חולקים שלא רצה להזכיר- וסבר שהדרך הכי טוב להזכיר הוא להביא קרא ושוב לפרש שני הדרשות עליו. ויש לדון, שאולי מסתבר לתוס’ שאין זה הדרך הכי טוב.“</w:t>
      </w:r>
    </w:p>
  </w:footnote>
  <w:footnote w:id="69">
    <w:p w14:paraId="12617AFB" w14:textId="77777777" w:rsidR="00B926D5" w:rsidRDefault="000F6A3B">
      <w:pPr>
        <w:pStyle w:val="FootnoteText"/>
      </w:pPr>
      <w:r>
        <w:rPr>
          <w:rStyle w:val="FootnoteCharacters"/>
        </w:rPr>
        <w:footnoteRef/>
      </w:r>
      <w:r>
        <w:rPr>
          <w:rtl/>
        </w:rPr>
        <w:tab/>
        <w:t>כמובן, לכאו’, אינו קושיה ממש, שפשוט לתרץ. אז, יש לדון אם אומר אותו כדי להגיע אל התירוץ או כדי להגיע אל הקושי</w:t>
      </w:r>
      <w:r>
        <w:rPr>
          <w:rtl/>
        </w:rPr>
        <w:t xml:space="preserve">ה האחרונה (לפי ר“ע). (לצד שני, יש לדון אם ”קושיה אחרונה“ הוא </w:t>
      </w:r>
      <w:r>
        <w:rPr>
          <w:rtl/>
          <w:lang w:bidi="he-IL"/>
        </w:rPr>
        <w:t>קושיה</w:t>
      </w:r>
      <w:r>
        <w:rPr>
          <w:rtl/>
        </w:rPr>
        <w:t xml:space="preserve"> ראשונה שמקשה לר“ע, או קושיה שמקשה בסוף, או אחד שבאמצע.)</w:t>
      </w:r>
    </w:p>
  </w:footnote>
  <w:footnote w:id="70">
    <w:p w14:paraId="40B799E5" w14:textId="77777777" w:rsidR="00B926D5" w:rsidRDefault="000F6A3B">
      <w:pPr>
        <w:pStyle w:val="FootnoteText"/>
        <w:rPr>
          <w:lang w:bidi="he-IL"/>
        </w:rPr>
      </w:pPr>
      <w:r>
        <w:rPr>
          <w:rStyle w:val="FootnoteCharacters"/>
        </w:rPr>
        <w:footnoteRef/>
      </w:r>
      <w:r>
        <w:rPr>
          <w:rtl/>
          <w:lang w:bidi="he-IL"/>
        </w:rPr>
        <w:tab/>
        <w:t xml:space="preserve">מילה זו אינו, לכאו’, נכונה. יותר טוב לומר "נפקים מינה,” שמרבים ציורים, והציור נפקים. </w:t>
      </w:r>
    </w:p>
  </w:footnote>
  <w:footnote w:id="71">
    <w:p w14:paraId="5E97AE32" w14:textId="77777777" w:rsidR="00B926D5" w:rsidRDefault="000F6A3B">
      <w:pPr>
        <w:pStyle w:val="FootnoteText"/>
      </w:pPr>
      <w:r>
        <w:rPr>
          <w:rStyle w:val="FootnoteCharacters"/>
        </w:rPr>
        <w:footnoteRef/>
      </w:r>
      <w:r>
        <w:rPr>
          <w:rtl/>
        </w:rPr>
        <w:tab/>
        <w:t>נראה שאולי לא מזכיר חייבי עשה כדי להקשות ”ו</w:t>
      </w:r>
      <w:r>
        <w:rPr>
          <w:rtl/>
        </w:rPr>
        <w:t>לרבי עקיבא“ לפי יותר שיטות. (ויש לדון, שאז היה לו לומר חיי“ל של שאר, כיון שיש שיטה של ר“ע שסובר שרק באלו אין תפ“ק.</w:t>
      </w:r>
    </w:p>
  </w:footnote>
  <w:footnote w:id="72">
    <w:p w14:paraId="7C02A35B" w14:textId="77777777" w:rsidR="00B926D5" w:rsidRDefault="000F6A3B">
      <w:pPr>
        <w:pStyle w:val="FootnoteText"/>
        <w:rPr>
          <w:lang w:bidi="he-IL"/>
        </w:rPr>
      </w:pPr>
      <w:r>
        <w:rPr>
          <w:rStyle w:val="FootnoteCharacters"/>
        </w:rPr>
        <w:footnoteRef/>
      </w:r>
      <w:r>
        <w:rPr>
          <w:rtl/>
          <w:lang w:bidi="he-IL"/>
        </w:rPr>
        <w:tab/>
        <w:t>יש לומר את זה בשני אופנים:</w:t>
      </w:r>
    </w:p>
    <w:p w14:paraId="0C41C92E" w14:textId="77777777" w:rsidR="00B926D5" w:rsidRDefault="000F6A3B">
      <w:pPr>
        <w:pStyle w:val="FootnoteText"/>
        <w:numPr>
          <w:ilvl w:val="0"/>
          <w:numId w:val="39"/>
        </w:numPr>
        <w:rPr>
          <w:lang w:bidi="he-IL"/>
        </w:rPr>
      </w:pPr>
      <w:r>
        <w:rPr>
          <w:rtl/>
          <w:lang w:bidi="he-IL"/>
        </w:rPr>
        <w:t>שאלת הגמ’ הוא אם יש נפקא מינא ביניהם בנוגע כמה יחלקו על המשנה, ולא היה השאלה אם יש נפקא מינא ביניהם בדין מי מגיע</w:t>
      </w:r>
      <w:r>
        <w:rPr>
          <w:rtl/>
          <w:lang w:bidi="he-IL"/>
        </w:rPr>
        <w:t xml:space="preserve"> לה קנס. יש לדון למה הוא כן; מסתמא הוא מפני שהיו דנים במשנה.</w:t>
      </w:r>
    </w:p>
    <w:p w14:paraId="52CFAB92" w14:textId="77777777" w:rsidR="00B926D5" w:rsidRDefault="000F6A3B">
      <w:pPr>
        <w:pStyle w:val="FootnoteText"/>
        <w:numPr>
          <w:ilvl w:val="0"/>
          <w:numId w:val="39"/>
        </w:numPr>
        <w:rPr>
          <w:lang w:bidi="he-IL"/>
        </w:rPr>
      </w:pPr>
      <w:r>
        <w:rPr>
          <w:rtl/>
          <w:lang w:bidi="he-IL"/>
        </w:rPr>
        <w:t>שאלת הגמ’ היה אם יש נפקא מינא בדין מי מגיע לה קנס. אבל, כשמשיב, נקט ציורים שנזכרים במשנה. לכאו’, זה מפני שסלק מן המשנה.</w:t>
      </w:r>
    </w:p>
    <w:p w14:paraId="03F5F348" w14:textId="77777777" w:rsidR="00B926D5" w:rsidRDefault="000F6A3B">
      <w:pPr>
        <w:pStyle w:val="FootnoteText"/>
        <w:rPr>
          <w:lang w:bidi="he-IL"/>
        </w:rPr>
      </w:pPr>
      <w:r>
        <w:rPr>
          <w:rtl/>
          <w:lang w:bidi="he-IL"/>
        </w:rPr>
        <w:tab/>
        <w:t>יש להעיר שמה שנקט ציורי המשנה גם מבאר למה נתינה יכול להיות בא אגב ממזר. כב</w:t>
      </w:r>
      <w:r>
        <w:rPr>
          <w:rtl/>
          <w:lang w:bidi="he-IL"/>
        </w:rPr>
        <w:t>ר הערנו שמוזר שנתינה יבוא אגב ממזר, שאינם כל כך דומים, ודחוק לומר שמה שהם פסולים מספיק. עכשיו, יכולים לומר שהדמיטון הוא ששניהם הם במשנה, באותו בבא. ותחשב.</w:t>
      </w:r>
    </w:p>
    <w:p w14:paraId="0D82D292" w14:textId="77777777" w:rsidR="00B926D5" w:rsidRDefault="000F6A3B">
      <w:pPr>
        <w:pStyle w:val="FootnoteText"/>
        <w:rPr>
          <w:lang w:bidi="he-IL"/>
        </w:rPr>
      </w:pPr>
      <w:r>
        <w:rPr>
          <w:rtl/>
          <w:lang w:bidi="he-IL"/>
        </w:rPr>
        <w:tab/>
        <w:t>יש להעיר שלרש"י קצת קשה למה לא נקט כותית, שיש בה איסור לאו, והיא במשנה. (לתוס’, זה לא קשה, שאין חיוב</w:t>
      </w:r>
      <w:r>
        <w:rPr>
          <w:rtl/>
          <w:lang w:bidi="he-IL"/>
        </w:rPr>
        <w:t xml:space="preserve"> לאו בה. אבל לרש"י- וכל השאלה בא רק לפי רש"י- קושיה.) אפשר לומר שאין זה פסול יחוס, אלא שינוי. (במילים אחרים, אינה גרוע ביחוס שלה (היא גרוע, אבל לא לענין ביאה), אלא היא שונה, ולא טוב לערב בני אדם שונים.) דחוק. יותר נראה לומר שנקט ממזר ונתין כיון שהם דבוקים </w:t>
      </w:r>
      <w:r>
        <w:rPr>
          <w:rtl/>
          <w:lang w:bidi="he-IL"/>
        </w:rPr>
        <w:t>זה לזה במשנה. (יותר מזה, יש לומר שרק נקט שנים הראשונים שבא לו, שהם שנים הראשונים שבמשנה.)</w:t>
      </w:r>
    </w:p>
  </w:footnote>
  <w:footnote w:id="73">
    <w:p w14:paraId="6ED4F477" w14:textId="77777777" w:rsidR="00B926D5" w:rsidRDefault="000F6A3B">
      <w:pPr>
        <w:pStyle w:val="FootnoteText"/>
      </w:pPr>
      <w:r>
        <w:rPr>
          <w:rStyle w:val="FootnoteCharacters"/>
        </w:rPr>
        <w:footnoteRef/>
      </w:r>
      <w:r>
        <w:rPr>
          <w:rtl/>
        </w:rPr>
        <w:tab/>
        <w:t xml:space="preserve">כאן, נבאר קצת ענין של תפיסת קידושין וממזרות. </w:t>
      </w:r>
    </w:p>
    <w:p w14:paraId="7AB379BB" w14:textId="77777777" w:rsidR="00B926D5" w:rsidRDefault="000F6A3B">
      <w:pPr>
        <w:pStyle w:val="FootnoteText"/>
      </w:pPr>
      <w:r>
        <w:rPr>
          <w:rtl/>
        </w:rPr>
        <w:t xml:space="preserve">בממזרות, יש שלש שיטות עיקריות- יש שיטת רבי יהושע, שיטת שמעון התימני, ושיטות של רבי עקיבא. שיטת רבי יהושע הוא שרק מי </w:t>
      </w:r>
      <w:r>
        <w:rPr>
          <w:rtl/>
        </w:rPr>
        <w:t>שנולד מביאה שאילו היה במזיד עם עדים והתראה היה מחייב מיתת בית דין הוא ממזר. שיטת שמעון התימני הוא שרק מי שנולד מביאה שאילו היה במזיד היה מחייב כרת הוא ממזר. יש יוצא אחד מכלל זה, והוא שיש שמרבים ציורים שאין בהם תפ“ק, אף שאין לכ“ע. אז, מרבים עבד וגוי. (היה נ</w:t>
      </w:r>
      <w:r>
        <w:rPr>
          <w:rtl/>
        </w:rPr>
        <w:t>ראה מסברה שכולי עלמא יודו לרבות יבמה לשוק לרב, שאין בו תפ“ק. וצל“ע, שלא מצאתי כן בפירוש.) יש שלש שיטות בשיטת רבי עקיבא. תנא אחד סובר שמי שנולד מאיסור לאו של שאר הוא ממזר. ר“ס סובר שמי שנולד מאיסור לאו (חוץ מאלמנה לכה"ג) הוא ממזר. ר“י חולק; דן גמ’ אם סובר ש</w:t>
      </w:r>
      <w:r>
        <w:rPr>
          <w:rtl/>
        </w:rPr>
        <w:t xml:space="preserve">מי שנולד מכל לאו הוא ממזר או שמי שנולד מכל איסור (בין לאו בין עשה) חוץ מבעולה לכה“ג הוא ממזר. </w:t>
      </w:r>
    </w:p>
    <w:p w14:paraId="5251E88E" w14:textId="77777777" w:rsidR="00B926D5" w:rsidRDefault="000F6A3B">
      <w:pPr>
        <w:pStyle w:val="FootnoteText"/>
      </w:pPr>
      <w:r>
        <w:rPr>
          <w:rtl/>
        </w:rPr>
        <w:t>כולם דורשים, בעיקר, מקרא אחד. כ’ בקרא, ”לא יקח איש את אשת אביו ולא יגלת כנף אביו,“ וסמוך לו כ’, ”לא יבא ממזר.“ מן הסמוכים, דורשים שציור של קרא ראשון הוא ממזר, שה</w:t>
      </w:r>
      <w:r>
        <w:rPr>
          <w:rtl/>
        </w:rPr>
        <w:t>וא קרא שני. אבל, חולקים בשני דברים- איזה ציורים של הקרא מרבה, ומה הם ציורים של הקרא. חולקים רבי יהושע עם שאר התנאים בדיון ראשון; רבי יהושע סובר שמרבה ציור ראשון (לשון גמ’ מבלבל, אבל כ“כ רש"י), ושאר התנאים סוברים שמרבה ציור שני. ראשון, אשת אב, הוא איסור שיש</w:t>
      </w:r>
      <w:r>
        <w:rPr>
          <w:rtl/>
        </w:rPr>
        <w:t xml:space="preserve"> בו חיוב מיתת בית דין. אז, רק מאיסור כזה יש ממזר. בדיון שני, חולקים שמעון התימני ור“ע במחלקת רבנן ורבי יהודה, והוא אם הקרא הוא בשומרת יבם של אביו, שהיא דודתו, ואז יש בה איסור כרת, או באנוסת אביו, שאין בה אלא איסור לאו. שמעון התימני סובר כראשון, ור“ע סובר כ</w:t>
      </w:r>
      <w:r>
        <w:rPr>
          <w:rtl/>
        </w:rPr>
        <w:t>שני. אבל, עדיין לר"ע יש רק מקור ללאוים של שאר. שתי השיטות האחרות ברבי עקיבא מרבים את שאר הציורים שמרבים מ“ולא.“ (גמ’ לא מבאר איך נרבה את כולם מאותו קרא. ויש לדון. גם לא מבאר מה מיותר שם. אולי הוא הו“ו, או אולי מכוון לומר שהיה לו לומר, ”לא יקח אדם את אשת אב</w:t>
      </w:r>
      <w:r>
        <w:rPr>
          <w:rtl/>
        </w:rPr>
        <w:t>יו ויגלה</w:t>
      </w:r>
      <w:r>
        <w:rPr>
          <w:rFonts w:ascii="Arial" w:hAnsi="Arial" w:cs="Arial"/>
          <w:rtl/>
        </w:rPr>
        <w:t>…</w:t>
      </w:r>
      <w:r>
        <w:rPr>
          <w:rtl/>
        </w:rPr>
        <w:t>,“ וה“לא“ יהיה קאי על שניהם. ותחשב.)</w:t>
      </w:r>
    </w:p>
    <w:p w14:paraId="2B535F89" w14:textId="77777777" w:rsidR="00B926D5" w:rsidRDefault="000F6A3B">
      <w:pPr>
        <w:pStyle w:val="FootnoteText"/>
      </w:pPr>
      <w:r>
        <w:rPr>
          <w:rtl/>
        </w:rPr>
        <w:t>זה מבאר ציור אחד שמרבים. לא פשוט איך מרבים ציורים אחרים אחר זה. מה שיודעים הוא שתוס’ כ’ שלפי רבנן מרבים שאר חייבי כריתות מחמת היקש בין כל חייבי כריתות. אבל, לא יודעים איך מרבה רבי יהושע ורבי עקיבא. אפשר לומר שר</w:t>
      </w:r>
      <w:r>
        <w:rPr>
          <w:rtl/>
        </w:rPr>
        <w:t>בי יהושע מרבה מחמת אותו היקש. אבל, מה שתורה בחרה ציור שיש בו מיתה ממעט מקצת הציורים. קשה, שאם כן אף לרבנן נמעט אשת איש, שתורה נקט ציור שלא יכול ללמד אותו. (יל“ד, שאולי שם לא היה ציור יותר טוב לנקוט, שכל דבר לא יכול ללמד לכל דבר.) לרבי עקיבא, בוודאי צריך בי</w:t>
      </w:r>
      <w:r>
        <w:rPr>
          <w:rtl/>
        </w:rPr>
        <w:t>אור. היה אפשר לומר לשניהם שנלמד ממה מצינו. יל“ד, שלר“י בוודאי יש ציורים, כמו אשת איש, שיש להם פירכא.</w:t>
      </w:r>
    </w:p>
    <w:p w14:paraId="3884DD57" w14:textId="77777777" w:rsidR="00B926D5" w:rsidRDefault="000F6A3B">
      <w:pPr>
        <w:pStyle w:val="FootnoteText"/>
      </w:pPr>
      <w:r>
        <w:rPr>
          <w:rtl/>
        </w:rPr>
        <w:t xml:space="preserve">בתפ“ק, יש שתי נקודות לדעת- צריך לדעת הכלל, וצריך לדעת היוצאים מן הכלל. הכלל הוא שכל מי שמוליד ממזר אין בו תפ“ק. היוצאים מן הכלל מרובים. יוצא אחד הוא שלרבי </w:t>
      </w:r>
      <w:r>
        <w:rPr>
          <w:rtl/>
        </w:rPr>
        <w:t>יהושע חייבי כרת אין בהם תפ“ק. יוצא שני הוא שלנדה, לכ"ע יש תפ“ק. יוצא שלישי הוא שלכ"ע לסוטה לבעלה (יש לדון אם זה אף סוטה לבועלה, שמקישים את דינם) יש תפ“ק. יוצא רביעי הוא שלרב (שמואל מסופק בזה) לכ"ע ביבמה לשוק אין תפ“ק. יוצא חמישי הם ציורים שאין בהם תפ“ק כיו</w:t>
      </w:r>
      <w:r>
        <w:rPr>
          <w:rtl/>
        </w:rPr>
        <w:t>ן שפשוט כלל שאין נישואים שייך בהם (אפשר שזה ענין של כל שאין בהם תפ“ק, אבל באלו פשוט הוא מאד), וזה כולל זכר לזכה, נקבה לנקבה, בהמה (לזכר או לנקבה), גוי (וגויה), ועבד (ושפחה).</w:t>
      </w:r>
    </w:p>
    <w:p w14:paraId="5C2C32E3" w14:textId="77777777" w:rsidR="00B926D5" w:rsidRDefault="000F6A3B">
      <w:pPr>
        <w:pStyle w:val="FootnoteText"/>
      </w:pPr>
      <w:r>
        <w:rPr>
          <w:rtl/>
        </w:rPr>
        <w:t>יש לדון בלומדות של מה שאין תפ“ק באיסורים אלו:</w:t>
      </w:r>
    </w:p>
    <w:p w14:paraId="26A917F7" w14:textId="77777777" w:rsidR="00B926D5" w:rsidRDefault="000F6A3B">
      <w:pPr>
        <w:pStyle w:val="FootnoteText"/>
        <w:numPr>
          <w:ilvl w:val="0"/>
          <w:numId w:val="10"/>
        </w:numPr>
      </w:pPr>
      <w:r>
        <w:rPr>
          <w:rtl/>
        </w:rPr>
        <w:t>אולי יחס שלהם (או מה שביאתם רע או אס</w:t>
      </w:r>
      <w:r>
        <w:rPr>
          <w:rtl/>
        </w:rPr>
        <w:t>ור או מה שגורם אותו רע) סותר יחס של קידושין.</w:t>
      </w:r>
    </w:p>
    <w:p w14:paraId="40092EFB" w14:textId="77777777" w:rsidR="00B926D5" w:rsidRDefault="000F6A3B">
      <w:pPr>
        <w:pStyle w:val="FootnoteText"/>
        <w:numPr>
          <w:ilvl w:val="0"/>
          <w:numId w:val="10"/>
        </w:numPr>
      </w:pPr>
      <w:r>
        <w:rPr>
          <w:rtl/>
        </w:rPr>
        <w:t>מה שביאתם רע או אסור הוא הרחק ביניהם, ואז אין קידושין יכול לקרב אותם די. ותחשב. נראה שזה יכול להיות חלוק מצד ראשון. ותחשב.</w:t>
      </w:r>
    </w:p>
    <w:p w14:paraId="3B5C1B44" w14:textId="77777777" w:rsidR="00B926D5" w:rsidRDefault="000F6A3B">
      <w:pPr>
        <w:pStyle w:val="FootnoteText"/>
        <w:numPr>
          <w:ilvl w:val="0"/>
          <w:numId w:val="10"/>
        </w:numPr>
      </w:pPr>
      <w:r>
        <w:rPr>
          <w:rtl/>
        </w:rPr>
        <w:t>אולי יחס ביניהם רע, כמו שביאה ביניהם רע.</w:t>
      </w:r>
    </w:p>
    <w:p w14:paraId="578ECF80" w14:textId="77777777" w:rsidR="00B926D5" w:rsidRDefault="000F6A3B">
      <w:pPr>
        <w:pStyle w:val="FootnoteText"/>
        <w:numPr>
          <w:ilvl w:val="0"/>
          <w:numId w:val="10"/>
        </w:numPr>
      </w:pPr>
      <w:r>
        <w:rPr>
          <w:rtl/>
        </w:rPr>
        <w:t>אולי יחס, כיון שגורם ביאה (תחשה), לא יכול לחול,</w:t>
      </w:r>
      <w:r>
        <w:rPr>
          <w:rtl/>
        </w:rPr>
        <w:t xml:space="preserve"> כיון שביאה רע כאן.</w:t>
      </w:r>
    </w:p>
    <w:p w14:paraId="1CBB4C80" w14:textId="77777777" w:rsidR="00B926D5" w:rsidRDefault="000F6A3B">
      <w:pPr>
        <w:pStyle w:val="FootnoteText"/>
        <w:numPr>
          <w:ilvl w:val="0"/>
          <w:numId w:val="10"/>
        </w:numPr>
      </w:pPr>
      <w:r>
        <w:rPr>
          <w:rtl/>
        </w:rPr>
        <w:t>אולי כיון שק’ זה עומד לבטל מחמת איסורו (שיגרש), לא חל. (ואם תאמר אז מה לי חייבי לאווים מה לי חייבי כריתות. ויש לומר שכחומר האיסור כן עמידתו, שבני אדם ישמעו לחיוב כרת יותר מלחיוב לאו. ויש לדון, שלכאו’ בית דין יכפו בין כך ובין כך. ויש לדו</w:t>
      </w:r>
      <w:r>
        <w:rPr>
          <w:rtl/>
        </w:rPr>
        <w:t>ן, שאולי אין זה עומד, שצריך שיכפו. רק נחשב עומד אם יעשה כן מעצמו, אבל עדיין, בחייבי כריתות, הוא עומד, כיון שהוא אסור.)</w:t>
      </w:r>
    </w:p>
    <w:p w14:paraId="58728CA9" w14:textId="77777777" w:rsidR="00B926D5" w:rsidRDefault="000F6A3B">
      <w:pPr>
        <w:pStyle w:val="FootnoteText"/>
      </w:pPr>
      <w:r>
        <w:rPr>
          <w:rtl/>
        </w:rPr>
        <w:t>גם אוסיף כאן סיכום קצר שכתבתי:</w:t>
      </w:r>
    </w:p>
    <w:p w14:paraId="3D8B1825" w14:textId="77777777" w:rsidR="00B926D5" w:rsidRDefault="000F6A3B">
      <w:pPr>
        <w:rPr>
          <w:rFonts w:cs="Guttman Rashi"/>
          <w:sz w:val="20"/>
          <w:szCs w:val="20"/>
        </w:rPr>
      </w:pPr>
      <w:r>
        <w:rPr>
          <w:rFonts w:cs="Guttman Rashi"/>
          <w:sz w:val="20"/>
          <w:szCs w:val="20"/>
          <w:rtl/>
        </w:rPr>
        <w:t>חייבי מיתת בית דין</w:t>
      </w:r>
      <w:r>
        <w:rPr>
          <w:rFonts w:cs="Guttman Rashi"/>
          <w:sz w:val="20"/>
          <w:szCs w:val="20"/>
          <w:rtl/>
        </w:rPr>
        <w:t>:</w:t>
      </w:r>
    </w:p>
    <w:p w14:paraId="1C2A1ABC" w14:textId="77777777" w:rsidR="00B926D5" w:rsidRDefault="000F6A3B">
      <w:pPr>
        <w:rPr>
          <w:rFonts w:cs="Guttman Rashi"/>
          <w:sz w:val="20"/>
          <w:szCs w:val="20"/>
        </w:rPr>
      </w:pPr>
      <w:r>
        <w:rPr>
          <w:rFonts w:cs="Guttman Rashi"/>
          <w:sz w:val="20"/>
          <w:szCs w:val="20"/>
          <w:rtl/>
        </w:rPr>
        <w:t>כאן</w:t>
      </w:r>
      <w:r>
        <w:rPr>
          <w:rFonts w:cs="Guttman Rashi"/>
          <w:sz w:val="20"/>
          <w:szCs w:val="20"/>
          <w:rtl/>
        </w:rPr>
        <w:t xml:space="preserve">, </w:t>
      </w:r>
      <w:r>
        <w:rPr>
          <w:rFonts w:cs="Guttman Rashi"/>
          <w:sz w:val="20"/>
          <w:szCs w:val="20"/>
          <w:rtl/>
        </w:rPr>
        <w:t>כולי עלמא מודים שאין תפ“ק בה</w:t>
      </w:r>
      <w:r>
        <w:rPr>
          <w:rFonts w:cs="Guttman Rashi"/>
          <w:sz w:val="20"/>
          <w:szCs w:val="20"/>
          <w:rtl/>
        </w:rPr>
        <w:t xml:space="preserve">. </w:t>
      </w:r>
      <w:r>
        <w:rPr>
          <w:rFonts w:cs="Guttman Rashi"/>
          <w:sz w:val="20"/>
          <w:szCs w:val="20"/>
          <w:rtl/>
        </w:rPr>
        <w:t>יש שלש מקורות לזה</w:t>
      </w:r>
      <w:r>
        <w:rPr>
          <w:rFonts w:cs="Guttman Rashi"/>
          <w:sz w:val="20"/>
          <w:szCs w:val="20"/>
          <w:rtl/>
        </w:rPr>
        <w:t>:</w:t>
      </w:r>
    </w:p>
    <w:p w14:paraId="1650693A" w14:textId="77777777" w:rsidR="00B926D5" w:rsidRDefault="000F6A3B">
      <w:pPr>
        <w:numPr>
          <w:ilvl w:val="0"/>
          <w:numId w:val="11"/>
        </w:numPr>
        <w:rPr>
          <w:rFonts w:cs="Guttman Rashi"/>
          <w:sz w:val="20"/>
          <w:szCs w:val="20"/>
        </w:rPr>
      </w:pPr>
      <w:r>
        <w:rPr>
          <w:rFonts w:cs="Guttman Rashi"/>
          <w:sz w:val="20"/>
          <w:szCs w:val="20"/>
          <w:rtl/>
        </w:rPr>
        <w:t>ממה שבנם ממזר</w:t>
      </w:r>
      <w:r>
        <w:rPr>
          <w:rFonts w:cs="Guttman Rashi"/>
          <w:sz w:val="20"/>
          <w:szCs w:val="20"/>
          <w:rtl/>
        </w:rPr>
        <w:t xml:space="preserve">. </w:t>
      </w:r>
      <w:r>
        <w:rPr>
          <w:rFonts w:cs="Guttman Rashi"/>
          <w:sz w:val="20"/>
          <w:szCs w:val="20"/>
          <w:rtl/>
        </w:rPr>
        <w:t xml:space="preserve">כולי עלמא </w:t>
      </w:r>
      <w:r>
        <w:rPr>
          <w:rFonts w:cs="Guttman Rashi"/>
          <w:sz w:val="20"/>
          <w:szCs w:val="20"/>
          <w:rtl/>
        </w:rPr>
        <w:t>מודו כאן שבנם ממזר</w:t>
      </w:r>
      <w:r>
        <w:rPr>
          <w:rFonts w:cs="Guttman Rashi"/>
          <w:sz w:val="20"/>
          <w:szCs w:val="20"/>
          <w:rtl/>
        </w:rPr>
        <w:t xml:space="preserve">. </w:t>
      </w:r>
      <w:r>
        <w:rPr>
          <w:rFonts w:cs="Guttman Rashi"/>
          <w:sz w:val="20"/>
          <w:szCs w:val="20"/>
          <w:rtl/>
        </w:rPr>
        <w:t>כיון שיודעים שבנה ממזר</w:t>
      </w:r>
      <w:r>
        <w:rPr>
          <w:rFonts w:cs="Guttman Rashi"/>
          <w:sz w:val="20"/>
          <w:szCs w:val="20"/>
          <w:rtl/>
        </w:rPr>
        <w:t xml:space="preserve">, </w:t>
      </w:r>
      <w:r>
        <w:rPr>
          <w:rFonts w:cs="Guttman Rashi"/>
          <w:sz w:val="20"/>
          <w:szCs w:val="20"/>
          <w:rtl/>
        </w:rPr>
        <w:t>יש סברה שלא יהיה להם תפ“ק</w:t>
      </w:r>
      <w:r>
        <w:rPr>
          <w:rFonts w:cs="Guttman Rashi"/>
          <w:sz w:val="20"/>
          <w:szCs w:val="20"/>
          <w:rtl/>
        </w:rPr>
        <w:t>.</w:t>
      </w:r>
    </w:p>
    <w:p w14:paraId="25E1A220" w14:textId="77777777" w:rsidR="00B926D5" w:rsidRDefault="000F6A3B">
      <w:pPr>
        <w:numPr>
          <w:ilvl w:val="0"/>
          <w:numId w:val="11"/>
        </w:numPr>
        <w:rPr>
          <w:rFonts w:cs="Guttman Rashi"/>
          <w:sz w:val="20"/>
          <w:szCs w:val="20"/>
        </w:rPr>
      </w:pPr>
      <w:r>
        <w:rPr>
          <w:rFonts w:cs="Guttman Rashi"/>
          <w:sz w:val="20"/>
          <w:szCs w:val="20"/>
          <w:rtl/>
        </w:rPr>
        <w:t>מהיקש שלכל חייבי כריתות</w:t>
      </w:r>
      <w:r>
        <w:rPr>
          <w:rFonts w:cs="Guttman Rashi"/>
          <w:sz w:val="20"/>
          <w:szCs w:val="20"/>
          <w:rtl/>
        </w:rPr>
        <w:t xml:space="preserve">. </w:t>
      </w:r>
      <w:r>
        <w:rPr>
          <w:rFonts w:cs="Guttman Rashi"/>
          <w:sz w:val="20"/>
          <w:szCs w:val="20"/>
          <w:rtl/>
        </w:rPr>
        <w:t xml:space="preserve">הוקשו כריתות </w:t>
      </w:r>
      <w:r>
        <w:rPr>
          <w:rFonts w:cs="Guttman Rashi"/>
          <w:sz w:val="20"/>
          <w:szCs w:val="20"/>
          <w:rtl/>
        </w:rPr>
        <w:t>(</w:t>
      </w:r>
      <w:r>
        <w:rPr>
          <w:rFonts w:cs="Guttman Rashi"/>
          <w:sz w:val="20"/>
          <w:szCs w:val="20"/>
          <w:rtl/>
        </w:rPr>
        <w:t>ובכללם חייבי מיתת בית דין</w:t>
      </w:r>
      <w:r>
        <w:rPr>
          <w:rFonts w:cs="Guttman Rashi"/>
          <w:sz w:val="20"/>
          <w:szCs w:val="20"/>
          <w:rtl/>
        </w:rPr>
        <w:t xml:space="preserve">) </w:t>
      </w:r>
      <w:r>
        <w:rPr>
          <w:rFonts w:cs="Guttman Rashi"/>
          <w:sz w:val="20"/>
          <w:szCs w:val="20"/>
          <w:rtl/>
        </w:rPr>
        <w:t>זה לזה</w:t>
      </w:r>
      <w:r>
        <w:rPr>
          <w:rFonts w:cs="Guttman Rashi"/>
          <w:sz w:val="20"/>
          <w:szCs w:val="20"/>
          <w:rtl/>
        </w:rPr>
        <w:t xml:space="preserve">. </w:t>
      </w:r>
      <w:r>
        <w:rPr>
          <w:rFonts w:cs="Guttman Rashi"/>
          <w:sz w:val="20"/>
          <w:szCs w:val="20"/>
          <w:rtl/>
        </w:rPr>
        <w:t>ואם תאמר אם כן נרבה כל חיי“כ</w:t>
      </w:r>
      <w:r>
        <w:rPr>
          <w:rFonts w:cs="Guttman Rashi"/>
          <w:sz w:val="20"/>
          <w:szCs w:val="20"/>
          <w:rtl/>
        </w:rPr>
        <w:t xml:space="preserve">. </w:t>
      </w:r>
      <w:r>
        <w:rPr>
          <w:rFonts w:cs="Guttman Rashi"/>
          <w:sz w:val="20"/>
          <w:szCs w:val="20"/>
          <w:rtl/>
        </w:rPr>
        <w:t>אולי לקמן</w:t>
      </w:r>
      <w:r>
        <w:rPr>
          <w:rFonts w:cs="Guttman Rashi"/>
          <w:sz w:val="20"/>
          <w:szCs w:val="20"/>
          <w:rtl/>
        </w:rPr>
        <w:t xml:space="preserve">, </w:t>
      </w:r>
      <w:r>
        <w:rPr>
          <w:rFonts w:cs="Guttman Rashi"/>
          <w:sz w:val="20"/>
          <w:szCs w:val="20"/>
          <w:rtl/>
        </w:rPr>
        <w:t>שיש שמרבים אותם</w:t>
      </w:r>
      <w:r>
        <w:rPr>
          <w:rFonts w:cs="Guttman Rashi"/>
          <w:sz w:val="20"/>
          <w:szCs w:val="20"/>
          <w:rtl/>
        </w:rPr>
        <w:t xml:space="preserve">. </w:t>
      </w:r>
      <w:r>
        <w:rPr>
          <w:rFonts w:cs="Guttman Rashi"/>
          <w:sz w:val="20"/>
          <w:szCs w:val="20"/>
          <w:rtl/>
        </w:rPr>
        <w:t>אבל</w:t>
      </w:r>
      <w:r>
        <w:rPr>
          <w:rFonts w:cs="Guttman Rashi"/>
          <w:sz w:val="20"/>
          <w:szCs w:val="20"/>
          <w:rtl/>
        </w:rPr>
        <w:t xml:space="preserve">, </w:t>
      </w:r>
      <w:r>
        <w:rPr>
          <w:rFonts w:cs="Guttman Rashi"/>
          <w:sz w:val="20"/>
          <w:szCs w:val="20"/>
          <w:rtl/>
        </w:rPr>
        <w:t>יל“ד לפי רבי יהושע</w:t>
      </w:r>
      <w:r>
        <w:rPr>
          <w:rFonts w:cs="Guttman Rashi"/>
          <w:sz w:val="20"/>
          <w:szCs w:val="20"/>
          <w:rtl/>
        </w:rPr>
        <w:t>.</w:t>
      </w:r>
    </w:p>
    <w:p w14:paraId="5C15671C" w14:textId="77777777" w:rsidR="00B926D5" w:rsidRDefault="000F6A3B">
      <w:pPr>
        <w:numPr>
          <w:ilvl w:val="0"/>
          <w:numId w:val="11"/>
        </w:numPr>
        <w:rPr>
          <w:rFonts w:cs="Guttman Rashi"/>
          <w:sz w:val="20"/>
          <w:szCs w:val="20"/>
        </w:rPr>
      </w:pPr>
      <w:r>
        <w:rPr>
          <w:rFonts w:cs="Guttman Rashi"/>
          <w:sz w:val="20"/>
          <w:szCs w:val="20"/>
          <w:rtl/>
        </w:rPr>
        <w:t>מלימוד מיבמה</w:t>
      </w:r>
      <w:r>
        <w:rPr>
          <w:rFonts w:cs="Guttman Rashi"/>
          <w:sz w:val="20"/>
          <w:szCs w:val="20"/>
          <w:rtl/>
        </w:rPr>
        <w:t>.</w:t>
      </w:r>
    </w:p>
    <w:p w14:paraId="3C2193EF" w14:textId="77777777" w:rsidR="00B926D5" w:rsidRDefault="000F6A3B">
      <w:pPr>
        <w:rPr>
          <w:rFonts w:cs="Guttman Rashi"/>
          <w:sz w:val="20"/>
          <w:szCs w:val="20"/>
        </w:rPr>
      </w:pPr>
      <w:r>
        <w:rPr>
          <w:rFonts w:cs="Guttman Rashi"/>
          <w:sz w:val="20"/>
          <w:szCs w:val="20"/>
          <w:rtl/>
        </w:rPr>
        <w:t>חייבי כרת</w:t>
      </w:r>
      <w:r>
        <w:rPr>
          <w:rFonts w:cs="Guttman Rashi"/>
          <w:sz w:val="20"/>
          <w:szCs w:val="20"/>
          <w:rtl/>
        </w:rPr>
        <w:t>:</w:t>
      </w:r>
    </w:p>
    <w:p w14:paraId="6F350DD7" w14:textId="77777777" w:rsidR="00B926D5" w:rsidRDefault="000F6A3B">
      <w:pPr>
        <w:numPr>
          <w:ilvl w:val="0"/>
          <w:numId w:val="12"/>
        </w:numPr>
        <w:rPr>
          <w:rFonts w:cs="Guttman Rashi"/>
          <w:sz w:val="20"/>
          <w:szCs w:val="20"/>
        </w:rPr>
      </w:pPr>
      <w:r>
        <w:rPr>
          <w:rFonts w:cs="Guttman Rashi"/>
          <w:sz w:val="20"/>
          <w:szCs w:val="20"/>
          <w:rtl/>
        </w:rPr>
        <w:t>מהי</w:t>
      </w:r>
      <w:r>
        <w:rPr>
          <w:rFonts w:cs="Guttman Rashi"/>
          <w:sz w:val="20"/>
          <w:szCs w:val="20"/>
          <w:rtl/>
        </w:rPr>
        <w:t>קש של כריתות</w:t>
      </w:r>
      <w:r>
        <w:rPr>
          <w:rFonts w:cs="Guttman Rashi"/>
          <w:sz w:val="20"/>
          <w:szCs w:val="20"/>
          <w:rtl/>
        </w:rPr>
        <w:t>.</w:t>
      </w:r>
    </w:p>
    <w:p w14:paraId="6160DF06" w14:textId="77777777" w:rsidR="00B926D5" w:rsidRDefault="000F6A3B">
      <w:pPr>
        <w:numPr>
          <w:ilvl w:val="0"/>
          <w:numId w:val="12"/>
        </w:numPr>
        <w:rPr>
          <w:rFonts w:cs="Guttman Rashi"/>
          <w:sz w:val="20"/>
          <w:szCs w:val="20"/>
        </w:rPr>
      </w:pPr>
      <w:r>
        <w:rPr>
          <w:rFonts w:cs="Guttman Rashi"/>
          <w:sz w:val="20"/>
          <w:szCs w:val="20"/>
          <w:rtl/>
        </w:rPr>
        <w:t>מלימוד מיבמה</w:t>
      </w:r>
      <w:r>
        <w:rPr>
          <w:rFonts w:cs="Guttman Rashi"/>
          <w:sz w:val="20"/>
          <w:szCs w:val="20"/>
          <w:rtl/>
        </w:rPr>
        <w:t>.</w:t>
      </w:r>
    </w:p>
    <w:p w14:paraId="5C58D500" w14:textId="77777777" w:rsidR="00B926D5" w:rsidRDefault="000F6A3B">
      <w:pPr>
        <w:rPr>
          <w:rFonts w:cs="Guttman Rashi"/>
          <w:sz w:val="20"/>
          <w:szCs w:val="20"/>
        </w:rPr>
      </w:pPr>
      <w:r>
        <w:rPr>
          <w:rFonts w:cs="Guttman Rashi"/>
          <w:sz w:val="20"/>
          <w:szCs w:val="20"/>
          <w:rtl/>
        </w:rPr>
        <w:t>חייבי לאו</w:t>
      </w:r>
      <w:r>
        <w:rPr>
          <w:rFonts w:cs="Guttman Rashi"/>
          <w:sz w:val="20"/>
          <w:szCs w:val="20"/>
          <w:rtl/>
        </w:rPr>
        <w:t>:</w:t>
      </w:r>
    </w:p>
    <w:p w14:paraId="56F04973" w14:textId="77777777" w:rsidR="00B926D5" w:rsidRDefault="000F6A3B">
      <w:pPr>
        <w:rPr>
          <w:rFonts w:cs="Guttman Rashi"/>
          <w:sz w:val="20"/>
          <w:szCs w:val="20"/>
        </w:rPr>
      </w:pPr>
      <w:r>
        <w:rPr>
          <w:rFonts w:cs="Guttman Rashi"/>
          <w:sz w:val="20"/>
          <w:szCs w:val="20"/>
          <w:rtl/>
        </w:rPr>
        <w:t>חייבי לאו של שאר</w:t>
      </w:r>
      <w:r>
        <w:rPr>
          <w:rFonts w:cs="Guttman Rashi"/>
          <w:sz w:val="20"/>
          <w:szCs w:val="20"/>
          <w:rtl/>
        </w:rPr>
        <w:t>:</w:t>
      </w:r>
    </w:p>
    <w:p w14:paraId="5B3EA28F" w14:textId="77777777" w:rsidR="00B926D5" w:rsidRDefault="000F6A3B">
      <w:pPr>
        <w:rPr>
          <w:rFonts w:cs="Guttman Rashi"/>
          <w:sz w:val="20"/>
          <w:szCs w:val="20"/>
        </w:rPr>
      </w:pPr>
      <w:r>
        <w:rPr>
          <w:rFonts w:cs="Guttman Rashi"/>
          <w:sz w:val="20"/>
          <w:szCs w:val="20"/>
          <w:rtl/>
        </w:rPr>
        <w:t>רבנן</w:t>
      </w:r>
      <w:r>
        <w:rPr>
          <w:rFonts w:cs="Guttman Rashi"/>
          <w:sz w:val="20"/>
          <w:szCs w:val="20"/>
          <w:rtl/>
        </w:rPr>
        <w:t xml:space="preserve">- </w:t>
      </w:r>
      <w:r>
        <w:rPr>
          <w:rFonts w:cs="Guttman Rashi"/>
          <w:sz w:val="20"/>
          <w:szCs w:val="20"/>
          <w:rtl/>
        </w:rPr>
        <w:t>יש תפ“ק</w:t>
      </w:r>
      <w:r>
        <w:rPr>
          <w:rFonts w:cs="Guttman Rashi"/>
          <w:sz w:val="20"/>
          <w:szCs w:val="20"/>
          <w:rtl/>
        </w:rPr>
        <w:t xml:space="preserve">- </w:t>
      </w:r>
      <w:r>
        <w:rPr>
          <w:rFonts w:cs="Guttman Rashi"/>
          <w:sz w:val="20"/>
          <w:szCs w:val="20"/>
          <w:rtl/>
        </w:rPr>
        <w:t>אין מקור לממזרות</w:t>
      </w:r>
      <w:r>
        <w:rPr>
          <w:rFonts w:cs="Guttman Rashi"/>
          <w:sz w:val="20"/>
          <w:szCs w:val="20"/>
          <w:rtl/>
        </w:rPr>
        <w:t>.</w:t>
      </w:r>
    </w:p>
    <w:p w14:paraId="0CEF235D" w14:textId="77777777" w:rsidR="00B926D5" w:rsidRDefault="000F6A3B">
      <w:pPr>
        <w:rPr>
          <w:rFonts w:cs="Guttman Rashi"/>
          <w:sz w:val="20"/>
          <w:szCs w:val="20"/>
        </w:rPr>
      </w:pPr>
      <w:r>
        <w:rPr>
          <w:rFonts w:cs="Guttman Rashi"/>
          <w:sz w:val="20"/>
          <w:szCs w:val="20"/>
          <w:rtl/>
        </w:rPr>
        <w:t>רבי עקיבא</w:t>
      </w:r>
      <w:r>
        <w:rPr>
          <w:rFonts w:cs="Guttman Rashi"/>
          <w:sz w:val="20"/>
          <w:szCs w:val="20"/>
          <w:rtl/>
        </w:rPr>
        <w:t xml:space="preserve">- </w:t>
      </w:r>
      <w:r>
        <w:rPr>
          <w:rFonts w:cs="Guttman Rashi"/>
          <w:sz w:val="20"/>
          <w:szCs w:val="20"/>
          <w:rtl/>
        </w:rPr>
        <w:t>אין תפ“ק</w:t>
      </w:r>
      <w:r>
        <w:rPr>
          <w:rFonts w:cs="Guttman Rashi"/>
          <w:sz w:val="20"/>
          <w:szCs w:val="20"/>
          <w:rtl/>
        </w:rPr>
        <w:t xml:space="preserve">- </w:t>
      </w:r>
      <w:r>
        <w:rPr>
          <w:rFonts w:cs="Guttman Rashi"/>
          <w:sz w:val="20"/>
          <w:szCs w:val="20"/>
          <w:rtl/>
        </w:rPr>
        <w:t>מקור לממזרות</w:t>
      </w:r>
      <w:r>
        <w:rPr>
          <w:rFonts w:cs="Guttman Rashi"/>
          <w:sz w:val="20"/>
          <w:szCs w:val="20"/>
          <w:rtl/>
        </w:rPr>
        <w:t xml:space="preserve">. </w:t>
      </w:r>
      <w:r>
        <w:rPr>
          <w:rFonts w:cs="Guttman Rashi"/>
          <w:sz w:val="20"/>
          <w:szCs w:val="20"/>
          <w:rtl/>
        </w:rPr>
        <w:t>מהו המקור</w:t>
      </w:r>
      <w:r>
        <w:rPr>
          <w:rFonts w:cs="Guttman Rashi"/>
          <w:sz w:val="20"/>
          <w:szCs w:val="20"/>
          <w:rtl/>
        </w:rPr>
        <w:t xml:space="preserve">: </w:t>
      </w:r>
      <w:r>
        <w:rPr>
          <w:rFonts w:cs="Guttman Rashi"/>
          <w:sz w:val="20"/>
          <w:szCs w:val="20"/>
          <w:rtl/>
        </w:rPr>
        <w:t>לא יגלה כנף אביו הוא כרבי יהודה</w:t>
      </w:r>
      <w:r>
        <w:rPr>
          <w:rFonts w:cs="Guttman Rashi"/>
          <w:sz w:val="20"/>
          <w:szCs w:val="20"/>
          <w:rtl/>
        </w:rPr>
        <w:t>.</w:t>
      </w:r>
    </w:p>
    <w:p w14:paraId="4D2C7157" w14:textId="77777777" w:rsidR="00B926D5" w:rsidRDefault="000F6A3B">
      <w:pPr>
        <w:rPr>
          <w:rFonts w:cs="Guttman Rashi"/>
          <w:sz w:val="20"/>
          <w:szCs w:val="20"/>
        </w:rPr>
      </w:pPr>
      <w:r>
        <w:rPr>
          <w:rFonts w:cs="Guttman Rashi"/>
          <w:sz w:val="20"/>
          <w:szCs w:val="20"/>
          <w:rtl/>
        </w:rPr>
        <w:t>חייבי לאו אחר</w:t>
      </w:r>
      <w:r>
        <w:rPr>
          <w:rFonts w:cs="Guttman Rashi"/>
          <w:sz w:val="20"/>
          <w:szCs w:val="20"/>
          <w:rtl/>
        </w:rPr>
        <w:t>:</w:t>
      </w:r>
    </w:p>
    <w:p w14:paraId="3D04E62E" w14:textId="77777777" w:rsidR="00B926D5" w:rsidRDefault="000F6A3B">
      <w:pPr>
        <w:rPr>
          <w:rFonts w:cs="Guttman Rashi"/>
          <w:sz w:val="20"/>
          <w:szCs w:val="20"/>
        </w:rPr>
      </w:pPr>
      <w:r>
        <w:rPr>
          <w:rFonts w:cs="Guttman Rashi"/>
          <w:sz w:val="20"/>
          <w:szCs w:val="20"/>
          <w:rtl/>
        </w:rPr>
        <w:t>רבנן</w:t>
      </w:r>
      <w:r>
        <w:rPr>
          <w:rFonts w:cs="Guttman Rashi"/>
          <w:sz w:val="20"/>
          <w:szCs w:val="20"/>
          <w:rtl/>
        </w:rPr>
        <w:t xml:space="preserve">, </w:t>
      </w:r>
      <w:r>
        <w:rPr>
          <w:rFonts w:cs="Guttman Rashi"/>
          <w:sz w:val="20"/>
          <w:szCs w:val="20"/>
          <w:rtl/>
        </w:rPr>
        <w:t xml:space="preserve">ר“ע </w:t>
      </w:r>
      <w:r>
        <w:rPr>
          <w:rFonts w:cs="Guttman Rashi"/>
          <w:sz w:val="20"/>
          <w:szCs w:val="20"/>
          <w:rtl/>
        </w:rPr>
        <w:t>(</w:t>
      </w:r>
      <w:r>
        <w:rPr>
          <w:rFonts w:cs="Guttman Rashi"/>
          <w:sz w:val="20"/>
          <w:szCs w:val="20"/>
          <w:rtl/>
        </w:rPr>
        <w:t>א</w:t>
      </w:r>
      <w:r>
        <w:rPr>
          <w:rFonts w:cs="Guttman Rashi"/>
          <w:sz w:val="20"/>
          <w:szCs w:val="20"/>
          <w:rtl/>
        </w:rPr>
        <w:t xml:space="preserve">)- </w:t>
      </w:r>
      <w:r>
        <w:rPr>
          <w:rFonts w:cs="Guttman Rashi"/>
          <w:sz w:val="20"/>
          <w:szCs w:val="20"/>
          <w:rtl/>
        </w:rPr>
        <w:t>יש ת“ק</w:t>
      </w:r>
      <w:r>
        <w:rPr>
          <w:rFonts w:cs="Guttman Rashi"/>
          <w:sz w:val="20"/>
          <w:szCs w:val="20"/>
          <w:rtl/>
        </w:rPr>
        <w:t xml:space="preserve">- </w:t>
      </w:r>
      <w:r>
        <w:rPr>
          <w:rFonts w:cs="Guttman Rashi"/>
          <w:sz w:val="20"/>
          <w:szCs w:val="20"/>
          <w:rtl/>
        </w:rPr>
        <w:t>אין מקור לממזרות</w:t>
      </w:r>
      <w:r>
        <w:rPr>
          <w:rFonts w:cs="Guttman Rashi"/>
          <w:sz w:val="20"/>
          <w:szCs w:val="20"/>
          <w:rtl/>
        </w:rPr>
        <w:t>.</w:t>
      </w:r>
    </w:p>
    <w:p w14:paraId="7FFF48CD" w14:textId="77777777" w:rsidR="00B926D5" w:rsidRDefault="000F6A3B">
      <w:pPr>
        <w:rPr>
          <w:rFonts w:cs="Guttman Rashi"/>
          <w:sz w:val="20"/>
          <w:szCs w:val="20"/>
        </w:rPr>
      </w:pPr>
      <w:r>
        <w:rPr>
          <w:rFonts w:cs="Guttman Rashi"/>
          <w:sz w:val="20"/>
          <w:szCs w:val="20"/>
          <w:rtl/>
        </w:rPr>
        <w:t xml:space="preserve">ר“ע </w:t>
      </w:r>
      <w:r>
        <w:rPr>
          <w:rFonts w:cs="Guttman Rashi"/>
          <w:sz w:val="20"/>
          <w:szCs w:val="20"/>
          <w:rtl/>
        </w:rPr>
        <w:t>(</w:t>
      </w:r>
      <w:r>
        <w:rPr>
          <w:rFonts w:cs="Guttman Rashi"/>
          <w:sz w:val="20"/>
          <w:szCs w:val="20"/>
          <w:rtl/>
        </w:rPr>
        <w:t>ר’ סימאי</w:t>
      </w:r>
      <w:r>
        <w:rPr>
          <w:rFonts w:cs="Guttman Rashi"/>
          <w:sz w:val="20"/>
          <w:szCs w:val="20"/>
          <w:rtl/>
        </w:rPr>
        <w:t xml:space="preserve">)- </w:t>
      </w:r>
      <w:r>
        <w:rPr>
          <w:rFonts w:cs="Guttman Rashi"/>
          <w:sz w:val="20"/>
          <w:szCs w:val="20"/>
          <w:rtl/>
        </w:rPr>
        <w:t>אין ת“ק</w:t>
      </w:r>
      <w:r>
        <w:rPr>
          <w:rFonts w:cs="Guttman Rashi"/>
          <w:sz w:val="20"/>
          <w:szCs w:val="20"/>
          <w:rtl/>
        </w:rPr>
        <w:t xml:space="preserve">- </w:t>
      </w:r>
      <w:r>
        <w:rPr>
          <w:rFonts w:cs="Guttman Rashi"/>
          <w:sz w:val="20"/>
          <w:szCs w:val="20"/>
          <w:rtl/>
        </w:rPr>
        <w:t>מקור ממזרות</w:t>
      </w:r>
      <w:r>
        <w:rPr>
          <w:rFonts w:cs="Guttman Rashi"/>
          <w:sz w:val="20"/>
          <w:szCs w:val="20"/>
          <w:rtl/>
        </w:rPr>
        <w:t xml:space="preserve">. </w:t>
      </w:r>
      <w:r>
        <w:rPr>
          <w:rFonts w:cs="Guttman Rashi"/>
          <w:sz w:val="20"/>
          <w:szCs w:val="20"/>
          <w:rtl/>
        </w:rPr>
        <w:t>מהו מקור</w:t>
      </w:r>
      <w:r>
        <w:rPr>
          <w:rFonts w:cs="Guttman Rashi"/>
          <w:sz w:val="20"/>
          <w:szCs w:val="20"/>
          <w:rtl/>
        </w:rPr>
        <w:t xml:space="preserve">: </w:t>
      </w:r>
      <w:r>
        <w:rPr>
          <w:rFonts w:cs="Guttman Rashi"/>
          <w:sz w:val="20"/>
          <w:szCs w:val="20"/>
          <w:rtl/>
        </w:rPr>
        <w:t>ולא</w:t>
      </w:r>
      <w:r>
        <w:rPr>
          <w:rFonts w:cs="Guttman Rashi"/>
          <w:sz w:val="20"/>
          <w:szCs w:val="20"/>
          <w:rtl/>
        </w:rPr>
        <w:t>.</w:t>
      </w:r>
    </w:p>
    <w:p w14:paraId="7F98D55B" w14:textId="77777777" w:rsidR="00B926D5" w:rsidRDefault="000F6A3B">
      <w:pPr>
        <w:rPr>
          <w:rFonts w:cs="Guttman Rashi"/>
          <w:sz w:val="20"/>
          <w:szCs w:val="20"/>
        </w:rPr>
      </w:pPr>
      <w:r>
        <w:rPr>
          <w:rFonts w:cs="Guttman Rashi"/>
          <w:sz w:val="20"/>
          <w:szCs w:val="20"/>
          <w:rtl/>
        </w:rPr>
        <w:t>אלמנה לכה“ג</w:t>
      </w:r>
      <w:r>
        <w:rPr>
          <w:rFonts w:cs="Guttman Rashi"/>
          <w:sz w:val="20"/>
          <w:szCs w:val="20"/>
          <w:rtl/>
        </w:rPr>
        <w:t>:</w:t>
      </w:r>
    </w:p>
    <w:p w14:paraId="253E120D" w14:textId="77777777" w:rsidR="00B926D5" w:rsidRDefault="000F6A3B">
      <w:pPr>
        <w:rPr>
          <w:rFonts w:cs="Guttman Rashi"/>
          <w:sz w:val="20"/>
          <w:szCs w:val="20"/>
        </w:rPr>
      </w:pPr>
      <w:r>
        <w:rPr>
          <w:rFonts w:cs="Guttman Rashi"/>
          <w:sz w:val="20"/>
          <w:szCs w:val="20"/>
          <w:rtl/>
        </w:rPr>
        <w:t>רבנן</w:t>
      </w:r>
      <w:r>
        <w:rPr>
          <w:rFonts w:cs="Guttman Rashi"/>
          <w:sz w:val="20"/>
          <w:szCs w:val="20"/>
          <w:rtl/>
        </w:rPr>
        <w:t xml:space="preserve">, </w:t>
      </w:r>
      <w:r>
        <w:rPr>
          <w:rFonts w:cs="Guttman Rashi"/>
          <w:sz w:val="20"/>
          <w:szCs w:val="20"/>
          <w:rtl/>
        </w:rPr>
        <w:t xml:space="preserve">ר“ע </w:t>
      </w:r>
      <w:r>
        <w:rPr>
          <w:rFonts w:cs="Guttman Rashi"/>
          <w:sz w:val="20"/>
          <w:szCs w:val="20"/>
          <w:rtl/>
        </w:rPr>
        <w:t>(</w:t>
      </w:r>
      <w:r>
        <w:rPr>
          <w:rFonts w:cs="Guttman Rashi"/>
          <w:sz w:val="20"/>
          <w:szCs w:val="20"/>
          <w:rtl/>
        </w:rPr>
        <w:t>א</w:t>
      </w:r>
      <w:r>
        <w:rPr>
          <w:rFonts w:cs="Guttman Rashi"/>
          <w:sz w:val="20"/>
          <w:szCs w:val="20"/>
          <w:rtl/>
        </w:rPr>
        <w:t xml:space="preserve">)- </w:t>
      </w:r>
      <w:r>
        <w:rPr>
          <w:rFonts w:cs="Guttman Rashi"/>
          <w:sz w:val="20"/>
          <w:szCs w:val="20"/>
          <w:rtl/>
        </w:rPr>
        <w:t>יש ת“ק</w:t>
      </w:r>
      <w:r>
        <w:rPr>
          <w:rFonts w:cs="Guttman Rashi"/>
          <w:sz w:val="20"/>
          <w:szCs w:val="20"/>
          <w:rtl/>
        </w:rPr>
        <w:t xml:space="preserve">- </w:t>
      </w:r>
      <w:r>
        <w:rPr>
          <w:rFonts w:cs="Guttman Rashi"/>
          <w:sz w:val="20"/>
          <w:szCs w:val="20"/>
          <w:rtl/>
        </w:rPr>
        <w:t>אין מקור לממזרות</w:t>
      </w:r>
      <w:r>
        <w:rPr>
          <w:rFonts w:cs="Guttman Rashi"/>
          <w:sz w:val="20"/>
          <w:szCs w:val="20"/>
          <w:rtl/>
        </w:rPr>
        <w:t>.</w:t>
      </w:r>
    </w:p>
    <w:p w14:paraId="5947384A" w14:textId="77777777" w:rsidR="00B926D5" w:rsidRDefault="000F6A3B">
      <w:pPr>
        <w:rPr>
          <w:rFonts w:cs="Guttman Rashi"/>
          <w:sz w:val="20"/>
          <w:szCs w:val="20"/>
        </w:rPr>
      </w:pPr>
      <w:r>
        <w:rPr>
          <w:rFonts w:cs="Guttman Rashi"/>
          <w:sz w:val="20"/>
          <w:szCs w:val="20"/>
          <w:rtl/>
        </w:rPr>
        <w:t xml:space="preserve">ר“ע </w:t>
      </w:r>
      <w:r>
        <w:rPr>
          <w:rFonts w:cs="Guttman Rashi"/>
          <w:sz w:val="20"/>
          <w:szCs w:val="20"/>
          <w:rtl/>
        </w:rPr>
        <w:t>(</w:t>
      </w:r>
      <w:r>
        <w:rPr>
          <w:rFonts w:cs="Guttman Rashi"/>
          <w:sz w:val="20"/>
          <w:szCs w:val="20"/>
          <w:rtl/>
        </w:rPr>
        <w:t>ר’ סימאי</w:t>
      </w:r>
      <w:r>
        <w:rPr>
          <w:rFonts w:cs="Guttman Rashi"/>
          <w:sz w:val="20"/>
          <w:szCs w:val="20"/>
          <w:rtl/>
        </w:rPr>
        <w:t xml:space="preserve">)- </w:t>
      </w:r>
      <w:r>
        <w:rPr>
          <w:rFonts w:cs="Guttman Rashi"/>
          <w:sz w:val="20"/>
          <w:szCs w:val="20"/>
          <w:rtl/>
        </w:rPr>
        <w:t>יש ת“ק</w:t>
      </w:r>
      <w:r>
        <w:rPr>
          <w:rFonts w:cs="Guttman Rashi"/>
          <w:sz w:val="20"/>
          <w:szCs w:val="20"/>
          <w:rtl/>
        </w:rPr>
        <w:t xml:space="preserve">- </w:t>
      </w:r>
      <w:r>
        <w:rPr>
          <w:rFonts w:cs="Guttman Rashi"/>
          <w:sz w:val="20"/>
          <w:szCs w:val="20"/>
          <w:rtl/>
        </w:rPr>
        <w:t>יש מקור שאינה ממזרת</w:t>
      </w:r>
      <w:r>
        <w:rPr>
          <w:rFonts w:cs="Guttman Rashi"/>
          <w:sz w:val="20"/>
          <w:szCs w:val="20"/>
          <w:rtl/>
        </w:rPr>
        <w:t xml:space="preserve">- </w:t>
      </w:r>
      <w:r>
        <w:rPr>
          <w:rFonts w:cs="Guttman Rashi"/>
          <w:sz w:val="20"/>
          <w:szCs w:val="20"/>
          <w:rtl/>
        </w:rPr>
        <w:t>לא יחלל</w:t>
      </w:r>
    </w:p>
    <w:p w14:paraId="1C47583C" w14:textId="77777777" w:rsidR="00B926D5" w:rsidRDefault="000F6A3B">
      <w:pPr>
        <w:rPr>
          <w:rFonts w:cs="Guttman Rashi"/>
          <w:sz w:val="20"/>
          <w:szCs w:val="20"/>
        </w:rPr>
      </w:pPr>
      <w:r>
        <w:rPr>
          <w:rFonts w:cs="Guttman Rashi"/>
          <w:sz w:val="20"/>
          <w:szCs w:val="20"/>
          <w:rtl/>
        </w:rPr>
        <w:t>ר</w:t>
      </w:r>
      <w:r>
        <w:rPr>
          <w:rFonts w:cs="Guttman Rashi"/>
          <w:sz w:val="20"/>
          <w:szCs w:val="20"/>
          <w:rtl/>
        </w:rPr>
        <w:t>"</w:t>
      </w:r>
      <w:r>
        <w:rPr>
          <w:rFonts w:cs="Guttman Rashi"/>
          <w:sz w:val="20"/>
          <w:szCs w:val="20"/>
          <w:rtl/>
        </w:rPr>
        <w:t xml:space="preserve">ע </w:t>
      </w:r>
      <w:r>
        <w:rPr>
          <w:rFonts w:cs="Guttman Rashi"/>
          <w:sz w:val="20"/>
          <w:szCs w:val="20"/>
          <w:rtl/>
        </w:rPr>
        <w:t>(</w:t>
      </w:r>
      <w:r>
        <w:rPr>
          <w:rFonts w:cs="Guttman Rashi"/>
          <w:sz w:val="20"/>
          <w:szCs w:val="20"/>
          <w:rtl/>
        </w:rPr>
        <w:t>ר“י</w:t>
      </w:r>
      <w:r>
        <w:rPr>
          <w:rFonts w:cs="Guttman Rashi"/>
          <w:sz w:val="20"/>
          <w:szCs w:val="20"/>
          <w:rtl/>
        </w:rPr>
        <w:t xml:space="preserve">)- </w:t>
      </w:r>
      <w:r>
        <w:rPr>
          <w:rFonts w:cs="Guttman Rashi"/>
          <w:sz w:val="20"/>
          <w:szCs w:val="20"/>
          <w:rtl/>
        </w:rPr>
        <w:t>אין ת“ק</w:t>
      </w:r>
      <w:r>
        <w:rPr>
          <w:rFonts w:cs="Guttman Rashi"/>
          <w:sz w:val="20"/>
          <w:szCs w:val="20"/>
          <w:rtl/>
        </w:rPr>
        <w:t xml:space="preserve">- </w:t>
      </w:r>
      <w:r>
        <w:rPr>
          <w:rFonts w:cs="Guttman Rashi"/>
          <w:sz w:val="20"/>
          <w:szCs w:val="20"/>
          <w:rtl/>
        </w:rPr>
        <w:t>לא מבאר</w:t>
      </w:r>
    </w:p>
    <w:p w14:paraId="7810B81B" w14:textId="77777777" w:rsidR="00B926D5" w:rsidRDefault="000F6A3B">
      <w:pPr>
        <w:rPr>
          <w:rFonts w:cs="Guttman Rashi"/>
          <w:sz w:val="20"/>
          <w:szCs w:val="20"/>
        </w:rPr>
      </w:pPr>
      <w:r>
        <w:rPr>
          <w:rFonts w:cs="Guttman Rashi"/>
          <w:sz w:val="20"/>
          <w:szCs w:val="20"/>
          <w:rtl/>
        </w:rPr>
        <w:t>עשה</w:t>
      </w:r>
      <w:r>
        <w:rPr>
          <w:rFonts w:cs="Guttman Rashi"/>
          <w:sz w:val="20"/>
          <w:szCs w:val="20"/>
          <w:rtl/>
        </w:rPr>
        <w:t>:</w:t>
      </w:r>
    </w:p>
    <w:p w14:paraId="3473DA7F" w14:textId="77777777" w:rsidR="00B926D5" w:rsidRDefault="000F6A3B">
      <w:pPr>
        <w:rPr>
          <w:rFonts w:cs="Guttman Rashi"/>
          <w:sz w:val="20"/>
          <w:szCs w:val="20"/>
        </w:rPr>
      </w:pPr>
      <w:r>
        <w:rPr>
          <w:rFonts w:cs="Guttman Rashi"/>
          <w:sz w:val="20"/>
          <w:szCs w:val="20"/>
          <w:rtl/>
        </w:rPr>
        <w:t>רבנן</w:t>
      </w:r>
      <w:r>
        <w:rPr>
          <w:rFonts w:cs="Guttman Rashi"/>
          <w:sz w:val="20"/>
          <w:szCs w:val="20"/>
          <w:rtl/>
        </w:rPr>
        <w:t xml:space="preserve">, </w:t>
      </w:r>
      <w:r>
        <w:rPr>
          <w:rFonts w:cs="Guttman Rashi"/>
          <w:sz w:val="20"/>
          <w:szCs w:val="20"/>
          <w:rtl/>
        </w:rPr>
        <w:t xml:space="preserve">ר“ע </w:t>
      </w:r>
      <w:r>
        <w:rPr>
          <w:rFonts w:cs="Guttman Rashi"/>
          <w:sz w:val="20"/>
          <w:szCs w:val="20"/>
          <w:rtl/>
        </w:rPr>
        <w:t>(</w:t>
      </w:r>
      <w:r>
        <w:rPr>
          <w:rFonts w:cs="Guttman Rashi"/>
          <w:sz w:val="20"/>
          <w:szCs w:val="20"/>
          <w:rtl/>
        </w:rPr>
        <w:t>א</w:t>
      </w:r>
      <w:r>
        <w:rPr>
          <w:rFonts w:cs="Guttman Rashi"/>
          <w:sz w:val="20"/>
          <w:szCs w:val="20"/>
          <w:rtl/>
        </w:rPr>
        <w:t xml:space="preserve">)- </w:t>
      </w:r>
      <w:r>
        <w:rPr>
          <w:rFonts w:cs="Guttman Rashi"/>
          <w:sz w:val="20"/>
          <w:szCs w:val="20"/>
          <w:rtl/>
        </w:rPr>
        <w:t>יש ת“ק</w:t>
      </w:r>
      <w:r>
        <w:rPr>
          <w:rFonts w:cs="Guttman Rashi"/>
          <w:sz w:val="20"/>
          <w:szCs w:val="20"/>
          <w:rtl/>
        </w:rPr>
        <w:t xml:space="preserve">- </w:t>
      </w:r>
      <w:r>
        <w:rPr>
          <w:rFonts w:cs="Guttman Rashi"/>
          <w:sz w:val="20"/>
          <w:szCs w:val="20"/>
          <w:rtl/>
        </w:rPr>
        <w:t>אין מקור לממזרות</w:t>
      </w:r>
      <w:r>
        <w:rPr>
          <w:rFonts w:cs="Guttman Rashi"/>
          <w:sz w:val="20"/>
          <w:szCs w:val="20"/>
          <w:rtl/>
        </w:rPr>
        <w:t>.</w:t>
      </w:r>
    </w:p>
    <w:p w14:paraId="5B92092F" w14:textId="77777777" w:rsidR="00B926D5" w:rsidRDefault="000F6A3B">
      <w:pPr>
        <w:rPr>
          <w:rFonts w:cs="Guttman Rashi"/>
          <w:sz w:val="20"/>
          <w:szCs w:val="20"/>
        </w:rPr>
      </w:pPr>
      <w:r>
        <w:rPr>
          <w:rFonts w:cs="Guttman Rashi"/>
          <w:sz w:val="20"/>
          <w:szCs w:val="20"/>
          <w:rtl/>
        </w:rPr>
        <w:t xml:space="preserve">ר“ע </w:t>
      </w:r>
      <w:r>
        <w:rPr>
          <w:rFonts w:cs="Guttman Rashi"/>
          <w:sz w:val="20"/>
          <w:szCs w:val="20"/>
          <w:rtl/>
        </w:rPr>
        <w:t>(</w:t>
      </w:r>
      <w:r>
        <w:rPr>
          <w:rFonts w:cs="Guttman Rashi"/>
          <w:sz w:val="20"/>
          <w:szCs w:val="20"/>
          <w:rtl/>
        </w:rPr>
        <w:t>ר“י</w:t>
      </w:r>
      <w:r>
        <w:rPr>
          <w:rFonts w:cs="Guttman Rashi"/>
          <w:sz w:val="20"/>
          <w:szCs w:val="20"/>
          <w:rtl/>
        </w:rPr>
        <w:t xml:space="preserve">, </w:t>
      </w:r>
      <w:r>
        <w:rPr>
          <w:rFonts w:cs="Guttman Rashi"/>
          <w:sz w:val="20"/>
          <w:szCs w:val="20"/>
          <w:rtl/>
        </w:rPr>
        <w:t>אולי</w:t>
      </w:r>
      <w:r>
        <w:rPr>
          <w:rFonts w:cs="Guttman Rashi"/>
          <w:sz w:val="20"/>
          <w:szCs w:val="20"/>
          <w:rtl/>
        </w:rPr>
        <w:t xml:space="preserve">)- </w:t>
      </w:r>
      <w:r>
        <w:rPr>
          <w:rFonts w:cs="Guttman Rashi"/>
          <w:sz w:val="20"/>
          <w:szCs w:val="20"/>
          <w:rtl/>
        </w:rPr>
        <w:t>אין ת“ק</w:t>
      </w:r>
      <w:r>
        <w:rPr>
          <w:rFonts w:cs="Guttman Rashi"/>
          <w:sz w:val="20"/>
          <w:szCs w:val="20"/>
          <w:rtl/>
        </w:rPr>
        <w:t xml:space="preserve">- </w:t>
      </w:r>
      <w:r>
        <w:rPr>
          <w:rFonts w:cs="Guttman Rashi"/>
          <w:sz w:val="20"/>
          <w:szCs w:val="20"/>
          <w:rtl/>
        </w:rPr>
        <w:t>מקור לממזרות</w:t>
      </w:r>
      <w:r>
        <w:rPr>
          <w:rFonts w:cs="Guttman Rashi"/>
          <w:sz w:val="20"/>
          <w:szCs w:val="20"/>
          <w:rtl/>
        </w:rPr>
        <w:t xml:space="preserve">- </w:t>
      </w:r>
      <w:r>
        <w:rPr>
          <w:rFonts w:cs="Guttman Rashi"/>
          <w:sz w:val="20"/>
          <w:szCs w:val="20"/>
          <w:rtl/>
        </w:rPr>
        <w:t>ולא</w:t>
      </w:r>
      <w:r>
        <w:rPr>
          <w:rFonts w:cs="Guttman Rashi"/>
          <w:sz w:val="20"/>
          <w:szCs w:val="20"/>
          <w:rtl/>
        </w:rPr>
        <w:t>.</w:t>
      </w:r>
    </w:p>
  </w:footnote>
  <w:footnote w:id="74">
    <w:p w14:paraId="0C77421E" w14:textId="77777777" w:rsidR="00B926D5" w:rsidRDefault="000F6A3B">
      <w:pPr>
        <w:pStyle w:val="FootnoteText"/>
      </w:pPr>
      <w:r>
        <w:rPr>
          <w:rStyle w:val="FootnoteCharacters"/>
        </w:rPr>
        <w:footnoteRef/>
      </w:r>
      <w:r>
        <w:rPr>
          <w:rtl/>
        </w:rPr>
        <w:tab/>
        <w:t>יש לדון אם יש בזה עונש. אם מה מצינו הוא, יש לדון בזה, שאין עונשים מן הדין. ויש לדון, שדין זה מלמד שהוא ממזר, והרי הוא, אז, בכלל קרא שאוסר ביאה עם ממזר. ותחשב.</w:t>
      </w:r>
    </w:p>
  </w:footnote>
  <w:footnote w:id="75">
    <w:p w14:paraId="56303DE8" w14:textId="77777777" w:rsidR="00B926D5" w:rsidRDefault="000F6A3B">
      <w:pPr>
        <w:pStyle w:val="FootnoteText"/>
      </w:pPr>
      <w:r>
        <w:rPr>
          <w:rStyle w:val="FootnoteCharacters"/>
        </w:rPr>
        <w:footnoteRef/>
      </w:r>
      <w:r>
        <w:rPr>
          <w:rtl/>
        </w:rPr>
        <w:tab/>
        <w:t>יש להעיר שאביי רגיל לומר כן. אבל, אולי רבא, שבדרך כלל, מחפש תירוצים אחרים, לא מודה לכל מושג זה</w:t>
      </w:r>
      <w:r>
        <w:rPr>
          <w:rtl/>
        </w:rPr>
        <w:t xml:space="preserve"> (על כל פנים בתוך בריי’). אולי אף לאביי יש לומר שדחוק לומר כן, ושואל גמ’ אם יש דרך אחר לתרץ.</w:t>
      </w:r>
    </w:p>
  </w:footnote>
  <w:footnote w:id="76">
    <w:p w14:paraId="13C3D24A" w14:textId="77777777" w:rsidR="00B926D5" w:rsidRDefault="000F6A3B">
      <w:pPr>
        <w:pStyle w:val="FootnoteText"/>
        <w:rPr>
          <w:lang w:bidi="he-IL"/>
        </w:rPr>
      </w:pPr>
      <w:r>
        <w:rPr>
          <w:rStyle w:val="FootnoteCharacters"/>
        </w:rPr>
        <w:footnoteRef/>
      </w:r>
      <w:r>
        <w:rPr>
          <w:rtl/>
          <w:lang w:bidi="he-IL"/>
        </w:rPr>
        <w:tab/>
        <w:t>עיין לקמן בתוס’, שלא משגיחים על שיטת רבי יוסי הגלילי כאן, ורק על שיטת ר"ש משגיחים.</w:t>
      </w:r>
    </w:p>
  </w:footnote>
  <w:footnote w:id="77">
    <w:p w14:paraId="5A670EAA" w14:textId="77777777" w:rsidR="00B926D5" w:rsidRDefault="000F6A3B">
      <w:pPr>
        <w:pStyle w:val="FootnoteText"/>
      </w:pPr>
      <w:r>
        <w:rPr>
          <w:rStyle w:val="FootnoteCharacters"/>
        </w:rPr>
        <w:footnoteRef/>
      </w:r>
      <w:r>
        <w:rPr>
          <w:rtl/>
        </w:rPr>
        <w:tab/>
        <w:t xml:space="preserve">יש לדון בזה, שאף שיש רק כהן גדול, כל כהן ראוי להיות אותו כהן גדול. אז, אולי </w:t>
      </w:r>
      <w:r>
        <w:rPr>
          <w:rtl/>
        </w:rPr>
        <w:t>לא נחשב שאינו שווה בכל, שהוא על כל כהן, אם הוא באותו מצב. ותחשב על זה. (לדוגמא, יש דברים שאסורים רק למי שהוא אבל. אולי זה נחשב שווה בכל, שהוא על כל אדם, כשהוא אבל. ותחשב על זה, שזה צריך הגדרה.)</w:t>
      </w:r>
    </w:p>
  </w:footnote>
  <w:footnote w:id="78">
    <w:p w14:paraId="3EAA68EC" w14:textId="77777777" w:rsidR="00B926D5" w:rsidRDefault="000F6A3B">
      <w:pPr>
        <w:pStyle w:val="FootnoteText"/>
      </w:pPr>
      <w:r>
        <w:rPr>
          <w:rStyle w:val="FootnoteCharacters"/>
        </w:rPr>
        <w:footnoteRef/>
      </w:r>
      <w:r>
        <w:rPr>
          <w:rtl/>
        </w:rPr>
        <w:tab/>
        <w:t>אולי כן משמע ממה שלא ממעטים מצרי עם בעולה לכהן גדול לקמן.</w:t>
      </w:r>
    </w:p>
  </w:footnote>
  <w:footnote w:id="79">
    <w:p w14:paraId="2A88056B" w14:textId="77777777" w:rsidR="00B926D5" w:rsidRDefault="000F6A3B">
      <w:pPr>
        <w:pStyle w:val="FootnoteText"/>
        <w:rPr>
          <w:lang w:bidi="he-IL"/>
        </w:rPr>
      </w:pPr>
      <w:r>
        <w:rPr>
          <w:rStyle w:val="FootnoteCharacters"/>
        </w:rPr>
        <w:footnoteRef/>
      </w:r>
      <w:r>
        <w:rPr>
          <w:rtl/>
          <w:lang w:bidi="he-IL"/>
        </w:rPr>
        <w:tab/>
      </w:r>
      <w:r>
        <w:rPr>
          <w:rtl/>
          <w:lang w:bidi="he-IL"/>
        </w:rPr>
        <w:t xml:space="preserve">יש להוסיף על זה (וזה גם נוגע לאיזה ציורים יתמעטו) שאולי אי אפשר לומר מילת חילול על מי שהוא ממזר. חילול משמע שיש קדושה דחויה (שיש קדושה, שמחמת שנוגע בדבר רע, נפסל). אבל, אולי ממזר אין בו אף קדושה. מחודש לומר כן מן הסברה, שאבא שלו עוד כהן, ויירש קדושת כהונה </w:t>
      </w:r>
      <w:r>
        <w:rPr>
          <w:rtl/>
          <w:lang w:bidi="he-IL"/>
        </w:rPr>
        <w:t>ממנו, אלא שיש עבירה בו. ויש לדון. (אולי יש להוסיף שעל פי חילוק זה שכתבנו בין חילול לממזרות יש לבאר למה יש טהרה לחילול, כמו שמבאר גמ’ ביבמות, ואין חילול לממזרות, והוא שבחילול כבר יש קדושה, ויש סיבת כשרות, ובממזרות אין אף קדושה (ונוכל לומר שאף אין קדושת ישרא</w:t>
      </w:r>
      <w:r>
        <w:rPr>
          <w:rtl/>
          <w:lang w:bidi="he-IL"/>
        </w:rPr>
        <w:t>ל, ולא רק שאין קדושת כהונה). ותחשב על זה.)</w:t>
      </w:r>
    </w:p>
  </w:footnote>
  <w:footnote w:id="80">
    <w:p w14:paraId="3F44B1FD" w14:textId="77777777" w:rsidR="00B926D5" w:rsidRDefault="000F6A3B">
      <w:pPr>
        <w:pStyle w:val="FootnoteText"/>
      </w:pPr>
      <w:r>
        <w:rPr>
          <w:rStyle w:val="FootnoteCharacters"/>
        </w:rPr>
        <w:footnoteRef/>
      </w:r>
      <w:r>
        <w:rPr>
          <w:rtl/>
        </w:rPr>
        <w:tab/>
        <w:t>זה דומה, באמת, לצד שלישי, אלא שכאן צריכים מה שצריך לעשות פשרה בין דין ולימוד.</w:t>
      </w:r>
    </w:p>
  </w:footnote>
  <w:footnote w:id="81">
    <w:p w14:paraId="496D01C3" w14:textId="77777777" w:rsidR="00B926D5" w:rsidRDefault="000F6A3B">
      <w:pPr>
        <w:pStyle w:val="FootnoteText"/>
      </w:pPr>
      <w:r>
        <w:rPr>
          <w:rStyle w:val="FootnoteCharacters"/>
        </w:rPr>
        <w:footnoteRef/>
      </w:r>
      <w:r>
        <w:rPr>
          <w:rtl/>
        </w:rPr>
        <w:tab/>
        <w:t xml:space="preserve">איני מבין כל כך לשון ”אין לו ביאה בישראל.“ אפשר שלמסקנת גמ’ בא למעט בעולה בכהן גדול. אבל, קשה, שאז נוכל לומר שממעט אף לאו </w:t>
      </w:r>
      <w:r>
        <w:rPr>
          <w:rtl/>
        </w:rPr>
        <w:t>שאינו שווה בכל.</w:t>
      </w:r>
    </w:p>
  </w:footnote>
  <w:footnote w:id="82">
    <w:p w14:paraId="75E98149" w14:textId="77777777" w:rsidR="00B926D5" w:rsidRDefault="000F6A3B">
      <w:pPr>
        <w:pStyle w:val="FootnoteText"/>
      </w:pPr>
      <w:r>
        <w:rPr>
          <w:rStyle w:val="FootnoteCharacters"/>
        </w:rPr>
        <w:footnoteRef/>
      </w:r>
      <w:r>
        <w:rPr>
          <w:rtl/>
        </w:rPr>
        <w:tab/>
        <w:t>אגב, יש לדון אם כוונת רבי ישבב הוא להזכיר מה שאמר או להעיר כמה רע יהיה אם עושים כמותו שלא כדין. אם הוא רע, אפשר שהוא מפני צער של ה“ממזרים,“ ואפשר שהוא מפני שישאו ממזרים אמיתיים, ונמצא הרבה איסורים קרים.כמו“כ, ממעטים הכשרים, שעכשיו לא ישאו</w:t>
      </w:r>
      <w:r>
        <w:rPr>
          <w:rtl/>
        </w:rPr>
        <w:t xml:space="preserve"> כשרים ולא יולידו כשרים.</w:t>
      </w:r>
    </w:p>
    <w:p w14:paraId="1A11B97E" w14:textId="77777777" w:rsidR="00B926D5" w:rsidRDefault="000F6A3B">
      <w:pPr>
        <w:pStyle w:val="FootnoteText"/>
      </w:pPr>
      <w:r>
        <w:rPr>
          <w:rtl/>
        </w:rPr>
        <w:tab/>
        <w:t>לצד שני, יש לציין לגמ’ בתחילת נדה, ששם דן מהו כוונת תנא, ומוכיח כן ממה שאמר לתנא אחר- א“כ בטלת פרו ורבו; ושם, דן איך לדחות אותו. אילו היה צד שני נכון, היה דרך לדחות אותו. וי“ל שדחוק לומר כן. גם אולי יש לחלק בין אם טוען אותו לחבירו</w:t>
      </w:r>
      <w:r>
        <w:rPr>
          <w:rtl/>
        </w:rPr>
        <w:t xml:space="preserve"> החולק או לא. ותחשב. וע"ש.</w:t>
      </w:r>
    </w:p>
  </w:footnote>
  <w:footnote w:id="83">
    <w:p w14:paraId="3505E6DF" w14:textId="77777777" w:rsidR="00B926D5" w:rsidRDefault="000F6A3B">
      <w:pPr>
        <w:pStyle w:val="FootnoteText"/>
      </w:pPr>
      <w:r>
        <w:rPr>
          <w:rStyle w:val="FootnoteCharacters"/>
        </w:rPr>
        <w:footnoteRef/>
      </w:r>
      <w:r>
        <w:rPr>
          <w:rtl/>
        </w:rPr>
        <w:tab/>
        <w:t>יש לדון קצת למה זה בעיה; נניח נגד אותו צד. באמת, אף אם בא לאפוקי מר"ס, לא היה מוכרח שלא בא לאפוקי ממנו בשני ענינים. אבל, היינו יכולים להניח כן, כדי לתרץ מהו החילוק לפי רבי עקיבא. אז, אף בשאלה זו נניח. צריך לומר שגמ’ ידע שהיתה ש</w:t>
      </w:r>
      <w:r>
        <w:rPr>
          <w:rtl/>
        </w:rPr>
        <w:t>אלה בזה, ולא היתה סגורה. אז, אומר שמי שלא סגר שאלה זו בוודאי סובר שלרבי עקיבא אין נפקא מינא. ותחשב. (ודע שאינו כל כך קשה אם מי שלא פשט סבר כן, שמסתמא היה איזה אמורא, שלא פסק בכלל כרבי עקיבא.)</w:t>
      </w:r>
    </w:p>
  </w:footnote>
  <w:footnote w:id="84">
    <w:p w14:paraId="3E76D985" w14:textId="77777777" w:rsidR="00B926D5" w:rsidRDefault="000F6A3B">
      <w:pPr>
        <w:pStyle w:val="FootnoteText"/>
      </w:pPr>
      <w:r>
        <w:rPr>
          <w:rStyle w:val="FootnoteCharacters"/>
        </w:rPr>
        <w:footnoteRef/>
      </w:r>
      <w:r>
        <w:rPr>
          <w:rtl/>
        </w:rPr>
        <w:tab/>
        <w:t xml:space="preserve"> אפשר לומר- וזה נ"ל מאד מחודש- שלשון "אין לו היתר" מוכרח לומר </w:t>
      </w:r>
      <w:r>
        <w:rPr>
          <w:rtl/>
        </w:rPr>
        <w:t>לאו. הרי, חייב עשה יש לו היתר, אלא שיש לו חיוב אחר. ויש לדון, שאז למעשה אין לו היתר. ותחשב.</w:t>
      </w:r>
    </w:p>
  </w:footnote>
  <w:footnote w:id="85">
    <w:p w14:paraId="70839B5B" w14:textId="77777777" w:rsidR="00B926D5" w:rsidRDefault="000F6A3B">
      <w:pPr>
        <w:pStyle w:val="FootnoteText"/>
      </w:pPr>
      <w:r>
        <w:rPr>
          <w:rStyle w:val="FootnoteCharacters"/>
        </w:rPr>
        <w:footnoteRef/>
      </w:r>
      <w:r>
        <w:rPr>
          <w:rtl/>
        </w:rPr>
        <w:tab/>
        <w:t>לכאו’, אילו היה קושיה זו נכונה (ובאמת, לפי ר“א הוא נכונה), צריך ביאור מה מוסיף עשה זה, שהרי היא כבר זונה. ויש לומר שמוסיף עשה. אבל, אין ציור שיש רק עשה, בלי לאו ע</w:t>
      </w:r>
      <w:r>
        <w:rPr>
          <w:rtl/>
        </w:rPr>
        <w:t>מו.</w:t>
      </w:r>
    </w:p>
  </w:footnote>
  <w:footnote w:id="86">
    <w:p w14:paraId="03EBDC50" w14:textId="77777777" w:rsidR="00B926D5" w:rsidRDefault="000F6A3B">
      <w:pPr>
        <w:pStyle w:val="FootnoteText"/>
      </w:pPr>
      <w:r>
        <w:rPr>
          <w:rStyle w:val="FootnoteCharacters"/>
        </w:rPr>
        <w:footnoteRef/>
      </w:r>
      <w:r>
        <w:rPr>
          <w:rtl/>
        </w:rPr>
        <w:tab/>
        <w:t>אגב, זה דין מעניין, שלא היה, מדאו’, שום נישואין. צריך לומר או שיש לרבנן כוח לעשות קצת נישואין דאו’ או לומר שזנות לא תלוי בנישואין דאו’, אלא בדבר אחר, ונשואי קטנה מספיק לאותו דבר. ותחשב.</w:t>
      </w:r>
    </w:p>
    <w:p w14:paraId="0A6F8C0F" w14:textId="77777777" w:rsidR="00B926D5" w:rsidRDefault="000F6A3B">
      <w:pPr>
        <w:pStyle w:val="FootnoteText"/>
      </w:pPr>
      <w:r>
        <w:rPr>
          <w:rtl/>
        </w:rPr>
        <w:t>אם נאמר שרק נקראת זונה כשמגלה שתזנה עוד (ואז כוונת מילת זונה הוא</w:t>
      </w:r>
      <w:r>
        <w:rPr>
          <w:rtl/>
        </w:rPr>
        <w:t xml:space="preserve"> מופקרת, אלא שר“א סובר שדי אם היא עומדת להיות מופקרת), נוכל לומר שאין אונס עושה אותה זונה. אבל, גמ’ לא מזכיר זה כלל, ואז מסתמא אינו נכון.</w:t>
      </w:r>
    </w:p>
  </w:footnote>
  <w:footnote w:id="87">
    <w:p w14:paraId="745CC841" w14:textId="77777777" w:rsidR="00B926D5" w:rsidRDefault="000F6A3B">
      <w:pPr>
        <w:pStyle w:val="FootnoteText"/>
      </w:pPr>
      <w:r>
        <w:rPr>
          <w:rStyle w:val="FootnoteCharacters"/>
        </w:rPr>
        <w:footnoteRef/>
      </w:r>
      <w:r>
        <w:rPr>
          <w:rtl/>
        </w:rPr>
        <w:tab/>
        <w:t xml:space="preserve"> בלשון של גמ' שלנו, היה אפשר לפרש שלא בא לבאר הסיבה להדין, אלא לבאר למה אין זה כל כך קשה בלשון של רבי ישב</w:t>
      </w:r>
      <w:r>
        <w:rPr>
          <w:rtl/>
          <w:lang w:val="en-GB" w:bidi="he-IL"/>
        </w:rPr>
        <w:t>ב</w:t>
      </w:r>
      <w:r>
        <w:rPr>
          <w:rtl/>
        </w:rPr>
        <w:t>. לא כל כך</w:t>
      </w:r>
      <w:r>
        <w:rPr>
          <w:rtl/>
        </w:rPr>
        <w:t xml:space="preserve"> פשוט איך מבאר כן, אבל לכאו' מוכח נגד זה מגמ' בקידושין (סח.).</w:t>
      </w:r>
    </w:p>
  </w:footnote>
  <w:footnote w:id="88">
    <w:p w14:paraId="267B5748" w14:textId="77777777" w:rsidR="00B926D5" w:rsidRDefault="000F6A3B">
      <w:pPr>
        <w:pStyle w:val="FootnoteText"/>
      </w:pPr>
      <w:r>
        <w:rPr>
          <w:rStyle w:val="FootnoteCharacters"/>
        </w:rPr>
        <w:footnoteRef/>
      </w:r>
      <w:r>
        <w:rPr>
          <w:rtl/>
        </w:rPr>
        <w:tab/>
        <w:t>לא כל כך פשוט לי מהיכי תיתי שזה לגריעותא. כמו שבארנו לעיל, לכל אחד יש מעלה וגירוע.</w:t>
      </w:r>
    </w:p>
  </w:footnote>
  <w:footnote w:id="89">
    <w:p w14:paraId="64D02DC3" w14:textId="77777777" w:rsidR="00B926D5" w:rsidRDefault="000F6A3B">
      <w:pPr>
        <w:pStyle w:val="FootnoteText"/>
      </w:pPr>
      <w:r>
        <w:rPr>
          <w:rStyle w:val="FootnoteCharacters"/>
        </w:rPr>
        <w:footnoteRef/>
      </w:r>
      <w:r>
        <w:rPr>
          <w:rtl/>
        </w:rPr>
        <w:tab/>
        <w:t>ואם תאמר הרי גם מצרי אינו שווה בכל, שהרי אינו אסור למצרית. צריך לומר שאינו שווה בכל קהל. ותחשב. גם אפשר שאל</w:t>
      </w:r>
      <w:r>
        <w:rPr>
          <w:rtl/>
        </w:rPr>
        <w:t>מנה יותר אינו שווה (ר"ל, נוגע בציורים יותר מועטים). עיין בלשון רש"י, שמשמע כצד ראשון ולא כצד שני, שכ’, ”אבל עשה דמצרי ואדומי נוהג בכל הקהל.“ לשון ”כל“ משמע נגד צד שני, ולשון ”הקהל“ משמע כצד ראשון. אז, נראה שרש"י אומר כצד ראשון.</w:t>
      </w:r>
    </w:p>
  </w:footnote>
  <w:footnote w:id="90">
    <w:p w14:paraId="21786C0E" w14:textId="77777777" w:rsidR="00B926D5" w:rsidRDefault="000F6A3B">
      <w:pPr>
        <w:pStyle w:val="FootnoteText"/>
      </w:pPr>
      <w:r>
        <w:rPr>
          <w:rStyle w:val="FootnoteCharacters"/>
        </w:rPr>
        <w:footnoteRef/>
      </w:r>
      <w:r>
        <w:rPr>
          <w:rtl/>
        </w:rPr>
        <w:tab/>
        <w:t xml:space="preserve">לא פשוט לי למה מה שאין </w:t>
      </w:r>
      <w:r>
        <w:rPr>
          <w:rtl/>
        </w:rPr>
        <w:t>דבר שווה בכל הוא גריעותא. ע’ במה שכתבנו למטה בביאורים על תוס’ (ד“ה ועל הכותית).</w:t>
      </w:r>
    </w:p>
  </w:footnote>
  <w:footnote w:id="91">
    <w:p w14:paraId="23D6233D" w14:textId="77777777" w:rsidR="00B926D5" w:rsidRDefault="000F6A3B">
      <w:pPr>
        <w:pStyle w:val="FootnoteText"/>
      </w:pPr>
      <w:r>
        <w:rPr>
          <w:rStyle w:val="FootnoteCharacters"/>
        </w:rPr>
        <w:footnoteRef/>
      </w:r>
      <w:r>
        <w:rPr>
          <w:rtl/>
        </w:rPr>
        <w:tab/>
        <w:t>אגב, יש לדון אם רבי שמעון בן מנסיא, שדורש לשון קיום מלשון הוייה, מודה לדרשה זה. ותחשב. אולי אין חידוש שיכול לקיים אותה, שלא מסתבר שאדם תמיד יצטרך לקדש אשתו. אז, צריך לומר שהו</w:t>
      </w:r>
      <w:r>
        <w:rPr>
          <w:rtl/>
        </w:rPr>
        <w:t>יה של כאן רצה לומר קידושין. אבל, עיין לקמן, שנדון קצת בזה.</w:t>
      </w:r>
    </w:p>
  </w:footnote>
  <w:footnote w:id="92">
    <w:p w14:paraId="69129FF1" w14:textId="77777777" w:rsidR="00B926D5" w:rsidRDefault="000F6A3B">
      <w:pPr>
        <w:pStyle w:val="FootnoteText"/>
        <w:rPr>
          <w:lang w:bidi="he-IL"/>
        </w:rPr>
      </w:pPr>
      <w:r>
        <w:rPr>
          <w:rStyle w:val="FootnoteCharacters"/>
        </w:rPr>
        <w:footnoteRef/>
      </w:r>
      <w:r>
        <w:rPr>
          <w:rtl/>
          <w:lang w:bidi="he-IL"/>
        </w:rPr>
        <w:tab/>
        <w:t>גם יש להעיר שאם היה כן, קצת קשה למה תורה מזכיר דינים של גט, שמי ירצה לגרש את אשתו אם יכול לסלק את הקידושין בכל זמן שהיא נדה. יש לדון, שאולי נמצא באשה שאינה בזמן ראיית דם (כמו קטנה או זקנה).</w:t>
      </w:r>
    </w:p>
  </w:footnote>
  <w:footnote w:id="93">
    <w:p w14:paraId="0A8ED704" w14:textId="77777777" w:rsidR="00B926D5" w:rsidRDefault="000F6A3B">
      <w:pPr>
        <w:pStyle w:val="FootnoteText"/>
      </w:pPr>
      <w:r>
        <w:rPr>
          <w:rStyle w:val="FootnoteCharacters"/>
        </w:rPr>
        <w:footnoteRef/>
      </w:r>
      <w:r>
        <w:rPr>
          <w:rtl/>
        </w:rPr>
        <w:tab/>
        <w:t>קצת</w:t>
      </w:r>
      <w:r>
        <w:rPr>
          <w:rtl/>
        </w:rPr>
        <w:t xml:space="preserve"> ראוי לדון על לשון גמ’. גמ’ אומר שגבי נדה כולי עלמא מודו, ומסביר שמה שפוטר לשמעון התימני לא נמצא ומה שפוטר לרבי שמעון בן מנסיא לא נמצא. יש להעיר שק“ק למה צריך להוסיף כל זה, שכיון שאומר שמחייבים, פשוט שהוא מפני שהפוטר לא נמצא. אילו היה מוסיף מקור שקידושין ח</w:t>
      </w:r>
      <w:r>
        <w:rPr>
          <w:rtl/>
        </w:rPr>
        <w:t>ל או מוסיף מקור שהיא ראוייה לקיום, לא היה כל כך קשה, שאז יש לומר שבא להוסיף אותו נקודה. אבל, כיון שלא מוסיף זה, נמצא שלא מוסיף כלום.</w:t>
      </w:r>
    </w:p>
    <w:p w14:paraId="24DB6E99" w14:textId="77777777" w:rsidR="00B926D5" w:rsidRDefault="000F6A3B">
      <w:pPr>
        <w:pStyle w:val="FootnoteText"/>
      </w:pPr>
      <w:r>
        <w:rPr>
          <w:rtl/>
        </w:rPr>
        <w:tab/>
        <w:t>נראה שהיה הו“א לומר שכיון שלשון הפסוק הוא שווה- דהיינו שפסוק אחד מחייב רק כשיש הוייה, ופסוק אומר גבי נדה שיש הויה- אף אם א</w:t>
      </w:r>
      <w:r>
        <w:rPr>
          <w:rtl/>
        </w:rPr>
        <w:t>ין ההויה שווה, היינו מחייבים אותו. אז, היה אפשר לומר שגבי נדה אינה ראויה לקיימה. אבל, בה יש ”הויה.“ אף שאין זה אפשרות לקיום, שהוא פירוש של ”הויה“ של קנס, עדיין מין הויה הוא- במה שנקרא הויה- ואז יש בו קנס. ותחשב.</w:t>
      </w:r>
    </w:p>
    <w:p w14:paraId="112EBBA0" w14:textId="77777777" w:rsidR="00B926D5" w:rsidRDefault="000F6A3B">
      <w:pPr>
        <w:pStyle w:val="FootnoteText"/>
      </w:pPr>
      <w:r>
        <w:rPr>
          <w:rtl/>
        </w:rPr>
        <w:t>כמו כן, יש לומר שהו“א ששמעון התימני סובר שהו</w:t>
      </w:r>
      <w:r>
        <w:rPr>
          <w:rtl/>
        </w:rPr>
        <w:t>יה אומר שניהם, ורק צריך להיות ראוי לאחד. אז, אפשר שאין קידושין תופסים בנדה, אבל ראוי היא לקיום. אז, גמ’ מחדש שאינה כן, ואם היתה כן, לא היה שמעון התימני מודה. אלא, קידושין חלים בנדה, ורק מחמת זה מודה שמעון התימני, שסובר ש“הויה“ גבי קנס אומר חלות קידושין.</w:t>
      </w:r>
    </w:p>
  </w:footnote>
  <w:footnote w:id="94">
    <w:p w14:paraId="48E0AD03" w14:textId="77777777" w:rsidR="00B926D5" w:rsidRDefault="000F6A3B">
      <w:pPr>
        <w:pStyle w:val="FootnoteText"/>
      </w:pPr>
      <w:r>
        <w:rPr>
          <w:rStyle w:val="FootnoteCharacters"/>
        </w:rPr>
        <w:footnoteRef/>
      </w:r>
      <w:r>
        <w:rPr>
          <w:rtl/>
        </w:rPr>
        <w:tab/>
      </w:r>
      <w:r>
        <w:rPr>
          <w:rtl/>
        </w:rPr>
        <w:t>כן נראה מן הלשון (ע' לקמן) שהוא כוונת הגמ’ כשאומר ”ולאפוקי</w:t>
      </w:r>
      <w:r>
        <w:rPr>
          <w:rFonts w:ascii="Arial" w:hAnsi="Arial" w:cs="Arial"/>
          <w:rtl/>
        </w:rPr>
        <w:t>…</w:t>
      </w:r>
      <w:r>
        <w:rPr>
          <w:rtl/>
        </w:rPr>
        <w:t xml:space="preserve">“ וכן מפרש רש"י על בד"ה ולאפוקי מדר"נ. (קצת משמע כן ממה שאומר "ולאפוקי," ולא "לאפוקי." משמע שכבר הזכיר תנאים אחרים שמהם בא להפקיע.) אבל, תוס' פי' שגמ' קאי על ר"ח, ואומר שר"ח הוא לאפוקי מר"נ, שמניח </w:t>
      </w:r>
      <w:r>
        <w:rPr>
          <w:rtl/>
        </w:rPr>
        <w:t>שכל התנאים (שמניח ששמעון ושמעון חולקים בלי ראיה, מהנחה שכל תנא חולק) חולק על ר"נ.</w:t>
      </w:r>
    </w:p>
    <w:p w14:paraId="6E5A154B" w14:textId="77777777" w:rsidR="00B926D5" w:rsidRDefault="000F6A3B">
      <w:pPr>
        <w:pStyle w:val="FootnoteText"/>
      </w:pPr>
      <w:r>
        <w:rPr>
          <w:rtl/>
        </w:rPr>
        <w:t>אבל, בין כך ובין כך, אמת הוא שמשנה שלנו חולק על ר“נ בה“ק.</w:t>
      </w:r>
    </w:p>
  </w:footnote>
  <w:footnote w:id="95">
    <w:p w14:paraId="10EFC9D9" w14:textId="77777777" w:rsidR="00B926D5" w:rsidRDefault="000F6A3B">
      <w:pPr>
        <w:pStyle w:val="FootnoteText"/>
      </w:pPr>
      <w:r>
        <w:rPr>
          <w:rStyle w:val="FootnoteCharacters"/>
        </w:rPr>
        <w:footnoteRef/>
      </w:r>
      <w:r>
        <w:rPr>
          <w:rtl/>
        </w:rPr>
        <w:tab/>
        <w:t>עיין לקמן בגמ’, שאם ירצה ה’, מגמ’ לקמן נוכל להגדיר את זה יותר טוב.</w:t>
      </w:r>
    </w:p>
  </w:footnote>
  <w:footnote w:id="96">
    <w:p w14:paraId="5A1F3703" w14:textId="77777777" w:rsidR="00B926D5" w:rsidRDefault="000F6A3B">
      <w:pPr>
        <w:pStyle w:val="FootnoteText"/>
      </w:pPr>
      <w:r>
        <w:rPr>
          <w:rStyle w:val="FootnoteCharacters"/>
        </w:rPr>
        <w:footnoteRef/>
      </w:r>
      <w:r>
        <w:rPr>
          <w:rtl/>
        </w:rPr>
        <w:tab/>
        <w:t>לכאו’, סובר כן אף אם אינו נתחייב, בפועל, כרת.</w:t>
      </w:r>
      <w:r>
        <w:rPr>
          <w:rtl/>
        </w:rPr>
        <w:t xml:space="preserve"> אילו לא היה כן, היה אפשר לומר שאין משנה שלנו חולק על ר“נ, שאולי משנה שלנו הוא בשוגג. (ואם תאמר אם כן לא יחייב קנס. איני יודע ששוגג פטור מקנס- באמת, מחלקת הוא בכ“מ בש“ס אם קונסים שוגג משום מזיד- אבל אף בלי זה, יכול להיות שהוא שוגג במה שגורם כרת ומזיד בכל ד</w:t>
      </w:r>
      <w:r>
        <w:rPr>
          <w:rtl/>
        </w:rPr>
        <w:t xml:space="preserve">בר אחר.) </w:t>
      </w:r>
      <w:r>
        <w:rPr>
          <w:rtl/>
          <w:lang w:bidi="he-IL"/>
        </w:rPr>
        <w:t>אפשר לדחות שמשנה שלנו צריך להיות מדבר בציור שחייב כרת בפועל, שהרי אומר שחייב כרת. יש לדחות בקל שרצה לומר שהוא חיוב כרת במזיד, ולא חיוב מיתה במזיד, שאז אין פטור על שוגג שלו.</w:t>
      </w:r>
    </w:p>
    <w:p w14:paraId="7A8E5C3B" w14:textId="77777777" w:rsidR="00B926D5" w:rsidRDefault="000F6A3B">
      <w:pPr>
        <w:pStyle w:val="FootnoteText"/>
      </w:pPr>
      <w:r>
        <w:rPr>
          <w:rtl/>
        </w:rPr>
        <w:tab/>
        <w:t>ע’ לקמן בגמ’ במקור לדין זה. לכאו’, לכל הצדדים של הגמ’, נלמד הוא מפטור מממ</w:t>
      </w:r>
      <w:r>
        <w:rPr>
          <w:rtl/>
        </w:rPr>
        <w:t>ון אם נתחייב מיתה. גמ’ יאמר בפירוש לקמן שזה אף בשוגג (צריך לעיין שם, לראות אם אין חולק על זה), ואז אף כאן יתחייב על שוגג.</w:t>
      </w:r>
    </w:p>
  </w:footnote>
  <w:footnote w:id="97">
    <w:p w14:paraId="42754416" w14:textId="77777777" w:rsidR="00B926D5" w:rsidRDefault="000F6A3B">
      <w:pPr>
        <w:pStyle w:val="FootnoteText"/>
      </w:pPr>
      <w:r>
        <w:rPr>
          <w:rStyle w:val="FootnoteCharacters"/>
        </w:rPr>
        <w:footnoteRef/>
      </w:r>
      <w:r>
        <w:rPr>
          <w:rtl/>
        </w:rPr>
        <w:tab/>
        <w:t xml:space="preserve"> אגב, שם דן במדליק גדיש חברו. לא כל כך פשוט לי למה פטור מכולו, שהרי פטור מחמת חיוב מיתה. חיוב מיתה בא בשעה שהוא מדליק אותו. אבל, נמש</w:t>
      </w:r>
      <w:r>
        <w:rPr>
          <w:rtl/>
        </w:rPr>
        <w:t>ך האש, ועל זה גם חייב. אולי אין הכי נמי, כשאומר פטור, רק מכוון למה שנשרף מיד. גם יש לומר שחיוב על הכל מיוחס למיתה כיון שבאים בזמן אחד. גם יש לומר שחייב מתחילה, אלא שמה שחייב נקבע ממה שקרה אחר כך. אבל, למפרע, חייב מתחילה. ותחשב. זה קצת תלוי באם חייב כיון שח</w:t>
      </w:r>
      <w:r>
        <w:rPr>
          <w:rtl/>
        </w:rPr>
        <w:t xml:space="preserve">פצו הזיק, והוא מיוחס לו, או כיון לעונש על מה שלא שמר את חפצו. ותחשב. (גם יכול להיות שהוא מיוחס להיזק כיון שהוא גרם אותו על ידי שלא שמר את הבהמה שלו. ואם תאמר הרי כל אדם לא שמר את הבהמה שלו, ולמה הוא יותר חייב מחמת זה. ויש לומר שסיבה תלוי בדרהר של בני אדם. </w:t>
      </w:r>
      <w:r>
        <w:rPr>
          <w:rtl/>
        </w:rPr>
        <w:t>דרהר של בני אדם מדגיש דבר לסיבה כשהוא מונח שיקרה ולא קורה (או להיפך), אבל לא כשעושה מה שמונח שיעשה. ותחשב.)</w:t>
      </w:r>
    </w:p>
  </w:footnote>
  <w:footnote w:id="98">
    <w:p w14:paraId="27C1D530" w14:textId="77777777" w:rsidR="00B926D5" w:rsidRDefault="000F6A3B">
      <w:pPr>
        <w:pStyle w:val="FootnoteText"/>
      </w:pPr>
      <w:r>
        <w:rPr>
          <w:rStyle w:val="FootnoteCharacters"/>
        </w:rPr>
        <w:footnoteRef/>
      </w:r>
      <w:r>
        <w:rPr>
          <w:rtl/>
        </w:rPr>
        <w:tab/>
        <w:t xml:space="preserve"> אין זה ממש מוכרח, אבל כן הוא הפשטות. עיין בתוס' ד"ה איכא בינייהו, שאולי רש"י ור"ח חולקים בזה, ואולי זה רק נכון לפי הר"ח, אבל לא לפי רש"י.</w:t>
      </w:r>
    </w:p>
  </w:footnote>
  <w:footnote w:id="99">
    <w:p w14:paraId="521C5A11" w14:textId="77777777" w:rsidR="00B926D5" w:rsidRDefault="000F6A3B">
      <w:pPr>
        <w:pStyle w:val="FootnoteText"/>
      </w:pPr>
      <w:r>
        <w:rPr>
          <w:rStyle w:val="FootnoteCharacters"/>
        </w:rPr>
        <w:footnoteRef/>
      </w:r>
      <w:r>
        <w:rPr>
          <w:rtl/>
        </w:rPr>
        <w:tab/>
        <w:t xml:space="preserve"> כאן,</w:t>
      </w:r>
      <w:r>
        <w:rPr>
          <w:rtl/>
        </w:rPr>
        <w:t xml:space="preserve"> אני מביא כל שקלא וטריא של גמ' בתוך שיטת ר"נ בן הקנה. אין זה כל כך נוגע לענין של הגמ'- חולקים על המשנה- אבל כיון שהוא גדול והיא סוגיה חשובה, אני מביא אותו לעיקר, ולא לאגב.</w:t>
      </w:r>
    </w:p>
  </w:footnote>
  <w:footnote w:id="100">
    <w:p w14:paraId="24B830E5" w14:textId="77777777" w:rsidR="00B926D5" w:rsidRDefault="000F6A3B">
      <w:pPr>
        <w:pStyle w:val="FootnoteText"/>
        <w:rPr>
          <w:lang w:bidi="he-IL"/>
        </w:rPr>
      </w:pPr>
      <w:r>
        <w:rPr>
          <w:rStyle w:val="FootnoteCharacters"/>
        </w:rPr>
        <w:footnoteRef/>
      </w:r>
      <w:r>
        <w:rPr>
          <w:rtl/>
          <w:lang w:bidi="he-IL"/>
        </w:rPr>
        <w:tab/>
        <w:t>אפשר לדון מהו ה"אסון" שם, אם הוא מיתת האשה או חיוב מיתה. ועיין לקמן בגמ’, שאולי דן</w:t>
      </w:r>
      <w:r>
        <w:rPr>
          <w:rtl/>
          <w:lang w:bidi="he-IL"/>
        </w:rPr>
        <w:t xml:space="preserve"> בזה. (היה נראה לומר שזהו החי’ בין "אסון" ל"דין אסון" שלקמן, אבל כל אחד אפשר להיות נדחה, שאפשר שדין אסון רצה לומר מיתת אשה שמחייב דין, ואסון יכול להיות אומר מה שבדרך כלל גורם אסון. ותחשב.)</w:t>
      </w:r>
    </w:p>
  </w:footnote>
  <w:footnote w:id="101">
    <w:p w14:paraId="49387830" w14:textId="77777777" w:rsidR="00B926D5" w:rsidRDefault="000F6A3B">
      <w:pPr>
        <w:pStyle w:val="FootnoteText"/>
      </w:pPr>
      <w:r>
        <w:rPr>
          <w:rStyle w:val="FootnoteCharacters"/>
        </w:rPr>
        <w:footnoteRef/>
      </w:r>
      <w:r>
        <w:rPr>
          <w:rtl/>
        </w:rPr>
        <w:tab/>
        <w:t xml:space="preserve"> לא מוכרח שהוא גזירה שווה ממש. עיין לקמן (למעלה), שנפרש (בע"ה).</w:t>
      </w:r>
    </w:p>
  </w:footnote>
  <w:footnote w:id="102">
    <w:p w14:paraId="1667AFB8" w14:textId="77777777" w:rsidR="00B926D5" w:rsidRDefault="000F6A3B">
      <w:pPr>
        <w:pStyle w:val="FootnoteText"/>
      </w:pPr>
      <w:r>
        <w:rPr>
          <w:rStyle w:val="FootnoteCharacters"/>
        </w:rPr>
        <w:footnoteRef/>
      </w:r>
      <w:r>
        <w:rPr>
          <w:rtl/>
        </w:rPr>
        <w:tab/>
        <w:t xml:space="preserve">לזה, יש להעיר שלפעמים אין חיוב מיתה, אבל לא חייב, שגמ' לקמן ידרוש שמי שעושה מיתה באופן שאילו היה מזיד בהתראה ובעדים היה חייב מיתה פטור מממון בכל אופן שעושה אותו. אז, יכול להיות פטור אף אם אין אסון. ותחשב על זה. </w:t>
      </w:r>
      <w:r>
        <w:rPr>
          <w:rtl/>
          <w:lang w:bidi="he-IL"/>
        </w:rPr>
        <w:t>גמ’ לקמן ידון בזה. (יש להעיר שלא קשה לומר שי</w:t>
      </w:r>
      <w:r>
        <w:rPr>
          <w:rtl/>
          <w:lang w:bidi="he-IL"/>
        </w:rPr>
        <w:t>ש פשטות הקרא ויש דרשת הקרא, וכאן דנים בפשטות הקרא, ושם דנים בדרשה של הקרא. לא משמע כן כל כך, אבל יש לדון.)</w:t>
      </w:r>
    </w:p>
  </w:footnote>
  <w:footnote w:id="103">
    <w:p w14:paraId="22CCD700" w14:textId="77777777" w:rsidR="00B926D5" w:rsidRDefault="000F6A3B">
      <w:pPr>
        <w:pStyle w:val="FootnoteText"/>
      </w:pPr>
      <w:r>
        <w:rPr>
          <w:rStyle w:val="FootnoteCharacters"/>
        </w:rPr>
        <w:footnoteRef/>
      </w:r>
      <w:r>
        <w:rPr>
          <w:rtl/>
        </w:rPr>
        <w:tab/>
        <w:t xml:space="preserve">אחר העיון בשאר הסוגיה, לא נראה כן, שאינו פשוט שזה בידי אדם, שהרי אפשר שהאשה חייבת מיתה, וזה הדרך שה’ הורג אותה, כמו בבריי’ שיביא לקמן. ותחשב על </w:t>
      </w:r>
      <w:r>
        <w:rPr>
          <w:rtl/>
        </w:rPr>
        <w:t>זה.</w:t>
      </w:r>
    </w:p>
  </w:footnote>
  <w:footnote w:id="104">
    <w:p w14:paraId="2760D479" w14:textId="77777777" w:rsidR="00B926D5" w:rsidRDefault="000F6A3B">
      <w:pPr>
        <w:pStyle w:val="FootnoteText"/>
      </w:pPr>
      <w:r>
        <w:rPr>
          <w:rStyle w:val="FootnoteCharacters"/>
        </w:rPr>
        <w:footnoteRef/>
      </w:r>
      <w:r>
        <w:rPr>
          <w:rtl/>
        </w:rPr>
        <w:tab/>
        <w:t xml:space="preserve"> לקמן, בעזרת ה', נכתב צד שיעקב חשש שבנימין יחטא בדרך, ויתחייב מיתה. אבל, מדיון הגמ', מוכרח נגד אותו צד.</w:t>
      </w:r>
    </w:p>
  </w:footnote>
  <w:footnote w:id="105">
    <w:p w14:paraId="48C3E5A5" w14:textId="77777777" w:rsidR="00B926D5" w:rsidRDefault="000F6A3B">
      <w:pPr>
        <w:pStyle w:val="FootnoteText"/>
      </w:pPr>
      <w:r>
        <w:rPr>
          <w:rStyle w:val="FootnoteCharacters"/>
        </w:rPr>
        <w:footnoteRef/>
      </w:r>
      <w:r>
        <w:rPr>
          <w:rtl/>
        </w:rPr>
        <w:tab/>
        <w:t xml:space="preserve"> נראה שמצאנו גזירה שווה כעין זה בתחילת יבמות (גזרה שווה של עליה). ותחשב.</w:t>
      </w:r>
    </w:p>
  </w:footnote>
  <w:footnote w:id="106">
    <w:p w14:paraId="1E4DD3EB" w14:textId="77777777" w:rsidR="00B926D5" w:rsidRDefault="000F6A3B">
      <w:pPr>
        <w:pStyle w:val="FootnoteText"/>
      </w:pPr>
      <w:r>
        <w:rPr>
          <w:rStyle w:val="FootnoteCharacters"/>
        </w:rPr>
        <w:footnoteRef/>
      </w:r>
      <w:r>
        <w:rPr>
          <w:rtl/>
        </w:rPr>
        <w:tab/>
        <w:t xml:space="preserve">יש לדון מהו הצד לומר שאריות הם בידי אדם. אם נאמר שתלוי מהו הסיבה, אם </w:t>
      </w:r>
      <w:r>
        <w:rPr>
          <w:rtl/>
        </w:rPr>
        <w:t>הוא ה’ או דבר אחר, כמו שנ’ מרש"י, אולי יותר מובן, שמסתבר שאריה הוא הסיבה. ותחשב.</w:t>
      </w:r>
    </w:p>
  </w:footnote>
  <w:footnote w:id="107">
    <w:p w14:paraId="2AC7A435" w14:textId="77777777" w:rsidR="00B926D5" w:rsidRDefault="000F6A3B">
      <w:pPr>
        <w:pStyle w:val="FootnoteText"/>
      </w:pPr>
      <w:r>
        <w:rPr>
          <w:rStyle w:val="FootnoteCharacters"/>
        </w:rPr>
        <w:footnoteRef/>
      </w:r>
      <w:r>
        <w:rPr>
          <w:rtl/>
        </w:rPr>
        <w:tab/>
        <w:t xml:space="preserve"> אבל, עדיין, מה שיש בו מיתות בידי אדם ומיתות בידי שמים אינו די להקיש זה לזה ללמד דין מיתות בידי שמים.</w:t>
      </w:r>
    </w:p>
  </w:footnote>
  <w:footnote w:id="108">
    <w:p w14:paraId="47F343D2" w14:textId="77777777" w:rsidR="00B926D5" w:rsidRDefault="000F6A3B">
      <w:pPr>
        <w:pStyle w:val="FootnoteText"/>
      </w:pPr>
      <w:r>
        <w:rPr>
          <w:rStyle w:val="FootnoteCharacters"/>
        </w:rPr>
        <w:footnoteRef/>
      </w:r>
      <w:r>
        <w:rPr>
          <w:rtl/>
        </w:rPr>
        <w:tab/>
        <w:t xml:space="preserve"> ואם תאמר אילו היה כן, לא היה צורך ללימוד. אולי אין הכי נמי, ונמצא, א</w:t>
      </w:r>
      <w:r>
        <w:rPr>
          <w:rtl/>
        </w:rPr>
        <w:t>ז, שלא נדרש.</w:t>
      </w:r>
    </w:p>
  </w:footnote>
  <w:footnote w:id="109">
    <w:p w14:paraId="5A7D9C77" w14:textId="77777777" w:rsidR="00B926D5" w:rsidRDefault="000F6A3B">
      <w:pPr>
        <w:pStyle w:val="FootnoteText"/>
      </w:pPr>
      <w:r>
        <w:rPr>
          <w:rStyle w:val="FootnoteCharacters"/>
        </w:rPr>
        <w:footnoteRef/>
      </w:r>
      <w:r>
        <w:rPr>
          <w:rtl/>
        </w:rPr>
        <w:tab/>
        <w:t xml:space="preserve"> צריך להגדיר קצת מה בכלל "בידי אדם" ומה בכלל "בידי שמים." (בע"ה, לקמן נגדיר.) יש להעיר שאפשר לומר שחשב שכל דבר שהוא בידי שמים יבוא, בין אם הוא בדרך בין אם אינו בדרך. אז, רק חש למה שהוא בידי אדם. מסיק שאף דבר שהוא בידי שמים יותר קל לבוא עליו </w:t>
      </w:r>
      <w:r>
        <w:rPr>
          <w:rtl/>
        </w:rPr>
        <w:t>באופן סכנה. אבל, לשון גמ' לא משמע כן, שלא מקשה שמוכרח להיות שהיה מזהיר על דברים שאים בידי אדם, אלא שיכול להיות שרק מזהר עליהם.</w:t>
      </w:r>
    </w:p>
  </w:footnote>
  <w:footnote w:id="110">
    <w:p w14:paraId="1FE85E85" w14:textId="77777777" w:rsidR="00B926D5" w:rsidRDefault="000F6A3B">
      <w:pPr>
        <w:pStyle w:val="FootnoteText"/>
      </w:pPr>
      <w:r>
        <w:rPr>
          <w:rStyle w:val="FootnoteCharacters"/>
        </w:rPr>
        <w:footnoteRef/>
      </w:r>
      <w:r>
        <w:rPr>
          <w:rtl/>
        </w:rPr>
        <w:tab/>
        <w:t xml:space="preserve">אבל, דע שאינו כל כך פשוט מה צריך כדי להתחייב מיתה בציור סכנה. ותו"ת. וע’ בגמ’ בסנהדרין (י.) שאומר שמלקות הוא במקום מיתה, שבעצם </w:t>
      </w:r>
      <w:r>
        <w:rPr>
          <w:rtl/>
        </w:rPr>
        <w:t>היה ראוי למות על כל חיובי מלקות. רש"י שם משמע שזה על כל איסור. אבל, לאידך גיסא, ע’ בגמ’ שבת (נה:) שאומר שבנימין לא חטא כלל. וי“ל שיעקב חשש שיחטא בדרך. גי“ל שיעקב לא ידע שלא חטא בנימין. ותו"ת. (גם נראה שאולי חשש שיגזור ה’ מיתה עליו, אף שלא חייב מיתה, כדי של</w:t>
      </w:r>
      <w:r>
        <w:rPr>
          <w:rtl/>
        </w:rPr>
        <w:t>א יחטא, כמו חנוך.)</w:t>
      </w:r>
    </w:p>
  </w:footnote>
  <w:footnote w:id="111">
    <w:p w14:paraId="307ECD43" w14:textId="77777777" w:rsidR="00B926D5" w:rsidRDefault="000F6A3B">
      <w:pPr>
        <w:pStyle w:val="FootnoteText"/>
      </w:pPr>
      <w:r>
        <w:rPr>
          <w:rStyle w:val="FootnoteCharacters"/>
        </w:rPr>
        <w:footnoteRef/>
      </w:r>
      <w:r>
        <w:rPr>
          <w:rtl/>
        </w:rPr>
        <w:tab/>
        <w:t>מהו בידי שמים:</w:t>
      </w:r>
    </w:p>
    <w:p w14:paraId="0B955EFB" w14:textId="77777777" w:rsidR="00B926D5" w:rsidRDefault="000F6A3B">
      <w:pPr>
        <w:pStyle w:val="FootnoteText"/>
      </w:pPr>
      <w:r>
        <w:rPr>
          <w:rtl/>
        </w:rPr>
        <w:tab/>
        <w:t>הקדמה:</w:t>
      </w:r>
    </w:p>
    <w:p w14:paraId="7C697C47" w14:textId="77777777" w:rsidR="00B926D5" w:rsidRDefault="000F6A3B">
      <w:pPr>
        <w:pStyle w:val="FootnoteText"/>
      </w:pPr>
      <w:r>
        <w:rPr>
          <w:rtl/>
        </w:rPr>
        <w:tab/>
        <w:t>גמ' אומר שהכל בידי שמים חוץ מצנים פחים. נמצא שיש חילוק בין דברים שיכולים לבוא לאדם- יש דברים שבאים בידי שמים ויש דברים שלא באים בידי שמים. צריכים לפרש מה הוא "בידי שמים."</w:t>
      </w:r>
    </w:p>
    <w:p w14:paraId="75D1995D" w14:textId="77777777" w:rsidR="00B926D5" w:rsidRDefault="000F6A3B">
      <w:pPr>
        <w:pStyle w:val="FootnoteText"/>
      </w:pPr>
      <w:r>
        <w:rPr>
          <w:rtl/>
        </w:rPr>
        <w:tab/>
        <w:t>נזכיר כאן שני הקדמות:</w:t>
      </w:r>
    </w:p>
    <w:p w14:paraId="04F58272" w14:textId="77777777" w:rsidR="00B926D5" w:rsidRDefault="000F6A3B">
      <w:pPr>
        <w:pStyle w:val="FootnoteText"/>
      </w:pPr>
      <w:r>
        <w:rPr>
          <w:rtl/>
        </w:rPr>
        <w:tab/>
        <w:t xml:space="preserve">הקדמה </w:t>
      </w:r>
      <w:r>
        <w:rPr>
          <w:rtl/>
        </w:rPr>
        <w:t>ראשונה:</w:t>
      </w:r>
    </w:p>
    <w:p w14:paraId="5999F40E" w14:textId="77777777" w:rsidR="00B926D5" w:rsidRDefault="000F6A3B">
      <w:pPr>
        <w:pStyle w:val="FootnoteText"/>
      </w:pPr>
      <w:r>
        <w:rPr>
          <w:rtl/>
        </w:rPr>
        <w:tab/>
        <w:t xml:space="preserve">לכאו', יש חמש דרכים שדבר רע יבוא על אדם. יכול להיות גזירה שיקרה לו אותו דבר רע. זאת אומרת שה' רוצה שאותו דבר רע יקרה לו, וגוזר שכן ייעשה. גם יכול להיות גזירה שיקרה מה שגורם לו רע- אבל לא לגרום לו אותו רע. בתוך אותם שני כללים, נחלק לשני דברים, והם </w:t>
      </w:r>
      <w:r>
        <w:rPr>
          <w:rtl/>
        </w:rPr>
        <w:t>שלפעמים זה נעשה מחמת גזירה עליו (מחמת תוצאה אחר של אותו דבר שעושה הרע) ולפעמים זה נעשה מחמת גזירה על אחרים. הצד השלשי הוא על פי מעשיו. לא נגזר שום דבר, אבל הוא גרם שדבר רע יבוא. הצד הרביעי הוא שבא על ידי מעשי אחרים או מעשי עצמו, בלי שום גזירה מן השמים (חוץ</w:t>
      </w:r>
      <w:r>
        <w:rPr>
          <w:rtl/>
        </w:rPr>
        <w:t xml:space="preserve"> מגזי' של ששת ימי בראשית של טבע).</w:t>
      </w:r>
    </w:p>
    <w:p w14:paraId="0234901C" w14:textId="77777777" w:rsidR="00B926D5" w:rsidRDefault="000F6A3B">
      <w:pPr>
        <w:pStyle w:val="FootnoteText"/>
      </w:pPr>
      <w:r>
        <w:rPr>
          <w:rtl/>
        </w:rPr>
        <w:tab/>
        <w:t>הקדמה שניה:</w:t>
      </w:r>
    </w:p>
    <w:p w14:paraId="35893F8A" w14:textId="77777777" w:rsidR="00B926D5" w:rsidRDefault="000F6A3B">
      <w:pPr>
        <w:pStyle w:val="FootnoteText"/>
      </w:pPr>
      <w:r>
        <w:rPr>
          <w:rtl/>
        </w:rPr>
        <w:tab/>
        <w:t>יש לנו בכל זה, שני הוכחות כלליות. ההוכחה הראשונה בא ממה שיודעים שצינים פחים אינם בידי שמים ושכל דברים אחרים הם בידי שמים. אז, יש לנו כל הערות של תוס'. נמנה אותם, בלי נדר, לקמן. ההוכחה השניה הוא שיש ארבע גמרות</w:t>
      </w:r>
      <w:r>
        <w:rPr>
          <w:rtl/>
        </w:rPr>
        <w:t>, שנביא בע"ה לקמן, שדנים בזה. אז, צריכים לומר לבאר כולם לפי כל השיטות.</w:t>
      </w:r>
    </w:p>
    <w:p w14:paraId="6D5761E8" w14:textId="77777777" w:rsidR="00B926D5" w:rsidRDefault="000F6A3B">
      <w:pPr>
        <w:pStyle w:val="FootnoteText"/>
      </w:pPr>
      <w:r>
        <w:rPr>
          <w:rtl/>
        </w:rPr>
        <w:tab/>
        <w:t>מהו בידי שמים:</w:t>
      </w:r>
    </w:p>
    <w:p w14:paraId="4C53EAC8" w14:textId="77777777" w:rsidR="00B926D5" w:rsidRDefault="000F6A3B">
      <w:pPr>
        <w:pStyle w:val="FootnoteText"/>
      </w:pPr>
      <w:r>
        <w:rPr>
          <w:rtl/>
        </w:rPr>
        <w:tab/>
        <w:t>עכשיו, נדון מהו בידי שמים. נתחיל למנות שני חילוקים שאפשר שהוא תלוי בו. אבל, קודם שנעשה כן, יש להעיר שבכל אלו, יש שני צדדים במהו- דהיינו, יכול להיות כולו כצד אחד של החיל</w:t>
      </w:r>
      <w:r>
        <w:rPr>
          <w:rtl/>
        </w:rPr>
        <w:t>וק, ויכול להיות לפעמים כצד אחד של החילוק. (כמובן, בתוך צד שני, יש הרבה צדדים, שיכול להיות רובו כן או חציו כן, או מיעוטו כן.)</w:t>
      </w:r>
    </w:p>
    <w:p w14:paraId="4A62CAE7" w14:textId="77777777" w:rsidR="00B926D5" w:rsidRDefault="000F6A3B">
      <w:pPr>
        <w:pStyle w:val="FootnoteText"/>
        <w:numPr>
          <w:ilvl w:val="0"/>
          <w:numId w:val="17"/>
        </w:numPr>
      </w:pPr>
      <w:r>
        <w:rPr>
          <w:rtl/>
        </w:rPr>
        <w:t>האם אדם יכול לסלק אותו או לא. כשבא לאותו סיבה, בד"א אין יכול לסלק אותו, אבל בצינים פחים, אדם יכול לסלק אותו.</w:t>
      </w:r>
    </w:p>
    <w:p w14:paraId="4B0EEE5D" w14:textId="77777777" w:rsidR="00B926D5" w:rsidRDefault="000F6A3B">
      <w:pPr>
        <w:pStyle w:val="FootnoteText"/>
        <w:numPr>
          <w:ilvl w:val="0"/>
          <w:numId w:val="17"/>
        </w:numPr>
      </w:pPr>
      <w:r>
        <w:rPr>
          <w:rtl/>
        </w:rPr>
        <w:t>למה בא. ד"א באים לסיבה</w:t>
      </w:r>
      <w:r>
        <w:rPr>
          <w:rtl/>
        </w:rPr>
        <w:t xml:space="preserve"> חלוקה מסיבה שגורמת צינים ופחים.</w:t>
      </w:r>
    </w:p>
    <w:p w14:paraId="16DB3596" w14:textId="77777777" w:rsidR="00B926D5" w:rsidRDefault="000F6A3B">
      <w:pPr>
        <w:pStyle w:val="FootnoteText"/>
      </w:pPr>
      <w:r>
        <w:rPr>
          <w:rtl/>
        </w:rPr>
        <w:tab/>
        <w:t xml:space="preserve">יש להעיר שאפשר שהם תלויים זה בזה. אז, יש שלש צדדים בביאור החילוק שיש בין דברים שהם בידי אדם לדברים שהם בידי שמים- או רק חילוק </w:t>
      </w:r>
      <w:r>
        <w:t>1</w:t>
      </w:r>
      <w:r>
        <w:rPr>
          <w:rtl/>
        </w:rPr>
        <w:t xml:space="preserve"> או רק חילוק </w:t>
      </w:r>
      <w:r>
        <w:t>2</w:t>
      </w:r>
      <w:r>
        <w:rPr>
          <w:rtl/>
        </w:rPr>
        <w:t xml:space="preserve"> או שניהם. כמובן, לצד שלישי, יש לדון אם מילים "בידי שמים" מכוון לחילוק </w:t>
      </w:r>
      <w:r>
        <w:t>1</w:t>
      </w:r>
      <w:r>
        <w:rPr>
          <w:rtl/>
        </w:rPr>
        <w:t xml:space="preserve">, חילוק </w:t>
      </w:r>
      <w:r>
        <w:t>2</w:t>
      </w:r>
      <w:r>
        <w:rPr>
          <w:rtl/>
        </w:rPr>
        <w:t>, או לשניהם.</w:t>
      </w:r>
    </w:p>
    <w:p w14:paraId="72A38020" w14:textId="77777777" w:rsidR="00B926D5" w:rsidRDefault="000F6A3B">
      <w:pPr>
        <w:pStyle w:val="FootnoteText"/>
      </w:pPr>
      <w:r>
        <w:rPr>
          <w:rtl/>
        </w:rPr>
        <w:tab/>
        <w:t>נתחיל לבאר צד ראשון:</w:t>
      </w:r>
    </w:p>
    <w:p w14:paraId="05773427" w14:textId="77777777" w:rsidR="00B926D5" w:rsidRDefault="000F6A3B">
      <w:pPr>
        <w:pStyle w:val="FootnoteText"/>
      </w:pPr>
      <w:r>
        <w:rPr>
          <w:rtl/>
        </w:rPr>
        <w:tab/>
        <w:t xml:space="preserve">לכאו', בתוך זה, צריך לדון ממה יכול לסלק (דהיינו, מהו הסיבה). כמו שבארנו, יכול להיות ארבע סיבות (ובתוך אחד, יש חילוק שיכול להיות חשוב לנקודה זו.) </w:t>
      </w:r>
    </w:p>
    <w:p w14:paraId="49187EA1" w14:textId="77777777" w:rsidR="00B926D5" w:rsidRDefault="000F6A3B">
      <w:pPr>
        <w:pStyle w:val="FootnoteText"/>
      </w:pPr>
      <w:r>
        <w:rPr>
          <w:rtl/>
        </w:rPr>
        <w:tab/>
        <w:t>נתחיל לבאר צד שני:</w:t>
      </w:r>
    </w:p>
    <w:p w14:paraId="4BBEC4BF" w14:textId="77777777" w:rsidR="00B926D5" w:rsidRDefault="000F6A3B">
      <w:pPr>
        <w:pStyle w:val="FootnoteText"/>
      </w:pPr>
      <w:r>
        <w:rPr>
          <w:rtl/>
        </w:rPr>
        <w:tab/>
        <w:t xml:space="preserve">לכאו', </w:t>
      </w:r>
      <w:r>
        <w:t>2</w:t>
      </w:r>
      <w:r>
        <w:rPr>
          <w:rtl/>
        </w:rPr>
        <w:t xml:space="preserve"> כבר בארנו, שבארנו לעיל ארבע הדברים שיכולים ל</w:t>
      </w:r>
      <w:r>
        <w:rPr>
          <w:rtl/>
        </w:rPr>
        <w:t>גרום זה. כמו שבארנו לעיל, יש להעיר שאפשר שאם יכול לסלק את עצמו תלוי ב</w:t>
      </w:r>
      <w:r>
        <w:t>2</w:t>
      </w:r>
      <w:r>
        <w:rPr>
          <w:rtl/>
        </w:rPr>
        <w:t>, שאפשר שכל דברים שווים במאיזה סיבה יכול אדם לסלק את עצמו. החילוק לענין אם יכול לסלק א"ע הוא רק מה הוא הגורם.</w:t>
      </w:r>
    </w:p>
    <w:p w14:paraId="708EC08E" w14:textId="77777777" w:rsidR="00B926D5" w:rsidRDefault="000F6A3B">
      <w:pPr>
        <w:pStyle w:val="FootnoteText"/>
      </w:pPr>
      <w:r>
        <w:rPr>
          <w:rtl/>
        </w:rPr>
        <w:tab/>
        <w:t>נתחיל לבאר מה שרואים מן הראשונים על הדף:</w:t>
      </w:r>
    </w:p>
    <w:p w14:paraId="2F7DFA61" w14:textId="77777777" w:rsidR="00B926D5" w:rsidRDefault="000F6A3B">
      <w:pPr>
        <w:pStyle w:val="FootnoteText"/>
      </w:pPr>
      <w:r>
        <w:rPr>
          <w:rtl/>
        </w:rPr>
        <w:tab/>
        <w:t xml:space="preserve">רש"י כ' בד"ה בידי שמים ש"אם באים </w:t>
      </w:r>
      <w:r>
        <w:rPr>
          <w:rtl/>
        </w:rPr>
        <w:t>פורענות על אדם, גזי' מלך הוא." בד"ה חוץ מצנים פחים, פי' "שפעמים שבאים בפשיה." (בפשטות, כוונת רש"י הוא לומר שלפעמים בא בפשיעה, ולפעמים בא בגזירת מלך. אפשר לפרש שכוונתו הוא שלפעמים בא בפשיעה ולפעמים בא בכוונה או כדומה. אבל, לשון רש"י לא משמע כן, שהיה לו לומר</w:t>
      </w:r>
      <w:r>
        <w:rPr>
          <w:rtl/>
        </w:rPr>
        <w:t xml:space="preserve"> שלעולם לא בא בגזירת מלך, שזהו עיקר החילוק אז. אלא, משמע שהסיבה האחרת הוא גזירת מלך. אז, רש"י אומר שלפעמים לא בא בגזירת מלך. ותחשב. היה אפשר לפרש ברשי שפשוט לרש"י שה' תמיד לא גוזר בלי יכולת לאדם להציל את עצמו (לא נראה שזה נכון כלל, אבל נמשיך כאילו הוא נכון</w:t>
      </w:r>
      <w:r>
        <w:rPr>
          <w:rtl/>
        </w:rPr>
        <w:t xml:space="preserve">), אלא שה' עושה שבפשיעה ימות. כל אדם פושע פעם אחת, ואז כאילו גזר ה'. אז, יש לומר שכך הוא כוונת רש"י. כאן, לפעמים באים בכוונה. אבל, בדברים אחרים, תמיד באים בפשיעה, דהיי' בגזי' ה'. כאן, רק לפעמים בא בפשיעה. דחוק.) לכאו', אז, רואים שרש"י פי' כצד </w:t>
      </w:r>
      <w:r>
        <w:t>2</w:t>
      </w:r>
      <w:r>
        <w:rPr>
          <w:rtl/>
        </w:rPr>
        <w:t>. (גם משמע מ</w:t>
      </w:r>
      <w:r>
        <w:rPr>
          <w:rtl/>
        </w:rPr>
        <w:t xml:space="preserve">רשי שאין </w:t>
      </w:r>
      <w:r>
        <w:t>1</w:t>
      </w:r>
      <w:r>
        <w:rPr>
          <w:rtl/>
        </w:rPr>
        <w:t xml:space="preserve"> תלוי בזה (או שאין תלייתו בזה חשוב) ממה שלא הזכיר אותו. ויש לדון, שאולי כל כך פשוט הוא שתלוי בו עד שלא צריך להזכיר אותו.) בתוכו, אומר שסיבה רביעית- פשיעת אדם- הוא לפעמים סיבה רק בצינים פחים. אבל, אינו לעולם סיבה בשאר דברים, ובאלו, הסיבה הוא שגזי'</w:t>
      </w:r>
      <w:r>
        <w:rPr>
          <w:rtl/>
        </w:rPr>
        <w:t xml:space="preserve"> המלך הוא. לכאו', רש"י כולל שלש משאר הסיבות במילים של "גזירת מלך," שהרי כולם הם גזירות מאת ה'. (צריך להזכיר שראיתי שיש שלא גורסים ”לפעמים“ ברש"י. אבל, פה נשייר אותו בתוך דברי רש"י. אבל, יש לדון למה רש"י רק דן בשלב אחד של סיבה רביעית, ולמה לא דן במעשי אחרים</w:t>
      </w:r>
      <w:r>
        <w:rPr>
          <w:rtl/>
        </w:rPr>
        <w:t xml:space="preserve"> כמו שדן במעשי עצמו.</w:t>
      </w:r>
    </w:p>
    <w:p w14:paraId="0EFB1935" w14:textId="77777777" w:rsidR="00B926D5" w:rsidRDefault="000F6A3B">
      <w:pPr>
        <w:pStyle w:val="FootnoteText"/>
      </w:pPr>
      <w:r>
        <w:rPr>
          <w:rtl/>
        </w:rPr>
        <w:tab/>
        <w:t>תוס' בד"ה הכל בידי תמיד מדבר על שמירת עצמו, ומחלק שגבי צינים פחים תמיד יכול לשמור את עצמו, אבל בשאר רק לפעמים [בין אם אומר כ</w:t>
      </w:r>
      <w:r>
        <w:t>1</w:t>
      </w:r>
      <w:r>
        <w:rPr>
          <w:rtl/>
        </w:rPr>
        <w:t xml:space="preserve"> ובין אם אומר כ</w:t>
      </w:r>
      <w:r>
        <w:t>2</w:t>
      </w:r>
      <w:r>
        <w:rPr>
          <w:rtl/>
        </w:rPr>
        <w:t>, יש לדון אם החילוק בין פעמים אלו לפעמים אחרים הוא הסיבה שבא או דבר אחר. נראה שממה שאז נקרא ב</w:t>
      </w:r>
      <w:r>
        <w:rPr>
          <w:rtl/>
        </w:rPr>
        <w:t xml:space="preserve">ידי שמים, ולא שלפעמים הוא בידי שמים ולפעמים הוא בידי אדם, רואים שאין הפעמים תלוי במהו הסיבה. עדיין יכול להיות סיבות שתמיד יכול לסלק או תמיד לא יכול לסלק, אבל יש סיבה שלפעמים יכול לסלק ממנו. ויש לדון, שאולי לאו דווקא הוא, ל"בידי שמים" רצה לומר "לפעמים בידי </w:t>
      </w:r>
      <w:r>
        <w:rPr>
          <w:rtl/>
        </w:rPr>
        <w:t>שמים."] יכול לשמור את עצמו. יש לדון אם זהו החילוק (ואז אומר כ</w:t>
      </w:r>
      <w:r>
        <w:t>1</w:t>
      </w:r>
      <w:r>
        <w:rPr>
          <w:rtl/>
        </w:rPr>
        <w:t>) או שזהו רק סימן לחילוק (ואז אומר כ</w:t>
      </w:r>
      <w:r>
        <w:t>2</w:t>
      </w:r>
      <w:r>
        <w:rPr>
          <w:rtl/>
        </w:rPr>
        <w:t>). גם יכול להיות שאומר כ</w:t>
      </w:r>
      <w:r>
        <w:t>2</w:t>
      </w:r>
      <w:r>
        <w:rPr>
          <w:rtl/>
        </w:rPr>
        <w:t xml:space="preserve">, ומזכיר זה כיון שזהו הסיבה שחילוק של </w:t>
      </w:r>
      <w:r>
        <w:t>2</w:t>
      </w:r>
      <w:r>
        <w:rPr>
          <w:rtl/>
        </w:rPr>
        <w:t xml:space="preserve"> חשוב.] אם אומר כ</w:t>
      </w:r>
      <w:r>
        <w:t>1</w:t>
      </w:r>
      <w:r>
        <w:rPr>
          <w:rtl/>
        </w:rPr>
        <w:t>, אז אומר מה שאומר, וזהו. אם אומר כ</w:t>
      </w:r>
      <w:r>
        <w:t>2</w:t>
      </w:r>
      <w:r>
        <w:rPr>
          <w:rtl/>
        </w:rPr>
        <w:t xml:space="preserve">, אז צריך לפרש מה הם הסיבות. לכאו', מה </w:t>
      </w:r>
      <w:r>
        <w:rPr>
          <w:rtl/>
        </w:rPr>
        <w:t xml:space="preserve">שמסתבר במה שיותר יכול לסלק הוא כך- הכי קל לסלק הוא דבר שבא מחמת מעשה עצמו (פשוט שיכול לסלק אותו). </w:t>
      </w:r>
    </w:p>
    <w:p w14:paraId="5202C20C" w14:textId="77777777" w:rsidR="00B926D5" w:rsidRDefault="000F6A3B">
      <w:pPr>
        <w:pStyle w:val="FootnoteText"/>
      </w:pPr>
      <w:r>
        <w:rPr>
          <w:rtl/>
        </w:rPr>
        <w:tab/>
        <w:t>וע’ בלשון תוס’ בב“ב. שם, מוסיף על דברי תוס’ בכתובות, שכ’, ”פי’ הכל נגזר בידי שמים</w:t>
      </w:r>
      <w:r>
        <w:rPr>
          <w:rFonts w:ascii="Arial" w:hAnsi="Arial" w:cs="Arial"/>
          <w:rtl/>
        </w:rPr>
        <w:t>…</w:t>
      </w:r>
      <w:r>
        <w:rPr>
          <w:rtl/>
        </w:rPr>
        <w:t xml:space="preserve"> אבל צנים פחים לא נגזר עליו כלו’ לעולם יכול לשמור את עצמו.“ משמע שהחילוק הוא הסיבה. (אבל, עדיין יש לדון אם החילוק הוא הסיבה (איזה מן הארבע שבארנו) או, בתוך אחד, כמה קשה נגזר. במילים אחרים, לבאר צד שני, אפשר לומר שבשניהם יש גזירות עליו בדווקא, אבל בד"א ייגז</w:t>
      </w:r>
      <w:r>
        <w:rPr>
          <w:rtl/>
        </w:rPr>
        <w:t>ר שימות ככה, אבל בצינים פחים ייגזר רק שיבואו בו באופן שימות אם לא מציל את עצמו. ותחשב.) אבל, אפשר לדחות שתוס’ רק בא לבאר לשון ”בידי שמים,“ שלא אומר שלא לעולם יכול להציל את עצמו. אז, אומר שעיקר החילוק הוא אם יכול להציל את עצמו. אבל, לשון גמ’ בא כיון שממילא,</w:t>
      </w:r>
      <w:r>
        <w:rPr>
          <w:rtl/>
        </w:rPr>
        <w:t xml:space="preserve"> אם לא יכול לגזור את עצמו, גזי’ ה’ היה שימות. ותחשב על זה.</w:t>
      </w:r>
    </w:p>
    <w:p w14:paraId="4EDB1E40" w14:textId="77777777" w:rsidR="00B926D5" w:rsidRDefault="000F6A3B">
      <w:pPr>
        <w:pStyle w:val="FootnoteText"/>
      </w:pPr>
      <w:r>
        <w:rPr>
          <w:rtl/>
        </w:rPr>
        <w:tab/>
        <w:t>לכאו', מתוס' מוכח שגבי צינים פחים, לעולם יכול אדם לסלק את עצמו. אז, צריך לומר או שיכול להוציא את עצמו מכל החמש, או שגבי צינים פחים, יש מן החמש שלא קרים.</w:t>
      </w:r>
    </w:p>
    <w:p w14:paraId="47245990" w14:textId="77777777" w:rsidR="00B926D5" w:rsidRDefault="000F6A3B">
      <w:pPr>
        <w:pStyle w:val="FootnoteText"/>
      </w:pPr>
      <w:r>
        <w:rPr>
          <w:rtl/>
        </w:rPr>
        <w:tab/>
        <w:t xml:space="preserve">עכשיו, נדון על הוכחות של תוס', ונבאר אותם </w:t>
      </w:r>
      <w:r>
        <w:rPr>
          <w:rtl/>
        </w:rPr>
        <w:t>לפי רש"י ולפי תוס' (באמת, היה יותר טוב לדון לזה לכל הצדדים, אבל זה קשה):</w:t>
      </w:r>
    </w:p>
    <w:p w14:paraId="588CBAC2" w14:textId="77777777" w:rsidR="00B926D5" w:rsidRDefault="000F6A3B">
      <w:pPr>
        <w:pStyle w:val="FootnoteText"/>
      </w:pPr>
      <w:r>
        <w:rPr>
          <w:rtl/>
        </w:rPr>
        <w:tab/>
        <w:t>הוכחה ראשונה:</w:t>
      </w:r>
    </w:p>
    <w:p w14:paraId="29E58F53" w14:textId="77777777" w:rsidR="00B926D5" w:rsidRDefault="000F6A3B">
      <w:pPr>
        <w:pStyle w:val="FootnoteText"/>
      </w:pPr>
      <w:r>
        <w:rPr>
          <w:rtl/>
        </w:rPr>
        <w:tab/>
        <w:t>ההוכחה ראשונה היא שגמ' מזכיר שיש חיוב (או עצה טובה) שירחיק אדם את עצמו מסכנה. (תוס' מזכיר שני מקורות לזה.)</w:t>
      </w:r>
    </w:p>
    <w:p w14:paraId="66B83DBD" w14:textId="77777777" w:rsidR="00B926D5" w:rsidRDefault="000F6A3B">
      <w:pPr>
        <w:pStyle w:val="FootnoteText"/>
      </w:pPr>
      <w:r>
        <w:rPr>
          <w:rtl/>
        </w:rPr>
        <w:tab/>
        <w:t>תוספות:</w:t>
      </w:r>
    </w:p>
    <w:p w14:paraId="45256CA7" w14:textId="77777777" w:rsidR="00B926D5" w:rsidRDefault="000F6A3B">
      <w:pPr>
        <w:pStyle w:val="FootnoteText"/>
      </w:pPr>
      <w:r>
        <w:rPr>
          <w:rtl/>
        </w:rPr>
        <w:tab/>
        <w:t>תוס' מבאר את זה. דברים אחרים, לפעמים, יכולים להיות</w:t>
      </w:r>
      <w:r>
        <w:rPr>
          <w:rtl/>
        </w:rPr>
        <w:t xml:space="preserve"> מסולקים על ידי מעשי בני אדם. אז, ירחיק אדם את עצמו מהם, שאולי זהו אחד מן הפעמים שיוכל להציל את עצמו מהם.</w:t>
      </w:r>
    </w:p>
    <w:p w14:paraId="47C61936" w14:textId="77777777" w:rsidR="00B926D5" w:rsidRDefault="000F6A3B">
      <w:pPr>
        <w:pStyle w:val="FootnoteText"/>
      </w:pPr>
      <w:r>
        <w:rPr>
          <w:rtl/>
        </w:rPr>
        <w:tab/>
        <w:t xml:space="preserve">רש"י </w:t>
      </w:r>
    </w:p>
    <w:p w14:paraId="15C1FE97" w14:textId="77777777" w:rsidR="00B926D5" w:rsidRDefault="000F6A3B">
      <w:pPr>
        <w:pStyle w:val="FootnoteText"/>
      </w:pPr>
      <w:r>
        <w:rPr>
          <w:rtl/>
        </w:rPr>
        <w:tab/>
        <w:t xml:space="preserve">לרש"י, לכאו', הוא קצת קשה. רש"י פי' שבידי שמים רצה לומר שלעולם הוא נגרם משמים, ולא מאדם. אז, קשה מה לו לבוא למצב סכנה, שאי אפשר שייגרם על ידי </w:t>
      </w:r>
      <w:r>
        <w:rPr>
          <w:rtl/>
        </w:rPr>
        <w:t>מעשים שלו. נראה שיכול להיות ארבע דחויים:</w:t>
      </w:r>
    </w:p>
    <w:p w14:paraId="4E50B5C1" w14:textId="77777777" w:rsidR="00B926D5" w:rsidRDefault="000F6A3B">
      <w:pPr>
        <w:pStyle w:val="FootnoteText"/>
        <w:numPr>
          <w:ilvl w:val="0"/>
          <w:numId w:val="18"/>
        </w:numPr>
      </w:pPr>
      <w:r>
        <w:rPr>
          <w:rtl/>
        </w:rPr>
        <w:t>דיחוי ראשון הוא שאולי אותו גמ' מדבר על צינים פחים. עיין בגמ' שמביא תוס', שיכולים לדחות (כמו שכתבנו בביאורים על תוס') לראיה ראשונה כן, אבל לא לראיה שנית.</w:t>
      </w:r>
    </w:p>
    <w:p w14:paraId="09599139" w14:textId="77777777" w:rsidR="00B926D5" w:rsidRDefault="000F6A3B">
      <w:pPr>
        <w:pStyle w:val="FootnoteText"/>
        <w:numPr>
          <w:ilvl w:val="0"/>
          <w:numId w:val="18"/>
        </w:numPr>
      </w:pPr>
      <w:r>
        <w:rPr>
          <w:rtl/>
        </w:rPr>
        <w:t xml:space="preserve">דיחוי שני הוא שרש"י רק אומר שאין דברים אחרים קרים על ידי </w:t>
      </w:r>
      <w:r>
        <w:rPr>
          <w:rtl/>
        </w:rPr>
        <w:t xml:space="preserve">פשיעה. אבל, אולי יש דרגא יותר גדול מפשיעה, ויכול להיות נגרמים על ידי זה. ותחשב. (אולי כן מסתבר קצת, שאם אדם זורק את עצמו מגג, אטו לא ימות. יש לדון, שאולי ה' שומר שבלי גזירה, אין עליו מחשבה כזה. אבל, יש לדון, שאז נמצא שקשה מאד לאדם להרוג את עצמו- אבל עדיין </w:t>
      </w:r>
      <w:r>
        <w:rPr>
          <w:rtl/>
        </w:rPr>
        <w:t>עבירה הוא. ויש לדון, שאולי צריך גזירה מאת ה', אבל צריך גם בחירה שלו.) יש לדון בזה, שמחודש לומר שיש דרגא יותר גבוה מפשיעה (שאינו מזיד, שהרי כאן לא מדבר על מזיד ( ויש לדון, שאולי החילוק תלוי במה שכאן הכניס את עצמו לציור. אולי פשיעה של רש"י הוא שלא שמר את עצמ</w:t>
      </w:r>
      <w:r>
        <w:rPr>
          <w:rtl/>
        </w:rPr>
        <w:t>ו כראוי. ותחשב על זה.)). גם יש לדון, כמו שכתבנו לעיל, איזה לשון של רש"י דווקא, שרש"י כ' שרק צינים פחים באים על ידי פשיעה. אבל, בשאר כ' שלעולם באים על ידי גזירת ה'. ותחשב.</w:t>
      </w:r>
    </w:p>
    <w:p w14:paraId="4C24DE98" w14:textId="77777777" w:rsidR="00B926D5" w:rsidRDefault="000F6A3B">
      <w:pPr>
        <w:pStyle w:val="FootnoteText"/>
        <w:numPr>
          <w:ilvl w:val="0"/>
          <w:numId w:val="18"/>
        </w:numPr>
      </w:pPr>
      <w:r>
        <w:rPr>
          <w:rtl/>
        </w:rPr>
        <w:t xml:space="preserve">כמו כן, יש לומר שדברים אחרים באים על ידי גזירות שלא עליו. אז, אם מרחיק את עצמו, עושה </w:t>
      </w:r>
      <w:r>
        <w:rPr>
          <w:rtl/>
        </w:rPr>
        <w:t>שאין אותו גזירה ממית לו. (כן, באמת, משמע ממקור ראשון שאומר תוס'.)</w:t>
      </w:r>
    </w:p>
    <w:p w14:paraId="3D7C5179" w14:textId="77777777" w:rsidR="00B926D5" w:rsidRDefault="000F6A3B">
      <w:pPr>
        <w:pStyle w:val="FootnoteText"/>
        <w:numPr>
          <w:ilvl w:val="0"/>
          <w:numId w:val="18"/>
        </w:numPr>
      </w:pPr>
      <w:r>
        <w:rPr>
          <w:rtl/>
        </w:rPr>
        <w:t xml:space="preserve">דיחוי רביעי הוא ששם חוששים שיש גזירה. אפשר שצריך גזירה ומעשים שלו. יש לבאר את זה בשני אופנים. האופן הראשון הוא שלפעמים ה' גוזר שאם הוא יפשע ימות. במילים אחרים, ה' גוזר באותם פעמים שחיים שלו </w:t>
      </w:r>
      <w:r>
        <w:rPr>
          <w:rtl/>
        </w:rPr>
        <w:t>בידיו. אבל, בצינים פחים, לפעמים אין שום גזי' חדשה, אלא לעולם הם בידיו. האופן השני הוא שגמ' אומרש יותר עליל לה' לגזור כשהוא במקום סכנה. לכאו', זה מפני שהוא יותר "קל" להמית אותו (שאין צריכים כל כך שינוי, וגם שבני אדם לא יתמהו עליו).</w:t>
      </w:r>
    </w:p>
    <w:p w14:paraId="654E6A25" w14:textId="77777777" w:rsidR="00B926D5" w:rsidRDefault="000F6A3B">
      <w:pPr>
        <w:pStyle w:val="FootnoteText"/>
      </w:pPr>
      <w:r>
        <w:rPr>
          <w:rtl/>
        </w:rPr>
        <w:tab/>
        <w:t>הוכחה שנית:</w:t>
      </w:r>
    </w:p>
    <w:p w14:paraId="0C4AE975" w14:textId="77777777" w:rsidR="00B926D5" w:rsidRDefault="000F6A3B">
      <w:pPr>
        <w:pStyle w:val="FootnoteText"/>
      </w:pPr>
      <w:r>
        <w:rPr>
          <w:rtl/>
        </w:rPr>
        <w:tab/>
        <w:t>גמ' דורש בב</w:t>
      </w:r>
      <w:r>
        <w:rPr>
          <w:rtl/>
        </w:rPr>
        <w:t>"מ מ"והסיר ה' ממך כל חולי" שה' מסיר ממך צינה. קשה, שצינה בא בידי אדם, ולא בידי שמים.</w:t>
      </w:r>
    </w:p>
    <w:p w14:paraId="30EAE314" w14:textId="77777777" w:rsidR="00B926D5" w:rsidRDefault="000F6A3B">
      <w:pPr>
        <w:pStyle w:val="FootnoteText"/>
      </w:pPr>
      <w:r>
        <w:rPr>
          <w:rtl/>
        </w:rPr>
        <w:tab/>
        <w:t>תוספות:</w:t>
      </w:r>
    </w:p>
    <w:p w14:paraId="3E164B3C" w14:textId="77777777" w:rsidR="00B926D5" w:rsidRDefault="000F6A3B">
      <w:pPr>
        <w:pStyle w:val="FootnoteText"/>
      </w:pPr>
      <w:r>
        <w:rPr>
          <w:rtl/>
        </w:rPr>
        <w:tab/>
        <w:t>תוס' תי' שה' עשוה שלא צריכים שמירה ממנו. (יותר טוב לנו, לסיבות שבארנו בביאורים שלנו על תוס', לסמוך על שמירת ה' מלסמוך על שמירות שלנו.)</w:t>
      </w:r>
    </w:p>
    <w:p w14:paraId="785115E2" w14:textId="77777777" w:rsidR="00B926D5" w:rsidRDefault="000F6A3B">
      <w:pPr>
        <w:pStyle w:val="FootnoteText"/>
      </w:pPr>
      <w:r>
        <w:rPr>
          <w:rtl/>
        </w:rPr>
        <w:tab/>
        <w:t>רש"י:</w:t>
      </w:r>
    </w:p>
    <w:p w14:paraId="59C17E2E" w14:textId="77777777" w:rsidR="00B926D5" w:rsidRDefault="000F6A3B">
      <w:pPr>
        <w:pStyle w:val="FootnoteText"/>
      </w:pPr>
      <w:r>
        <w:rPr>
          <w:rtl/>
        </w:rPr>
        <w:tab/>
        <w:t>לפי רש"י, אין קושי</w:t>
      </w:r>
      <w:r>
        <w:rPr>
          <w:rtl/>
        </w:rPr>
        <w:t>ה זו קשה כלל. רש"י כ' שצינים ופחים לפעמים באים על ידי פשיעה. משמע שבשאר מקומות, באים על ידי גזירות ה'. אז, ה' אומר שלא יגזר כן. גם יש לומר שלא יבוא לעולם, שלא יגזור ה' וגם לא יהיה צינה שבו יכול לפשע. ( מובן, יש לדון לפי רש"י איזה סיבה אומר ה' שלא יקרה. יכו</w:t>
      </w:r>
      <w:r>
        <w:rPr>
          <w:rtl/>
        </w:rPr>
        <w:t>לים לדחות כל אחד מן הסיבות (או יותר מאחד מהם). ותחשב על זה.)</w:t>
      </w:r>
    </w:p>
    <w:p w14:paraId="6F1286F2" w14:textId="77777777" w:rsidR="00B926D5" w:rsidRDefault="000F6A3B">
      <w:pPr>
        <w:pStyle w:val="FootnoteText"/>
      </w:pPr>
      <w:r>
        <w:rPr>
          <w:rtl/>
        </w:rPr>
        <w:tab/>
        <w:t>הוכחה שלישית:</w:t>
      </w:r>
    </w:p>
    <w:p w14:paraId="34CFE2C2" w14:textId="77777777" w:rsidR="00B926D5" w:rsidRDefault="000F6A3B">
      <w:pPr>
        <w:pStyle w:val="FootnoteText"/>
      </w:pPr>
      <w:r>
        <w:rPr>
          <w:rtl/>
        </w:rPr>
        <w:tab/>
        <w:t>תוס' מביא מדרש שבו אנטונינוס שאל לרבי להתפלל עליו. רבי התפלל עליו שלא יוזק על ידי צינה, וטען אנטו' שכבר יכול להציל א"ע מצינה, שיש לו כיסוי. [יש להעיר שיש קושיה על זה, והוא שאולי ה</w:t>
      </w:r>
      <w:r>
        <w:rPr>
          <w:rtl/>
        </w:rPr>
        <w:t xml:space="preserve">תפלל לאותו סיבה שה' נתן ברכה עליו, בהוכחה שנית. צריך לומר שסבר רבי שזה לא די להיות תפלה טובה או שסבר רבי שזה לא נוגע לו, שלו אין טורח כלל בשמירת עצמו. אבל, לרש"י, זה יותר קשה, וצריך לומר שרש"י מודה לתוס' שלעולם יכול אדם לשמור את עצמו מצינה. אבל, לרש"י אין </w:t>
      </w:r>
      <w:r>
        <w:rPr>
          <w:rtl/>
        </w:rPr>
        <w:t>זה כוונת הגמ'.] אז, התפלל רבי עליו שלא יוזק על ידי חום, ואמר אנטו' שזה, באמת, היא תפלה טובה, ומביא פסוק שאומר שאין אחד יכול לעמוד נגד חום ה'.</w:t>
      </w:r>
    </w:p>
    <w:p w14:paraId="263AF53C" w14:textId="77777777" w:rsidR="00B926D5" w:rsidRDefault="000F6A3B">
      <w:pPr>
        <w:pStyle w:val="FootnoteText"/>
      </w:pPr>
      <w:r>
        <w:rPr>
          <w:rtl/>
        </w:rPr>
        <w:tab/>
        <w:t>לכאו', קשה, שמשמע שחום הוא בידי ה'.(יש דחייה פשוטה לקושיה זו, והוא לומר שצינים פחים לא מדבר על חום כלל. עייין בבי</w:t>
      </w:r>
      <w:r>
        <w:rPr>
          <w:rtl/>
        </w:rPr>
        <w:t>אורים על תוס', שנבאר מחלקת ראשונים בזה.) אבל, צינים ופחים אומר צינה וחום, ואז אינו בידי שמים.</w:t>
      </w:r>
    </w:p>
    <w:p w14:paraId="3EDEC096" w14:textId="77777777" w:rsidR="00B926D5" w:rsidRDefault="000F6A3B">
      <w:pPr>
        <w:pStyle w:val="FootnoteText"/>
      </w:pPr>
      <w:r>
        <w:rPr>
          <w:rtl/>
        </w:rPr>
        <w:tab/>
        <w:t>תוספות:</w:t>
      </w:r>
    </w:p>
    <w:p w14:paraId="028F0068" w14:textId="77777777" w:rsidR="00B926D5" w:rsidRDefault="000F6A3B">
      <w:pPr>
        <w:pStyle w:val="FootnoteText"/>
      </w:pPr>
      <w:r>
        <w:rPr>
          <w:rtl/>
        </w:rPr>
        <w:tab/>
        <w:t>תוספות מבאר שלא יכול לסלק את עצמו בכל אופן. אם הוא כבר בחר ללכת למקום שיש בו חום, וכבר היה יכול לסלק את עצמו ולא סלק, אז אפשר שלא יכול לסלק את עצמו עוד.</w:t>
      </w:r>
      <w:r>
        <w:rPr>
          <w:rtl/>
        </w:rPr>
        <w:t xml:space="preserve"> אבל, אם לא בחר כלל, תמיד יתן לו ה' יכולת לסלק את עצמו. לכן, אנטו' היה צריך תפילה על זה, שחשש שיבחר דבר שיגרם לו חום, ואז לא יוכל לסלק את עצמו. לכן, התפלל לה' שלא יבוא לו חום (או שלא יבחר בטעות או שה' יתו לו עוד יכולת להציל את עצמו).</w:t>
      </w:r>
    </w:p>
    <w:p w14:paraId="430F34F4" w14:textId="77777777" w:rsidR="00B926D5" w:rsidRDefault="000F6A3B">
      <w:pPr>
        <w:pStyle w:val="FootnoteText"/>
      </w:pPr>
      <w:r>
        <w:rPr>
          <w:rtl/>
        </w:rPr>
        <w:tab/>
        <w:t>רש"י:</w:t>
      </w:r>
    </w:p>
    <w:p w14:paraId="396F3DB3" w14:textId="77777777" w:rsidR="00B926D5" w:rsidRDefault="000F6A3B">
      <w:pPr>
        <w:pStyle w:val="FootnoteText"/>
      </w:pPr>
      <w:r>
        <w:rPr>
          <w:rtl/>
        </w:rPr>
        <w:tab/>
        <w:t xml:space="preserve">לפי רש"י, אין </w:t>
      </w:r>
      <w:r>
        <w:rPr>
          <w:rtl/>
        </w:rPr>
        <w:t>קושיה זו קשה. התפלל על חום כיון שיש חום שבא שלא בפשיעה, אלא בגזירה. אז, התפלל שה' יציל אותו מחום זה, ואל יגזור עליו, או יתן לו יכולת להציל את עצמו. אז, צריך לומר לרש"י שלא לעולם אפשר לסלק את עצמו. (ואם תאמר הרי הוכנו לעיל שרש"י מודה לתוס' גבי צינה. ויש לומ</w:t>
      </w:r>
      <w:r>
        <w:rPr>
          <w:rtl/>
        </w:rPr>
        <w:t>ר שגם מודה לתי' תוס' להוכחה שנית. אז, יש לומר שלזה התפלל. גם אפשר שמודה לתי' תוס' כאן. גי"ל שאנטו' הכיר בעצמו שלעולם יכול להציל את עצמו מקור, אבל לא הכיר כן בחום, ולא היה כן בחום. במילים אחרים, מה שהיה כן בצינה היה רק מפני שכן היה מציאות של אנטו', אבל לא ה</w:t>
      </w:r>
      <w:r>
        <w:rPr>
          <w:rtl/>
        </w:rPr>
        <w:t>יה בכלל שייך למה שצינה אינה בידי שמים.)</w:t>
      </w:r>
    </w:p>
    <w:p w14:paraId="7B9ECA53" w14:textId="77777777" w:rsidR="00B926D5" w:rsidRDefault="000F6A3B">
      <w:pPr>
        <w:pStyle w:val="FootnoteText"/>
      </w:pPr>
      <w:r>
        <w:rPr>
          <w:rtl/>
        </w:rPr>
        <w:tab/>
        <w:t>עכשיו, נדון הוכחה כללית שנית שבארנו:</w:t>
      </w:r>
    </w:p>
    <w:p w14:paraId="15C4CB3D" w14:textId="77777777" w:rsidR="00B926D5" w:rsidRDefault="000F6A3B">
      <w:pPr>
        <w:pStyle w:val="FootnoteText"/>
      </w:pPr>
      <w:r>
        <w:rPr>
          <w:rtl/>
        </w:rPr>
        <w:tab/>
        <w:t>מצאנו ארבע גמרות שמזכירים את זה. נביא אותם בסדר הש“ס:</w:t>
      </w:r>
    </w:p>
    <w:p w14:paraId="39B5AB04" w14:textId="77777777" w:rsidR="00B926D5" w:rsidRDefault="000F6A3B">
      <w:pPr>
        <w:pStyle w:val="FootnoteText"/>
      </w:pPr>
      <w:r>
        <w:rPr>
          <w:rtl/>
        </w:rPr>
        <w:tab/>
        <w:t>גמ’ ראשונה היא גמ’ בכתובות (ל.). שם, לומד שיש פטור ממון גבי חיוב מיתה בידי שמים ממה מג“ש מממילת אסון שנאמר גבי אזהרת בני י</w:t>
      </w:r>
      <w:r>
        <w:rPr>
          <w:rtl/>
        </w:rPr>
        <w:t>עקב ומילת אסון שנאמר גבי מיתת בית דין. הרי, גבי בני יעקב, גמ’ מפרש, דנים בכל מיתות, ולא רק בצינים פחים, שהרי אילו היה רק דן בצינים פחים, לא היה מקור, שהרי בידי אדם הם, ולא בידי שמים.</w:t>
      </w:r>
    </w:p>
    <w:p w14:paraId="096E99B7" w14:textId="77777777" w:rsidR="00B926D5" w:rsidRDefault="000F6A3B">
      <w:pPr>
        <w:pStyle w:val="FootnoteText"/>
      </w:pPr>
      <w:r>
        <w:rPr>
          <w:rtl/>
        </w:rPr>
        <w:tab/>
        <w:t>נמצא שרק אם חשש יעקב היה למיתה בידי שמים יכולים ללמוד את דינו לעונש של מ</w:t>
      </w:r>
      <w:r>
        <w:rPr>
          <w:rtl/>
        </w:rPr>
        <w:t xml:space="preserve">יתה בידי שמים. לפי רש"י, זה מובן. גמרא דן אם חשש יעקב למיתה שבא בידי שמים או מיתה שבא בפשיעה (או לסיבה אחרת). ואם תאמר אם כן גם מיתת בית דין הוא מיתה בידי שמים, שבא מגזי’ ה’. ויש לומר שאינו כן, אלא מיתות אחרים יכולים לבוא מכוונה, ורק לא מפשיעה. גם יש לומר </w:t>
      </w:r>
      <w:r>
        <w:rPr>
          <w:rtl/>
        </w:rPr>
        <w:t>שאין הכי נמי, הם מיתות בידי שמים. אבל, הם גם מיתת בית דין, ולא עונש מיתה בידי שמים. במילים אחרים, אולי כשדנים במיתה בידי שמים לענין מיתת בית דין אינו אותו דבר של מיתה בידי שמים לענין מיתה בידי אדם ובידי שמים. לפי תוס’, לא כל כך פשוט. לכאו’, צריך לומר שמניח</w:t>
      </w:r>
      <w:r>
        <w:rPr>
          <w:rtl/>
        </w:rPr>
        <w:t>ים שלא יענש ה’ במה שיכול לצאת מידו. אז, כעין זה לא יהיה מיתה בידי שמים בדבר שממש חייב מיתה בידי שמים. ויש לדון ל"ל, שיעשה זה, ואם לא יהני, יעשה דבר אחר. ויש לומר שה’ לא מטריח את עצמו ככה. (מה שמוכיח גמרא מאריות האו, לשניהם, שה’ עושה בזה מיתה בידי שמים.)</w:t>
      </w:r>
    </w:p>
    <w:p w14:paraId="730BAC1D" w14:textId="77777777" w:rsidR="00B926D5" w:rsidRDefault="000F6A3B">
      <w:pPr>
        <w:pStyle w:val="FootnoteText"/>
      </w:pPr>
      <w:r>
        <w:rPr>
          <w:rtl/>
        </w:rPr>
        <w:tab/>
        <w:t>ג</w:t>
      </w:r>
      <w:r>
        <w:rPr>
          <w:rtl/>
        </w:rPr>
        <w:t xml:space="preserve">מ’ בב“מ דורש מ“והסיר ה’ ממך כל חולי“ שהוא הצינה, ומביא על זה בריי’ זה. בארנו כל זה בתוך הערות על ביאורים שלנו על תוס’, ששם כתבנו: </w:t>
      </w:r>
    </w:p>
    <w:p w14:paraId="21D6BBF0" w14:textId="77777777" w:rsidR="00B926D5" w:rsidRDefault="000F6A3B">
      <w:pPr>
        <w:pStyle w:val="FootnoteText"/>
      </w:pPr>
      <w:r>
        <w:rPr>
          <w:rtl/>
        </w:rPr>
        <w:tab/>
        <w:t>”צריך לעיין באותו גמ’. אותו גמ’ אומר שמש“א ה’ שיסיר ממנו צינה הוא כבריי’ זה שהכל בידי שמים חוץ מצינים. היה נראה לומר, אז, שה</w:t>
      </w:r>
      <w:r>
        <w:rPr>
          <w:rtl/>
        </w:rPr>
        <w:t xml:space="preserve">פוך הוא, והכל בידי שמים. אבל, ה’ עשה לנו טובה, וברך לנו על הצינה, באופן שאינו עוד בידי שמים. (אולי על פי זה גם יכולים לת’ לחלק שלישי של תוס’.) וצריך ביאור איך תוס’ מפרש אותו גמ’ אם לא מבאר כמו שבארנו, שקשה מהו ה“לשיטתו“ שם. ותחשב. גם לפי רש"י, נראה לי, יש </w:t>
      </w:r>
      <w:r>
        <w:rPr>
          <w:rtl/>
        </w:rPr>
        <w:t>ביאור טוב לאותו גמ’, שזהו דבר שצריך שמירה ממנו, שיכול לפשע בו. אבל, דבר אחר, אין בו פשיעה, ואין צריכים שמירה מן הפשיעה (ואולי לא רוצה ה’ לשמור מגזירה). אבל, עדיין להבהנת תוס’ באותו גמ’, צריך ביאור.</w:t>
      </w:r>
    </w:p>
    <w:p w14:paraId="45F4B324" w14:textId="77777777" w:rsidR="00B926D5" w:rsidRDefault="000F6A3B">
      <w:pPr>
        <w:pStyle w:val="FootnoteText"/>
      </w:pPr>
      <w:r>
        <w:rPr>
          <w:rtl/>
        </w:rPr>
        <w:tab/>
        <w:t>שוב נראה לי שיש להקשות על הגמ’, שאומר, ”והסיר ה’ ממך כל ח</w:t>
      </w:r>
      <w:r>
        <w:rPr>
          <w:rtl/>
        </w:rPr>
        <w:t>ולי,“ ומונה דבר אחד. לכאו’, הפוך הוא, ולשון ”כל“ מרבה הרבה חוליים. נראה לבאר שתוס’ סובר שכוונת הגמ’ הוא לשאול מה ”כל“ מרבה. אם ה’ אמר שמסיר ממנו חולי, אס מסתבר כבר שקאי על כל חולי. אז, מפרש גמ’ שיש אחד שיש הו“א שלא מסיר ה’ ממנו. לפי שאר פשטים בגמ’, הוא הכי</w:t>
      </w:r>
      <w:r>
        <w:rPr>
          <w:rtl/>
        </w:rPr>
        <w:t xml:space="preserve"> קשה, שהוא יותר ”קשה“ לה’ להסיר אותו. אבל, ר“ח מפרש שהוא צינים, שאין כל כך צורך שה’ יסיר אותו, שכבר אנו יכולים להסיר אותו. אז, גמ’ אומר שאף על זה ה’ מבטיח שישמור לנו. לכן מה שאומר ר“ח הוא לשיטתו. (אבל, אם זהו פי’ כל הגמ’, צריך ביאור איך תוס’ באר את הגמ’ בק</w:t>
      </w:r>
      <w:r>
        <w:rPr>
          <w:rtl/>
        </w:rPr>
        <w:t>ושיה שלו. אם פי’ גמ’ כן, אולי יהיה לו קושיה- איזה שמירה יכול ה’ להוסיף- אבל זה יהיה קושיה על אותו גמ’, ולא נוגע לביאור צינים פחים. ויש לדון, שמצוי שתוס’ יקשה בדרך אג.ב. גם אפשר שבא להוכיח כרש"י, והוא שלפעמים בו בידי פשיעה. אז, אותו גמ’ מובן מאד, כמו שפירשנ</w:t>
      </w:r>
      <w:r>
        <w:rPr>
          <w:rtl/>
        </w:rPr>
        <w:t>ו. אז, אומר שאינו כן, אלא יכול לפרש את הגמ’ אף לפי פירוש שוהא (תוס’) כתב, וכמו שבארנו. ותחשב.“</w:t>
      </w:r>
    </w:p>
    <w:p w14:paraId="57893475" w14:textId="77777777" w:rsidR="00B926D5" w:rsidRDefault="000F6A3B">
      <w:pPr>
        <w:pStyle w:val="FootnoteText"/>
      </w:pPr>
      <w:r>
        <w:rPr>
          <w:rtl/>
        </w:rPr>
        <w:tab/>
        <w:t>וע’ לקמן, שבע"ה נביא עוד פשט לתוס’.</w:t>
      </w:r>
    </w:p>
    <w:p w14:paraId="45AE582D" w14:textId="77777777" w:rsidR="00B926D5" w:rsidRDefault="000F6A3B">
      <w:pPr>
        <w:pStyle w:val="FootnoteText"/>
      </w:pPr>
      <w:r>
        <w:rPr>
          <w:rtl/>
        </w:rPr>
        <w:tab/>
        <w:t>גמ’ בב"ב אומר שאם אח אחד חלה, לא נוטל ממון מתפסת הבית לרפא את עצמו. גמ’ מפרש שזה רק אם חלה בפשיעה. גמ’ מסביר שפשיעה הוא כבר</w:t>
      </w:r>
      <w:r>
        <w:rPr>
          <w:rtl/>
        </w:rPr>
        <w:t>יי’, שהוא על ידי צינים פחים. לפי רש"י, זה מובן מאד. אין דבר אחר בא על ידי פשעיה; אז, ציורים אלו הם הציורים המיוחדים של פשיעה. לתוס’, לכאו’, הפי’ הוא שאלו בוודאי באים על ידי פשיעה, שהיה תמיד אפשר לשמור את עצמו. אבל, שאר ציורים לא לעולם היה אפשר לשמור את עצמ</w:t>
      </w:r>
      <w:r>
        <w:rPr>
          <w:rtl/>
        </w:rPr>
        <w:t>ו. ואם תאמר עדיין ספק הוא, ולא יכול להוציא מהם. ויש לדון מי נחשב המוציא ממי. וזה תלוי בלומדות של תפה“ב ומוציא מחברו עליו הראיה. גם אפשר שלא לעולם הוא ספק, אלא יש ציורים שפשוט לראות שה’ עשה שלא יכול לעזור לעצמו כלום. (למשל, אם כלב גדול בא לו ונשכו, לכאו’, ל</w:t>
      </w:r>
      <w:r>
        <w:rPr>
          <w:rtl/>
        </w:rPr>
        <w:t>א היה יכול להציל את עצמו כלל, שה’ לא נתן לו שום פתח הצלה.) גם לרש"י, יש להעיר שלכאו’ רק ספק הוא, שאין כל צינה בא בפשיעה. אז, היה צריך לומר שלא יכול לקחת מתפה"ב מספק. אבל, יש לדון, שיש לדחות כמו שאמרנו- שאינו ספק.</w:t>
      </w:r>
    </w:p>
    <w:p w14:paraId="4C7990DC" w14:textId="77777777" w:rsidR="00B926D5" w:rsidRDefault="000F6A3B">
      <w:pPr>
        <w:pStyle w:val="FootnoteText"/>
      </w:pPr>
      <w:r>
        <w:rPr>
          <w:rtl/>
        </w:rPr>
        <w:tab/>
        <w:t>גמ’ בע“ז אומר שבני אדם הם דומים לדגים, במה</w:t>
      </w:r>
      <w:r>
        <w:rPr>
          <w:rtl/>
        </w:rPr>
        <w:t xml:space="preserve"> שכשה’ מוציא עליהם חמה, הם מתים. לכאו’, לרש"י ותוס’ אין זה מובן. לרש"י, זה קשה, שהרי כל דבר שה’ עושה ממית לאדם, אם לא מסלק את עצמו. החילוק הוא רק שיכול למות על ידי חום בפשיעתו. נראה שצריך לבאר שה’ לא גוזר מיתה עליו, אלא ה’ מוציא חמה. זה עושה יכולת גדול לו </w:t>
      </w:r>
      <w:r>
        <w:rPr>
          <w:rtl/>
        </w:rPr>
        <w:t>למות, כיון שלא רק יכול, עכשיו, למות מחמת גזי’ מחום, אלא אף בלי גזי’ מחום. (יש להוסיף שאולי הדמיון לדגים הוא ששניהם מתים בלי גזי’- שאולי מסתבר שאין גזי’ על דגים- על ידי חום.) לתוס’, זה קשה שלהיפך, בני אדם שמורים יותר מן החמה ממדברים אחרים. (באמת, היה נראה ל</w:t>
      </w:r>
      <w:r>
        <w:rPr>
          <w:rtl/>
        </w:rPr>
        <w:t xml:space="preserve">פרש אותו גמ’, לפי תוס’, הפוך ממה שכ’ תוספות בכתובות, ולומר שכוונת הגמ’ הוא שאינו אפשר (על כל פנים, אינו לעולם אפשר) להציל את עצמו מן החמה, שרק יכול להציל את עצמו מצינה. אז, בני אדם דומים לדגים במה שחמה ממית אותם. יש דברים אחרים שממיתים לאדם שלא יכול להציל </w:t>
      </w:r>
      <w:r>
        <w:rPr>
          <w:rtl/>
        </w:rPr>
        <w:t>מהם, אבל אלו לא ממיתים, כל כך, דגים, ובזה לא דומים לדגים. ותחשב על זה.) נראה שצריכים לדחוק לתוס’ לומר ש“כיון שקדרה עליהם חמה מיד מתים“ אינו דווקא (על כל פנים, גבי בני אדם), ורק רצה לומר שהוא מין מיתה המצוי. מיתת חמה מצוי ביותר, שכיון שאדם יכול לסלק אותו ממ</w:t>
      </w:r>
      <w:r>
        <w:rPr>
          <w:rtl/>
        </w:rPr>
        <w:t>נו, אין צריכים כל כך סיבה לגזור אותו. במילים אחרים, לא רוצה ה’ לגזור מיתה על אדם הרבה פעמים, שזה מאד רע לו. אבל, יגזור עליו מיתה אם לא שומר על עצמו, שאין זה כל כך רע לו. אז, קורה מיתת חום יותר משאר מיתות. ממילא, נמצא שהוא ממית יותר בנ“א משאר מיתות. (ויש לד</w:t>
      </w:r>
      <w:r>
        <w:rPr>
          <w:rtl/>
        </w:rPr>
        <w:t>ון, שלא פשוט שירבה ה’ אותו מיתה כל כך.) על פי זה, יש לבאר גם את הגמ’ בב"מ. אולי אומר שה’ ישמור מצינה. זה הדבר הכי טוב, מפני שצינה הוא מאד מצוי, כמו שחמה מאד מצוי. (אולי כן נראה קצת מדמיון למה שאמר רב שם, והוא עין הרע, שמזכיר גמ’ שהוא המיתה הכי מצוייה. ותו"</w:t>
      </w:r>
      <w:r>
        <w:rPr>
          <w:rtl/>
        </w:rPr>
        <w:t xml:space="preserve">ת.) גם אולי אפשר לפרש לפי תוספות שכוונת גמ’ הוא שצריך לשמור מחמה, שקל לו להמית אדם (אם לא שמר ממנו כבר). מה שמזהיר לנו קרא על זה (שאם לא בא להזהיר לנו, למה יזכיר אותו) מראה שיכול לשמור עליו. אז, הוא לשיטתו, שאמר שיכול לשמור על צינה וחום. ויש לדון, שהרי אף </w:t>
      </w:r>
      <w:r>
        <w:rPr>
          <w:rtl/>
        </w:rPr>
        <w:t>על דברים אחרים, לפעמים יכול לשמור. אז, אף עליהם צריך שמירה. ותחשב.</w:t>
      </w:r>
    </w:p>
    <w:p w14:paraId="6EB731F1" w14:textId="77777777" w:rsidR="00B926D5" w:rsidRDefault="000F6A3B">
      <w:pPr>
        <w:pStyle w:val="FootnoteText"/>
      </w:pPr>
      <w:r>
        <w:rPr>
          <w:rtl/>
        </w:rPr>
        <w:tab/>
        <w:t xml:space="preserve">(גם קצת יש לדון על לשון הפסוק. אומר ששומר נפשו ירחק מאלו. נראה שזה מובן לרש"י- שיש צורך להרחיק מאלו, שיכול לגרום אותם על ידי פשיעה, ואז צריך להרחיק מן הפשיעה- וזה מובן לתוס’- שצריך </w:t>
      </w:r>
      <w:r>
        <w:rPr>
          <w:rtl/>
        </w:rPr>
        <w:t>לשמור את עצמו, כיון שתמיד יכול.)</w:t>
      </w:r>
    </w:p>
  </w:footnote>
  <w:footnote w:id="112">
    <w:p w14:paraId="0503EB95" w14:textId="77777777" w:rsidR="00B926D5" w:rsidRDefault="000F6A3B">
      <w:pPr>
        <w:pStyle w:val="FootnoteText"/>
      </w:pPr>
      <w:r>
        <w:rPr>
          <w:rStyle w:val="FootnoteCharacters"/>
        </w:rPr>
        <w:footnoteRef/>
      </w:r>
      <w:r>
        <w:rPr>
          <w:rtl/>
        </w:rPr>
        <w:tab/>
        <w:t>ביאור צינים פחים:</w:t>
      </w:r>
    </w:p>
    <w:p w14:paraId="02715E84" w14:textId="77777777" w:rsidR="00B926D5" w:rsidRDefault="000F6A3B">
      <w:pPr>
        <w:pStyle w:val="FootnoteText"/>
      </w:pPr>
      <w:r>
        <w:rPr>
          <w:b/>
          <w:bCs/>
          <w:rtl/>
        </w:rPr>
        <w:tab/>
      </w:r>
      <w:r>
        <w:rPr>
          <w:b/>
          <w:bCs/>
          <w:rtl/>
        </w:rPr>
        <w:t>הקדמה</w:t>
      </w:r>
      <w:r>
        <w:rPr>
          <w:rtl/>
        </w:rPr>
        <w:t>:</w:t>
      </w:r>
    </w:p>
    <w:p w14:paraId="5243A7F2" w14:textId="77777777" w:rsidR="00B926D5" w:rsidRDefault="000F6A3B">
      <w:pPr>
        <w:pStyle w:val="FootnoteText"/>
      </w:pPr>
      <w:r>
        <w:rPr>
          <w:rtl/>
        </w:rPr>
        <w:tab/>
        <w:t xml:space="preserve">גמ׳ אומר שיש חילוק בין צינים פחים לדברים אחרים, שכל דברים אחרים באים בידי שמים. </w:t>
      </w:r>
    </w:p>
    <w:p w14:paraId="088EDF63" w14:textId="77777777" w:rsidR="00B926D5" w:rsidRDefault="000F6A3B">
      <w:pPr>
        <w:pStyle w:val="FootnoteText"/>
      </w:pPr>
      <w:r>
        <w:rPr>
          <w:rtl/>
        </w:rPr>
        <w:tab/>
        <w:t>מצאנו שלש מקורות עיקריים שמזכיר מילים אלו:</w:t>
      </w:r>
    </w:p>
    <w:p w14:paraId="6C1C95BB" w14:textId="77777777" w:rsidR="00B926D5" w:rsidRDefault="000F6A3B">
      <w:pPr>
        <w:pStyle w:val="FootnoteText"/>
        <w:numPr>
          <w:ilvl w:val="1"/>
          <w:numId w:val="3"/>
        </w:numPr>
      </w:pPr>
      <w:r>
        <w:rPr>
          <w:rtl/>
        </w:rPr>
        <w:t>פסוק במשלי (כב- ה) אומר, ”צנים פחים בדרך עקש שומר נפשו ירחק מהם.“</w:t>
      </w:r>
    </w:p>
    <w:p w14:paraId="1FA90CB0" w14:textId="77777777" w:rsidR="00B926D5" w:rsidRDefault="000F6A3B">
      <w:pPr>
        <w:pStyle w:val="FootnoteText"/>
        <w:numPr>
          <w:ilvl w:val="1"/>
          <w:numId w:val="3"/>
        </w:numPr>
      </w:pPr>
      <w:r>
        <w:rPr>
          <w:rtl/>
        </w:rPr>
        <w:t xml:space="preserve">יש </w:t>
      </w:r>
      <w:r>
        <w:rPr>
          <w:rtl/>
        </w:rPr>
        <w:t>בריי’ שמביא גמ’’ בכתובות (ל.) שאומר: ”הכל בידי שמים חוץ מצינים פחים שנאמר [ומביא פסוק שבמשלי].“</w:t>
      </w:r>
    </w:p>
    <w:p w14:paraId="33588931" w14:textId="77777777" w:rsidR="00B926D5" w:rsidRDefault="000F6A3B">
      <w:pPr>
        <w:pStyle w:val="FootnoteText"/>
        <w:numPr>
          <w:ilvl w:val="1"/>
          <w:numId w:val="3"/>
        </w:numPr>
      </w:pPr>
      <w:r>
        <w:rPr>
          <w:rtl/>
        </w:rPr>
        <w:t xml:space="preserve">יש מימרא מר’ חנינא שמביא גמ’ בב“מ (קז.), בב“ב (קמד.), ובע“ז (ג:) שאומר: ”הכל בידי שמים חוץ מצינים פחים שנאמר [ומביא פסוק שבמשלי],“ שהוא אותו לשון ממש של </w:t>
      </w:r>
      <w:r>
        <w:rPr>
          <w:rtl/>
        </w:rPr>
        <w:t>הבריי’.</w:t>
      </w:r>
    </w:p>
    <w:p w14:paraId="6693DAB1" w14:textId="77777777" w:rsidR="00B926D5" w:rsidRDefault="000F6A3B">
      <w:pPr>
        <w:pStyle w:val="FootnoteText"/>
      </w:pPr>
      <w:r>
        <w:rPr>
          <w:rtl/>
        </w:rPr>
        <w:tab/>
        <w:t>[לא מוכרח ששני ושלשי הם, באמת, חלוקים. אפשר שר“ח אמר כן מן הברייתא (או שמדבר על תנא ר’ חנינא). גם אפשר שצריכים לשנות את הגי’, עד שכולם אומרים דבר אחד.]</w:t>
      </w:r>
    </w:p>
    <w:p w14:paraId="5139937D" w14:textId="77777777" w:rsidR="00B926D5" w:rsidRDefault="000F6A3B">
      <w:pPr>
        <w:pStyle w:val="FootnoteText"/>
      </w:pPr>
      <w:r>
        <w:rPr>
          <w:rtl/>
        </w:rPr>
        <w:tab/>
        <w:t>מהו הגירסא:</w:t>
      </w:r>
    </w:p>
    <w:p w14:paraId="28DBFE6D" w14:textId="77777777" w:rsidR="00B926D5" w:rsidRDefault="000F6A3B">
      <w:pPr>
        <w:pStyle w:val="FootnoteText"/>
      </w:pPr>
      <w:r>
        <w:rPr>
          <w:b/>
          <w:bCs/>
          <w:rtl/>
        </w:rPr>
        <w:tab/>
      </w:r>
      <w:r>
        <w:rPr>
          <w:b/>
          <w:bCs/>
          <w:rtl/>
        </w:rPr>
        <w:t xml:space="preserve">איזה גירסאות יש </w:t>
      </w:r>
      <w:r>
        <w:rPr>
          <w:b/>
          <w:bCs/>
          <w:rtl/>
        </w:rPr>
        <w:t>(</w:t>
      </w:r>
      <w:r>
        <w:rPr>
          <w:rtl/>
        </w:rPr>
        <w:t>נניח שכל זה דווקא, אבל לא מוכרח, שאפשר שבהרבה מאלו יש חילופי גיר</w:t>
      </w:r>
      <w:r>
        <w:rPr>
          <w:rtl/>
        </w:rPr>
        <w:t>סאות, ויש טועים וכדומה.)</w:t>
      </w:r>
      <w:r>
        <w:rPr>
          <w:b/>
          <w:bCs/>
          <w:rtl/>
        </w:rPr>
        <w:t>:</w:t>
      </w:r>
    </w:p>
    <w:p w14:paraId="1ABC512D" w14:textId="77777777" w:rsidR="00B926D5" w:rsidRDefault="000F6A3B">
      <w:pPr>
        <w:pStyle w:val="FootnoteText"/>
      </w:pPr>
      <w:r>
        <w:rPr>
          <w:rtl/>
        </w:rPr>
        <w:tab/>
        <w:t>מצאנו שני גירסאות- מצאנו גירסת ”צינים פחים,“ ומצאנו גי’ ”צינים ופחים.“ כמו שבארנו, יש שלש מקורות. לא מוכחר שיש לכולם אותו גי’. אבל, מסתבר שמה שמביא מן הקרא גורס כקרא. כיון ששני ושלשי מביאים מן הקרא, מסתבר שלשני ולשלשי יש אותו גי’</w:t>
      </w:r>
      <w:r>
        <w:rPr>
          <w:rtl/>
        </w:rPr>
        <w:t>, ושיש להם אותו גי’ של ראשון. אז, מסתבר שלכולם יש אותו גירסא.</w:t>
      </w:r>
    </w:p>
    <w:p w14:paraId="4582D9F4" w14:textId="77777777" w:rsidR="00B926D5" w:rsidRDefault="000F6A3B">
      <w:pPr>
        <w:pStyle w:val="FootnoteText"/>
      </w:pPr>
      <w:r>
        <w:rPr>
          <w:rtl/>
        </w:rPr>
        <w:tab/>
        <w:t>איפה מצאנו גירסאות אלו:</w:t>
      </w:r>
    </w:p>
    <w:p w14:paraId="47F03EBB" w14:textId="77777777" w:rsidR="00B926D5" w:rsidRDefault="000F6A3B">
      <w:pPr>
        <w:pStyle w:val="FootnoteText"/>
      </w:pPr>
      <w:r>
        <w:rPr>
          <w:rtl/>
        </w:rPr>
        <w:tab/>
      </w:r>
      <w:r>
        <w:rPr>
          <w:rtl/>
        </w:rPr>
        <w:tab/>
        <w:t>צינים פחים:</w:t>
      </w:r>
    </w:p>
    <w:p w14:paraId="66A364A6" w14:textId="77777777" w:rsidR="00B926D5" w:rsidRDefault="000F6A3B">
      <w:pPr>
        <w:pStyle w:val="FootnoteText"/>
      </w:pPr>
      <w:r>
        <w:rPr>
          <w:rtl/>
        </w:rPr>
        <w:tab/>
        <w:t>כן מצאנו בפסוק במשלי כמו שנדפס, וכן מצאנו בכתובות (כשמביא הבריי’), וכן מצאנו בב“מ, ב"מ, וע“ז, כשמביאים את המימרא. כמו כן מצאנו ברש"י בכתובות (לא על אחד מש</w:t>
      </w:r>
      <w:r>
        <w:rPr>
          <w:rtl/>
        </w:rPr>
        <w:t>לש המקורות, אלא על הגמ’ שעליו מביא הבריי’), וכן ברש"י בע"ז ובב“מ. כן מצאנו בתוס’ בכתובות ובב“מ ובע“ז</w:t>
      </w:r>
    </w:p>
    <w:p w14:paraId="2559108B" w14:textId="77777777" w:rsidR="00B926D5" w:rsidRDefault="000F6A3B">
      <w:pPr>
        <w:pStyle w:val="FootnoteText"/>
      </w:pPr>
      <w:r>
        <w:rPr>
          <w:rtl/>
        </w:rPr>
        <w:tab/>
      </w:r>
      <w:r>
        <w:rPr>
          <w:rtl/>
        </w:rPr>
        <w:tab/>
        <w:t>צינים ופחים:</w:t>
      </w:r>
    </w:p>
    <w:p w14:paraId="64DC6EF9" w14:textId="77777777" w:rsidR="00B926D5" w:rsidRDefault="000F6A3B">
      <w:pPr>
        <w:pStyle w:val="FootnoteText"/>
      </w:pPr>
      <w:r>
        <w:rPr>
          <w:rtl/>
        </w:rPr>
        <w:tab/>
        <w:t>כן מצאנו בדפוס שלנו בגמ’ בכתובות (כשאומר גמ’ מה שעליו מביא הבריי’). כן מצאנו ברש"י בבריי’ בכתובות. כן מצאתי בתוס’ במגילה (כה.) ובנדה (טז:).</w:t>
      </w:r>
    </w:p>
    <w:p w14:paraId="779A356C" w14:textId="77777777" w:rsidR="00B926D5" w:rsidRDefault="000F6A3B">
      <w:pPr>
        <w:pStyle w:val="FootnoteText"/>
      </w:pPr>
      <w:r>
        <w:rPr>
          <w:rtl/>
        </w:rPr>
        <w:tab/>
        <w:t>מהו הפירוש:</w:t>
      </w:r>
    </w:p>
    <w:p w14:paraId="720070CF" w14:textId="77777777" w:rsidR="00B926D5" w:rsidRDefault="000F6A3B">
      <w:pPr>
        <w:pStyle w:val="FootnoteText"/>
      </w:pPr>
      <w:r>
        <w:rPr>
          <w:rtl/>
        </w:rPr>
        <w:tab/>
        <w:t>יש בזה שתי שאלות:</w:t>
      </w:r>
    </w:p>
    <w:p w14:paraId="15F4A9B7" w14:textId="77777777" w:rsidR="00B926D5" w:rsidRDefault="000F6A3B">
      <w:pPr>
        <w:pStyle w:val="FootnoteText"/>
      </w:pPr>
      <w:r>
        <w:rPr>
          <w:rtl/>
        </w:rPr>
        <w:tab/>
        <w:t>האם הם דבר אחד או שני דברים:</w:t>
      </w:r>
    </w:p>
    <w:p w14:paraId="661F9656" w14:textId="77777777" w:rsidR="00B926D5" w:rsidRDefault="000F6A3B">
      <w:pPr>
        <w:pStyle w:val="FootnoteText"/>
      </w:pPr>
      <w:r>
        <w:rPr>
          <w:rtl/>
        </w:rPr>
        <w:tab/>
        <w:t>יש בזה שני שיטות, כמובן:</w:t>
      </w:r>
    </w:p>
    <w:p w14:paraId="64D75EAC" w14:textId="77777777" w:rsidR="00B926D5" w:rsidRDefault="000F6A3B">
      <w:pPr>
        <w:pStyle w:val="FootnoteText"/>
        <w:numPr>
          <w:ilvl w:val="0"/>
          <w:numId w:val="4"/>
        </w:numPr>
      </w:pPr>
      <w:r>
        <w:rPr>
          <w:rtl/>
        </w:rPr>
        <w:t>רש"י בב“מ (קז.), פשט ראשון של רשב"ם בב“ב (קמד.), ופשט שמביא תוס’ בכתובות (ל.) סוברים שדבר אחד הוא. (ואם תאמר הרי גמרא דן עליהם בלשון רבים. ויש לומר שמשנים אותו גי’. גם</w:t>
      </w:r>
      <w:r>
        <w:rPr>
          <w:rtl/>
        </w:rPr>
        <w:t xml:space="preserve"> אפשר שסוברים שמילת ”צינים“ הוא מילה שהוא ברבים, ולכן דנים עליו בלשון רבים. ותו"ת.)</w:t>
      </w:r>
    </w:p>
    <w:p w14:paraId="3557C8DF" w14:textId="77777777" w:rsidR="00B926D5" w:rsidRDefault="000F6A3B">
      <w:pPr>
        <w:pStyle w:val="FootnoteText"/>
        <w:numPr>
          <w:ilvl w:val="0"/>
          <w:numId w:val="4"/>
        </w:numPr>
      </w:pPr>
      <w:r>
        <w:rPr>
          <w:rtl/>
        </w:rPr>
        <w:t>מסקנת תוס’ בכתובות (ל.), וכן בב“מ בב“ב ובע“ז הוא ששני דברים הוא. כן הוא פי’ שני של רשב"ם, וכן כ’ רש"י בכתובות וע“ז.</w:t>
      </w:r>
    </w:p>
    <w:p w14:paraId="03C1EB6E" w14:textId="77777777" w:rsidR="00B926D5" w:rsidRDefault="000F6A3B">
      <w:pPr>
        <w:pStyle w:val="FootnoteText"/>
      </w:pPr>
      <w:r>
        <w:rPr>
          <w:rtl/>
        </w:rPr>
        <w:tab/>
      </w:r>
      <w:r>
        <w:rPr>
          <w:b/>
          <w:bCs/>
          <w:rtl/>
        </w:rPr>
        <w:t>מה הוא</w:t>
      </w:r>
      <w:r>
        <w:rPr>
          <w:b/>
          <w:bCs/>
          <w:rtl/>
        </w:rPr>
        <w:t xml:space="preserve">/ </w:t>
      </w:r>
      <w:r>
        <w:rPr>
          <w:b/>
          <w:bCs/>
          <w:rtl/>
        </w:rPr>
        <w:t>הם</w:t>
      </w:r>
      <w:r>
        <w:rPr>
          <w:b/>
          <w:bCs/>
          <w:rtl/>
        </w:rPr>
        <w:t>:</w:t>
      </w:r>
    </w:p>
    <w:p w14:paraId="41719B53" w14:textId="77777777" w:rsidR="00B926D5" w:rsidRDefault="000F6A3B">
      <w:pPr>
        <w:pStyle w:val="FootnoteText"/>
      </w:pPr>
      <w:r>
        <w:rPr>
          <w:rtl/>
        </w:rPr>
        <w:tab/>
        <w:t>מצאנו בזה, בעיקר (יש ראשונים שכ’ פי’ שונים</w:t>
      </w:r>
      <w:r>
        <w:rPr>
          <w:rtl/>
        </w:rPr>
        <w:t xml:space="preserve"> על הפסוק במשלי, אבל אינם לפי הגמ’, שלא מזכירים קור או חום כלל.), בין הכל, שלש שיטות:</w:t>
      </w:r>
    </w:p>
    <w:p w14:paraId="3E609A1E" w14:textId="77777777" w:rsidR="00B926D5" w:rsidRDefault="000F6A3B">
      <w:pPr>
        <w:pStyle w:val="FootnoteText"/>
        <w:numPr>
          <w:ilvl w:val="0"/>
          <w:numId w:val="3"/>
        </w:numPr>
      </w:pPr>
      <w:r>
        <w:rPr>
          <w:rtl/>
        </w:rPr>
        <w:t xml:space="preserve">צינים הוא קור, ופחים הוא חום. אז, אומר שהכל בידי שמים חוץ מקור וחום. כן פי’ רש"י בכתובות (ל.) ובע“ז (באמת, שם פי’ שפחים הוא חולי הבא מחום). כן פי ‘ רשב"ם בפשטו השני, </w:t>
      </w:r>
      <w:r>
        <w:rPr>
          <w:rtl/>
        </w:rPr>
        <w:t>וכן פי’ תוס’ בכל מקום.</w:t>
      </w:r>
    </w:p>
    <w:p w14:paraId="1B053802" w14:textId="77777777" w:rsidR="00B926D5" w:rsidRDefault="000F6A3B">
      <w:pPr>
        <w:pStyle w:val="FootnoteText"/>
        <w:numPr>
          <w:ilvl w:val="0"/>
          <w:numId w:val="3"/>
        </w:numPr>
      </w:pPr>
      <w:r>
        <w:rPr>
          <w:rtl/>
        </w:rPr>
        <w:t>צינים הוא קור. פחים הוא ביאור של צינים:</w:t>
      </w:r>
    </w:p>
    <w:p w14:paraId="324266AA" w14:textId="77777777" w:rsidR="00B926D5" w:rsidRDefault="000F6A3B">
      <w:pPr>
        <w:pStyle w:val="FootnoteText"/>
        <w:numPr>
          <w:ilvl w:val="1"/>
          <w:numId w:val="3"/>
        </w:numPr>
      </w:pPr>
      <w:r>
        <w:rPr>
          <w:rtl/>
        </w:rPr>
        <w:t>אומר שהוא צינים שהם למוקש לו. כן מביא תוס’ בכתובות ומקשה עליו. קושיית תוס’ יהיה קשה גם על צד שני.</w:t>
      </w:r>
    </w:p>
    <w:p w14:paraId="38695B9A" w14:textId="77777777" w:rsidR="00B926D5" w:rsidRDefault="000F6A3B">
      <w:pPr>
        <w:pStyle w:val="FootnoteText"/>
        <w:numPr>
          <w:ilvl w:val="1"/>
          <w:numId w:val="3"/>
        </w:numPr>
      </w:pPr>
      <w:r>
        <w:rPr>
          <w:rtl/>
        </w:rPr>
        <w:t>אומר שהוא צינים שמפיחים (לכאו’, רצה לומר כמו רוח). כן אומר רש"י בב“מ.</w:t>
      </w:r>
    </w:p>
    <w:p w14:paraId="3CEC069A" w14:textId="77777777" w:rsidR="00B926D5" w:rsidRDefault="00B926D5">
      <w:pPr>
        <w:pStyle w:val="FootnoteText"/>
      </w:pPr>
    </w:p>
    <w:p w14:paraId="45C60BC0" w14:textId="77777777" w:rsidR="00B926D5" w:rsidRDefault="000F6A3B">
      <w:pPr>
        <w:pStyle w:val="FootnoteText"/>
      </w:pPr>
      <w:r>
        <w:rPr>
          <w:rtl/>
        </w:rPr>
        <w:tab/>
        <w:t>נמצא, אז, שלש קושיות:</w:t>
      </w:r>
    </w:p>
    <w:p w14:paraId="59BD9B5E" w14:textId="77777777" w:rsidR="00B926D5" w:rsidRDefault="000F6A3B">
      <w:pPr>
        <w:pStyle w:val="FootnoteText"/>
      </w:pPr>
      <w:r>
        <w:rPr>
          <w:rtl/>
        </w:rPr>
        <w:tab/>
      </w:r>
      <w:r>
        <w:rPr>
          <w:rtl/>
        </w:rPr>
        <w:t>צאנו סתירה בתוס’ בביאור הגירסא, שלפעמים תוס’ גורס ”צנים פחים,“ ולפעמים גורס ”צינים ופחים.“ כמו בכל סתירה בתוס’, יש לומר ששני בעלי תוס’ היו. ויש להעיר שלכאו’ חילוק זה חשוב, שישנה אם הוא דבר אחד או שני דברים. אבל, עיין לקמן, שגם זה צריך ביאור.</w:t>
      </w:r>
    </w:p>
    <w:p w14:paraId="59FE3E16" w14:textId="77777777" w:rsidR="00B926D5" w:rsidRDefault="000F6A3B">
      <w:pPr>
        <w:pStyle w:val="FootnoteText"/>
      </w:pPr>
      <w:r>
        <w:rPr>
          <w:rtl/>
        </w:rPr>
        <w:tab/>
        <w:t>באמת, על כל מ</w:t>
      </w:r>
      <w:r>
        <w:rPr>
          <w:rtl/>
        </w:rPr>
        <w:t>י שגורס צינים ופחים, קשה למה לא יאמר לשון של פסוק במשלי. ויש לדון, שאולי לשון קרא חלוק מלשון גמ’.</w:t>
      </w:r>
    </w:p>
    <w:p w14:paraId="09A0C323" w14:textId="77777777" w:rsidR="00B926D5" w:rsidRDefault="000F6A3B">
      <w:pPr>
        <w:pStyle w:val="FootnoteText"/>
      </w:pPr>
      <w:r>
        <w:rPr>
          <w:rtl/>
        </w:rPr>
        <w:tab/>
        <w:t>מצאנו סתירה בפרש“י, שבשני מקומות אומר שהם שני דברים, ובמקום אחד אומר שהוא דבר אחד.</w:t>
      </w:r>
    </w:p>
    <w:p w14:paraId="776AD3D4" w14:textId="77777777" w:rsidR="00B926D5" w:rsidRDefault="000F6A3B">
      <w:pPr>
        <w:pStyle w:val="FootnoteText"/>
      </w:pPr>
      <w:r>
        <w:rPr>
          <w:rtl/>
        </w:rPr>
        <w:tab/>
        <w:t>היה אפשר לבאר שרש"י סובר שמקור שני ומקור שלישי חולקים. מקור שני, שהוא הבר</w:t>
      </w:r>
      <w:r>
        <w:rPr>
          <w:rtl/>
        </w:rPr>
        <w:t>יי’ המובא בכתובות, דן בשני דברים. מקור שלישי, שהוא מימרא של ר“ח רק דן בדבר אחד, שהוא צינה. אבל, על זה יש הרבה קושיות. הקושיה הראשונה הוא שרש"י בע“ז פי’ שהם שני דברים (כמו שלכאו’ מוכח שם), אף ששם גמ’ מביא ר’ חנינא, ולא הבריי’. צריך לומר, לפי זה, שרש"י שם חו</w:t>
      </w:r>
      <w:r>
        <w:rPr>
          <w:rtl/>
        </w:rPr>
        <w:t>לק על גי’ גמ’ שלנו, וסובר שגורסים שבריי’ אומר כן. (אבל, ע“ש, שגמ’ כופל איפה שאומר שר“ח הוא.) גם צריך לבאר מהיכי תיתי שחולקים. לכאו’, יהיה לנו הוכחה מגמ’ בע“ז שהם שני דברים, כמו שאומר תוס’, ויהיה לנו מגמ’ כתובות, לפי גי’ רש"י, שגורס בגמ’, "צינים ופחים.“ לשו</w:t>
      </w:r>
      <w:r>
        <w:rPr>
          <w:rtl/>
        </w:rPr>
        <w:t>ן גמ’ בב“מ משמע שהוא דבר אחד [אבל, יש להעיר שאין זה מוכיח שהמימרא שמביא אומר דבר אחד. היה אפשר לומר שה’ מבטיח שישמור אותנו מן הצינה, והוא דבר גדול מפני שצינה הוא אחד מן הדברים ששייכים בהם פשיעה. אז, צריך לומר שרש"י מניח שאם הם שווים במה שהם באים בידי פשיעה</w:t>
      </w:r>
      <w:r>
        <w:rPr>
          <w:rtl/>
        </w:rPr>
        <w:t>, ה’ לא ישמור על אחד מהם, אלא על שניהם. ויש לדון, שאולי אחד יותר מצוי בפשיעה, ועדו שכמובן, הטוב כפול אם שומר על שניהם מאם שומר על אחד מהם. ותחשב.], שדורש קרא ש“הסיר ה’ ממך כל חולי,“ ומפרש מהו החולי. שם, ר“ח אומר שהוא צינה, ומביא גמ’ שהוא מפני שהכל בידי שמי</w:t>
      </w:r>
      <w:r>
        <w:rPr>
          <w:rtl/>
        </w:rPr>
        <w:t>ם חוץ מצינים פחים. לכאו’, רש"י מניח ש"צינה“ רק רצה לומר ”צינה,“ ולא יותר. אז, מוכרח שאותו גמ’ רק דן בדבר אחד. [נראה שהחולקים (תוס’ שם) ידחו שנקט אחד מן השנים. יותר מזה, יש לומר ששניהם תלויים בכוח אחד- דהיינו לשנות מזג האוויר, ואז הם אחד. יותר מזה, נראה שאי</w:t>
      </w:r>
      <w:r>
        <w:rPr>
          <w:rtl/>
        </w:rPr>
        <w:t>נם רק כוח אחד, אלא הם דבר אחד ממש, שקור הוא רק מה שאין חום. גם אפשר שהוא מפרש שה’ מסיר ממנו רק צינה, ואולי לא חום (חום יותר קשה, כמו שמפרש גמ’ בב“מ), אבל עדיין דין צינה שייך לדין שאומר ר“ח. ותחשב. גם יש לומר שרצה לומר שאף ישמר ה’ על צינה (שהו“א, כמו שכתבנו</w:t>
      </w:r>
      <w:r>
        <w:rPr>
          <w:rtl/>
        </w:rPr>
        <w:t xml:space="preserve"> בביאורים שלנו על תוס’, שכיון שאין כל כך צורך לשמור אותנו ממנו, ה’ לא ישמור), ולכן רק הזכיר צינה, שהוא יותר קשה, כמו שמפרש מדרש רבה שמביא תוס’.] גם יש להבין, אז, למה מביא גמ’ מימרת ר“ח בב“מ ושאר מימרות בשאר מקומות. לכאו’, מובן למה מביא מימרת ר“ח בב"מ, שמתא</w:t>
      </w:r>
      <w:r>
        <w:rPr>
          <w:rtl/>
        </w:rPr>
        <w:t>ים עם מה שאמר, כמו שבארנו, ועוד ששם מכוון לומר ר“ח לשיטתו. גם בע“ז מובן למה מביא בריי’ (אם נאמר שמביא בריי’) שצריך להגיד זה על חום, ואין זה נכלל במימרת ר“ח. (אין אותו גמ’ קשה על ר"ח, שיש הרבה צדדים שם.) אבל, יש לדון למה בגמ’ כתובה מביא בריי’. אפשר לפרש שאם</w:t>
      </w:r>
      <w:r>
        <w:rPr>
          <w:rtl/>
        </w:rPr>
        <w:t xml:space="preserve"> אין צורך לנקוט זה או זה, יביא ברי’, שהוא ברי’ ולא מימרא, ואז הוא יותר חזק. (אבל, אז, לכאו’, צריך לגרוס כן גם בב"ב, ששם נראה שהיה יכול להביא או זה או זה. ותחשב.) גם אפשר לפרש ששם, יודעים שהמקשה (לאזיה סיבה שהוא) סבר כבריי’, שרש"י גורס לשון רבים בתוך קושיית</w:t>
      </w:r>
      <w:r>
        <w:rPr>
          <w:rtl/>
        </w:rPr>
        <w:t>ו. וק“ק איך יחלוק ר“ח על בריי’. אבל, יש לדון, שמצאנו הרבה פעמים שבאגדתא אמוראים חולקים עם תנאים. לכאו’, הוא מפני שאין פוסקים מאגדתא, ואז בין כך ובין כך אין נפק“מ. גם יש לומר שאז תנאים לא עיינו כל כך, ויותר קל לומר שטעו.</w:t>
      </w:r>
    </w:p>
    <w:p w14:paraId="584D5C1B" w14:textId="77777777" w:rsidR="00B926D5" w:rsidRDefault="000F6A3B">
      <w:pPr>
        <w:pStyle w:val="FootnoteText"/>
      </w:pPr>
      <w:r>
        <w:rPr>
          <w:rtl/>
        </w:rPr>
        <w:tab/>
        <w:t>יש שגורסים ”צינים פחים,“ ומפרשים שה</w:t>
      </w:r>
      <w:r>
        <w:rPr>
          <w:rtl/>
        </w:rPr>
        <w:t>ם שני דברים. קשה איך זה אפשר. (באמת, כל מי שמפרש שהם שני דברים יהיה קשה לו לשון הפסוק כן.)</w:t>
      </w:r>
    </w:p>
    <w:p w14:paraId="2AD36DD3" w14:textId="77777777" w:rsidR="00B926D5" w:rsidRDefault="000F6A3B">
      <w:pPr>
        <w:pStyle w:val="FootnoteText"/>
      </w:pPr>
      <w:r>
        <w:rPr>
          <w:rtl/>
        </w:rPr>
        <w:tab/>
        <w:t>לכאו’, צריך לומר שמבארים אותו כאילו יש קומ“א באמצע, שאומר, ”צינים, פחים.“ עדיין מוזר שלא יאמר וי“ו. אולי אינו כל כך קשה אם נאמר שהוא מיוסד על לשון הפסוק, ואולי בלשו</w:t>
      </w:r>
      <w:r>
        <w:rPr>
          <w:rtl/>
        </w:rPr>
        <w:t>ן קרא- ובפרט בחלקים שהם יותר כמו פואטר“י- אינו כל כך קשה. ותחשב.</w:t>
      </w:r>
    </w:p>
    <w:p w14:paraId="0C28EE5A" w14:textId="77777777" w:rsidR="00B926D5" w:rsidRDefault="000F6A3B">
      <w:pPr>
        <w:pStyle w:val="FootnoteText"/>
      </w:pPr>
      <w:r>
        <w:rPr>
          <w:rtl/>
        </w:rPr>
        <w:tab/>
        <w:t>יש להוסיף נקודה שחדשתי אחר שכתבתי כל זה. נראה שכמו שיכול להיות גזירה לטובה, גם יכול להיות ביטול גזירה. אז, אפשר לומר שקור וחום אומר שאינו בידי שמים לעשות צינה ואין בידי שמים לבטל את הצינה. ל</w:t>
      </w:r>
      <w:r>
        <w:rPr>
          <w:rtl/>
        </w:rPr>
        <w:t>פי רש"י, זה יאמר שלפעמים אדם, בלי גזרה, גורם קור לעצמו, ולפעמים בלי גזי’, גורם שהוא יותר חם. במילים אחרים, זה יאמר שאף שיש גזירה שיהיה קר עד כדי שימות, יכול לעשות נגד אותו גזירה להציל את עצמו. (ויש לדון, שגבי עשיית קור, רק נמצא שאם אין גזירה שהוא קור, יכול</w:t>
      </w:r>
      <w:r>
        <w:rPr>
          <w:rtl/>
        </w:rPr>
        <w:t xml:space="preserve"> לעשות כן. אבל, לא רואים שזה אף אם יש גזי’ שלא יהיה קור. ותחשב עוד על זה.) לתוס’, זה יאמר שאדם תמיד יכול לסלק את עצמו מקור ואדם יכול לסלק את עצמו מחום, ולעשות שלא נשמר. אז, נראה שאולי אף אם צינים פחים הם שני דברים, הם רק אחד לרע ואחד לטוב. על פי זה, הוא קל</w:t>
      </w:r>
      <w:r>
        <w:rPr>
          <w:rtl/>
        </w:rPr>
        <w:t xml:space="preserve"> לבאר גמ’ בב“מ לפי הצד ששני דברים הם. ותחשב על זה.</w:t>
      </w:r>
    </w:p>
  </w:footnote>
  <w:footnote w:id="113">
    <w:p w14:paraId="194CBD1A" w14:textId="77777777" w:rsidR="00B926D5" w:rsidRDefault="000F6A3B">
      <w:pPr>
        <w:pStyle w:val="FootnoteText"/>
      </w:pPr>
      <w:r>
        <w:rPr>
          <w:rStyle w:val="FootnoteCharacters"/>
        </w:rPr>
        <w:footnoteRef/>
      </w:r>
      <w:r>
        <w:rPr>
          <w:rtl/>
        </w:rPr>
        <w:tab/>
        <w:t>לא כל כך פשוט מהו החילוק העיקרי. באדם אחר, קל לומר שהחילוק הוא  שנתן לו תורה בחירה, ועשה שמה שעושה אינו מוכרח, אלא יכול לבחור. אבל, לכאו’, אינו כן בבהמות. (ע’ בגמ’ שאומר שיש לבהמות יצר הרע.) אבל, עדיין א</w:t>
      </w:r>
      <w:r>
        <w:rPr>
          <w:rtl/>
        </w:rPr>
        <w:t>ני מרגיש חילוק בין מה שקורה על ידי בהמה למה שקורה על ידי עץ.</w:t>
      </w:r>
    </w:p>
  </w:footnote>
  <w:footnote w:id="114">
    <w:p w14:paraId="2FFF5015" w14:textId="77777777" w:rsidR="00B926D5" w:rsidRDefault="000F6A3B">
      <w:pPr>
        <w:pStyle w:val="FootnoteText"/>
      </w:pPr>
      <w:r>
        <w:rPr>
          <w:rStyle w:val="FootnoteCharacters"/>
        </w:rPr>
        <w:footnoteRef/>
      </w:r>
      <w:r>
        <w:rPr>
          <w:rtl/>
        </w:rPr>
        <w:tab/>
        <w:t>באמת, אולי זה אפשר גם לפי תוס’, אבל מה שלא דוחה ככה לא משמע כן. ויש לדון, שאולי יש לו תירוץ אחר, ולכן לא חש. ותחשב.</w:t>
      </w:r>
    </w:p>
  </w:footnote>
  <w:footnote w:id="115">
    <w:p w14:paraId="70B013F6" w14:textId="77777777" w:rsidR="00B926D5" w:rsidRDefault="000F6A3B">
      <w:pPr>
        <w:pStyle w:val="FootnoteText"/>
      </w:pPr>
      <w:r>
        <w:rPr>
          <w:rStyle w:val="FootnoteCharacters"/>
        </w:rPr>
        <w:footnoteRef/>
      </w:r>
      <w:r>
        <w:rPr>
          <w:rtl/>
        </w:rPr>
        <w:tab/>
        <w:t>יש להעיר שאף אם תאמר שאם דבר רע נגזר על אדם, יכו לסלק את עצמו ממנו, יש לומר</w:t>
      </w:r>
      <w:r>
        <w:rPr>
          <w:rtl/>
        </w:rPr>
        <w:t xml:space="preserve"> שזה רק אם נגזר שמקרה אחד ימית אותו. אז, אפשר להעביר את הממית אותו, ויהיה נקי. אבל, כאן, יש חיוב שימות- בגזירה הוא שימות. אז, אף אם זה לא ממית אותו, ה’ ימצא דרך אחר להמית אותו. ותחשב על זה.</w:t>
      </w:r>
    </w:p>
  </w:footnote>
  <w:footnote w:id="116">
    <w:p w14:paraId="2DFAB882" w14:textId="77777777" w:rsidR="00B926D5" w:rsidRDefault="000F6A3B">
      <w:pPr>
        <w:pStyle w:val="FootnoteText"/>
      </w:pPr>
      <w:r>
        <w:rPr>
          <w:rStyle w:val="FootnoteCharacters"/>
        </w:rPr>
        <w:footnoteRef/>
      </w:r>
      <w:r>
        <w:rPr>
          <w:rtl/>
        </w:rPr>
        <w:tab/>
        <w:t>בביאור זה, ע’ בתוס’ ד“ה מיום שחרב, וע’ בביאורים שלנו עליו.</w:t>
      </w:r>
    </w:p>
  </w:footnote>
  <w:footnote w:id="117">
    <w:p w14:paraId="06851BB0" w14:textId="77777777" w:rsidR="00B926D5" w:rsidRDefault="000F6A3B">
      <w:pPr>
        <w:pStyle w:val="FootnoteText"/>
      </w:pPr>
      <w:r>
        <w:rPr>
          <w:rStyle w:val="FootnoteCharacters"/>
        </w:rPr>
        <w:footnoteRef/>
      </w:r>
      <w:r>
        <w:rPr>
          <w:rtl/>
        </w:rPr>
        <w:tab/>
        <w:t xml:space="preserve">על </w:t>
      </w:r>
      <w:r>
        <w:rPr>
          <w:rtl/>
        </w:rPr>
        <w:t>זה, יש שקלא וטריא קטנה מן הגמ’, שמתחילה אומר בבריי’, ”אף על פי שבטלו סנהדרין ארבע מיתות לא בטלו.“ מקשה גמ’ שהרי בטלו. רואים כן בעינינו, וגם לומדים זה מדרשות שאומרים שרק יכולים להמית כשיש סנהדרין. אז, גמ’ אומר ש“דין מיתות לא בטלי.“ יש לדון אם משנה את הגירסא</w:t>
      </w:r>
      <w:r>
        <w:rPr>
          <w:rtl/>
        </w:rPr>
        <w:t xml:space="preserve"> או מפרש את המילים באופן אחר.בביאור תי’ של ”דין מיתות,“ רש"י פי’ שהוא שמקבל "עונש דוגמתם,“ והוא שה’ נותן לו אותו מיתה. יש לדון אם זה סיבה- זה פירוש של ”דין מיתה“- או זה סימן- ”דין מיתה“ משמע, אולי, שיש עליו עוד חיוב. זה נוגע כיון שה’ ממית אותו. ותו"ת. </w:t>
      </w:r>
    </w:p>
  </w:footnote>
  <w:footnote w:id="118">
    <w:p w14:paraId="3B83D4DA" w14:textId="77777777" w:rsidR="00B926D5" w:rsidRDefault="000F6A3B">
      <w:pPr>
        <w:pStyle w:val="FootnoteText"/>
      </w:pPr>
      <w:r>
        <w:rPr>
          <w:rStyle w:val="FootnoteCharacters"/>
        </w:rPr>
        <w:footnoteRef/>
      </w:r>
      <w:r>
        <w:rPr>
          <w:rtl/>
        </w:rPr>
        <w:tab/>
        <w:t>ב</w:t>
      </w:r>
      <w:r>
        <w:rPr>
          <w:rtl/>
        </w:rPr>
        <w:t>אמת, קצת יש לדון למה נקרא סקילה, ולא סקילה ונפילה, או כדומה. ותחשב.</w:t>
      </w:r>
    </w:p>
  </w:footnote>
  <w:footnote w:id="119">
    <w:p w14:paraId="4B898596" w14:textId="77777777" w:rsidR="00B926D5" w:rsidRDefault="000F6A3B">
      <w:pPr>
        <w:pStyle w:val="FootnoteText"/>
      </w:pPr>
      <w:r>
        <w:rPr>
          <w:rStyle w:val="FootnoteCharacters"/>
        </w:rPr>
        <w:footnoteRef/>
      </w:r>
      <w:r>
        <w:rPr>
          <w:rtl/>
        </w:rPr>
        <w:tab/>
        <w:t>באמת, אותו גמ’ שהבאנו צריך קצת ביאור. לכאו’, אם לא נדע איך להמית אותו, נאמר שאין לעשות הכי חמור, כיון שאולי מצער אותו בלי צורך. אז, נראה שאין בעיה במה שמצער אותו. אולי כיון שאינו זכאי בח</w:t>
      </w:r>
      <w:r>
        <w:rPr>
          <w:rtl/>
        </w:rPr>
        <w:t>יים, אינו זכאי שלא יהיה לו צער. כמו כן, יש לומר שאולי נוקטים לדרוש לחומרא, וחומרא הוא מה שיותר רע לו. (אז, דוחה גמ’ שחומרא הוא כלפי הממית לנהוג עמו באהבה. אבל, אין זה חומרא כלפי ה’, וממילא עושה חומרא האחר. אבל, יש לדון, שהיה אפשר לומר שעושים כחמור מחמת סימ</w:t>
      </w:r>
      <w:r>
        <w:rPr>
          <w:rtl/>
        </w:rPr>
        <w:t xml:space="preserve">ן- לא מפני שטוב להחמיר, אלא מפני שזהו הכלל שנתן לנו ה’. אבל, אולי יש סיבה אחרת לעשות כן.) </w:t>
      </w:r>
    </w:p>
  </w:footnote>
  <w:footnote w:id="120">
    <w:p w14:paraId="75D6B5E3" w14:textId="77777777" w:rsidR="00B926D5" w:rsidRDefault="000F6A3B">
      <w:pPr>
        <w:pStyle w:val="FootnoteText"/>
      </w:pPr>
      <w:r>
        <w:rPr>
          <w:rStyle w:val="FootnoteCharacters"/>
        </w:rPr>
        <w:footnoteRef/>
      </w:r>
      <w:r>
        <w:rPr>
          <w:rtl/>
        </w:rPr>
        <w:tab/>
        <w:t xml:space="preserve">באמת, אין זה כל כך פשוט. ראיתי ב“אינקרטא“ (הוא אינצקלופידי“א שנעשה ע“י חברת מייקרוסופ“ט) שיש שלש מינים של ארס. יש שמזיקים לכלי הדם (ועושים יציאת דם בתוך הגוף), יש </w:t>
      </w:r>
      <w:r>
        <w:rPr>
          <w:rtl/>
        </w:rPr>
        <w:t>שמזיקים לנאר“בים (הנאר“בים שוללחים מודעות אלקטרוניו“ת לכל הגוף. אם מזיקים נאר“בים, אז לא יכול לנשום. גם, הלב אינו שולח דם לגופו.) או שמשנים יכולת הדם לקרוש- או שלא יכול לקרוש כלל, ומת ע“י יציאת דם, או שנקרש בתוכו. לכאו’, אין אחד מאלו דומה לששריפה. שריפה הו</w:t>
      </w:r>
      <w:r>
        <w:rPr>
          <w:rtl/>
        </w:rPr>
        <w:t>א שינוי מהותו על ידי חום. מסתבר שמיתה על ידי שריפה אינו לעולם שווה, אלא הוא מפני ביטול של מה שנשרף. אז, אם יש שריפה במעים שלו, כמו שיש במיתת שריפה, נראה שמיתה יבוא מפני יציאת דם, מכלי דם שנשרף. גם אפשר שישרף לב או ריאה, אם הוא קרוב די. אולי, אז, יש לדמות ב</w:t>
      </w:r>
      <w:r>
        <w:rPr>
          <w:rtl/>
        </w:rPr>
        <w:t>מה שמבטל חלק הגוף. וצריך לחשוב על זה.</w:t>
      </w:r>
    </w:p>
    <w:p w14:paraId="490CC2F8" w14:textId="77777777" w:rsidR="00B926D5" w:rsidRDefault="000F6A3B">
      <w:pPr>
        <w:pStyle w:val="FootnoteText"/>
      </w:pPr>
      <w:r>
        <w:rPr>
          <w:rtl/>
        </w:rPr>
        <w:tab/>
        <w:t xml:space="preserve">אבל, גם ראיתי שכ’ באינקרט“א שרוב המתים ע“י שריפה מתים ע“י חולי שבא ממקום שנשרף העור. אבל, נראה שזה לא שייך בשריפה שממית בעצמו, שאז אין זמן שיבוא חולי, אלא ממית החום עצמו, באופן אחר היותר מהר. גם אומרים שיש משקה </w:t>
      </w:r>
      <w:r>
        <w:rPr>
          <w:rtl/>
        </w:rPr>
        <w:t>שבגוף שיוצא כיון שנשרף. זה גם גורם למיתתו. אולי זהו מה שממית אותו במיתת שריפה. אז, עדיין, צריך ביאור הדמיון, אם לא מפני שגופא מה שגרם ליציאה הוא ביטול העור, כמו שכתבנו.</w:t>
      </w:r>
    </w:p>
    <w:p w14:paraId="09A08787" w14:textId="77777777" w:rsidR="00B926D5" w:rsidRDefault="000F6A3B">
      <w:pPr>
        <w:pStyle w:val="FootnoteText"/>
      </w:pPr>
      <w:r>
        <w:rPr>
          <w:rtl/>
        </w:rPr>
        <w:tab/>
        <w:t>אבל, ברוך ה’ ראיתי בבריטאניק“א ששריפה גדולה (לכאו’, שריפה שעושים בב“ד הוא כך) עושה היז</w:t>
      </w:r>
      <w:r>
        <w:rPr>
          <w:rtl/>
        </w:rPr>
        <w:t>ק לנאר“בים. (אף שבדר“כ זה רק אחר כמה שעות, נראה שאם לא מצילים אותו, יקרה מיד.) גם ראיתי שם שהעור הוא מאד חשוב בענין הדם וכלי הדם. אז, גם זה דומה לארס נחש.</w:t>
      </w:r>
    </w:p>
    <w:p w14:paraId="6E7BFAF1" w14:textId="77777777" w:rsidR="00B926D5" w:rsidRDefault="000F6A3B">
      <w:pPr>
        <w:pStyle w:val="FootnoteText"/>
      </w:pPr>
      <w:r>
        <w:rPr>
          <w:rtl/>
        </w:rPr>
        <w:tab/>
        <w:t xml:space="preserve">גם מצאתי בוויקאפידי“א שיש ויפו“רים שממיתים על ידי ארס שהורג ס"לים. אולי זה דומה יותר לאש, שמחריב את </w:t>
      </w:r>
      <w:r>
        <w:rPr>
          <w:rtl/>
        </w:rPr>
        <w:t>הס“ל. וצריך לדון איזה מין נחש היה מצוי בבבל וא"י.</w:t>
      </w:r>
    </w:p>
    <w:p w14:paraId="2556D288" w14:textId="77777777" w:rsidR="00B926D5" w:rsidRDefault="000F6A3B">
      <w:pPr>
        <w:pStyle w:val="FootnoteText"/>
      </w:pPr>
      <w:r>
        <w:rPr>
          <w:rtl/>
        </w:rPr>
        <w:tab/>
        <w:t>ודע שמצאנו בכמה מקומות שגמ’ אומר לשון שרף על ארס. גם, לפעמים, אומר כן על דריסת חיות, אף שלכאו’, אין בו שום ארס. (אגב, יש לדון למה אין שריפה בדריסת חיה, שהוא סקילה, כמש"א גמ’. ויש לומר שיש שניהם, ורק מי שחי</w:t>
      </w:r>
      <w:r>
        <w:rPr>
          <w:rtl/>
        </w:rPr>
        <w:t xml:space="preserve">יב שריפה, שהוא יותר חמור,  מקבל אותו. אז, זה נגד רבי שמעון. </w:t>
      </w:r>
    </w:p>
  </w:footnote>
  <w:footnote w:id="121">
    <w:p w14:paraId="0ED7834D" w14:textId="77777777" w:rsidR="00B926D5" w:rsidRDefault="000F6A3B">
      <w:pPr>
        <w:pStyle w:val="FootnoteText"/>
      </w:pPr>
      <w:r>
        <w:rPr>
          <w:rStyle w:val="FootnoteCharacters"/>
        </w:rPr>
        <w:footnoteRef/>
      </w:r>
      <w:r>
        <w:rPr>
          <w:rtl/>
        </w:rPr>
        <w:tab/>
        <w:t>עדיין נהרג הוא על ידי בני אדם, אלא שה’ גורם אותו. אז, אפשר לומר שמיתת בית דין הוא גם מין של מיתה בידי שמים. (לא צריך להיות שהוא כן, שאפשר שמיתה בידי שמים הוא מיתה כשה’ גורם שימות, שנותן בלבו כן</w:t>
      </w:r>
      <w:r>
        <w:rPr>
          <w:rtl/>
        </w:rPr>
        <w:t xml:space="preserve"> או כדומה, אבל בבית דין לא עושה כן, אלא רק מצווה להם בתורה. אבל, עדיין אפשר שהוא כן.) אז, בדיון זה של גמ’, אין החילוק בין מיתה בידי אדם למיתה בידי שמים, אלא בין מין אחד של מיתה בידי שמים לשאר מינים (שאינם על ידי בית דין).</w:t>
      </w:r>
    </w:p>
  </w:footnote>
  <w:footnote w:id="122">
    <w:p w14:paraId="7CD4D6EB" w14:textId="77777777" w:rsidR="00B926D5" w:rsidRDefault="000F6A3B">
      <w:pPr>
        <w:pStyle w:val="FootnoteText"/>
      </w:pPr>
      <w:r>
        <w:rPr>
          <w:rStyle w:val="FootnoteCharacters"/>
        </w:rPr>
        <w:footnoteRef/>
      </w:r>
      <w:r>
        <w:rPr>
          <w:rtl/>
        </w:rPr>
        <w:tab/>
        <w:t xml:space="preserve">ראיתי שוויקיפידי“א מזכיר </w:t>
      </w:r>
      <w:r>
        <w:rPr>
          <w:rtl/>
        </w:rPr>
        <w:t>שלפעמים מת מחמת זה.</w:t>
      </w:r>
    </w:p>
  </w:footnote>
  <w:footnote w:id="123">
    <w:p w14:paraId="0C45ED2F" w14:textId="77777777" w:rsidR="00B926D5" w:rsidRDefault="000F6A3B">
      <w:pPr>
        <w:pStyle w:val="FootnoteText"/>
      </w:pPr>
      <w:r>
        <w:rPr>
          <w:rStyle w:val="FootnoteCharacters"/>
        </w:rPr>
        <w:footnoteRef/>
      </w:r>
      <w:r>
        <w:rPr>
          <w:rtl/>
        </w:rPr>
        <w:tab/>
        <w:t xml:space="preserve">וע’ לעיל, שכתבנו שאולי כל גנבים וכל אריות באים בידי שמים. לכאו’, אם נאמר כצד זה, אי אפשר לומר כן, שהרי אז אין להמית אף אחד מהם. ותחשב. </w:t>
      </w:r>
    </w:p>
  </w:footnote>
  <w:footnote w:id="124">
    <w:p w14:paraId="71A8E8A2" w14:textId="77777777" w:rsidR="00B926D5" w:rsidRDefault="000F6A3B">
      <w:pPr>
        <w:pStyle w:val="FootnoteText"/>
      </w:pPr>
      <w:r>
        <w:rPr>
          <w:rStyle w:val="FootnoteCharacters"/>
        </w:rPr>
        <w:footnoteRef/>
      </w:r>
      <w:r>
        <w:rPr>
          <w:rtl/>
        </w:rPr>
        <w:tab/>
        <w:t xml:space="preserve"> שוב הבנתי שאולי כן מזכיר את זה, שאולי זהו הציור שמת על ידי חיות. ותו"</w:t>
      </w:r>
    </w:p>
  </w:footnote>
  <w:footnote w:id="125">
    <w:p w14:paraId="77F17068" w14:textId="77777777" w:rsidR="00B926D5" w:rsidRDefault="000F6A3B">
      <w:pPr>
        <w:pStyle w:val="FootnoteText"/>
      </w:pPr>
      <w:r>
        <w:rPr>
          <w:rStyle w:val="FootnoteCharacters"/>
        </w:rPr>
        <w:footnoteRef/>
      </w:r>
      <w:r>
        <w:rPr>
          <w:rtl/>
        </w:rPr>
        <w:tab/>
        <w:t>אולי יש לדחוק שקרא מדבר</w:t>
      </w:r>
      <w:r>
        <w:rPr>
          <w:rtl/>
        </w:rPr>
        <w:t xml:space="preserve"> על מיתה דוגמתו, והוא דומה לכרת, במה שעשוה מיתה בידי שמים. אולי הדרשה הוא מהיקש שניהם (שנאמר מיתה דוגמת ד’ המיתות בלשון של כרת), וכיון שמיתה גודמת ד’ מיתות הוא שווה למיתה עצמה, נמצא שיש לימוד ממיתה עצמה לכרת. ותחשב על זה.</w:t>
      </w:r>
    </w:p>
  </w:footnote>
  <w:footnote w:id="126">
    <w:p w14:paraId="047232CE" w14:textId="77777777" w:rsidR="00B926D5" w:rsidRDefault="000F6A3B">
      <w:pPr>
        <w:pStyle w:val="FootnoteText"/>
      </w:pPr>
      <w:r>
        <w:rPr>
          <w:rStyle w:val="FootnoteCharacters"/>
        </w:rPr>
        <w:footnoteRef/>
      </w:r>
      <w:r>
        <w:rPr>
          <w:rtl/>
        </w:rPr>
        <w:tab/>
        <w:t>בדרך אגב על אגב, יש להעיר שכל זמ</w:t>
      </w:r>
      <w:r>
        <w:rPr>
          <w:rtl/>
        </w:rPr>
        <w:t>ן שגמ’ אומר ככה, צריך ביאור למה גמ’ מביא כל שקלא וטריא זה, ולא רק מהפך את הקושיה בעצמו ומגיד לנו ככה. על קושיות כעין זה, יש ראשונים שכותבים שרצה להגדיל תורה ולהאדירה. לכאו’, הכוונה הוא שרצה שיביא דיון, כדי שנביא יותר דיון. גם אפשר שהדיון עצמו הוא התורה שמו</w:t>
      </w:r>
      <w:r>
        <w:rPr>
          <w:rtl/>
        </w:rPr>
        <w:t>סיף. (אבל, זה מעניין, שאין בו צורך. אין מי שיאמר, לכאו’, שטוב שלקרא הגמ’ הפוך כדי לומר, ”אבל אני חושב שיהיה כן, אלא יאמר דבר אחר,“ ושוב יאמר מה שאומר גמ’. ותו"ת.)</w:t>
      </w:r>
    </w:p>
  </w:footnote>
  <w:footnote w:id="127">
    <w:p w14:paraId="2C13C767" w14:textId="77777777" w:rsidR="00B926D5" w:rsidRDefault="000F6A3B">
      <w:pPr>
        <w:pStyle w:val="FootnoteText"/>
      </w:pPr>
      <w:r>
        <w:rPr>
          <w:rStyle w:val="FootnoteCharacters"/>
        </w:rPr>
        <w:footnoteRef/>
      </w:r>
      <w:r>
        <w:rPr>
          <w:rtl/>
        </w:rPr>
        <w:tab/>
        <w:t>בדר“כ, ק"ק איך כרת יכול להיות במקום חיוב מיתה, שיש חילוק גדול, שכרת הוא, לפעמים, אחר זמן רב</w:t>
      </w:r>
      <w:r>
        <w:rPr>
          <w:rtl/>
        </w:rPr>
        <w:t xml:space="preserve">, וגם עושה שאין לו זרע. אבל, מיתה הוא מיד, ולא עושה שום דבר לזרעו. אז, קשה איך כרת הוא כנגד מיתה. באמת, בזה יש שני קושיות- מקולות של כרת ומחומרות של כרת. וצריך לחשוב על זה, אבל אולי צריך לומר שבין הכל, אין שום קושיה, שהקושיה מקולות שלו והקושיה מחומרות שלו </w:t>
      </w:r>
      <w:r>
        <w:rPr>
          <w:rtl/>
        </w:rPr>
        <w:t>מתרצים זה את זה, שלכל אחד יש חומרא ויש קולא, ואז הם שווים. אבל, יש להעיר שלצד שני, עדיין מעניין שממה שחומר הסופי שלהם שווה, יכולים ללמוד דינים מזה לזה, שהרי הם חלוקים שיש חומרה חלוקה לזה מלזה.</w:t>
      </w:r>
    </w:p>
    <w:p w14:paraId="0DD58799" w14:textId="77777777" w:rsidR="00B926D5" w:rsidRDefault="000F6A3B">
      <w:pPr>
        <w:pStyle w:val="FootnoteText"/>
      </w:pPr>
      <w:r>
        <w:rPr>
          <w:rtl/>
        </w:rPr>
        <w:t>אבל, קשה איך נאמר שכרת שווה לחיובו ע“י בית דין, שהרי מצאנו חיוב</w:t>
      </w:r>
      <w:r>
        <w:rPr>
          <w:rtl/>
        </w:rPr>
        <w:t xml:space="preserve"> כרת לציורים שיש בהם מיתה חמורה, ציורים שיש בהם מיתה קלה, וציורים שאין בהם שום מיתה. אולי לפעמים מת בתחילת ימי כרת ולפעמים בסוף ימי כרת, ואז יש כרת שהוא יותר חמור.אבל, קשה, אז, שאולי רק כרת החמור, שהוא בקרא זה, הוא כמו מיתה. גם יש לומר שה’ לא רוצה לעשות כמ</w:t>
      </w:r>
      <w:r>
        <w:rPr>
          <w:rtl/>
        </w:rPr>
        <w:t>ה מיני עונשים (יש לדון ל"ל), ואז עשה אחד שהוא די לכל חייבי מיתה (והעודף יפרע מהם בעוה“ב). כמובן, לצד זה, קשה לדרוש כצד שני. ותחשב.</w:t>
      </w:r>
    </w:p>
    <w:p w14:paraId="53BFAF81" w14:textId="77777777" w:rsidR="00B926D5" w:rsidRDefault="000F6A3B">
      <w:pPr>
        <w:pStyle w:val="FootnoteText"/>
      </w:pPr>
      <w:r>
        <w:rPr>
          <w:rtl/>
        </w:rPr>
        <w:t>יש דרך אחר לבאר, אבל הוא לא פשוט כלל. מילת ”כרת“ לא אומר העונש, כמו שאר עונשים- ”מיתה“ הוא מיתה, ו“מכות“ הוא מכות, וכדו’, אבל</w:t>
      </w:r>
      <w:r>
        <w:rPr>
          <w:rtl/>
        </w:rPr>
        <w:t xml:space="preserve"> ”כרת“ הוא מיתה מוקדם ומה שאין לו בנים. (אפשר לפרש שכרת קאי על מה שאין לו בנים, אבל עדיין נמצא שרק הזכיר מקצת העונש.) היה נראה לומר, אז, שכרת הוא שנכרת מאת ה’. זה גורם שאר עונשים של כרת. מה שמזכיר הסיבה לו, שהוא הכריתות, משמע שאין זה רק האופן שבו מקבל עונש</w:t>
      </w:r>
      <w:r>
        <w:rPr>
          <w:rtl/>
        </w:rPr>
        <w:t xml:space="preserve"> של מיתה מוקדמת עם מיתת בנים, אלא שזהו העונש (והוא רע לו באיזה אופן רוחני), ומה שבא אחריו הוא רק תוצאה (מסתבר שהוא גם כן חלק מן העונש, שהרי הוא רע, אבל אינו עיקר העונש). אז, נראה שקל לומר שיש מינים חלוקים של כרת, שיש שכורתים אותו יותר מה’. אבל, אולי יש להם</w:t>
      </w:r>
      <w:r>
        <w:rPr>
          <w:rtl/>
        </w:rPr>
        <w:t xml:space="preserve"> אותו תוצאה גשמי. אפשר לומר (ויל“ד למה ומהיכי תיתי) שרק עונש הגשמי יכול לפטור מחיוב תשלומים, שהוא עצמו גשמי. אם כן, לענין פטור תשלומים, כל חיובי כרת שווה, אף שעיקר כרת שלהם עצמו אינו שווה.</w:t>
      </w:r>
    </w:p>
  </w:footnote>
  <w:footnote w:id="128">
    <w:p w14:paraId="7BBCC72B" w14:textId="77777777" w:rsidR="00B926D5" w:rsidRDefault="000F6A3B">
      <w:pPr>
        <w:pStyle w:val="FootnoteText"/>
      </w:pPr>
      <w:r>
        <w:rPr>
          <w:rStyle w:val="FootnoteCharacters"/>
        </w:rPr>
        <w:footnoteRef/>
      </w:r>
      <w:r>
        <w:rPr>
          <w:rtl/>
        </w:rPr>
        <w:tab/>
        <w:t>זה תלוי למה מיתה פוטר. בע"ה, לקמן נדון בזה.</w:t>
      </w:r>
    </w:p>
  </w:footnote>
  <w:footnote w:id="129">
    <w:p w14:paraId="1431BEA0" w14:textId="77777777" w:rsidR="00B926D5" w:rsidRDefault="000F6A3B">
      <w:pPr>
        <w:pStyle w:val="FootnoteText"/>
      </w:pPr>
      <w:r>
        <w:rPr>
          <w:rStyle w:val="FootnoteCharacters"/>
        </w:rPr>
        <w:footnoteRef/>
      </w:r>
      <w:r>
        <w:rPr>
          <w:rtl/>
        </w:rPr>
        <w:tab/>
        <w:t>אבל, זה יהני למה צר</w:t>
      </w:r>
      <w:r>
        <w:rPr>
          <w:rtl/>
        </w:rPr>
        <w:t>יכים שניהם. אולי נאמר שצריכים ג“ש, שפסוק זה לא די. אבל, צריך ביאור למה צריכים הפסוק. ויש לומר שצריכים אותו כפשטותו, לומר שחייב כרת.</w:t>
      </w:r>
    </w:p>
  </w:footnote>
  <w:footnote w:id="130">
    <w:p w14:paraId="536AB94B" w14:textId="77777777" w:rsidR="00B926D5" w:rsidRDefault="000F6A3B">
      <w:pPr>
        <w:pStyle w:val="FootnoteText"/>
      </w:pPr>
      <w:r>
        <w:rPr>
          <w:rStyle w:val="FootnoteCharacters"/>
        </w:rPr>
        <w:footnoteRef/>
      </w:r>
      <w:r>
        <w:rPr>
          <w:rtl/>
        </w:rPr>
        <w:tab/>
        <w:t>אבל, זה לא די לביאור ל"ל אומר אביי כרבא ורבא כאביי, שצריך להיות גם סיבה למה מקור זה יותר טוב מזה. ותחשב ותבין.</w:t>
      </w:r>
    </w:p>
  </w:footnote>
  <w:footnote w:id="131">
    <w:p w14:paraId="405362CA" w14:textId="77777777" w:rsidR="00B926D5" w:rsidRDefault="000F6A3B">
      <w:pPr>
        <w:pStyle w:val="FootnoteText"/>
      </w:pPr>
      <w:r>
        <w:rPr>
          <w:rStyle w:val="FootnoteCharacters"/>
        </w:rPr>
        <w:footnoteRef/>
      </w:r>
      <w:r>
        <w:rPr>
          <w:rtl/>
        </w:rPr>
        <w:tab/>
        <w:t xml:space="preserve">יש לדון, </w:t>
      </w:r>
      <w:r>
        <w:rPr>
          <w:rtl/>
        </w:rPr>
        <w:t>שאולי רצה לכלל כל השאלות באחד. אילו שאל אם יש נפק"מ, לא היה כל כך מוזר להשיב, ”כן,“ ולא להסביר מהו הנפק"מ. אבל, אם שואל מה הוא הנפק"מ, אם יש נפק“מ, יאמר אותו, ואם אין נפק“מ, יאמר שהשאלה לא מובנת, שאין נפ“מ.</w:t>
      </w:r>
    </w:p>
  </w:footnote>
  <w:footnote w:id="132">
    <w:p w14:paraId="5A01B27A" w14:textId="77777777" w:rsidR="00B926D5" w:rsidRDefault="000F6A3B">
      <w:pPr>
        <w:pStyle w:val="FootnoteText"/>
      </w:pPr>
      <w:r>
        <w:rPr>
          <w:rStyle w:val="FootnoteCharacters"/>
        </w:rPr>
        <w:footnoteRef/>
      </w:r>
      <w:r>
        <w:rPr>
          <w:rtl/>
        </w:rPr>
        <w:tab/>
        <w:t>לא פשוט למה ירצה כן. אולי זה עושה שבני אדם יהיו</w:t>
      </w:r>
      <w:r>
        <w:rPr>
          <w:rtl/>
        </w:rPr>
        <w:t xml:space="preserve"> מעונינים בו יותר. (ודע שאף בזמנינו, עושים כן בני אדם, ובפרט ישראלים.) גם אפשר שרצה שיהיה לנו יותר דברים לכתוב בתוך ספר זה.</w:t>
      </w:r>
    </w:p>
  </w:footnote>
  <w:footnote w:id="133">
    <w:p w14:paraId="0E28DD06" w14:textId="77777777" w:rsidR="00B926D5" w:rsidRDefault="000F6A3B">
      <w:pPr>
        <w:pStyle w:val="FootnoteText"/>
      </w:pPr>
      <w:r>
        <w:rPr>
          <w:rStyle w:val="FootnoteCharacters"/>
        </w:rPr>
        <w:footnoteRef/>
      </w:r>
      <w:r>
        <w:rPr>
          <w:rtl/>
        </w:rPr>
        <w:tab/>
        <w:t>לא צריכים כל הקדמה זה, אבל הוא סיכום טוב. מה שצריכים מן ההקדמה הוא שיש שני חומרות בכרת מבחיוב מיתה לפי רש"י, והם מתי מת ואם בניו מ</w:t>
      </w:r>
      <w:r>
        <w:rPr>
          <w:rtl/>
        </w:rPr>
        <w:t>תים, ולפי תוס’, יש רק הראשון.</w:t>
      </w:r>
    </w:p>
  </w:footnote>
  <w:footnote w:id="134">
    <w:p w14:paraId="50B3D578" w14:textId="77777777" w:rsidR="00B926D5" w:rsidRDefault="000F6A3B">
      <w:pPr>
        <w:pStyle w:val="FootnoteText"/>
      </w:pPr>
      <w:r>
        <w:rPr>
          <w:rStyle w:val="FootnoteCharacters"/>
        </w:rPr>
        <w:footnoteRef/>
      </w:r>
      <w:r>
        <w:rPr>
          <w:rtl/>
        </w:rPr>
        <w:tab/>
        <w:t>צריך להיות, אז, שהתרה, או שהזכיר לו ההתראה, בתוך כדי דיבור של העבירה.</w:t>
      </w:r>
    </w:p>
  </w:footnote>
  <w:footnote w:id="135">
    <w:p w14:paraId="1E112F78" w14:textId="77777777" w:rsidR="00B926D5" w:rsidRDefault="000F6A3B">
      <w:pPr>
        <w:pStyle w:val="FootnoteText"/>
      </w:pPr>
      <w:r>
        <w:rPr>
          <w:rStyle w:val="FootnoteCharacters"/>
        </w:rPr>
        <w:footnoteRef/>
      </w:r>
      <w:r>
        <w:rPr>
          <w:rtl/>
        </w:rPr>
        <w:tab/>
        <w:t>איני יודע אם יש מקור לזה, אבל כן נראה מסברה, שיהיה בו אותו טעם של ההתראה. ויש לדון, שיש לדון למה צריך קבלת העונש, שאולי אינו משנה את העבירה, אלא עושה דב</w:t>
      </w:r>
      <w:r>
        <w:rPr>
          <w:rtl/>
        </w:rPr>
        <w:t>ר אחר, וידיעתו בשעת עבירה לא שייך. ויש לדון בזה.</w:t>
      </w:r>
    </w:p>
  </w:footnote>
  <w:footnote w:id="136">
    <w:p w14:paraId="1456BE07" w14:textId="77777777" w:rsidR="00B926D5" w:rsidRDefault="000F6A3B">
      <w:pPr>
        <w:pStyle w:val="FootnoteText"/>
      </w:pPr>
      <w:r>
        <w:rPr>
          <w:rStyle w:val="FootnoteCharacters"/>
        </w:rPr>
        <w:footnoteRef/>
      </w:r>
      <w:r>
        <w:rPr>
          <w:rtl/>
        </w:rPr>
        <w:tab/>
        <w:t>יש לדון אם הוא גם אם יכולים אבל לא מחייבים. היה נראה מסברה שלא נחלק, אבל מה שמצאנו קרא שאז מחייב כרת, ולא מין מיתה בידי שמים זה, משמע שיש חילוק.</w:t>
      </w:r>
    </w:p>
  </w:footnote>
  <w:footnote w:id="137">
    <w:p w14:paraId="5EC4C531" w14:textId="77777777" w:rsidR="00B926D5" w:rsidRDefault="000F6A3B">
      <w:pPr>
        <w:pStyle w:val="FootnoteText"/>
      </w:pPr>
      <w:r>
        <w:rPr>
          <w:rStyle w:val="FootnoteCharacters"/>
        </w:rPr>
        <w:footnoteRef/>
      </w:r>
      <w:r>
        <w:rPr>
          <w:rtl/>
        </w:rPr>
        <w:tab/>
        <w:t>לכאו’, הסתימות משמע שהוא מת מיד, כמו במיתת בית דין. אבל, ע</w:t>
      </w:r>
      <w:r>
        <w:rPr>
          <w:rtl/>
        </w:rPr>
        <w:t>’ בקושיית תוס’ בכתובת (ל:), שלשון קושייתו אינו משמע כן, אלא שמשמע שבאיזה גיל שהוא ימותו. גם היה אפשר לומר שהוא בכלל ”מיתה בידי שמים“ שמזכיר גמ’ במ“ק (כח.), כמו שנבאר לקמן.</w:t>
      </w:r>
    </w:p>
  </w:footnote>
  <w:footnote w:id="138">
    <w:p w14:paraId="3DCDE0E9" w14:textId="77777777" w:rsidR="00B926D5" w:rsidRDefault="000F6A3B">
      <w:pPr>
        <w:pStyle w:val="FootnoteText"/>
      </w:pPr>
      <w:r>
        <w:rPr>
          <w:rStyle w:val="FootnoteCharacters"/>
        </w:rPr>
        <w:footnoteRef/>
      </w:r>
      <w:r>
        <w:rPr>
          <w:rtl/>
        </w:rPr>
        <w:tab/>
        <w:t xml:space="preserve">יש לדון אם מכוון לומר אחר שנה חמישית או בתוך שנה חמישית. נראה שמגמ’ משמע שהוא אחר </w:t>
      </w:r>
      <w:r>
        <w:rPr>
          <w:rtl/>
        </w:rPr>
        <w:t xml:space="preserve">שנה חמישית, שכן הוא בשאר הדברים שבבריי’. ותו"ת. </w:t>
      </w:r>
    </w:p>
  </w:footnote>
  <w:footnote w:id="139">
    <w:p w14:paraId="1E3A2B01" w14:textId="77777777" w:rsidR="00B926D5" w:rsidRDefault="000F6A3B">
      <w:pPr>
        <w:pStyle w:val="FootnoteText"/>
      </w:pPr>
      <w:r>
        <w:rPr>
          <w:rStyle w:val="FootnoteCharacters"/>
        </w:rPr>
        <w:footnoteRef/>
      </w:r>
      <w:r>
        <w:rPr>
          <w:rtl/>
        </w:rPr>
        <w:tab/>
        <w:t>לא ברור כלל מה כוונת הגמ’ במקור זה. ע’ בפני משה; וצריך ביאור. אולי נראה לומר שלא נהנה ממתנה שנתן לו ה’ של חיים בלי יכולת להיענש. זה נקרא כריתות מה’. דחוק.</w:t>
      </w:r>
    </w:p>
  </w:footnote>
  <w:footnote w:id="140">
    <w:p w14:paraId="38908F78" w14:textId="77777777" w:rsidR="00B926D5" w:rsidRDefault="000F6A3B">
      <w:pPr>
        <w:pStyle w:val="FootnoteText"/>
      </w:pPr>
      <w:r>
        <w:rPr>
          <w:rStyle w:val="FootnoteCharacters"/>
        </w:rPr>
        <w:footnoteRef/>
      </w:r>
      <w:r>
        <w:rPr>
          <w:rtl/>
        </w:rPr>
        <w:tab/>
        <w:t>אולי לא כולל אם מת אחר שנת חמישים ושנים (או כל ג</w:t>
      </w:r>
      <w:r>
        <w:rPr>
          <w:rtl/>
        </w:rPr>
        <w:t>יל אחר חמישים ושנים). בריי’ אומר שזה מיתת שמואל; יש לדון אם זה רק מוסיף שאז מת שמואל או שאינו מיתת כרת. לשני, צ“ב ל"ל יהיה כרת מחייב אותו. אולי מיתת שמואל הוא סיבה, שאם ימותו בנ“א החייבים כרת אז, ירננו בנ“א אחר שמואל, כמו שכ’ בגמ’ תענית (ה:).</w:t>
      </w:r>
    </w:p>
  </w:footnote>
  <w:footnote w:id="141">
    <w:p w14:paraId="1CDCBAB9" w14:textId="77777777" w:rsidR="00B926D5" w:rsidRDefault="000F6A3B">
      <w:pPr>
        <w:pStyle w:val="FootnoteText"/>
      </w:pPr>
      <w:r>
        <w:rPr>
          <w:rStyle w:val="FootnoteCharacters"/>
        </w:rPr>
        <w:footnoteRef/>
      </w:r>
      <w:r>
        <w:rPr>
          <w:rtl/>
        </w:rPr>
        <w:tab/>
        <w:t xml:space="preserve">לכאו’, אז, </w:t>
      </w:r>
      <w:r>
        <w:rPr>
          <w:rtl/>
        </w:rPr>
        <w:t>יוצא שיש דרך אחר שאין כל כרת שווה- לא רק מתי מת, אלא גם איך מת.</w:t>
      </w:r>
    </w:p>
  </w:footnote>
  <w:footnote w:id="142">
    <w:p w14:paraId="5AF413A9" w14:textId="77777777" w:rsidR="00B926D5" w:rsidRDefault="000F6A3B">
      <w:pPr>
        <w:pStyle w:val="FootnoteText"/>
      </w:pPr>
      <w:r>
        <w:rPr>
          <w:rStyle w:val="FootnoteCharacters"/>
        </w:rPr>
        <w:footnoteRef/>
      </w:r>
      <w:r>
        <w:rPr>
          <w:rtl/>
        </w:rPr>
        <w:tab/>
        <w:t>יש לדון אם ימותו בנים קטנים אם יש גדולים, שאולי רק נענשים כלל אם יש תוצאה שאין לו בנים. וע’ בלשון תוס’ בשבת (כה.), שמשמע ששם ימותו הקטנים.</w:t>
      </w:r>
    </w:p>
  </w:footnote>
  <w:footnote w:id="143">
    <w:p w14:paraId="60A32D08" w14:textId="77777777" w:rsidR="00B926D5" w:rsidRDefault="000F6A3B">
      <w:pPr>
        <w:pStyle w:val="FootnoteText"/>
      </w:pPr>
      <w:r>
        <w:rPr>
          <w:rStyle w:val="FootnoteCharacters"/>
        </w:rPr>
        <w:footnoteRef/>
      </w:r>
      <w:r>
        <w:rPr>
          <w:rtl/>
        </w:rPr>
        <w:tab/>
        <w:t>צריך ביאור איך לומד מזה לשאר חייבי כרת. צריך לומר</w:t>
      </w:r>
      <w:r>
        <w:rPr>
          <w:rtl/>
        </w:rPr>
        <w:t xml:space="preserve"> שמפרש שקרא מסביר חיוב כרת, ולא מוסיף חיוב. (אולי מניח כן כיון שלא מצוי שיש שני עונשים. אבל, אם נאמר שזה חלק מכרת, יש לומר שאינו נחשב שני עונשים. עדיין צריך ביאור איך לא נחשב שני עונשים.)</w:t>
      </w:r>
    </w:p>
  </w:footnote>
  <w:footnote w:id="144">
    <w:p w14:paraId="6F0388A9" w14:textId="77777777" w:rsidR="00B926D5" w:rsidRDefault="000F6A3B">
      <w:pPr>
        <w:pStyle w:val="FootnoteText"/>
      </w:pPr>
      <w:r>
        <w:rPr>
          <w:rStyle w:val="FootnoteCharacters"/>
        </w:rPr>
        <w:footnoteRef/>
      </w:r>
      <w:r>
        <w:rPr>
          <w:rtl/>
        </w:rPr>
        <w:tab/>
        <w:t>יש לדון אם שם הוא חלק מן הכרת- הכרת חלוק- או ששם יש שני עונשים, כר</w:t>
      </w:r>
      <w:r>
        <w:rPr>
          <w:rtl/>
        </w:rPr>
        <w:t>ת וערירי.</w:t>
      </w:r>
    </w:p>
  </w:footnote>
  <w:footnote w:id="145">
    <w:p w14:paraId="759EA5CA" w14:textId="77777777" w:rsidR="00B926D5" w:rsidRDefault="000F6A3B">
      <w:pPr>
        <w:pStyle w:val="FootnoteText"/>
      </w:pPr>
      <w:r>
        <w:rPr>
          <w:rStyle w:val="FootnoteCharacters"/>
        </w:rPr>
        <w:footnoteRef/>
      </w:r>
      <w:r>
        <w:rPr>
          <w:rtl/>
        </w:rPr>
        <w:tab/>
        <w:t xml:space="preserve">יש להעיר על לשון כריתות, שצריך לבאר ממה הוא נכרת. לרש"י, יש לומר שהוא נכרת מזרע. (אבל, אף רש"י לא לומד משם, ואז צריך לומר שאינו מוכרח כן.) אז, יש לומר שהוא נכרת משאר בני ישראל (כן משמע לשון הקרא) או שהוא נכרת מה’. יש להעיר שאם נאמר כן, יש לומר </w:t>
      </w:r>
      <w:r>
        <w:rPr>
          <w:rtl/>
        </w:rPr>
        <w:t>ששניהם הם תוצאות של דבר אחד. יש לדון איזה (אותו דבר אחד או שני תוצאות אלו) הם עיקר העונש. ותחשב.</w:t>
      </w:r>
    </w:p>
  </w:footnote>
  <w:footnote w:id="146">
    <w:p w14:paraId="624B33E3" w14:textId="77777777" w:rsidR="00B926D5" w:rsidRDefault="000F6A3B">
      <w:pPr>
        <w:pStyle w:val="FootnoteText"/>
      </w:pPr>
      <w:r>
        <w:rPr>
          <w:rStyle w:val="FootnoteCharacters"/>
        </w:rPr>
        <w:footnoteRef/>
      </w:r>
      <w:r>
        <w:rPr>
          <w:rtl/>
        </w:rPr>
        <w:tab/>
        <w:t>עיין בסוף זה, בע“ה.</w:t>
      </w:r>
    </w:p>
  </w:footnote>
  <w:footnote w:id="147">
    <w:p w14:paraId="7A126EE4" w14:textId="77777777" w:rsidR="00B926D5" w:rsidRDefault="000F6A3B">
      <w:pPr>
        <w:pStyle w:val="FootnoteText"/>
      </w:pPr>
      <w:r>
        <w:rPr>
          <w:rStyle w:val="FootnoteCharacters"/>
        </w:rPr>
        <w:footnoteRef/>
      </w:r>
      <w:r>
        <w:rPr>
          <w:rtl/>
        </w:rPr>
        <w:tab/>
        <w:t>יש לדון אם מה שלא צריך התראה כדי לחייב הוא מפני איזה חילוק שיש בין כרת או מיתה (או עבירה שמחיי’ כרת לעבירה שמחיי’ מיתה) או מחמת חילוק ב</w:t>
      </w:r>
      <w:r>
        <w:rPr>
          <w:rtl/>
        </w:rPr>
        <w:t>ין מי מענש כרת ומי מענש מיתה.</w:t>
      </w:r>
    </w:p>
  </w:footnote>
  <w:footnote w:id="148">
    <w:p w14:paraId="30352275" w14:textId="77777777" w:rsidR="00B926D5" w:rsidRDefault="000F6A3B">
      <w:pPr>
        <w:pStyle w:val="FootnoteText"/>
      </w:pPr>
      <w:r>
        <w:rPr>
          <w:rStyle w:val="FootnoteCharacters"/>
        </w:rPr>
        <w:footnoteRef/>
      </w:r>
      <w:r>
        <w:rPr>
          <w:rtl/>
        </w:rPr>
        <w:tab/>
        <w:t xml:space="preserve">אגב, עיין שם, שנראה שהוא ראיה נגד רש"י (במה שסובר שמת ערירי), ששם פוסק כמי שאומר שנפטר מכרת, ומקשה איך נדע. קשה, שאולי נדע ממה שלא מתו בניו. ויש לדחות שאולי שב, אף כשלא נראה ששב. אבל, עדיין יש לודן למה זה לא יהיה סמך די </w:t>
      </w:r>
      <w:r>
        <w:rPr>
          <w:rtl/>
        </w:rPr>
        <w:t>לפסוק שפוטר. ותחשב.</w:t>
      </w:r>
    </w:p>
  </w:footnote>
  <w:footnote w:id="149">
    <w:p w14:paraId="01779F46" w14:textId="77777777" w:rsidR="00B926D5" w:rsidRDefault="000F6A3B">
      <w:pPr>
        <w:pStyle w:val="FootnoteText"/>
      </w:pPr>
      <w:r>
        <w:rPr>
          <w:rStyle w:val="FootnoteCharacters"/>
        </w:rPr>
        <w:footnoteRef/>
      </w:r>
      <w:r>
        <w:rPr>
          <w:rtl/>
        </w:rPr>
        <w:tab/>
        <w:t>אין זה כל כך קשה, שאולי לא בא להשמיענו שום דין.</w:t>
      </w:r>
    </w:p>
  </w:footnote>
  <w:footnote w:id="150">
    <w:p w14:paraId="6525FFD1" w14:textId="77777777" w:rsidR="00B926D5" w:rsidRDefault="000F6A3B">
      <w:pPr>
        <w:pStyle w:val="FootnoteText"/>
      </w:pPr>
      <w:r>
        <w:rPr>
          <w:rStyle w:val="FootnoteCharacters"/>
        </w:rPr>
        <w:footnoteRef/>
      </w:r>
      <w:r>
        <w:rPr>
          <w:rtl/>
        </w:rPr>
        <w:tab/>
        <w:t>אי“ז מוכרח, שיש לומר שרצה לומר שאין כרת אחר חמישים ושנים, כדי שאין חיובי כרת חיים יותר משמואל.</w:t>
      </w:r>
    </w:p>
  </w:footnote>
  <w:footnote w:id="151">
    <w:p w14:paraId="7DD3E863" w14:textId="77777777" w:rsidR="00B926D5" w:rsidRDefault="000F6A3B">
      <w:pPr>
        <w:pStyle w:val="FootnoteText"/>
      </w:pPr>
      <w:r>
        <w:rPr>
          <w:rStyle w:val="FootnoteCharacters"/>
        </w:rPr>
        <w:footnoteRef/>
      </w:r>
      <w:r>
        <w:rPr>
          <w:rtl/>
        </w:rPr>
        <w:tab/>
        <w:t xml:space="preserve">אגב, ע’ בגמ’ פסחים (לב:) שמשמע שיש חומרא למיתה בידי שמים מלכרת, אבל ע’ במסקנא של </w:t>
      </w:r>
      <w:r>
        <w:rPr>
          <w:rtl/>
        </w:rPr>
        <w:t>אותו גמ’.</w:t>
      </w:r>
    </w:p>
  </w:footnote>
  <w:footnote w:id="152">
    <w:p w14:paraId="4587261C" w14:textId="77777777" w:rsidR="00B926D5" w:rsidRDefault="000F6A3B">
      <w:pPr>
        <w:pStyle w:val="FootnoteText"/>
      </w:pPr>
      <w:r>
        <w:rPr>
          <w:rStyle w:val="FootnoteCharacters"/>
        </w:rPr>
        <w:footnoteRef/>
      </w:r>
      <w:r>
        <w:rPr>
          <w:rFonts w:ascii="Mekorot-Vilna" w:hAnsi="Mekorot-Vilna"/>
          <w:b/>
          <w:bCs/>
          <w:i/>
          <w:iCs/>
          <w:rtl/>
        </w:rPr>
        <w:tab/>
        <w:t>כל</w:t>
      </w:r>
      <w:r>
        <w:rPr>
          <w:rFonts w:ascii="Mekorot-Vilna" w:hAnsi="Mekorot-Vilna"/>
          <w:b/>
          <w:bCs/>
          <w:rtl/>
        </w:rPr>
        <w:t xml:space="preserve"> </w:t>
      </w:r>
      <w:r>
        <w:rPr>
          <w:rFonts w:ascii="Mekorot-Vilna" w:hAnsi="Mekorot-Vilna"/>
          <w:b/>
          <w:bCs/>
          <w:i/>
          <w:iCs/>
          <w:rtl/>
        </w:rPr>
        <w:t>הנך</w:t>
      </w:r>
      <w:r>
        <w:rPr>
          <w:rFonts w:ascii="Mekorot-Vilna" w:hAnsi="Mekorot-Vilna"/>
          <w:rtl/>
        </w:rPr>
        <w:t>- עיין במה שאומר רש"י. מזה יוצא שאין כרת בשוגג. לולי רש"י, היה אפשר לומר שיש חיוב כרת בשוגג, אלא שיביא קרבן ויתכפר (או שיעשה תשובה ויתכפר). רש"י לא אומר כן. יש לדון למה נחלק:</w:t>
      </w:r>
    </w:p>
    <w:p w14:paraId="6CCDDBA8" w14:textId="77777777" w:rsidR="00B926D5" w:rsidRDefault="000F6A3B">
      <w:pPr>
        <w:pStyle w:val="FootnoteText"/>
        <w:numPr>
          <w:ilvl w:val="0"/>
          <w:numId w:val="19"/>
        </w:numPr>
      </w:pPr>
      <w:r>
        <w:rPr>
          <w:rFonts w:ascii="Mekorot-Vilna" w:hAnsi="Mekorot-Vilna"/>
          <w:rtl/>
        </w:rPr>
        <w:t>במזיד, מראה יותר שלא מקפיד לעשות מה שה’ לא רוצה, שבידים עושה נג</w:t>
      </w:r>
      <w:r>
        <w:rPr>
          <w:rFonts w:ascii="Mekorot-Vilna" w:hAnsi="Mekorot-Vilna"/>
          <w:rtl/>
        </w:rPr>
        <w:t>ד מה שרוצה ה’, אבל בשוגג, לא מראה כן כל כך, שרק לא נזהר ואז שגג.</w:t>
      </w:r>
    </w:p>
    <w:p w14:paraId="3070B3EB" w14:textId="77777777" w:rsidR="00B926D5" w:rsidRDefault="000F6A3B">
      <w:pPr>
        <w:pStyle w:val="FootnoteText"/>
        <w:numPr>
          <w:ilvl w:val="0"/>
          <w:numId w:val="4"/>
        </w:numPr>
      </w:pPr>
      <w:r>
        <w:rPr>
          <w:rFonts w:ascii="Mekorot-Vilna" w:hAnsi="Mekorot-Vilna"/>
          <w:rtl/>
        </w:rPr>
        <w:t>אולי הרע שעשה הוא יותר גדול אם עבר במזיד מאם עבר בציור אחר, והוא מפני שהיה בו יותר רצון באותו מעשה (שבשוגג או לא חשב לעשותו, או לא חשב שהוא רע, ונמצא שחשב שהוא מעשה קצת חלוק). ותחשב.</w:t>
      </w:r>
    </w:p>
    <w:p w14:paraId="6EB309D2" w14:textId="77777777" w:rsidR="00B926D5" w:rsidRDefault="000F6A3B">
      <w:pPr>
        <w:pStyle w:val="FootnoteText"/>
      </w:pPr>
      <w:r>
        <w:rPr>
          <w:rFonts w:ascii="Mekorot-Vilna" w:hAnsi="Mekorot-Vilna"/>
          <w:rtl/>
        </w:rPr>
        <w:tab/>
        <w:t>זה תלוי</w:t>
      </w:r>
      <w:r>
        <w:rPr>
          <w:rFonts w:ascii="Mekorot-Vilna" w:hAnsi="Mekorot-Vilna"/>
          <w:rtl/>
        </w:rPr>
        <w:t xml:space="preserve"> באם עבירה על צווי ה’ (לכאורה, זהו </w:t>
      </w:r>
      <w:r>
        <w:rPr>
          <w:rFonts w:ascii="Mekorot-Vilna" w:hAnsi="Mekorot-Vilna"/>
        </w:rPr>
        <w:t>1</w:t>
      </w:r>
      <w:r>
        <w:rPr>
          <w:rFonts w:ascii="Mekorot-Vilna" w:hAnsi="Mekorot-Vilna"/>
          <w:rtl/>
        </w:rPr>
        <w:t>, שלכאורה מה שרע לעשות נגד ציווי הוא שבציווי גילה ה’ רצונו למה יעשה, והוא עושה נגדו. ויש לדון בזה, ואין זה בהיר לי) או עשיית רע מחייב כרת. יש להעיר שאפשר שאין כרת כשאר עונשים.</w:t>
      </w:r>
    </w:p>
    <w:p w14:paraId="658CBA1E" w14:textId="77777777" w:rsidR="00B926D5" w:rsidRDefault="000F6A3B">
      <w:pPr>
        <w:pStyle w:val="FootnoteText"/>
      </w:pPr>
      <w:r>
        <w:rPr>
          <w:rFonts w:ascii="Mekorot-Vilna" w:hAnsi="Mekorot-Vilna"/>
          <w:rtl/>
        </w:rPr>
        <w:tab/>
        <w:t>יש להעיר שאפשר שבעצם חייב כרת, אף בשוגג, אל</w:t>
      </w:r>
      <w:r>
        <w:rPr>
          <w:rFonts w:ascii="Mekorot-Vilna" w:hAnsi="Mekorot-Vilna"/>
          <w:rtl/>
        </w:rPr>
        <w:t>א שממילא עושה תשובה, וכמו שאומר גמרא בסוף מנחות [הוא בקט:. ואולי יש לדחות שאותו גמרא רק מכוון לומר שלא היה לו לומר, “אם שב</w:t>
      </w:r>
      <w:r>
        <w:rPr>
          <w:rFonts w:ascii="Arial" w:hAnsi="Arial" w:cs="Arial"/>
          <w:rtl/>
        </w:rPr>
        <w:t>…</w:t>
      </w:r>
      <w:r>
        <w:rPr>
          <w:rFonts w:ascii="Mekorot-Vilna" w:hAnsi="Mekorot-Vilna"/>
          <w:rtl/>
        </w:rPr>
        <w:t>, “ אלא היה לו להניח שישוב כפשטות, שרוב שוגגים מכפרים, ועומד לשוב, והיה לו לומר, “אם לא שב</w:t>
      </w:r>
      <w:r>
        <w:rPr>
          <w:rFonts w:ascii="Arial" w:hAnsi="Arial" w:cs="Arial"/>
          <w:rtl/>
        </w:rPr>
        <w:t>…</w:t>
      </w:r>
      <w:r>
        <w:rPr>
          <w:rFonts w:ascii="Mekorot-Vilna" w:hAnsi="Mekorot-Vilna"/>
          <w:rtl/>
        </w:rPr>
        <w:t>.” אם כן, אין להביא ראיה מאותו גמרא. ותו"ת</w:t>
      </w:r>
      <w:r>
        <w:rPr>
          <w:rFonts w:ascii="Mekorot-Vilna" w:hAnsi="Mekorot-Vilna"/>
          <w:rtl/>
        </w:rPr>
        <w:t>.]. ויש לדון, שאולי הוא מומר, אלא שלמעשה כאן לא כיוון לאותו מעשה (לא שב מידיעתו). זה קושיא טובה, אבל הוא קושיא על אותו גמרא, והרי למעשה במקומו עומד, ויש לומר כמותו. ותו"ת.</w:t>
      </w:r>
    </w:p>
    <w:p w14:paraId="62CD026A" w14:textId="77777777" w:rsidR="00B926D5" w:rsidRDefault="000F6A3B">
      <w:pPr>
        <w:pStyle w:val="FootnoteText"/>
      </w:pPr>
      <w:r>
        <w:rPr>
          <w:rFonts w:ascii="Mekorot-Vilna" w:hAnsi="Mekorot-Vilna"/>
          <w:b/>
          <w:bCs/>
          <w:i/>
          <w:iCs/>
          <w:rtl/>
        </w:rPr>
        <w:tab/>
      </w:r>
      <w:r>
        <w:rPr>
          <w:rFonts w:ascii="Mekorot-Vilna" w:hAnsi="Mekorot-Vilna"/>
          <w:b/>
          <w:bCs/>
          <w:i/>
          <w:iCs/>
          <w:rtl/>
        </w:rPr>
        <w:t>כל</w:t>
      </w:r>
      <w:r>
        <w:rPr>
          <w:rFonts w:ascii="Mekorot-Vilna" w:hAnsi="Mekorot-Vilna"/>
          <w:b/>
          <w:bCs/>
          <w:rtl/>
        </w:rPr>
        <w:t xml:space="preserve"> </w:t>
      </w:r>
      <w:r>
        <w:rPr>
          <w:rFonts w:ascii="Mekorot-Vilna" w:hAnsi="Mekorot-Vilna"/>
          <w:b/>
          <w:bCs/>
          <w:i/>
          <w:iCs/>
          <w:rtl/>
        </w:rPr>
        <w:t>הנך</w:t>
      </w:r>
      <w:r>
        <w:rPr>
          <w:rFonts w:ascii="Mekorot-Vilna" w:hAnsi="Mekorot-Vilna"/>
          <w:rtl/>
        </w:rPr>
        <w:t>- דחמורות- יש לדון מה אומר:</w:t>
      </w:r>
    </w:p>
    <w:p w14:paraId="6DE27D76" w14:textId="77777777" w:rsidR="00B926D5" w:rsidRDefault="000F6A3B">
      <w:pPr>
        <w:pStyle w:val="FootnoteText"/>
        <w:numPr>
          <w:ilvl w:val="0"/>
          <w:numId w:val="41"/>
        </w:numPr>
      </w:pPr>
      <w:r>
        <w:rPr>
          <w:rFonts w:ascii="Mekorot-Vilna" w:hAnsi="Mekorot-Vilna"/>
          <w:rtl/>
        </w:rPr>
        <w:t xml:space="preserve">סדרם כן כיון שבענין אחר הם יותר חשובים (שהם יותר </w:t>
      </w:r>
      <w:r>
        <w:rPr>
          <w:rFonts w:ascii="Mekorot-Vilna" w:hAnsi="Mekorot-Vilna"/>
          <w:rtl/>
        </w:rPr>
        <w:t>חמורות).</w:t>
      </w:r>
    </w:p>
    <w:p w14:paraId="24F419B8" w14:textId="77777777" w:rsidR="00B926D5" w:rsidRDefault="000F6A3B">
      <w:pPr>
        <w:pStyle w:val="FootnoteText"/>
        <w:numPr>
          <w:ilvl w:val="0"/>
          <w:numId w:val="41"/>
        </w:numPr>
      </w:pPr>
      <w:r>
        <w:rPr>
          <w:rFonts w:ascii="Mekorot-Vilna" w:hAnsi="Mekorot-Vilna"/>
          <w:rtl/>
        </w:rPr>
        <w:t>סדרם כן כיון שיש יותר סיבה לכרת (שהם יותר חמורים, כמו שרואים ממה שבהתראה חייבים סקילה)</w:t>
      </w:r>
    </w:p>
    <w:p w14:paraId="438B7971" w14:textId="77777777" w:rsidR="00B926D5" w:rsidRDefault="000F6A3B">
      <w:pPr>
        <w:pStyle w:val="FootnoteText"/>
        <w:numPr>
          <w:ilvl w:val="0"/>
          <w:numId w:val="41"/>
        </w:numPr>
      </w:pPr>
      <w:r>
        <w:rPr>
          <w:rFonts w:ascii="Mekorot-Vilna" w:hAnsi="Mekorot-Vilna"/>
          <w:rtl/>
        </w:rPr>
        <w:t>סדרם כן כיון שיש יותר כרת באלו, והוא שהם יותר נכרתים מה’ כיון שהוא יותר חמור. ויש לדון, שעדיין עונש של כרת (מה שהוא מת קודם זמנו) אינו יותר עליהם.</w:t>
      </w:r>
    </w:p>
    <w:p w14:paraId="58BEB679" w14:textId="77777777" w:rsidR="00B926D5" w:rsidRDefault="000F6A3B">
      <w:pPr>
        <w:pStyle w:val="FootnoteText"/>
        <w:numPr>
          <w:ilvl w:val="0"/>
          <w:numId w:val="41"/>
        </w:numPr>
      </w:pPr>
      <w:r>
        <w:rPr>
          <w:rFonts w:ascii="Mekorot-Vilna" w:hAnsi="Mekorot-Vilna"/>
          <w:rtl/>
        </w:rPr>
        <w:t>גם יש לומר שס</w:t>
      </w:r>
      <w:r>
        <w:rPr>
          <w:rFonts w:ascii="Mekorot-Vilna" w:hAnsi="Mekorot-Vilna"/>
          <w:rtl/>
        </w:rPr>
        <w:t>דרם כן כיון שאז יש יותר סיבה לחטאת (אולי אין יותר סיבה לכרת, אבל יש יותר סיבה לחטאת, ואולי יש יותר סיבה לכרת, אבל אין זה הסיבה שמנה אותם ראשון). זה תלוי במה שנדון אם משנה בא לדין כרת או לדין חטאת. גם תלוי באם יוכל חטאת להיות תלוי בדבר חוץ מכרת (וזה תלוי במ</w:t>
      </w:r>
      <w:r>
        <w:rPr>
          <w:rFonts w:ascii="Mekorot-Vilna" w:hAnsi="Mekorot-Vilna"/>
          <w:rtl/>
        </w:rPr>
        <w:t>ה שנדון מהו היחס בין כרת לחיוב חטאת.) [ולכאורה, יהיה אפשר בכל צד, שאולי כמו שכרת עושה שום סיבה, אולי אף עונש אחר עושה סיבה כזה, וחיוב סקילה מוסיף סיבה הכי גדולה לחטאת. ותחשב.]. ותחשב.</w:t>
      </w:r>
    </w:p>
    <w:p w14:paraId="276B124E" w14:textId="77777777" w:rsidR="00B926D5" w:rsidRDefault="000F6A3B">
      <w:pPr>
        <w:pStyle w:val="FootnoteText"/>
      </w:pPr>
      <w:r>
        <w:rPr>
          <w:rFonts w:ascii="Mekorot-Vilna" w:hAnsi="Mekorot-Vilna"/>
          <w:rtl/>
        </w:rPr>
        <w:tab/>
        <w:t>באמת, שני ושלישי שווים, אלא שלשני "כרת" אומר עונש שלו, ולשלישי (אף) אומ</w:t>
      </w:r>
      <w:r>
        <w:rPr>
          <w:rFonts w:ascii="Mekorot-Vilna" w:hAnsi="Mekorot-Vilna"/>
          <w:rtl/>
        </w:rPr>
        <w:t>ר מה שנכרת מה’. יש לדון- ואולי מה שיהיה במשמעות מילת ועונש "כרת" תלוי בזה- אם הם שני עונשים [כמובן, לזה יהיה כל דין כרת יוצא מן הכלל של מה שאדם חייב רק עונש אחד. ותחשב.] שבאים שני סיבות במעשה אחד, מסיבה אחת, או שכריתתו מה’ גורם עונש השני.</w:t>
      </w:r>
    </w:p>
    <w:p w14:paraId="51AA05B7" w14:textId="77777777" w:rsidR="00B926D5" w:rsidRDefault="000F6A3B">
      <w:pPr>
        <w:pStyle w:val="FootnoteText"/>
      </w:pPr>
      <w:r>
        <w:rPr>
          <w:rFonts w:ascii="Mekorot-Vilna" w:hAnsi="Mekorot-Vilna"/>
          <w:rtl/>
        </w:rPr>
        <w:tab/>
        <w:t>גם יש להעיר על ל</w:t>
      </w:r>
      <w:r>
        <w:rPr>
          <w:rFonts w:ascii="Mekorot-Vilna" w:hAnsi="Mekorot-Vilna"/>
          <w:rtl/>
        </w:rPr>
        <w:t>שון "חייב כרת.” אם דנים במה שימות לפני זמנו, זה טוב. אם דנים במה שנעשה נכרת מה’, לכאורה היה לו לומר, “נכרת,” שקורה מיד ממילא. ויש לדון, שאולי אין ה’ כורתו ממילא [לכאורה, יש להביא ראיה ממה שאינו חייב כרת אם שב. הרי, כבר קבל כרת. ויש לומר שאין הכי נמי, ורק פ</w:t>
      </w:r>
      <w:r>
        <w:rPr>
          <w:rFonts w:ascii="Mekorot-Vilna" w:hAnsi="Mekorot-Vilna"/>
          <w:rtl/>
        </w:rPr>
        <w:t>וטר אותו מכאן ולהבא. יותר נראה לומר שחוזר למפרע קירבת ה’ לו. וזה קשה להבין, אלא שהוא כמו מה שאומר גמרא שחטאותיו נהפכים לזכויות למפרע. ותחשב.]. גם יש לדון, שאולי אומר לשון זה מפני חיוב השני שבו (שמת קודם זמנו).</w:t>
      </w:r>
    </w:p>
    <w:p w14:paraId="02AA0CFC" w14:textId="77777777" w:rsidR="00B926D5" w:rsidRDefault="000F6A3B">
      <w:pPr>
        <w:pStyle w:val="FootnoteText"/>
      </w:pPr>
      <w:r>
        <w:rPr>
          <w:rFonts w:ascii="Mekorot-Vilna" w:hAnsi="Mekorot-Vilna"/>
          <w:b/>
          <w:bCs/>
          <w:i/>
          <w:iCs/>
          <w:rtl/>
        </w:rPr>
        <w:tab/>
      </w:r>
      <w:r>
        <w:rPr>
          <w:rFonts w:ascii="Mekorot-Vilna" w:hAnsi="Mekorot-Vilna"/>
          <w:b/>
          <w:bCs/>
          <w:i/>
          <w:iCs/>
          <w:rtl/>
        </w:rPr>
        <w:t>פסח</w:t>
      </w:r>
      <w:r>
        <w:rPr>
          <w:rFonts w:ascii="Mekorot-Vilna" w:hAnsi="Mekorot-Vilna"/>
          <w:rtl/>
        </w:rPr>
        <w:t>- כרת הוא שמת בלי בנים- עיין במועד קטן (כח</w:t>
      </w:r>
      <w:r>
        <w:rPr>
          <w:rFonts w:ascii="Mekorot-Vilna" w:hAnsi="Mekorot-Vilna"/>
          <w:rtl/>
        </w:rPr>
        <w:t>.) שמבואר שגם מת קודם זמנו. ק"ק למה לא הזכיר רש"י את זה כאן. נראה שני מהלכים:</w:t>
      </w:r>
    </w:p>
    <w:p w14:paraId="50C0C84F" w14:textId="77777777" w:rsidR="00B926D5" w:rsidRDefault="000F6A3B">
      <w:pPr>
        <w:pStyle w:val="FootnoteText"/>
        <w:numPr>
          <w:ilvl w:val="0"/>
          <w:numId w:val="10"/>
        </w:numPr>
      </w:pPr>
      <w:r>
        <w:rPr>
          <w:rFonts w:ascii="Mekorot-Vilna" w:hAnsi="Mekorot-Vilna"/>
          <w:rtl/>
        </w:rPr>
        <w:t>אולי יש עונשים, ויש תוצאות שהם ממילא. אולי רש"י רק מונה עונש (שהרי, אומר רש"י קונטרס"ט עם שאר עונשים). [אבל, הוא גופא- מה שרש"י מניח כן במשנה- צריך ביאור.]</w:t>
      </w:r>
    </w:p>
    <w:p w14:paraId="0ED1515A" w14:textId="77777777" w:rsidR="00B926D5" w:rsidRDefault="000F6A3B">
      <w:pPr>
        <w:pStyle w:val="FootnoteText"/>
      </w:pPr>
      <w:r>
        <w:rPr>
          <w:rFonts w:ascii="Mekorot-Vilna" w:hAnsi="Mekorot-Vilna"/>
          <w:rtl/>
        </w:rPr>
        <w:tab/>
        <w:t xml:space="preserve">החילוק בין עונש לדבר </w:t>
      </w:r>
      <w:r>
        <w:rPr>
          <w:rFonts w:ascii="Mekorot-Vilna" w:hAnsi="Mekorot-Vilna"/>
          <w:rtl/>
        </w:rPr>
        <w:t>שבא ממילא הוא שעונש בא כדי ליתן לו צער. דבר שבא ממילא לא בא לצורך, אלא בא.</w:t>
      </w:r>
    </w:p>
    <w:p w14:paraId="0F2A9B3A" w14:textId="77777777" w:rsidR="00B926D5" w:rsidRDefault="000F6A3B">
      <w:pPr>
        <w:pStyle w:val="FootnoteText"/>
      </w:pPr>
      <w:r>
        <w:rPr>
          <w:rFonts w:ascii="Mekorot-Vilna" w:hAnsi="Mekorot-Vilna"/>
          <w:rtl/>
        </w:rPr>
        <w:tab/>
        <w:t>יש להעיר שגמרא (כריתות כג:) אומר שכרת יותר חמור ממיתה בידי שמים. לכאורה, יש שלש סיבות לזה:</w:t>
      </w:r>
    </w:p>
    <w:p w14:paraId="7091B604" w14:textId="77777777" w:rsidR="00B926D5" w:rsidRDefault="000F6A3B">
      <w:pPr>
        <w:pStyle w:val="FootnoteText"/>
        <w:numPr>
          <w:ilvl w:val="1"/>
          <w:numId w:val="10"/>
        </w:numPr>
      </w:pPr>
      <w:r>
        <w:rPr>
          <w:rFonts w:ascii="Mekorot-Vilna" w:hAnsi="Mekorot-Vilna"/>
          <w:rtl/>
        </w:rPr>
        <w:t>כרת ממית בחמישים; מיתה ממית בששים.</w:t>
      </w:r>
    </w:p>
    <w:p w14:paraId="2100AF44" w14:textId="77777777" w:rsidR="00B926D5" w:rsidRDefault="000F6A3B">
      <w:pPr>
        <w:pStyle w:val="FootnoteText"/>
        <w:numPr>
          <w:ilvl w:val="1"/>
          <w:numId w:val="10"/>
        </w:numPr>
      </w:pPr>
      <w:r>
        <w:rPr>
          <w:rFonts w:ascii="Mekorot-Vilna" w:hAnsi="Mekorot-Vilna"/>
          <w:rtl/>
        </w:rPr>
        <w:t>כרת אף עושה שמת בלי בנים.</w:t>
      </w:r>
    </w:p>
    <w:p w14:paraId="32508844" w14:textId="77777777" w:rsidR="00B926D5" w:rsidRDefault="000F6A3B">
      <w:pPr>
        <w:pStyle w:val="FootnoteText"/>
        <w:numPr>
          <w:ilvl w:val="1"/>
          <w:numId w:val="10"/>
        </w:numPr>
      </w:pPr>
      <w:r>
        <w:rPr>
          <w:rFonts w:ascii="Mekorot-Vilna" w:hAnsi="Mekorot-Vilna"/>
          <w:rtl/>
        </w:rPr>
        <w:t xml:space="preserve">איסור כרת אף מחייב חטאת. </w:t>
      </w:r>
      <w:r>
        <w:rPr>
          <w:rFonts w:ascii="Mekorot-Vilna" w:hAnsi="Mekorot-Vilna"/>
          <w:rtl/>
        </w:rPr>
        <w:t>ויש לדון, שהיה אפשר לדחות שחטאת לא מהני על חיוב מיתה (גם יש לומר כן בשאר הצדדים, אלא ששם יש סיבה, לכאורה, חוץ מכפרה, והוא שטוב שמי שחטא ייענש, אבל כאן, בקרבן, לכאורה, הוא כדי שיכפר ה’. ויש להעיר שאולי ה’ לא רוצה בכפרה לטובתו [רצה לומר, ואז יש סיבה חוץ מטוב</w:t>
      </w:r>
      <w:r>
        <w:rPr>
          <w:rFonts w:ascii="Mekorot-Vilna" w:hAnsi="Mekorot-Vilna"/>
          <w:rtl/>
        </w:rPr>
        <w:t>תו., ואז הוא כשאר ציורים. ותחשב.] אלא לטובה בדרך כלל (אז, אין כל כך עבירות). ויש לדון אם כפרה מוחק את העבירה או עושה שאין זה מיוחס לו.</w:t>
      </w:r>
    </w:p>
    <w:p w14:paraId="568853E5" w14:textId="77777777" w:rsidR="00B926D5" w:rsidRDefault="000F6A3B">
      <w:pPr>
        <w:pStyle w:val="FootnoteText"/>
      </w:pPr>
      <w:r>
        <w:rPr>
          <w:rFonts w:ascii="Mekorot-Vilna" w:hAnsi="Mekorot-Vilna"/>
          <w:rtl/>
        </w:rPr>
        <w:tab/>
        <w:t>ונראה שאולי רש"י הוא קצת לשיטתו בשלש רשיי"ם, שרש"י משמע לעיל שחטאת הוא עונש (עיין ברש"י ראשון,שמנה אותו עם עונשים), וסבר</w:t>
      </w:r>
      <w:r>
        <w:rPr>
          <w:rFonts w:ascii="Mekorot-Vilna" w:hAnsi="Mekorot-Vilna"/>
          <w:rtl/>
        </w:rPr>
        <w:t xml:space="preserve"> שאין מיתה קודם זמנו עונש, ואז מבאר למה נקט עונש לגלות על עונש, ולא זמן מיתה, שאינו עונש. עדיין לא מבואר למה לא נקט שמת בלי בנים, שהוא פרט אחר בעונש (לא היה לו לומר שעונש נתקיים בשוגג, אלא שהוא עונש יותר גדול. ואולי כיון שזה דן בכמה רע הוא לו הוא יותר דומה</w:t>
      </w:r>
      <w:r>
        <w:rPr>
          <w:rFonts w:ascii="Mekorot-Vilna" w:hAnsi="Mekorot-Vilna"/>
          <w:rtl/>
        </w:rPr>
        <w:t xml:space="preserve"> למיתה קודם זמנו, ולא קל לדעת איזה יותר רע לאדם, ואיזה עונש יותר גדול. אבל, מה שעבירה טעון עונש אף בשוגג מראה שלענין עונשים, הוא עבירה יותר גדולה, ואז מסתבר שעונש מזיד שלו יותר רע. ותחשב.</w:t>
      </w:r>
    </w:p>
    <w:p w14:paraId="47076510" w14:textId="77777777" w:rsidR="00B926D5" w:rsidRDefault="000F6A3B">
      <w:pPr>
        <w:pStyle w:val="FootnoteText"/>
        <w:numPr>
          <w:ilvl w:val="0"/>
          <w:numId w:val="10"/>
        </w:numPr>
        <w:rPr>
          <w:rFonts w:ascii="Mekorot-Vilna" w:hAnsi="Mekorot-Vilna"/>
        </w:rPr>
      </w:pPr>
      <w:r>
        <w:rPr>
          <w:rtl/>
        </w:rPr>
        <w:t xml:space="preserve">אולי רש"י אומר שבין כך ובין כך (בין אם התרה בין אם לא התרה) מת קודם </w:t>
      </w:r>
      <w:r>
        <w:rPr>
          <w:rtl/>
        </w:rPr>
        <w:t>זמנו, שהרי בית דין ממיתים אותו. ועדיין יש לדון, שאם הוא קרוב לחמישים, וחייב כרת ומיתה, אפשר שבית דין לא ימצאו פנאי לדון בו עד שמגיע לגיל חמישים.</w:t>
      </w:r>
    </w:p>
    <w:p w14:paraId="01BCEDBC" w14:textId="77777777" w:rsidR="00B926D5" w:rsidRDefault="000F6A3B">
      <w:pPr>
        <w:pStyle w:val="FootnoteText"/>
      </w:pPr>
      <w:r>
        <w:rPr>
          <w:rFonts w:ascii="Mekorot-Vilna" w:hAnsi="Mekorot-Vilna"/>
          <w:b/>
          <w:bCs/>
          <w:i/>
          <w:iCs/>
          <w:rtl/>
        </w:rPr>
        <w:tab/>
      </w:r>
      <w:r>
        <w:rPr>
          <w:rFonts w:ascii="Mekorot-Vilna" w:hAnsi="Mekorot-Vilna"/>
          <w:b/>
          <w:bCs/>
          <w:i/>
          <w:iCs/>
          <w:rtl/>
        </w:rPr>
        <w:t>על כל אחת ואחת</w:t>
      </w:r>
      <w:r>
        <w:rPr>
          <w:rFonts w:ascii="Mekorot-Vilna" w:hAnsi="Mekorot-Vilna"/>
          <w:rtl/>
        </w:rPr>
        <w:t>- יש לדון מה יהיה הסיבה שלא יחייב על כל אחת:</w:t>
      </w:r>
    </w:p>
    <w:p w14:paraId="47F8ED62" w14:textId="77777777" w:rsidR="00B926D5" w:rsidRDefault="000F6A3B">
      <w:pPr>
        <w:pStyle w:val="FootnoteText"/>
        <w:numPr>
          <w:ilvl w:val="0"/>
          <w:numId w:val="13"/>
        </w:numPr>
      </w:pPr>
      <w:r>
        <w:rPr>
          <w:rFonts w:ascii="Mekorot-Vilna" w:hAnsi="Mekorot-Vilna"/>
          <w:rtl/>
        </w:rPr>
        <w:t xml:space="preserve">אולי ס"ר של חיוב כרת אחד דומה לס"ר של חבירו עד </w:t>
      </w:r>
      <w:r>
        <w:rPr>
          <w:rFonts w:ascii="Mekorot-Vilna" w:hAnsi="Mekorot-Vilna"/>
          <w:rtl/>
        </w:rPr>
        <w:t>שלא מוסיף רע. ויש לדון, שאם כן נצטרך לומר שבשני העלמות, שחייב שני קרבנות, הוא חלוק. ותחשב.</w:t>
      </w:r>
    </w:p>
    <w:p w14:paraId="33B7A943" w14:textId="77777777" w:rsidR="00B926D5" w:rsidRDefault="000F6A3B">
      <w:pPr>
        <w:pStyle w:val="FootnoteText"/>
        <w:numPr>
          <w:ilvl w:val="0"/>
          <w:numId w:val="13"/>
        </w:numPr>
      </w:pPr>
      <w:r>
        <w:rPr>
          <w:rFonts w:ascii="Mekorot-Vilna" w:hAnsi="Mekorot-Vilna"/>
          <w:rtl/>
        </w:rPr>
        <w:t>אולי הוא מפני שמביא קרבן על מה ששגג (לא מפני ס"ר, אלא שעשה נגד ציווי ה’ כששגג מלשמור את עצמו מעבירה). עשה כן רק פעם אחת. למסקנא, יש לדון אם לא מביאים קרבן על זה או ש</w:t>
      </w:r>
      <w:r>
        <w:rPr>
          <w:rFonts w:ascii="Mekorot-Vilna" w:hAnsi="Mekorot-Vilna"/>
          <w:rtl/>
        </w:rPr>
        <w:t>אם מחמתו עשה כמה עבירות, מביא יותר קרבנות, שהוא יותר רע.</w:t>
      </w:r>
    </w:p>
    <w:p w14:paraId="27E545F5" w14:textId="77777777" w:rsidR="00B926D5" w:rsidRDefault="000F6A3B">
      <w:pPr>
        <w:pStyle w:val="FootnoteText"/>
        <w:numPr>
          <w:ilvl w:val="0"/>
          <w:numId w:val="13"/>
        </w:numPr>
      </w:pPr>
      <w:r>
        <w:rPr>
          <w:rFonts w:ascii="Mekorot-Vilna" w:hAnsi="Mekorot-Vilna"/>
          <w:rtl/>
        </w:rPr>
        <w:t>אולי הוא מפני שקרבן אחד יכול לרצות לכמה עבירות. נראה שיש לדון אם עושה סיבה לכפר עבירה או לכפר לאדם. ותחשב מה זה אומר. אולי זה תלוי בדיון זה. ויש לדון. [כוונתי לומר שיש לדון אם יש סיבה שאותו אדם יכופר</w:t>
      </w:r>
      <w:r>
        <w:rPr>
          <w:rFonts w:ascii="Mekorot-Vilna" w:hAnsi="Mekorot-Vilna"/>
          <w:rtl/>
        </w:rPr>
        <w:t xml:space="preserve"> או שאותו עבירה יכופר. לראשון, יהיה נמצא שצריך קרבן אחד על חטאות הרבה. ויש לדון, שאולי יש סיבה לשנות את האדם בכפרה זה רק קצת. ותחשב.</w:t>
      </w:r>
    </w:p>
    <w:p w14:paraId="21B9A0F2" w14:textId="77777777" w:rsidR="00B926D5" w:rsidRDefault="000F6A3B">
      <w:pPr>
        <w:pStyle w:val="FootnoteText"/>
        <w:numPr>
          <w:ilvl w:val="0"/>
          <w:numId w:val="13"/>
        </w:numPr>
        <w:rPr>
          <w:rFonts w:ascii="Mekorot-Vilna" w:hAnsi="Mekorot-Vilna"/>
        </w:rPr>
      </w:pPr>
      <w:r>
        <w:rPr>
          <w:rtl/>
        </w:rPr>
        <w:t xml:space="preserve">נראה שגם יש לדון איך מכפר, אם משנה את האדם, וממילא אינו מיוחס לאותו עבירה, שהרי הוא אדם חלוק, או שמשנה את העבירה, ואז אינו </w:t>
      </w:r>
      <w:r>
        <w:rPr>
          <w:rtl/>
        </w:rPr>
        <w:t>רע, או שאינו מיוחס להאדם. לצד ראשון, לכאורה, יעשה שאינו מיוחס לשום אחד מעוונותיו. ויש לדון, שלכאורה, פשוט שאין מי שמקריב קרבן נמחל על כל עוונותיו (שהרי צריך גמרא לדון למה אינו רק באחותו). ותח’.]</w:t>
      </w:r>
    </w:p>
  </w:footnote>
  <w:footnote w:id="153">
    <w:p w14:paraId="69602EB1" w14:textId="77777777" w:rsidR="00B926D5" w:rsidRDefault="000F6A3B">
      <w:pPr>
        <w:pStyle w:val="FootnoteText"/>
      </w:pPr>
      <w:r>
        <w:rPr>
          <w:rStyle w:val="FootnoteCharacters"/>
        </w:rPr>
        <w:footnoteRef/>
      </w:r>
      <w:r>
        <w:rPr>
          <w:rtl/>
        </w:rPr>
        <w:tab/>
        <w:t xml:space="preserve">יש לדון, שהיה אפשר לומר שמסתבר שחיוב המיתה הוא הפוטר אותו, </w:t>
      </w:r>
      <w:r>
        <w:rPr>
          <w:rtl/>
        </w:rPr>
        <w:t>ולא מה שהוא מת בלי בנים. ודע שלא פשוט אם הם שני דברים, שאולי הוא יותר מת כשאין לו בנים. ותחשב על זה.</w:t>
      </w:r>
    </w:p>
  </w:footnote>
  <w:footnote w:id="154">
    <w:p w14:paraId="29EC20C8" w14:textId="77777777" w:rsidR="00B926D5" w:rsidRDefault="000F6A3B">
      <w:pPr>
        <w:pStyle w:val="FootnoteText"/>
      </w:pPr>
      <w:r>
        <w:rPr>
          <w:rStyle w:val="FootnoteCharacters"/>
        </w:rPr>
        <w:footnoteRef/>
      </w:r>
      <w:r>
        <w:rPr>
          <w:rtl/>
        </w:rPr>
        <w:tab/>
        <w:t>המשל הפשוט לזה הוא כך: לא מצאנו שום דבר בתורה שעונשו מפורש שהוא עניות. אבל, לפעמים בא עניות על בני אדם, ומסתבר שהוא עונש. צריך לומר שלא כל עונש שבידי שמי</w:t>
      </w:r>
      <w:r>
        <w:rPr>
          <w:rtl/>
        </w:rPr>
        <w:t>ם מפורש בתורה (ואולי מפני שלא פסיקא, שה’ לא קובע לו עונש, אלא שלפעמים ראוי לזה ולפעמים ראוי לזה). ותחשב.</w:t>
      </w:r>
    </w:p>
  </w:footnote>
  <w:footnote w:id="155">
    <w:p w14:paraId="62B26262" w14:textId="77777777" w:rsidR="00B926D5" w:rsidRDefault="000F6A3B">
      <w:pPr>
        <w:pStyle w:val="FootnoteText"/>
      </w:pPr>
      <w:r>
        <w:rPr>
          <w:rStyle w:val="FootnoteCharacters"/>
        </w:rPr>
        <w:footnoteRef/>
      </w:r>
      <w:r>
        <w:rPr>
          <w:rtl/>
        </w:rPr>
        <w:tab/>
        <w:t>לא כל כך פשוט מה מכריע מתי מת. אולי הוא מתי קל ביותר לה’ לעשות שהוא ימות. גם אפשר שהוא צדקות שלו. גם אפשר שהוא אופן שעשה את העבירה. אם כן, שניהם יותר</w:t>
      </w:r>
      <w:r>
        <w:rPr>
          <w:rtl/>
        </w:rPr>
        <w:t xml:space="preserve"> דומים, שבשניהם, הסיבה הוא שימות באותו שנה. צריך לומר שגורמים אותו בענינים שונים- לדוגמא, נגיד שבזה ס“ר עושים שחייב למות אז, ובזה חוצפה לה’ עושה כן. (אף אם שניהם הם רק מחמת סיבות רעות, עדיין יכול להיות שהם מינים חלוקים של סיבות. ויש לדון.)</w:t>
      </w:r>
    </w:p>
    <w:p w14:paraId="70753F9C" w14:textId="77777777" w:rsidR="00B926D5" w:rsidRDefault="000F6A3B">
      <w:pPr>
        <w:pStyle w:val="FootnoteText"/>
      </w:pPr>
      <w:r>
        <w:rPr>
          <w:rtl/>
        </w:rPr>
        <w:t>ויש להעיר שלפי ר</w:t>
      </w:r>
      <w:r>
        <w:rPr>
          <w:rtl/>
        </w:rPr>
        <w:t>ש"י יש עוד חילוק ביניהם, והוא אם בניו מתים או לא מתים.</w:t>
      </w:r>
    </w:p>
  </w:footnote>
  <w:footnote w:id="156">
    <w:p w14:paraId="5D164718" w14:textId="77777777" w:rsidR="00B926D5" w:rsidRDefault="000F6A3B">
      <w:pPr>
        <w:pStyle w:val="FootnoteText"/>
      </w:pPr>
      <w:r>
        <w:rPr>
          <w:rStyle w:val="FootnoteCharacters"/>
        </w:rPr>
        <w:footnoteRef/>
      </w:r>
      <w:r>
        <w:rPr>
          <w:rtl/>
        </w:rPr>
        <w:tab/>
        <w:t>יש להוסיף שהיה נראה לומר שיש חילוק ביניהם, והוא שבחיוב מיתה מן השמים, חייב מיתה. אבל, בכרת, לא חייב מיתה, אלא נכרת מה’, וממילא מת מוקדם. ותחשב.</w:t>
      </w:r>
    </w:p>
  </w:footnote>
  <w:footnote w:id="157">
    <w:p w14:paraId="3AB254A3" w14:textId="77777777" w:rsidR="00B926D5" w:rsidRDefault="000F6A3B">
      <w:pPr>
        <w:pStyle w:val="FootnoteText"/>
      </w:pPr>
      <w:r>
        <w:rPr>
          <w:rStyle w:val="FootnoteCharacters"/>
        </w:rPr>
        <w:footnoteRef/>
      </w:r>
      <w:r>
        <w:rPr>
          <w:rtl/>
        </w:rPr>
        <w:tab/>
        <w:t>ויש לדון, ששם רק צריכים שהוא אפשרי, ולא שהוא מצוי.</w:t>
      </w:r>
    </w:p>
  </w:footnote>
  <w:footnote w:id="158">
    <w:p w14:paraId="6665C0C9" w14:textId="77777777" w:rsidR="00B926D5" w:rsidRDefault="000F6A3B">
      <w:pPr>
        <w:pStyle w:val="FootnoteText"/>
      </w:pPr>
      <w:r>
        <w:rPr>
          <w:rStyle w:val="FootnoteCharacters"/>
        </w:rPr>
        <w:footnoteRef/>
      </w:r>
      <w:r>
        <w:rPr>
          <w:rtl/>
        </w:rPr>
        <w:tab/>
      </w:r>
      <w:r>
        <w:rPr>
          <w:rtl/>
        </w:rPr>
        <w:t>לשון זה רבים, אבל ”ששמש“ הוא לשון יחיד. קצ“ב.</w:t>
      </w:r>
    </w:p>
  </w:footnote>
  <w:footnote w:id="159">
    <w:p w14:paraId="68A1DB79" w14:textId="77777777" w:rsidR="00B926D5" w:rsidRDefault="000F6A3B">
      <w:pPr>
        <w:pStyle w:val="FootnoteText"/>
      </w:pPr>
      <w:r>
        <w:rPr>
          <w:rStyle w:val="FootnoteCharacters"/>
        </w:rPr>
        <w:footnoteRef/>
      </w:r>
      <w:r>
        <w:rPr>
          <w:rtl/>
        </w:rPr>
        <w:tab/>
        <w:t xml:space="preserve">יש לדון בזה ככה: </w:t>
      </w:r>
    </w:p>
    <w:p w14:paraId="246DA5D9" w14:textId="77777777" w:rsidR="00B926D5" w:rsidRDefault="000F6A3B">
      <w:pPr>
        <w:pStyle w:val="FootnoteText"/>
      </w:pPr>
      <w:r>
        <w:rPr>
          <w:rtl/>
        </w:rPr>
        <w:tab/>
        <w:t>גמ’ שלנו דן בציור שני, ובא דן אם יש אופן שיחייב מיתה באופן שיבוא עמו חיוב ממון באותו זמן דווקא. אז, צריך לחפש בכל הציורים אם יש ציור אחר שהיה יותר קל לו:</w:t>
      </w:r>
    </w:p>
    <w:p w14:paraId="1D803719" w14:textId="77777777" w:rsidR="00B926D5" w:rsidRDefault="000F6A3B">
      <w:pPr>
        <w:pStyle w:val="FootnoteText"/>
        <w:numPr>
          <w:ilvl w:val="0"/>
          <w:numId w:val="27"/>
        </w:numPr>
      </w:pPr>
      <w:r>
        <w:rPr>
          <w:rtl/>
        </w:rPr>
        <w:t xml:space="preserve">אוכל את הטבל. לכאו’, בזה יהיה אותו </w:t>
      </w:r>
      <w:r>
        <w:rPr>
          <w:rtl/>
        </w:rPr>
        <w:t>דיון של זר האוכל את הטבל. הרי, יהיה חיוב ממון כיון שאוכל דבר של חברו, כמו שיש גבי אוכל תרומה. אז, אין חילוק. עדיין, יש לדון למה נקט זה ולא זה; אבל, צריך לנקוט אחד, ואין אני יודע למה אחד יהיה יותר טוב. אפשר שלא כל כך מצוי שיחייב ממון על ידי ציור סתם של זה (</w:t>
      </w:r>
      <w:r>
        <w:rPr>
          <w:rtl/>
        </w:rPr>
        <w:t>על כל פנים, לפני תי’ של רב אשי), כיון שמצוי שיהיה שלו. אבל, זר שאוכל תרומה אינו כן, שלא מצוי שיהיה שלו, שלמה יהיה ברשות שלו, כיון שאין לו הנאה ממנו. (מה שאין כן גבי טבל, כיון שאדם יקיים את טבלו עד שיש לו פנאי להפריש.) (ויש לדון, שאולי אף בתרומה יש לומר כן,</w:t>
      </w:r>
      <w:r>
        <w:rPr>
          <w:rtl/>
        </w:rPr>
        <w:t xml:space="preserve"> שאולי משאיר אותו בידו עד שנותן לכהן.)</w:t>
      </w:r>
    </w:p>
    <w:p w14:paraId="5ACE7593" w14:textId="77777777" w:rsidR="00B926D5" w:rsidRDefault="000F6A3B">
      <w:pPr>
        <w:pStyle w:val="FootnoteText"/>
        <w:numPr>
          <w:ilvl w:val="0"/>
          <w:numId w:val="16"/>
        </w:numPr>
      </w:pPr>
      <w:r>
        <w:rPr>
          <w:rtl/>
        </w:rPr>
        <w:t>כהן טמא שאכל תרומה טהורה. לכאו’, זה יהיה שווה ל</w:t>
      </w:r>
      <w:r>
        <w:t>1</w:t>
      </w:r>
      <w:r>
        <w:rPr>
          <w:rtl/>
        </w:rPr>
        <w:t>. אבל, ע’ בתוס’ שסובר שלעולם חייב ממון על זה, כיון שהממון קנס. אז, לכאו’, לא היה נפקא מינא כאן.</w:t>
      </w:r>
    </w:p>
    <w:p w14:paraId="3D816AC9" w14:textId="77777777" w:rsidR="00B926D5" w:rsidRDefault="000F6A3B">
      <w:pPr>
        <w:pStyle w:val="FootnoteText"/>
        <w:numPr>
          <w:ilvl w:val="0"/>
          <w:numId w:val="16"/>
        </w:numPr>
      </w:pPr>
      <w:r>
        <w:rPr>
          <w:rtl/>
        </w:rPr>
        <w:t>זר שאכל את התרומה. זהו הציור שנקט הגמ’.</w:t>
      </w:r>
    </w:p>
    <w:p w14:paraId="28EA6774" w14:textId="77777777" w:rsidR="00B926D5" w:rsidRDefault="000F6A3B">
      <w:pPr>
        <w:pStyle w:val="FootnoteText"/>
        <w:numPr>
          <w:ilvl w:val="0"/>
          <w:numId w:val="16"/>
        </w:numPr>
      </w:pPr>
      <w:r>
        <w:rPr>
          <w:rtl/>
        </w:rPr>
        <w:t>זר ששימש. לכאו’, בציור סתם, אין ב</w:t>
      </w:r>
      <w:r>
        <w:rPr>
          <w:rtl/>
        </w:rPr>
        <w:t>זה חיוב ממון, שאינו מזיק דבר של שום אדם. ויש לדון, שהוא מזיק להקדש, שהרי הוא פוסל את דבריו. ויש לדון, שלא מצאנו שום חיוב לזה. עכ“פ, אף אם זה נכון, יהיה עליו קושיות הגמ’.</w:t>
      </w:r>
    </w:p>
    <w:p w14:paraId="438F9D17" w14:textId="77777777" w:rsidR="00B926D5" w:rsidRDefault="000F6A3B">
      <w:pPr>
        <w:pStyle w:val="FootnoteText"/>
        <w:numPr>
          <w:ilvl w:val="0"/>
          <w:numId w:val="16"/>
        </w:numPr>
      </w:pPr>
      <w:r>
        <w:rPr>
          <w:rtl/>
        </w:rPr>
        <w:t>טמא ששימש. זה שווה ל</w:t>
      </w:r>
      <w:r>
        <w:t>4</w:t>
      </w:r>
      <w:r>
        <w:rPr>
          <w:rtl/>
        </w:rPr>
        <w:t>.</w:t>
      </w:r>
    </w:p>
    <w:p w14:paraId="778A4DEC" w14:textId="77777777" w:rsidR="00B926D5" w:rsidRDefault="000F6A3B">
      <w:pPr>
        <w:pStyle w:val="FootnoteText"/>
        <w:numPr>
          <w:ilvl w:val="0"/>
          <w:numId w:val="16"/>
        </w:numPr>
      </w:pPr>
      <w:r>
        <w:rPr>
          <w:rtl/>
        </w:rPr>
        <w:t>טבול יום ששימש. זה שווה ל</w:t>
      </w:r>
      <w:r>
        <w:t>4</w:t>
      </w:r>
      <w:r>
        <w:rPr>
          <w:rtl/>
        </w:rPr>
        <w:t>.</w:t>
      </w:r>
    </w:p>
    <w:p w14:paraId="0FDC5D62" w14:textId="77777777" w:rsidR="00B926D5" w:rsidRDefault="000F6A3B">
      <w:pPr>
        <w:pStyle w:val="FootnoteText"/>
        <w:numPr>
          <w:ilvl w:val="0"/>
          <w:numId w:val="16"/>
        </w:numPr>
      </w:pPr>
      <w:r>
        <w:rPr>
          <w:rtl/>
        </w:rPr>
        <w:t>מחוסר בגדים ששימש. זה שווה ל</w:t>
      </w:r>
      <w:r>
        <w:t>4</w:t>
      </w:r>
      <w:r>
        <w:rPr>
          <w:rtl/>
        </w:rPr>
        <w:t>.</w:t>
      </w:r>
    </w:p>
    <w:p w14:paraId="13F73BD1" w14:textId="77777777" w:rsidR="00B926D5" w:rsidRDefault="000F6A3B">
      <w:pPr>
        <w:pStyle w:val="FootnoteText"/>
        <w:numPr>
          <w:ilvl w:val="0"/>
          <w:numId w:val="16"/>
        </w:numPr>
      </w:pPr>
      <w:r>
        <w:rPr>
          <w:rtl/>
        </w:rPr>
        <w:t>מחוסר כפרה ששמש. זה שווה ל</w:t>
      </w:r>
      <w:r>
        <w:t>4</w:t>
      </w:r>
      <w:r>
        <w:rPr>
          <w:rtl/>
        </w:rPr>
        <w:t>.</w:t>
      </w:r>
    </w:p>
    <w:p w14:paraId="0EBE71C8" w14:textId="77777777" w:rsidR="00B926D5" w:rsidRDefault="000F6A3B">
      <w:pPr>
        <w:pStyle w:val="FootnoteText"/>
        <w:numPr>
          <w:ilvl w:val="0"/>
          <w:numId w:val="16"/>
        </w:numPr>
      </w:pPr>
      <w:r>
        <w:rPr>
          <w:rtl/>
        </w:rPr>
        <w:t>שלא רחץ ידיים ורגלים ששמש. זה שווה ל</w:t>
      </w:r>
      <w:r>
        <w:t>4</w:t>
      </w:r>
      <w:r>
        <w:rPr>
          <w:rtl/>
        </w:rPr>
        <w:t>.</w:t>
      </w:r>
    </w:p>
    <w:p w14:paraId="3B1FC99E" w14:textId="77777777" w:rsidR="00B926D5" w:rsidRDefault="000F6A3B">
      <w:pPr>
        <w:pStyle w:val="FootnoteText"/>
        <w:numPr>
          <w:ilvl w:val="0"/>
          <w:numId w:val="16"/>
        </w:numPr>
      </w:pPr>
      <w:r>
        <w:rPr>
          <w:rtl/>
        </w:rPr>
        <w:t>שתויי יין ששמש. זה שווה ל</w:t>
      </w:r>
      <w:r>
        <w:t>4</w:t>
      </w:r>
      <w:r>
        <w:rPr>
          <w:rtl/>
        </w:rPr>
        <w:t>.</w:t>
      </w:r>
    </w:p>
    <w:p w14:paraId="4D868292" w14:textId="77777777" w:rsidR="00B926D5" w:rsidRDefault="000F6A3B">
      <w:pPr>
        <w:pStyle w:val="FootnoteText"/>
        <w:numPr>
          <w:ilvl w:val="0"/>
          <w:numId w:val="16"/>
        </w:numPr>
      </w:pPr>
      <w:r>
        <w:rPr>
          <w:rtl/>
        </w:rPr>
        <w:t>פרועי ראש ששמש. זה שווה ל</w:t>
      </w:r>
      <w:r>
        <w:t>4</w:t>
      </w:r>
      <w:r>
        <w:rPr>
          <w:rtl/>
        </w:rPr>
        <w:t>.</w:t>
      </w:r>
    </w:p>
    <w:p w14:paraId="3C4C0284" w14:textId="77777777" w:rsidR="00B926D5" w:rsidRDefault="000F6A3B">
      <w:pPr>
        <w:pStyle w:val="FootnoteText"/>
        <w:numPr>
          <w:ilvl w:val="0"/>
          <w:numId w:val="16"/>
        </w:numPr>
      </w:pPr>
      <w:r>
        <w:rPr>
          <w:rtl/>
        </w:rPr>
        <w:t>בעל מום ששמש (לרבי). זה שווה ל</w:t>
      </w:r>
      <w:r>
        <w:t>4</w:t>
      </w:r>
      <w:r>
        <w:rPr>
          <w:rtl/>
        </w:rPr>
        <w:t>.</w:t>
      </w:r>
    </w:p>
    <w:p w14:paraId="4B0955DF" w14:textId="77777777" w:rsidR="00B926D5" w:rsidRDefault="000F6A3B">
      <w:pPr>
        <w:pStyle w:val="FootnoteText"/>
        <w:numPr>
          <w:ilvl w:val="0"/>
          <w:numId w:val="16"/>
        </w:numPr>
      </w:pPr>
      <w:r>
        <w:rPr>
          <w:rtl/>
        </w:rPr>
        <w:t>מזיד במעילה (לרבי). לכאו’, זה שווה ל</w:t>
      </w:r>
      <w:r>
        <w:t>1</w:t>
      </w:r>
      <w:r>
        <w:rPr>
          <w:rtl/>
        </w:rPr>
        <w:t>, שכשמגביה אותו, חייב מיתה. אבל, יש לדון, שלא צריך לאכול כדי ל</w:t>
      </w:r>
      <w:r>
        <w:rPr>
          <w:rtl/>
        </w:rPr>
        <w:t>מעול. אז, אולי היה יכול למצוא הנאה שאין בו חיוב אחר. (יותר מזה, צריך לדון איזה חיובים יש בדברי הקדש, אם הם שווים לשל הדיוט או לא.) אבל, קל לומר שלא רצה לומר שיש נפק"מ בין אביי ורבא רק אם ר“נ סובר כרבי.</w:t>
      </w:r>
    </w:p>
    <w:p w14:paraId="403036A3" w14:textId="77777777" w:rsidR="00B926D5" w:rsidRDefault="000F6A3B">
      <w:pPr>
        <w:pStyle w:val="FootnoteText"/>
      </w:pPr>
      <w:r>
        <w:rPr>
          <w:rtl/>
        </w:rPr>
        <w:tab/>
        <w:t>ודע שבאמת צריך ביאור ל"ל רק אמר שהנפק"מ הוא חייבי מית</w:t>
      </w:r>
      <w:r>
        <w:rPr>
          <w:rtl/>
        </w:rPr>
        <w:t>ות, ולמה צריך לתת ציור כל כך פרטי. ונראה שכיון שלמעשה אין הציור פשוט, רוצה גמ’ לתת ציור, כדי שנדון עליו. זה מוכיח שכבר ידע, אף בהו“א שיש מה שאינו כל כך פשוט כאן. ותחשב.</w:t>
      </w:r>
    </w:p>
  </w:footnote>
  <w:footnote w:id="160">
    <w:p w14:paraId="14ACD0E7" w14:textId="77777777" w:rsidR="00B926D5" w:rsidRDefault="000F6A3B">
      <w:pPr>
        <w:pStyle w:val="FootnoteText"/>
      </w:pPr>
      <w:r>
        <w:rPr>
          <w:rStyle w:val="FootnoteCharacters"/>
        </w:rPr>
        <w:footnoteRef/>
      </w:r>
      <w:r>
        <w:rPr>
          <w:rtl/>
        </w:rPr>
        <w:tab/>
        <w:t>לפי זה, מה שנקט לשון קנין כשר“ל גניבה הוא מובן, שענין של הגניבה הוא מה שעושה קנין. ות</w:t>
      </w:r>
      <w:r>
        <w:rPr>
          <w:rtl/>
        </w:rPr>
        <w:t xml:space="preserve">ו"ת. </w:t>
      </w:r>
    </w:p>
  </w:footnote>
  <w:footnote w:id="161">
    <w:p w14:paraId="44D6DE8C" w14:textId="77777777" w:rsidR="00B926D5" w:rsidRDefault="000F6A3B">
      <w:pPr>
        <w:pStyle w:val="FootnoteText"/>
        <w:rPr>
          <w:lang w:bidi="he-IL"/>
        </w:rPr>
      </w:pPr>
      <w:r>
        <w:rPr>
          <w:rStyle w:val="FootnoteCharacters"/>
        </w:rPr>
        <w:footnoteRef/>
      </w:r>
      <w:r>
        <w:rPr>
          <w:rtl/>
          <w:lang w:bidi="he-IL"/>
        </w:rPr>
        <w:tab/>
        <w:t>צריכים לפרש מה מייחס שני חיובים אלו זה לזה. אפשר שהם על חפץ אחד מספיק, אבל יותר נראה שצריך גם מה שבאים מאדם אחד, ומה שהם סוג אחד של חיוב (שבאים ממה שעשה נגד זכות אדם בחפץ שלו).</w:t>
      </w:r>
    </w:p>
  </w:footnote>
  <w:footnote w:id="162">
    <w:p w14:paraId="02247648" w14:textId="77777777" w:rsidR="00B926D5" w:rsidRDefault="000F6A3B">
      <w:pPr>
        <w:pStyle w:val="FootnoteText"/>
      </w:pPr>
      <w:r>
        <w:rPr>
          <w:rStyle w:val="FootnoteCharacters"/>
        </w:rPr>
        <w:footnoteRef/>
      </w:r>
      <w:r>
        <w:rPr>
          <w:rtl/>
        </w:rPr>
        <w:tab/>
        <w:t xml:space="preserve"> זה קצת צריך ביאור. לכאו', מסברה חיצונה, הייתי אומר שמה שיקרה הוא </w:t>
      </w:r>
      <w:r>
        <w:rPr>
          <w:rtl/>
        </w:rPr>
        <w:t xml:space="preserve">שיש שני חיובים. תשלומים של אחד מהם מהני לשני. אז, כיון שלא משלם לשני, אלא שני בטל, יהיה עוד חייב בראשון. לכאו', אילו היה איזה טורח ב"בריאת חיוב," היה אפשר לומר שיש רק אחד, שאין השני נצרך. אבל, לא נראה שיש טורח בו, אלא הוא דבר שממילא קורה. אף אילו היה טורח </w:t>
      </w:r>
      <w:r>
        <w:rPr>
          <w:rtl/>
        </w:rPr>
        <w:t>בו, לכאו' יתחייב מחמת ראשון, שכבר חייב מחמתו, ולא מחמת שני. וצריך לחשוב.</w:t>
      </w:r>
    </w:p>
  </w:footnote>
  <w:footnote w:id="163">
    <w:p w14:paraId="4BDA5E54" w14:textId="77777777" w:rsidR="00B926D5" w:rsidRDefault="000F6A3B">
      <w:pPr>
        <w:pStyle w:val="FootnoteText"/>
      </w:pPr>
      <w:r>
        <w:rPr>
          <w:rStyle w:val="FootnoteCharacters"/>
        </w:rPr>
        <w:footnoteRef/>
      </w:r>
      <w:r>
        <w:rPr>
          <w:rtl/>
        </w:rPr>
        <w:tab/>
        <w:t>יש לדון אם הענין יהיה שיותר יכול חיוב מיתה לפעול עליו כיון שיש להם אותו יחס, ואז יכול לפטור, או שהענין יהיה שלא חל כל כך החיוב, שאין מעשה שלו נגמר. ותחשב ותבין. לשניהם, יש לדון אם ב</w:t>
      </w:r>
      <w:r>
        <w:rPr>
          <w:rtl/>
        </w:rPr>
        <w:t>איסור אחר, נפסק, אלא שחוזר ונתחייב, או שלא נפסק. דיון זה אפשר על שני הצדדים. ותחשב.</w:t>
      </w:r>
    </w:p>
  </w:footnote>
  <w:footnote w:id="164">
    <w:p w14:paraId="1361A2E0" w14:textId="77777777" w:rsidR="00B926D5" w:rsidRDefault="000F6A3B">
      <w:pPr>
        <w:pStyle w:val="FootnoteText"/>
      </w:pPr>
      <w:r>
        <w:rPr>
          <w:rStyle w:val="FootnoteCharacters"/>
        </w:rPr>
        <w:footnoteRef/>
      </w:r>
      <w:r>
        <w:rPr>
          <w:rtl/>
        </w:rPr>
        <w:tab/>
        <w:t xml:space="preserve"> יש לדון מה לנו ששניהם בם בתוך מעשה אחד. יכול להיות שהפטור הוא שהמעשה גרם חיוב מיתה. גם אפשר שכיון שלמקצת המעשה יש פטור, לכולו נמשך הפטור. (כמו בכל ציור, יש לדון ל"ל אומר</w:t>
      </w:r>
      <w:r>
        <w:rPr>
          <w:rtl/>
        </w:rPr>
        <w:t>ים להיפך, וכמו בכל ציור, יש לומר שסיבה לפטור הוא דבר, ומה שאין סיבה לפטור אינו דבר, ודבר גורר דבר, ואין אין דבר גורם אין דבר.)</w:t>
      </w:r>
    </w:p>
  </w:footnote>
  <w:footnote w:id="165">
    <w:p w14:paraId="23B21423" w14:textId="77777777" w:rsidR="00B926D5" w:rsidRDefault="000F6A3B">
      <w:pPr>
        <w:pStyle w:val="FootnoteText"/>
      </w:pPr>
      <w:r>
        <w:rPr>
          <w:rStyle w:val="FootnoteCharacters"/>
        </w:rPr>
        <w:footnoteRef/>
      </w:r>
      <w:r>
        <w:rPr>
          <w:rtl/>
        </w:rPr>
        <w:tab/>
        <w:t xml:space="preserve"> רצה לומר, שאי לאו הכי, יהיה מחלקת בין רבנן לר"נ בן הקנה באותו חיוב שני.</w:t>
      </w:r>
    </w:p>
  </w:footnote>
  <w:footnote w:id="166">
    <w:p w14:paraId="01BB555D" w14:textId="77777777" w:rsidR="00B926D5" w:rsidRDefault="000F6A3B">
      <w:pPr>
        <w:pStyle w:val="FootnoteText"/>
      </w:pPr>
      <w:r>
        <w:rPr>
          <w:rStyle w:val="FootnoteCharacters"/>
        </w:rPr>
        <w:footnoteRef/>
      </w:r>
      <w:r>
        <w:rPr>
          <w:rtl/>
        </w:rPr>
        <w:tab/>
        <w:t>רש"י כ’ שהחיוב הוא מחמת שנהנה. אבל, צריך ביאור למה א</w:t>
      </w:r>
      <w:r>
        <w:rPr>
          <w:rtl/>
        </w:rPr>
        <w:t>ינו מחמת שהזיק בבליעתו. צריך לומר שגמ’ כבר ידע שהוזק כל צרכו בלעיסתו. וע’ לקמן. גם יש לומר שסובר שכמעט כפוף לעשות מה שעשה בבליעתו, ואז אינו חייב. יש לדון, שאדם חייב אף על אונס. ותחשב.</w:t>
      </w:r>
    </w:p>
  </w:footnote>
  <w:footnote w:id="167">
    <w:p w14:paraId="0AC691AD" w14:textId="77777777" w:rsidR="00B926D5" w:rsidRDefault="000F6A3B">
      <w:pPr>
        <w:pStyle w:val="FootnoteText"/>
      </w:pPr>
      <w:r>
        <w:rPr>
          <w:rStyle w:val="FootnoteCharacters"/>
        </w:rPr>
        <w:footnoteRef/>
      </w:r>
      <w:r>
        <w:rPr>
          <w:rtl/>
        </w:rPr>
        <w:tab/>
        <w:t>יש להעיר שנמצא שאף שחבר שלו כבר גזל את החפץ, כיון שהוא נהנה ממנו, חייב</w:t>
      </w:r>
      <w:r>
        <w:rPr>
          <w:rtl/>
        </w:rPr>
        <w:t xml:space="preserve"> דמי הנאה לבעל שלו. אולי יש לדחות שלא ממש גזל אותו, אלא רק הגביה אותו. אולי אם לא הגביה אותו על דעת להשתמש בו, אינו נחשב גזילה. אבל, צריך לומר שמה שנותן אותו לפיו של בעליו לא נחשב גניבה. דחוק הוא, כמובן. גם יש להוקים אותו בבעל עצמו שנתן לו. אבל, יש לדון אם</w:t>
      </w:r>
      <w:r>
        <w:rPr>
          <w:rtl/>
        </w:rPr>
        <w:t xml:space="preserve"> אז חייב מחמת הנאה, שלכאו’, כיון שבעל נתן לו, פשוט שמחל על ההנאה- יש מי שמשלם אחרי שאוכל בבית חבירו. ותחשב.</w:t>
      </w:r>
    </w:p>
  </w:footnote>
  <w:footnote w:id="168">
    <w:p w14:paraId="7ECF58DC" w14:textId="77777777" w:rsidR="00B926D5" w:rsidRDefault="000F6A3B">
      <w:pPr>
        <w:pStyle w:val="FootnoteText"/>
        <w:rPr>
          <w:lang w:bidi="he-IL"/>
        </w:rPr>
      </w:pPr>
      <w:r>
        <w:rPr>
          <w:rStyle w:val="FootnoteCharacters"/>
        </w:rPr>
        <w:footnoteRef/>
      </w:r>
      <w:r>
        <w:rPr>
          <w:rtl/>
          <w:lang w:bidi="he-IL"/>
        </w:rPr>
        <w:tab/>
        <w:t>כמו כן, יש לומר שרע להנות מחפץ של חברו מחמת זה. כיון שחוזר לו דמי הנאה, נמאצ שנהנה. אבל, לזה קצת קשה למה לא אנרמש חייב לתת את הכסף שלו לתוך ים המל</w:t>
      </w:r>
      <w:r>
        <w:rPr>
          <w:rtl/>
          <w:lang w:bidi="he-IL"/>
        </w:rPr>
        <w:t>ח, שזה יעשה אותו דבר. ותחשב.</w:t>
      </w:r>
    </w:p>
  </w:footnote>
  <w:footnote w:id="169">
    <w:p w14:paraId="7390FDE6" w14:textId="77777777" w:rsidR="00B926D5" w:rsidRDefault="000F6A3B">
      <w:pPr>
        <w:pStyle w:val="FootnoteText"/>
      </w:pPr>
      <w:r>
        <w:rPr>
          <w:rStyle w:val="FootnoteCharacters"/>
        </w:rPr>
        <w:footnoteRef/>
      </w:r>
      <w:r>
        <w:rPr>
          <w:rtl/>
        </w:rPr>
        <w:tab/>
        <w:t>כן מסתבר, אבל נראה לי שיש אפשרות לדחות. נראה שיש דרכים שונים לדון בהיזק. למשל, נוכל לומר ששינה בבית נחשב היזק, כיון שבין הכל, כיון שרוב בתים הם עומדים לתשמיש, יש הפסד. בדרך כלל, לא מיוחס די לאותו רעה כדי לחייב עליו, שבין יחסו</w:t>
      </w:r>
      <w:r>
        <w:rPr>
          <w:rtl/>
        </w:rPr>
        <w:t xml:space="preserve"> לאותו רע, נמצא שרק עשה רע קטן. אבל, כאן, כיון שעשה אותו באופן שהוא מאד מיוחס לו, בין יחסו לרע, הרי הוא חייב. ותחשב.</w:t>
      </w:r>
    </w:p>
  </w:footnote>
  <w:footnote w:id="170">
    <w:p w14:paraId="1C695991" w14:textId="77777777" w:rsidR="00B926D5" w:rsidRDefault="000F6A3B">
      <w:pPr>
        <w:pStyle w:val="FootnoteText"/>
      </w:pPr>
      <w:r>
        <w:rPr>
          <w:rStyle w:val="FootnoteCharacters"/>
        </w:rPr>
        <w:footnoteRef/>
      </w:r>
      <w:r>
        <w:rPr>
          <w:rtl/>
        </w:rPr>
        <w:tab/>
        <w:t xml:space="preserve">על“ע, שבארנו שצריך להיות שגמ’ כבר ידע חידוש כעין זה (ע“ש). אז, צריך לומר שיש יותר חידוש כאן. ע“ש, ועיין במה שנכתב כאן בע“ה. ותו"ת. </w:t>
      </w:r>
    </w:p>
  </w:footnote>
  <w:footnote w:id="171">
    <w:p w14:paraId="109DD0A4" w14:textId="77777777" w:rsidR="00B926D5" w:rsidRDefault="000F6A3B">
      <w:pPr>
        <w:pStyle w:val="FootnoteText"/>
      </w:pPr>
      <w:r>
        <w:rPr>
          <w:rStyle w:val="FootnoteCharacters"/>
        </w:rPr>
        <w:footnoteRef/>
      </w:r>
      <w:r>
        <w:rPr>
          <w:rtl/>
        </w:rPr>
        <w:tab/>
        <w:t>עדי</w:t>
      </w:r>
      <w:r>
        <w:rPr>
          <w:rtl/>
        </w:rPr>
        <w:t>ין יכול לחלק לומר שכאן נחשב מעשה אחד. ויש לדון, שאינו מעשה אחד די לפטור מחיוב תשלומים. ותחשב.</w:t>
      </w:r>
    </w:p>
  </w:footnote>
  <w:footnote w:id="172">
    <w:p w14:paraId="1159E990" w14:textId="77777777" w:rsidR="00B926D5" w:rsidRDefault="000F6A3B">
      <w:pPr>
        <w:pStyle w:val="FootnoteText"/>
        <w:rPr>
          <w:lang w:bidi="he-IL"/>
        </w:rPr>
      </w:pPr>
      <w:r>
        <w:rPr>
          <w:rStyle w:val="FootnoteCharacters"/>
        </w:rPr>
        <w:footnoteRef/>
      </w:r>
      <w:r>
        <w:rPr>
          <w:rtl/>
          <w:lang w:bidi="he-IL"/>
        </w:rPr>
        <w:tab/>
        <w:t>אולי יש לחלק בין מה שבא לו בלי דעתו ומה שעושה בו מדעתו. ותחשב על זה.</w:t>
      </w:r>
    </w:p>
  </w:footnote>
  <w:footnote w:id="173">
    <w:p w14:paraId="416205D1" w14:textId="77777777" w:rsidR="00B926D5" w:rsidRDefault="000F6A3B">
      <w:pPr>
        <w:pStyle w:val="FootnoteText"/>
      </w:pPr>
      <w:r>
        <w:rPr>
          <w:rStyle w:val="FootnoteCharacters"/>
        </w:rPr>
        <w:footnoteRef/>
      </w:r>
      <w:r>
        <w:rPr>
          <w:rtl/>
        </w:rPr>
        <w:tab/>
        <w:t>אפשר לומר שלשון של גמ’ זה הוא רק אגב לשון גמ’ בק’ שלפני זה, שאמר לשון קנין. אולי זה טוב י</w:t>
      </w:r>
      <w:r>
        <w:rPr>
          <w:rtl/>
        </w:rPr>
        <w:t>ותר אם מצרפים אותו עם מה שדחינו למעלה.</w:t>
      </w:r>
    </w:p>
  </w:footnote>
  <w:footnote w:id="174">
    <w:p w14:paraId="6885E7DC" w14:textId="77777777" w:rsidR="00B926D5" w:rsidRDefault="000F6A3B">
      <w:pPr>
        <w:pStyle w:val="FootnoteText"/>
      </w:pPr>
      <w:r>
        <w:rPr>
          <w:rStyle w:val="FootnoteCharacters"/>
        </w:rPr>
        <w:footnoteRef/>
      </w:r>
      <w:r>
        <w:rPr>
          <w:rtl/>
        </w:rPr>
        <w:tab/>
        <w:t>ודע שכיון שכן, לפי ריש לקיש, שקנינים אלו הם מדרבנן, היה נראה לומר שרבנן לא תקנו אותו. ויש לדון, שאולי רבנן תקנו משיכה והגבהה וכדו’ בתקנה אחת, דהיינו דברים שמראים בעלות. אז, ממילא, כל דבר שמראה בעלות יעשה כן. ויש להע</w:t>
      </w:r>
      <w:r>
        <w:rPr>
          <w:rtl/>
        </w:rPr>
        <w:t>יר שלא כל כך פשוט שזה מראה בעלות, שבזמן שבני אדם רואים הבעלות, אין החפץ עוד בעולם. אולי צריכים שיחשבו על החפץ להיות שלו. ותחשב.</w:t>
      </w:r>
    </w:p>
  </w:footnote>
  <w:footnote w:id="175">
    <w:p w14:paraId="741CC0F4" w14:textId="77777777" w:rsidR="00B926D5" w:rsidRDefault="000F6A3B">
      <w:pPr>
        <w:pStyle w:val="FootnoteText"/>
        <w:rPr>
          <w:lang w:bidi="he-IL"/>
        </w:rPr>
      </w:pPr>
      <w:r>
        <w:rPr>
          <w:rStyle w:val="FootnoteCharacters"/>
        </w:rPr>
        <w:footnoteRef/>
      </w:r>
      <w:r>
        <w:rPr>
          <w:rtl/>
          <w:lang w:bidi="he-IL"/>
        </w:rPr>
        <w:tab/>
        <w:t>יש להעיר שאם חיוב שלו בא מחמת גניבה, צריכים לשמור שלא יהיה קא משמע לן של גמ’ שווה לקמ"ל שלעיל. במילים אחרים, אם הקמ"ל הוא מה ש</w:t>
      </w:r>
      <w:r>
        <w:rPr>
          <w:rtl/>
          <w:lang w:bidi="he-IL"/>
        </w:rPr>
        <w:t>לא חייב הנאה, לא כל כך קל עכשיו לחלק ביניהם.</w:t>
      </w:r>
    </w:p>
  </w:footnote>
  <w:footnote w:id="176">
    <w:p w14:paraId="0E234F46" w14:textId="77777777" w:rsidR="00B926D5" w:rsidRDefault="000F6A3B">
      <w:pPr>
        <w:pStyle w:val="FootnoteText"/>
      </w:pPr>
      <w:r>
        <w:rPr>
          <w:rStyle w:val="FootnoteCharacters"/>
        </w:rPr>
        <w:footnoteRef/>
      </w:r>
      <w:r>
        <w:rPr>
          <w:rtl/>
        </w:rPr>
        <w:tab/>
        <w:t>אבל, בתוך דברים שחייב בהם תרומה מדאו’, אולי רק נמצא קליות של חיטין או פירורים של פת.</w:t>
      </w:r>
    </w:p>
  </w:footnote>
  <w:footnote w:id="177">
    <w:p w14:paraId="7BA4E301" w14:textId="77777777" w:rsidR="00B926D5" w:rsidRDefault="000F6A3B">
      <w:pPr>
        <w:pStyle w:val="FootnoteText"/>
      </w:pPr>
      <w:r>
        <w:rPr>
          <w:rStyle w:val="FootnoteCharacters"/>
        </w:rPr>
        <w:footnoteRef/>
      </w:r>
      <w:r>
        <w:rPr>
          <w:rtl/>
        </w:rPr>
        <w:tab/>
        <w:t>צריך להגדיר עדיין מה בתוך גניבה. אם צריך להיות גם היזק (ובגניבה רגילה יש היזק, כיון שנוטל אותו מרשות שלו), לא כל כך פשוט ש</w:t>
      </w:r>
      <w:r>
        <w:rPr>
          <w:rtl/>
        </w:rPr>
        <w:t>זה נחשב גניבה, שלא מרחיק אותו ממנו כל כך. וצריך לחשוב.</w:t>
      </w:r>
    </w:p>
  </w:footnote>
  <w:footnote w:id="178">
    <w:p w14:paraId="7FA58E80" w14:textId="77777777" w:rsidR="00B926D5" w:rsidRDefault="000F6A3B">
      <w:pPr>
        <w:pStyle w:val="FootnoteText"/>
      </w:pPr>
      <w:r>
        <w:rPr>
          <w:rStyle w:val="FootnoteCharacters"/>
        </w:rPr>
        <w:footnoteRef/>
      </w:r>
      <w:r>
        <w:rPr>
          <w:rtl/>
        </w:rPr>
        <w:tab/>
        <w:t>ע’ במה שכתבנו לעיל (למטה), שלכאו’ כאן החיוב יהיה מחמת ההיזק. ותחשב.</w:t>
      </w:r>
    </w:p>
  </w:footnote>
  <w:footnote w:id="179">
    <w:p w14:paraId="0D58CF7F" w14:textId="77777777" w:rsidR="00B926D5" w:rsidRDefault="000F6A3B">
      <w:pPr>
        <w:pStyle w:val="FootnoteText"/>
      </w:pPr>
      <w:r>
        <w:rPr>
          <w:rStyle w:val="FootnoteCharacters"/>
        </w:rPr>
        <w:footnoteRef/>
      </w:r>
      <w:r>
        <w:rPr>
          <w:rtl/>
        </w:rPr>
        <w:tab/>
        <w:t xml:space="preserve">אגב, יש לדון אם זה תלוי כמה עמוק הוא בתוך בית הבליעה או בדבר אחר. (למשל, אפשר שיש מקומות בגרונו שמוכרחים לבלוע כשדבר ניתן </w:t>
      </w:r>
      <w:r>
        <w:rPr>
          <w:rtl/>
        </w:rPr>
        <w:t>עליהם. לא מוכרח שמקומות אלו הם בתחתית גרונו. ותו"ת.)</w:t>
      </w:r>
    </w:p>
  </w:footnote>
  <w:footnote w:id="180">
    <w:p w14:paraId="231CEC84" w14:textId="77777777" w:rsidR="00B926D5" w:rsidRDefault="000F6A3B">
      <w:pPr>
        <w:pStyle w:val="FootnoteText"/>
        <w:rPr>
          <w:lang w:bidi="he-IL"/>
        </w:rPr>
      </w:pPr>
      <w:r>
        <w:rPr>
          <w:rStyle w:val="FootnoteCharacters"/>
        </w:rPr>
        <w:footnoteRef/>
      </w:r>
      <w:r>
        <w:rPr>
          <w:rtl/>
          <w:lang w:bidi="he-IL"/>
        </w:rPr>
        <w:tab/>
        <w:t>יש להעיר שקצת מחודש שזה יעשה שאינו פטור מממון. הרי, אם מניחים- וכמו שכתבנו לעיל, יש סיבה להניח- שדין זה שווה לדין ממון, אז נאמר שפטור, אף שלא חייב מיתה, כמו בממון. דחוק לומר שאונס שאני (אף שהיה סברה לו</w:t>
      </w:r>
      <w:r>
        <w:rPr>
          <w:rtl/>
          <w:lang w:bidi="he-IL"/>
        </w:rPr>
        <w:t xml:space="preserve">מר שאונס שאני, שאולי אינו נחשב אותו מעש, כיון שחסר בחירה לעשות אותו, ועוד שכיון שיש אחר שגורם לו, ומכריח אותו) כיון שגמ’ אומר בפירוש נגד זה. נצטרך לומר שאינו דווקא (ואין ההיקש, אז, דווקא, אף שאין מקישים לחצאים), ולא ממש אומר דין זה באונס. גם אפשר לחלק בין </w:t>
      </w:r>
      <w:r>
        <w:rPr>
          <w:rtl/>
          <w:lang w:bidi="he-IL"/>
        </w:rPr>
        <w:t>מיני אונס, בין צירו שאדם עושה מקצת המעשה, עד ששאר המעשה מוכרח, לציור שאדם מכה בו עד שעושה את המעשה. ותחשב.</w:t>
      </w:r>
    </w:p>
  </w:footnote>
  <w:footnote w:id="181">
    <w:p w14:paraId="27AA5254" w14:textId="77777777" w:rsidR="00B926D5" w:rsidRDefault="000F6A3B">
      <w:pPr>
        <w:pStyle w:val="FootnoteText"/>
      </w:pPr>
      <w:r>
        <w:rPr>
          <w:rStyle w:val="FootnoteCharacters"/>
        </w:rPr>
        <w:footnoteRef/>
      </w:r>
      <w:r>
        <w:rPr>
          <w:rtl/>
        </w:rPr>
        <w:tab/>
        <w:t xml:space="preserve">קשה, שאז משמע שבשאר ציורי גמ’, שלא הקשה כן, אלא שכבר היזק אותו, הוא שווה כלום. אז, קשה למה אין חיוב הנאה. אולי אף שם רצה לומר אותו דבר, ומה שמשתנה </w:t>
      </w:r>
      <w:r>
        <w:rPr>
          <w:rtl/>
        </w:rPr>
        <w:t>הוא רק איך הגיע להיות לא שווה כלום. ק"ק מהו הצד שזה יחלק, שגמ’ אמר תי’ ושוב הקשה. ויש לדון.</w:t>
      </w:r>
    </w:p>
    <w:p w14:paraId="4C253A34" w14:textId="77777777" w:rsidR="00B926D5" w:rsidRDefault="000F6A3B">
      <w:pPr>
        <w:pStyle w:val="FootnoteText"/>
      </w:pPr>
      <w:r>
        <w:rPr>
          <w:rtl/>
        </w:rPr>
        <w:tab/>
      </w:r>
      <w:r>
        <w:rPr>
          <w:rtl/>
          <w:lang w:bidi="he-IL"/>
        </w:rPr>
        <w:t>וא"ת הרי בשני הציורים חייב מיתה באותו זמן. בשניהם, הגיע לגמר בליעה, ששם מחייב, כשכבר בא לבית הבליעה שלו. אז, דמי הנאה שלו יהיה לו דין שווה. אולי יש לדון, שאולי עוש</w:t>
      </w:r>
      <w:r>
        <w:rPr>
          <w:rtl/>
          <w:lang w:bidi="he-IL"/>
        </w:rPr>
        <w:t>ה מעשה בליעה קודם שמגיע למקום ששם אין בו שוויות, מה שאין כן כשמכניס אותו חברו יותר. ותחשב. גם אפשר שהכנסת חבר שלו הוא חלק ממה שעושה שאין בו שוויות. ותחשב. גי"ל שאין הכי נמי, היה אפשר לומר כן לעיל, אבל היה לו דיחוי אחרת. אבל, ע’ לקמן, ששם יהיה לנו אותו בעיה</w:t>
      </w:r>
      <w:r>
        <w:rPr>
          <w:rtl/>
          <w:lang w:bidi="he-IL"/>
        </w:rPr>
        <w:t>.</w:t>
      </w:r>
    </w:p>
  </w:footnote>
  <w:footnote w:id="182">
    <w:p w14:paraId="4B36C6FD" w14:textId="77777777" w:rsidR="00B926D5" w:rsidRDefault="000F6A3B">
      <w:pPr>
        <w:pStyle w:val="FootnoteText"/>
      </w:pPr>
      <w:r>
        <w:rPr>
          <w:rStyle w:val="FootnoteCharacters"/>
        </w:rPr>
        <w:footnoteRef/>
      </w:r>
      <w:r>
        <w:rPr>
          <w:rtl/>
        </w:rPr>
        <w:tab/>
        <w:t xml:space="preserve">אגב, בביאור חיוב ההנאה, רש"י ותוס’ כותבים שחייב על הנאת גרונו ומעיו. משמע, לכאו’, שהפטור (הנפקא מינא) יהיה על הנאת גרונו ומעיו. אם כן, נמצא שצריכים לומר או שפטור כיון שהוא בתוך אותו מעשה, או שזמן של אכילה שמחייב מיתה נמשך. אבל, יש לדון מהו הנאת מעיים, </w:t>
      </w:r>
      <w:r>
        <w:rPr>
          <w:rtl/>
        </w:rPr>
        <w:t>שאולי הוא רק נתינתו לתוך מעיו, ואז קורה ביד, ואז אין כל כך חידוש לומר שנמשך. באמת, אפשר שהוא קרוה באותו זמן של הנאת גרונו, שיש לומר שההנאה בא ממה שנותן מזה לזה, שהגרון נהנה ממה שאין בו מזון והמעיים נהנים ממה שיש בהם מזון. אז, ממש קרים בב"א. ותח’.</w:t>
      </w:r>
    </w:p>
  </w:footnote>
  <w:footnote w:id="183">
    <w:p w14:paraId="0F7CB98C" w14:textId="77777777" w:rsidR="00B926D5" w:rsidRDefault="000F6A3B">
      <w:pPr>
        <w:pStyle w:val="FootnoteText"/>
      </w:pPr>
      <w:r>
        <w:rPr>
          <w:rStyle w:val="FootnoteCharacters"/>
        </w:rPr>
        <w:footnoteRef/>
      </w:r>
      <w:r>
        <w:rPr>
          <w:rtl/>
        </w:rPr>
        <w:tab/>
        <w:t>במק"א ס</w:t>
      </w:r>
      <w:r>
        <w:rPr>
          <w:rtl/>
        </w:rPr>
        <w:t>כמנו ככה:</w:t>
      </w:r>
    </w:p>
    <w:p w14:paraId="3EE6D6F9" w14:textId="77777777" w:rsidR="00B926D5" w:rsidRDefault="000F6A3B">
      <w:pPr>
        <w:pStyle w:val="FootnoteText"/>
      </w:pPr>
      <w:r>
        <w:rPr>
          <w:rtl/>
        </w:rPr>
        <w:tab/>
        <w:t>גמ’ אומר ציור של חיוב מיתה בידי שמים שיש עמו חיוב ממון. שם, אומר גמ’, יש מחלוקת בין אביי ורבא אם רבי נחוניה בן הקנה פוטר מחיוב ממון או לא פוטר מחיוב ממון.</w:t>
      </w:r>
    </w:p>
    <w:p w14:paraId="38D1E141" w14:textId="77777777" w:rsidR="00B926D5" w:rsidRDefault="000F6A3B">
      <w:pPr>
        <w:pStyle w:val="FootnoteText"/>
      </w:pPr>
      <w:r>
        <w:rPr>
          <w:rtl/>
        </w:rPr>
        <w:tab/>
        <w:t>ציור ראשון שנוקט גמ’ הוא שמגביה תרומה ואוכל אותו. צריכים לברר באיזה חיוב ממון יחלקו:</w:t>
      </w:r>
    </w:p>
    <w:p w14:paraId="66BB4970" w14:textId="77777777" w:rsidR="00B926D5" w:rsidRDefault="000F6A3B">
      <w:pPr>
        <w:pStyle w:val="FootnoteText"/>
        <w:numPr>
          <w:ilvl w:val="0"/>
          <w:numId w:val="40"/>
        </w:numPr>
      </w:pPr>
      <w:r>
        <w:rPr>
          <w:rtl/>
        </w:rPr>
        <w:t>הגבה</w:t>
      </w:r>
      <w:r>
        <w:rPr>
          <w:rtl/>
        </w:rPr>
        <w:t>ה- זה יהיה גניבה.</w:t>
      </w:r>
    </w:p>
    <w:p w14:paraId="39FD2AD3" w14:textId="77777777" w:rsidR="00B926D5" w:rsidRDefault="000F6A3B">
      <w:pPr>
        <w:pStyle w:val="FootnoteText"/>
        <w:numPr>
          <w:ilvl w:val="0"/>
          <w:numId w:val="40"/>
        </w:numPr>
      </w:pPr>
      <w:r>
        <w:rPr>
          <w:rtl/>
        </w:rPr>
        <w:t>לעיסה- זה יהיה גניבה (כיון שעושה בו מעשה שהוא להנאתו), או היזק (כיון שמפחית את שוויות שלו) או הנאה.</w:t>
      </w:r>
    </w:p>
    <w:p w14:paraId="4060B206" w14:textId="77777777" w:rsidR="00B926D5" w:rsidRDefault="000F6A3B">
      <w:pPr>
        <w:pStyle w:val="FootnoteText"/>
        <w:numPr>
          <w:ilvl w:val="0"/>
          <w:numId w:val="40"/>
        </w:numPr>
      </w:pPr>
      <w:r>
        <w:rPr>
          <w:rtl/>
        </w:rPr>
        <w:t>השארתו בפיו- זה יהיה גניבה, או היזק, או הנאה.</w:t>
      </w:r>
    </w:p>
    <w:p w14:paraId="589A740F" w14:textId="77777777" w:rsidR="00B926D5" w:rsidRDefault="000F6A3B">
      <w:pPr>
        <w:pStyle w:val="FootnoteText"/>
        <w:numPr>
          <w:ilvl w:val="0"/>
          <w:numId w:val="40"/>
        </w:numPr>
      </w:pPr>
      <w:r>
        <w:rPr>
          <w:rtl/>
        </w:rPr>
        <w:t>תחילת בליעה- זה יהיה גניבה, היזק, או הנאה.</w:t>
      </w:r>
    </w:p>
    <w:p w14:paraId="38634229" w14:textId="77777777" w:rsidR="00B926D5" w:rsidRDefault="000F6A3B">
      <w:pPr>
        <w:pStyle w:val="FootnoteText"/>
        <w:numPr>
          <w:ilvl w:val="0"/>
          <w:numId w:val="40"/>
        </w:numPr>
      </w:pPr>
      <w:r>
        <w:rPr>
          <w:rtl/>
        </w:rPr>
        <w:t xml:space="preserve">סוף בליעה (כניסה למעיים)- זה יהיה גניבה (לא נראה </w:t>
      </w:r>
      <w:r>
        <w:rPr>
          <w:rtl/>
        </w:rPr>
        <w:t>כן, שאחרי כן, לכאו’ לא נחשב בעולם), היזק, או הנאה.</w:t>
      </w:r>
    </w:p>
    <w:p w14:paraId="52EDE926" w14:textId="77777777" w:rsidR="00B926D5" w:rsidRDefault="000F6A3B">
      <w:pPr>
        <w:pStyle w:val="FootnoteText"/>
      </w:pPr>
      <w:r>
        <w:rPr>
          <w:rtl/>
        </w:rPr>
        <w:tab/>
        <w:t>דוחה גמ’ שחיוב ממון בא קודם חיוב מיתה, שיש חיוב גניבה כשהגביה אותו. צריך ביאור למה זה נכון, שיש חיוב ממון (כגון חיוב הנאה) בזמן של חיוב מיתה. אפשר שלא חייב כיון שכבר נחשב נאבד מן הבעל (נראה שזה רק אפשר מח</w:t>
      </w:r>
      <w:r>
        <w:rPr>
          <w:rtl/>
        </w:rPr>
        <w:t>מת שתי סיבות- מחמת שגנוב ממנו (אינו ברשות שלו), ומחמת שכבר אין לו שוויות). גם אפשר שאי אפשר לחייב יותר מדמי החפץ. גם אפשר שאין בזה הנאה. תוס’ לקמן יכתוב שאין חיוב הנאה על מה שאין לו שוויות. אז, יש לומר שלא נשאר בו שוויות.</w:t>
      </w:r>
    </w:p>
    <w:p w14:paraId="0C1630DF" w14:textId="77777777" w:rsidR="00B926D5" w:rsidRDefault="000F6A3B">
      <w:pPr>
        <w:pStyle w:val="FootnoteText"/>
      </w:pPr>
      <w:r>
        <w:rPr>
          <w:rtl/>
        </w:rPr>
        <w:tab/>
        <w:t xml:space="preserve">ציור שני שנוקט גמ’ הוא שנותן אדם </w:t>
      </w:r>
      <w:r>
        <w:rPr>
          <w:rtl/>
        </w:rPr>
        <w:t xml:space="preserve">אחר לתוך פיו. אז, לא קונה אותו בגזילה. נמצא שחיוב שלו בא מחמת </w:t>
      </w:r>
      <w:r>
        <w:t>2</w:t>
      </w:r>
      <w:r>
        <w:rPr>
          <w:rtl/>
        </w:rPr>
        <w:t xml:space="preserve"> או </w:t>
      </w:r>
      <w:r>
        <w:t>3</w:t>
      </w:r>
      <w:r>
        <w:rPr>
          <w:rtl/>
        </w:rPr>
        <w:t xml:space="preserve"> או </w:t>
      </w:r>
      <w:r>
        <w:t>4</w:t>
      </w:r>
      <w:r>
        <w:rPr>
          <w:rtl/>
        </w:rPr>
        <w:t xml:space="preserve"> או </w:t>
      </w:r>
      <w:r>
        <w:t>5</w:t>
      </w:r>
      <w:r>
        <w:rPr>
          <w:rtl/>
        </w:rPr>
        <w:t xml:space="preserve">. אולי סובר שכולו נחשב מעשה אחד או אולי סובר שיותר קשה לפטור מחיוב הנאה בזמן חיוב מיתה כאן, כיון שאין חיוב </w:t>
      </w:r>
      <w:r>
        <w:t>1</w:t>
      </w:r>
      <w:r>
        <w:rPr>
          <w:rtl/>
        </w:rPr>
        <w:t xml:space="preserve">. (זה רק מהני אם נאמר כצד ראשון ושני שכתבנו. לצד שלישי יותר קשה, </w:t>
      </w:r>
      <w:r>
        <w:rPr>
          <w:rtl/>
        </w:rPr>
        <w:t>אבל אולי יש לומר ש שיותר נחשב דבר אחד (ואז רק חייב כדמי חפץ) עם מעשה ראשונה, כיון שהוא גזל, וזה נטילת הנאה.)</w:t>
      </w:r>
    </w:p>
    <w:p w14:paraId="4A5D9B3A" w14:textId="77777777" w:rsidR="00B926D5" w:rsidRDefault="000F6A3B">
      <w:pPr>
        <w:pStyle w:val="FootnoteText"/>
      </w:pPr>
      <w:r>
        <w:rPr>
          <w:rtl/>
        </w:rPr>
        <w:tab/>
        <w:t>דוחה גמ’ שעדיין חייב ממון משעה שלועס. וא"ת עדיין למה פטור מחיוב הנאה. עדיין יש לומר ארבע הצדדים שכתבנו לעיל.</w:t>
      </w:r>
    </w:p>
    <w:p w14:paraId="0418CD1A" w14:textId="77777777" w:rsidR="00B926D5" w:rsidRDefault="000F6A3B">
      <w:pPr>
        <w:pStyle w:val="FootnoteText"/>
      </w:pPr>
      <w:r>
        <w:rPr>
          <w:rtl/>
        </w:rPr>
        <w:tab/>
        <w:t>ציור שלישי שנוקט גמ’ הוא שנותן אדם א</w:t>
      </w:r>
      <w:r>
        <w:rPr>
          <w:rtl/>
        </w:rPr>
        <w:t xml:space="preserve">חר בבית הבליעה שלו. ציור ראשון של ציור שלישי הוא שנותן אותו במקום שיכול להחזיר אותו משם. נמצא שיש חיוב </w:t>
      </w:r>
      <w:r>
        <w:t>3</w:t>
      </w:r>
      <w:r>
        <w:rPr>
          <w:rtl/>
        </w:rPr>
        <w:t xml:space="preserve"> או </w:t>
      </w:r>
      <w:r>
        <w:t>4</w:t>
      </w:r>
      <w:r>
        <w:rPr>
          <w:rtl/>
        </w:rPr>
        <w:t xml:space="preserve"> או </w:t>
      </w:r>
      <w:r>
        <w:t>5</w:t>
      </w:r>
      <w:r>
        <w:rPr>
          <w:rtl/>
        </w:rPr>
        <w:t xml:space="preserve">. ההו"א הוא כמו שכתבנו בשני. </w:t>
      </w:r>
    </w:p>
    <w:p w14:paraId="4681076E" w14:textId="77777777" w:rsidR="00B926D5" w:rsidRDefault="000F6A3B">
      <w:pPr>
        <w:pStyle w:val="FootnoteText"/>
      </w:pPr>
      <w:r>
        <w:rPr>
          <w:rtl/>
        </w:rPr>
        <w:tab/>
        <w:t xml:space="preserve">דוחה גמ’ שיחייב קודם הנאה של זמן חיוב מיתה. חולקים רש"י ותוס’ אם יחייב מחמת </w:t>
      </w:r>
      <w:r>
        <w:t>3</w:t>
      </w:r>
      <w:r>
        <w:rPr>
          <w:rtl/>
        </w:rPr>
        <w:t xml:space="preserve"> או מחמת </w:t>
      </w:r>
      <w:r>
        <w:t>4</w:t>
      </w:r>
      <w:r>
        <w:rPr>
          <w:rtl/>
        </w:rPr>
        <w:t>. בין כך ובין כך, צריך ב</w:t>
      </w:r>
      <w:r>
        <w:rPr>
          <w:rtl/>
        </w:rPr>
        <w:t>יאור למה אין חיוב הנאה. נראה שאפשר לומר ככל הצדדים.</w:t>
      </w:r>
    </w:p>
    <w:p w14:paraId="5F06EE83" w14:textId="77777777" w:rsidR="00B926D5" w:rsidRDefault="000F6A3B">
      <w:pPr>
        <w:pStyle w:val="FootnoteText"/>
      </w:pPr>
      <w:r>
        <w:rPr>
          <w:rtl/>
        </w:rPr>
        <w:tab/>
        <w:t xml:space="preserve">ציור שני של ציור שלישי הוא שנותן אותו במקום שלא יכול להחזיר אותו משם. נמצא שיש חיוב </w:t>
      </w:r>
      <w:r>
        <w:t>5</w:t>
      </w:r>
      <w:r>
        <w:rPr>
          <w:rtl/>
        </w:rPr>
        <w:t>.</w:t>
      </w:r>
    </w:p>
    <w:p w14:paraId="27F8F27B" w14:textId="77777777" w:rsidR="00B926D5" w:rsidRDefault="000F6A3B">
      <w:pPr>
        <w:pStyle w:val="FootnoteText"/>
      </w:pPr>
      <w:r>
        <w:rPr>
          <w:rtl/>
        </w:rPr>
        <w:tab/>
        <w:t>דוחה גמ’ שאז לא חייב. חולקים רש"י ותוס’ בביאור זה. רש"י אומר שאז לא חייב מיתה. תוס’ אומר שאז לא חייב הנאה, כיון שאי</w:t>
      </w:r>
      <w:r>
        <w:rPr>
          <w:rtl/>
        </w:rPr>
        <w:t xml:space="preserve">ן לו שוויות. (אז, לכאו’ צריך לומר שתוס’ סובר שבכל שאר הציורים, כיון שלא דחה כן, אין פטור זה על חיוב הנאה. אז, צריך לומר שהיה שוויות. זה נגד צד אחד שכתבנו בפטור מחיוב הנאה. ויש להעיר שלשון גמ’ כאן הוא רק שאין חיוב. כיון שזה נכון בשאר ציורים, צריך ביאור למה </w:t>
      </w:r>
      <w:r>
        <w:rPr>
          <w:rtl/>
        </w:rPr>
        <w:t>לא אומר כן. משמע שאין זה נכון בשאר ציורים, ששם יש סיבת חיוב, אבל כאן אין אף סיבת החיוב. ותחשב.</w:t>
      </w:r>
    </w:p>
    <w:p w14:paraId="147B18D3" w14:textId="77777777" w:rsidR="00B926D5" w:rsidRDefault="000F6A3B">
      <w:pPr>
        <w:pStyle w:val="FootnoteText"/>
      </w:pPr>
      <w:r>
        <w:rPr>
          <w:rtl/>
        </w:rPr>
        <w:tab/>
        <w:t xml:space="preserve">ציור רביעי הוא שנותן אותו במקום שיכול להחזיר אותו משם על ידי הדחק. נמצא שיש חיוב </w:t>
      </w:r>
      <w:r>
        <w:t>5</w:t>
      </w:r>
      <w:r>
        <w:rPr>
          <w:rtl/>
        </w:rPr>
        <w:t xml:space="preserve">. זה עומד. וא"ת למה אין </w:t>
      </w:r>
      <w:r>
        <w:t>4</w:t>
      </w:r>
      <w:r>
        <w:rPr>
          <w:rtl/>
        </w:rPr>
        <w:t>. לפי רש"י, יש לומר שאף ב</w:t>
      </w:r>
      <w:r>
        <w:t>4</w:t>
      </w:r>
      <w:r>
        <w:rPr>
          <w:rtl/>
        </w:rPr>
        <w:t xml:space="preserve"> יפטור. אבל, אי אפשר לומר כ</w:t>
      </w:r>
      <w:r>
        <w:rPr>
          <w:rtl/>
        </w:rPr>
        <w:t xml:space="preserve">ן לפי תוס’. תי’ תוס’ שני תי’. תי’ שיש שני מיני </w:t>
      </w:r>
      <w:r>
        <w:t>4</w:t>
      </w:r>
      <w:r>
        <w:rPr>
          <w:rtl/>
        </w:rPr>
        <w:t xml:space="preserve">- כשיכול להחזיר בקל וכשקשה להחזיר. מין השני (מין שלנו) נחשב כבר מעשה שווה עם </w:t>
      </w:r>
      <w:r>
        <w:t>5</w:t>
      </w:r>
      <w:r>
        <w:rPr>
          <w:rtl/>
        </w:rPr>
        <w:t xml:space="preserve"> (גמר בליעה). גם תי’ שאין חיוב על </w:t>
      </w:r>
      <w:r>
        <w:t>4</w:t>
      </w:r>
      <w:r>
        <w:rPr>
          <w:rtl/>
        </w:rPr>
        <w:t>, כיון שאין בזה היזק, שכבר לא שווה כלום. זה רק נוהג כאן, ולא בציור שלפני זה, ששם היה היזק בו. (</w:t>
      </w:r>
      <w:r>
        <w:rPr>
          <w:rtl/>
        </w:rPr>
        <w:t>נמצא שסובר שאותו חיוב הוא רק משום היזק, ולא משום הנאה.) וא"ת אם אין בו היזק, איך יש בו חיוב הנאה. ויש לומר שלא נכון שממש אין לו שוויות. וי"ל שיש לו עד כדי לחייב על הנאה, אבל לא כדי לחייב על היזק.</w:t>
      </w:r>
    </w:p>
  </w:footnote>
  <w:footnote w:id="184">
    <w:p w14:paraId="51741CB6" w14:textId="77777777" w:rsidR="00B926D5" w:rsidRDefault="000F6A3B">
      <w:pPr>
        <w:pStyle w:val="FootnoteText"/>
      </w:pPr>
      <w:r>
        <w:rPr>
          <w:rStyle w:val="FootnoteCharacters"/>
        </w:rPr>
        <w:footnoteRef/>
      </w:r>
      <w:r>
        <w:rPr>
          <w:rtl/>
        </w:rPr>
        <w:tab/>
        <w:t>אגב, יש לדון אם חייב אם שתה שמן, שאינו כדרך אכילתו כל כך.</w:t>
      </w:r>
    </w:p>
  </w:footnote>
  <w:footnote w:id="185">
    <w:p w14:paraId="6E7E4596" w14:textId="77777777" w:rsidR="00B926D5" w:rsidRDefault="000F6A3B">
      <w:pPr>
        <w:pStyle w:val="FootnoteText"/>
      </w:pPr>
      <w:r>
        <w:rPr>
          <w:rStyle w:val="FootnoteCharacters"/>
        </w:rPr>
        <w:footnoteRef/>
      </w:r>
      <w:r>
        <w:rPr>
          <w:rtl/>
        </w:rPr>
        <w:tab/>
        <w:t>אגב, רש"י משמע שהסיבה לומר כפשט זה, ולא כפשט ראשון, הוא שאין זה דוחק כ“כ גדול. דוחק הוא לומר שמיירי בציור שנתן אותו לתוך הפה של חברו עד כדי שלא קל לו להחזיר אותו (אולי קשה שיתן אותו כל כך תכוף ואולי קשה שיכוון אותו לשם, ולא לפנים ממנו ולא חוץ ממנו, ובפרט</w:t>
      </w:r>
      <w:r>
        <w:rPr>
          <w:rtl/>
        </w:rPr>
        <w:t xml:space="preserve"> כיון שמסתבר שלא מקפיד התוחב איפה נתון המזון), ואז יותר קל להניח שנתן לו משקין של תרומה. יש לדון ל"ל אמר כן תי’ ראשון. אפשר שרצה להמשיך על פי התירוצים שאמר לעיל (יש לדון למה), ומה שאמר הוא יותר דומה (יש לדון בזה). </w:t>
      </w:r>
    </w:p>
    <w:p w14:paraId="7D4072AA" w14:textId="77777777" w:rsidR="00B926D5" w:rsidRDefault="000F6A3B">
      <w:pPr>
        <w:pStyle w:val="FootnoteText"/>
      </w:pPr>
      <w:r>
        <w:rPr>
          <w:rtl/>
        </w:rPr>
        <w:tab/>
        <w:t>לולי רש"י, היה נראה לומר שגמ’ נותן כל תי</w:t>
      </w:r>
      <w:r>
        <w:rPr>
          <w:rtl/>
        </w:rPr>
        <w:t>רוץ שמוצא, אף שכולם טובים. ויש לדון בזה, שקשה למה יכתוב את השני כיון שכבר יש ראשון. אולי זה בכלל ”יגדיל תורה ויאדיר,“ שמצאנו שלפעמים ראשונים אומרים. (כעי“ז, ע’ בגמ’ נדה, שמזכיר שלכן מנה תורה שני סימני דגים, אף שרק צריכים לדעת אחד מהם. אבל, עיין שם בשי“ח ש“</w:t>
      </w:r>
      <w:r>
        <w:rPr>
          <w:rtl/>
        </w:rPr>
        <w:t>י, שבארנו שנוכל לומר שאותו גמ’ רק מכוון לומר שה’ רוצה להרבות מצוות (כמו גמ’ בסוף מכות), ואז נותן עוד מצווה של בדיקה לעוד סימן. ויש לדון, שאינו ממש מצווה, אלא פרט בלאו. ותחשב.)</w:t>
      </w:r>
    </w:p>
  </w:footnote>
  <w:footnote w:id="186">
    <w:p w14:paraId="2C7BE89B" w14:textId="77777777" w:rsidR="00B926D5" w:rsidRDefault="000F6A3B">
      <w:pPr>
        <w:pStyle w:val="FootnoteText"/>
      </w:pPr>
      <w:r>
        <w:rPr>
          <w:rStyle w:val="FootnoteCharacters"/>
        </w:rPr>
        <w:footnoteRef/>
      </w:r>
      <w:r>
        <w:rPr>
          <w:rtl/>
        </w:rPr>
        <w:tab/>
        <w:t>אף אומר שמיירי בציור שהתרומה שלו. לכאו’, לא צריכים כן, שיכול להיות חיוב ממון מ</w:t>
      </w:r>
      <w:r>
        <w:rPr>
          <w:rtl/>
        </w:rPr>
        <w:t>ן התרומה; הכוונה היא רק שיש חיוב אחר, ובפטור אותו חיוב חולקים אביי ורבא.</w:t>
      </w:r>
    </w:p>
  </w:footnote>
  <w:footnote w:id="187">
    <w:p w14:paraId="28975E19" w14:textId="77777777" w:rsidR="00B926D5" w:rsidRDefault="000F6A3B">
      <w:pPr>
        <w:pStyle w:val="FootnoteText"/>
      </w:pPr>
      <w:r>
        <w:rPr>
          <w:rStyle w:val="FootnoteCharacters"/>
        </w:rPr>
        <w:footnoteRef/>
      </w:r>
      <w:r>
        <w:rPr>
          <w:rtl/>
        </w:rPr>
        <w:tab/>
        <w:t>ויש לדון, שהיה אפשר לומר שאז יהיה תלוי, על כל פנים ברוב נגד מוציא מחברו עליו הראיה, כיון שרוב זמנים אינם אותו זמן. ויש לדון בזה, שאולי מסתבר שהוא באותו זמן, כיון שכך נראה. יותר מזה,</w:t>
      </w:r>
      <w:r>
        <w:rPr>
          <w:rtl/>
        </w:rPr>
        <w:t xml:space="preserve"> יש לומר שר“א מתרץ אליבא דהלכתא, והוא שלא חוששים לרוב נגד מוציא מחברו עליו הראיה, וצריכים ראיה אחרת.</w:t>
      </w:r>
    </w:p>
    <w:p w14:paraId="5201AC1D" w14:textId="77777777" w:rsidR="00B926D5" w:rsidRDefault="000F6A3B">
      <w:pPr>
        <w:pStyle w:val="FootnoteText"/>
      </w:pPr>
      <w:r>
        <w:rPr>
          <w:rtl/>
        </w:rPr>
        <w:tab/>
      </w:r>
      <w:r>
        <w:rPr>
          <w:rtl/>
          <w:lang w:bidi="he-IL"/>
        </w:rPr>
        <w:t xml:space="preserve">גם יש להעיר שאם נאמר שיש סיבה לחיוב ממון, אלא שיש מניעה על אותו החיוב, אולי נאמר כאן ש"אין ספק מוציא מידי וודאי.” אבל, </w:t>
      </w:r>
      <w:r>
        <w:rPr>
          <w:rtl/>
          <w:lang w:bidi="he-IL"/>
        </w:rPr>
        <w:t>יש לדון אם זה מספיק להוציא מחברו (או לעשות שאין חברו מוחזק).</w:t>
      </w:r>
    </w:p>
  </w:footnote>
  <w:footnote w:id="188">
    <w:p w14:paraId="2534B5DE" w14:textId="77777777" w:rsidR="00B926D5" w:rsidRDefault="000F6A3B">
      <w:pPr>
        <w:pStyle w:val="FootnoteText"/>
      </w:pPr>
      <w:r>
        <w:rPr>
          <w:rStyle w:val="FootnoteCharacters"/>
        </w:rPr>
        <w:footnoteRef/>
      </w:r>
      <w:r>
        <w:rPr>
          <w:rtl/>
        </w:rPr>
        <w:tab/>
        <w:t>ואגב, יש לדון, לפי תוס’, מה קורה אם לא בלע שיעור בזמן אחד, אם חייב מיתה כשבלע כל חלק, או בין כל הזמנים (דהיי’, שמתחיל מבליעה ראשונה ונמשך עד בליעה אחרונה), או רק באחרון. כמובן, זה תלוי אם כוונת</w:t>
      </w:r>
      <w:r>
        <w:rPr>
          <w:rtl/>
        </w:rPr>
        <w:t xml:space="preserve"> תוס’ הוא ששאר דברים אינם סיבה לחיוב או שכל מה שאינו סיבה אחרונה אינה סיבה חשובה או שרואים זמן חיוב, ולא זמן סיבת החיוב, והרי חיוב רק בא בגמר סיבתו. ותחשב.</w:t>
      </w:r>
    </w:p>
  </w:footnote>
  <w:footnote w:id="189">
    <w:p w14:paraId="7231DD9D" w14:textId="77777777" w:rsidR="00B926D5" w:rsidRDefault="000F6A3B">
      <w:pPr>
        <w:pStyle w:val="FootnoteText"/>
      </w:pPr>
      <w:r>
        <w:rPr>
          <w:rStyle w:val="FootnoteCharacters"/>
        </w:rPr>
        <w:footnoteRef/>
      </w:r>
      <w:r>
        <w:rPr>
          <w:rtl/>
        </w:rPr>
        <w:tab/>
        <w:t>ואם תאמר היה לו לגמ’ להזכיר כן. אני מסכים לקושיה, אבל תוס’, כנראה, לא מסכים, שהיה אפשר להקשות כן ע</w:t>
      </w:r>
      <w:r>
        <w:rPr>
          <w:rtl/>
        </w:rPr>
        <w:t>ל מה שכ’ תוס’ בד“ה ואי דלא מצי. ויש לדון, שאולי יש איזה סיבה להניח כן גבי תרומה (שבדרך כלל לא שווה כל כך) מלהניח כן גבי שיראים. דחוק לומר כן, שפשוט שיכול להיות תרומה ששווה יותר מפרוטה. אז, צריך ביאור למה מפרש, אבל כנראה לא צריך לפרש.</w:t>
      </w:r>
    </w:p>
  </w:footnote>
  <w:footnote w:id="190">
    <w:p w14:paraId="7E0FB350" w14:textId="77777777" w:rsidR="00B926D5" w:rsidRDefault="000F6A3B">
      <w:pPr>
        <w:pStyle w:val="FootnoteText"/>
      </w:pPr>
      <w:r>
        <w:rPr>
          <w:rStyle w:val="FootnoteCharacters"/>
        </w:rPr>
        <w:footnoteRef/>
      </w:r>
      <w:r>
        <w:rPr>
          <w:rtl/>
        </w:rPr>
        <w:tab/>
        <w:t xml:space="preserve">ויש לדון, באמת, למה </w:t>
      </w:r>
      <w:r>
        <w:rPr>
          <w:rtl/>
        </w:rPr>
        <w:t>אדם חייב על שום היזק. לכאו’, הוא מזיק בכל עת של ההיזק, ובכל עת הוא חייב פחות משווה פרוטה. יש לומר שכיון שהוא מעשה אחד, נחשב דבר אחד של פרוטה. אז, נראה שאולי יכולים לומר שכיון שיש הפסק במעשה אחד, כיון שיש זמן שבו לא חייב, לא מצטרף. אולי זה עושה שאין חלק שלפ</w:t>
      </w:r>
      <w:r>
        <w:rPr>
          <w:rtl/>
        </w:rPr>
        <w:t>ניו מצטרף עם חלק שלאחריו, ואולי זה אף לא עושה ששום חלק מצטרף, שקרק’ חשוב שמצרף אותם לא מצרף כל מה שיש לו אותו קרק’ חשוב. (לדוגמא, אם יש סוג של כל בני אדם חרדים, יש להם יחס חזק. אבל, אם יש חרדים שאינם בתוך אותו סוג, אין לבני אותו סוג יחס כל כך חזק, שאין יחס</w:t>
      </w:r>
      <w:r>
        <w:rPr>
          <w:rtl/>
        </w:rPr>
        <w:t>ם תלויים בקרק’ חשוב שלהם, שאז היה כולל יותר. ותחשב.)</w:t>
      </w:r>
    </w:p>
    <w:p w14:paraId="3B5EF7D4" w14:textId="77777777" w:rsidR="00B926D5" w:rsidRDefault="000F6A3B">
      <w:pPr>
        <w:pStyle w:val="FootnoteText"/>
      </w:pPr>
      <w:r>
        <w:rPr>
          <w:rtl/>
        </w:rPr>
        <w:t>אבל, יש לדון בכל זה, שהיה נראה לומר שאדם מוחל על פחות משווה פרוטה רק לאחר קצת זמן, כיון שבאותו זמן כבר הגיע היזק אחר, לא מוחל כלל. אבל, יש לדון מה קורה אם מזיק חפץ זה, ושוב חפץ אחר. כמו“כ, יש לדון מה יקר</w:t>
      </w:r>
      <w:r>
        <w:rPr>
          <w:rtl/>
        </w:rPr>
        <w:t>ה אם אחר אז הזיק חפץ שלו. ותחשב. גם לא נראה כן, כיון שלא נראה שצריך להבין ולחשוב, שלכאו’ זה נעשה ממילא. אבל, זה יש לדון, שאולי נעשה ממילא כיון שפשוט מה היה רוצה. אז, אולי לא פשוט אם מיד אחריו בא היזק הראוי לצרף עמו. (נמצא שמה שלא היה יודע באותו זמן בא לתוך</w:t>
      </w:r>
      <w:r>
        <w:rPr>
          <w:rtl/>
        </w:rPr>
        <w:t xml:space="preserve"> החשבון כשפוטרים דבר על פי אומד דעתו. זה מעניין.) אבל, אף זה צריך להגדיר, שאז מה קורה אם לא בא מיד אחריו, אלא הרבה זמן לאחריו, שלכאו’ יש אותו סיבה ואותו פשיטות שם. וצריך לחשוב על זה.</w:t>
      </w:r>
    </w:p>
  </w:footnote>
  <w:footnote w:id="191">
    <w:p w14:paraId="45564BEB" w14:textId="77777777" w:rsidR="00B926D5" w:rsidRDefault="000F6A3B">
      <w:pPr>
        <w:pStyle w:val="FootnoteText"/>
      </w:pPr>
      <w:r>
        <w:rPr>
          <w:rStyle w:val="FootnoteCharacters"/>
        </w:rPr>
        <w:footnoteRef/>
      </w:r>
      <w:r>
        <w:rPr>
          <w:rtl/>
        </w:rPr>
        <w:tab/>
        <w:t>בביאור למה נחשב שצריכים להיות בתוך מעשה אחד, יש להזכיר שני נקודות, בביא</w:t>
      </w:r>
      <w:r>
        <w:rPr>
          <w:rtl/>
        </w:rPr>
        <w:t>ור למה מה שהם במעשה אחד יהיה חשוב. ענין ראשון הוא שמה שהם בתוך מעשה אחד הוא גופא יחס ביניהם. אולי, כמו יחס של זמן אחד, יחס זה הוא חלק ממה שעושה שזה פוטר את זה. ענין שני הוא שאולי לענין יחס של זמן אחד, מה שהם בתוך מעשה אחד חשוב, כיון שאז יותר מוכרח שיהיו בז</w:t>
      </w:r>
      <w:r>
        <w:rPr>
          <w:rtl/>
        </w:rPr>
        <w:t>מן אחד. אז, אותו יחס של זמן אחד אולי נתחזק. (אבל, לא פשוט שבאמת תלוי ביחס שביניהם. קל לומר כן, ואז השתמשנו בלשון זה, אבל אין צורך לומר כן. אפשר לומר שחיוב מיתה שלו עושה שום רושם בעולם, שעושה שלא חייב שום דבר אחר. אז, לא שייך כמה מיוחס הוא לאותו דבר אחר. ות</w:t>
      </w:r>
      <w:r>
        <w:rPr>
          <w:rtl/>
        </w:rPr>
        <w:t>חשב על זה.)</w:t>
      </w:r>
    </w:p>
  </w:footnote>
  <w:footnote w:id="192">
    <w:p w14:paraId="1AAB504A" w14:textId="77777777" w:rsidR="00B926D5" w:rsidRDefault="000F6A3B">
      <w:pPr>
        <w:pStyle w:val="FootnoteText"/>
      </w:pPr>
      <w:r>
        <w:rPr>
          <w:rStyle w:val="FootnoteCharacters"/>
        </w:rPr>
        <w:footnoteRef/>
      </w:r>
      <w:r>
        <w:rPr>
          <w:rtl/>
        </w:rPr>
        <w:tab/>
        <w:t>אגב, נראה שיש לדון מהו הציור של רב אשי; יכול להיות שני ציורים. יכול להיות שאכל, ובתוך אכילתו, קרע שיראים בידיו. אז, היחס בין שניהם הוא רק מה שעשה אותם בזמן אחד. גם אפשר שאכל התרומה עם חפץ חברו, עד שנמצא שחפץ חברו קרוע. אז, יחס שלהם קצת יותר ח</w:t>
      </w:r>
      <w:r>
        <w:rPr>
          <w:rtl/>
        </w:rPr>
        <w:t>זק, שעשה שניהם בתוך אותו מעשה. אבל, לא נראה שהציור הוא השני, שהרי נראה שיקרע בזמן לעיסה, והרי יודעים שאינו פטור על היזק כזה.</w:t>
      </w:r>
    </w:p>
  </w:footnote>
  <w:footnote w:id="193">
    <w:p w14:paraId="3933D929" w14:textId="77777777" w:rsidR="00B926D5" w:rsidRDefault="000F6A3B">
      <w:pPr>
        <w:pStyle w:val="FootnoteText"/>
        <w:rPr>
          <w:lang w:bidi="he-IL"/>
        </w:rPr>
      </w:pPr>
      <w:r>
        <w:rPr>
          <w:rStyle w:val="FootnoteCharacters"/>
        </w:rPr>
        <w:footnoteRef/>
      </w:r>
      <w:r>
        <w:rPr>
          <w:rtl/>
          <w:lang w:bidi="he-IL"/>
        </w:rPr>
        <w:tab/>
        <w:t>יש לדון קצת בחידוש זה. לכאו’, היה אפשר לומר ששניהם בתוך מעשה אחד הם, שהרי עושה מעשה של אוכל עם פיו וקורע עם ידו. אפשר לומר שאין ה</w:t>
      </w:r>
      <w:r>
        <w:rPr>
          <w:rtl/>
          <w:lang w:bidi="he-IL"/>
        </w:rPr>
        <w:t>כי נמי, נחשב מעשה אחד, ואין זה כל כך חידוש אז. (לקמן, נבאר חידוש אחר שיש כאן.) אבל, אני מדרהר, ונראה שבני אדם מדרהרים, שלא נחשב מעשה אחד. רק תנועה אחת נחשב מעשה, ולא הרבה תנועות ביחד. אבל, כשתחשב עליו יותר, תבחן שזה לא פשוט. נקשה משני ציורים. ציור ראשון הו</w:t>
      </w:r>
      <w:r>
        <w:rPr>
          <w:rtl/>
          <w:lang w:bidi="he-IL"/>
        </w:rPr>
        <w:t>א כשאדם מכה את חברו. עומד במקומו, ומרים את ידו, וכשעוד עומד שם, מכה את חברו. לכאו’, נאמר שה“מעשה“ כאן אינו רק מה שהוא עושה עם היד שלו, שזה לא היה די בפני עצמו. אילו היה הולך ברגלו באותו זמן, לא היה המכה מגיע לחברו. אז, לא היה בכלל אותו מעשה שלו כוון, ולא ה</w:t>
      </w:r>
      <w:r>
        <w:rPr>
          <w:rtl/>
          <w:lang w:bidi="he-IL"/>
        </w:rPr>
        <w:t>יה הסיבה לאותו תוצאה. אז, צריך לומר שה“מעשה“ הוא מה שהוא מכה את ידו כשרגליו לא מזיזות ממקומם. אז, נמצא שכל מעשה מדבר על כל גופו. אז, קשה למה אין גוף שלו בכלל מעשה כאן. יש לדחות ששם אין הכי נמי, עשה שני מעשים, שהרי הכה את ידו ולא זז את רגליו. ואם תאמר ייחשב</w:t>
      </w:r>
      <w:r>
        <w:rPr>
          <w:rtl/>
          <w:lang w:bidi="he-IL"/>
        </w:rPr>
        <w:t xml:space="preserve"> שני כוחות באדם, ויהיה בו דיונים בתחילת שבת. צריך לעיין שם לראות אם זה קשה, אבל קל לדחות שכיון שבאחד אין בו מעשה, אינו כן. אבל, ציור שני הוא יותר קשה, והוא מי שמזיק בדרך הילוכו. הוא הולך לחברו ובתוך הליכתו, תוחב בו סכין. אז, צריך שני מעשים, שצריך הליכה ברג</w:t>
      </w:r>
      <w:r>
        <w:rPr>
          <w:rtl/>
          <w:lang w:bidi="he-IL"/>
        </w:rPr>
        <w:t xml:space="preserve">ל וצריך הכאה ביד. נראה שיש לומר שני חילוקים. הראשון הוא ששם באמת אין ההליכה חלק מן המעשה, אבל גם לא נצרך כדי לעשות את התוצאה. התוצאה בא על ידי מעשה הכאה- אלא שמעשה הכאה נשתנה מחמת מה שהלך באמצע. כיון שהלך, המעשה יש לו מקום מיוחד. עם מקום זה, המעשה של הכאה </w:t>
      </w:r>
      <w:r>
        <w:rPr>
          <w:rtl/>
          <w:lang w:bidi="he-IL"/>
        </w:rPr>
        <w:t>די. זה תי’ ראשון. תי’ שני הוא שלפעמים כל מה שגופו עושה הוא חלק מן המעשה; אבל, זה רק אם מה שעושה חלק אחד הוא לצורך חלק שני. (יש לדון אם צריך להיות שגרם לשני או שעשה אותו לשם שני או אחד או שניהם.) ותחשב ותבין על כל זה.</w:t>
      </w:r>
    </w:p>
  </w:footnote>
  <w:footnote w:id="194">
    <w:p w14:paraId="151ECF2A" w14:textId="77777777" w:rsidR="00B926D5" w:rsidRDefault="000F6A3B">
      <w:pPr>
        <w:pStyle w:val="FootnoteText"/>
      </w:pPr>
      <w:r>
        <w:rPr>
          <w:rStyle w:val="FootnoteCharacters"/>
        </w:rPr>
        <w:footnoteRef/>
      </w:r>
      <w:r>
        <w:rPr>
          <w:rtl/>
        </w:rPr>
        <w:tab/>
        <w:t>במקצת ציורים היה אפשר לומר שנותנים או</w:t>
      </w:r>
      <w:r>
        <w:rPr>
          <w:rtl/>
        </w:rPr>
        <w:t xml:space="preserve">תו מחמת זכותו. למשל, יש לומר שכדי שלא יהיה אדם הוזק, יש לו זכות שמי שממית אותו ייהרג. ויש לדון בזה. כמו“כ, יש לומר שיש לו זכות שייהרג כיון שזה מביא קצת מנוחה לנשמה, כמו שמצאנו גבי אחב, וכמו שמצאנו בהו“א של נבוזראדן (כמובן, יש לדון שלא היה עובד לו). </w:t>
      </w:r>
      <w:r>
        <w:rPr>
          <w:rtl/>
          <w:lang w:bidi="he-IL"/>
        </w:rPr>
        <w:t>(ודע של</w:t>
      </w:r>
      <w:r>
        <w:rPr>
          <w:rtl/>
          <w:lang w:bidi="he-IL"/>
        </w:rPr>
        <w:t>א צריך להיות שעבר על דבר גדול כדי שנאמר כן. במקום אחר בארנו שאולי יש שני חלקים לחיוב מיתה, והוא מה שלא זוכה בחיים ומה שחייב מיתה. אז, אולי אחד מהם בא מחמת מה שעשה לחברו, והאחר בא מחמת דבר יותר גדול. ותחשב.)</w:t>
      </w:r>
    </w:p>
  </w:footnote>
  <w:footnote w:id="195">
    <w:p w14:paraId="59FE4CDB" w14:textId="77777777" w:rsidR="00B926D5" w:rsidRDefault="000F6A3B">
      <w:pPr>
        <w:pStyle w:val="FootnoteText"/>
      </w:pPr>
      <w:r>
        <w:rPr>
          <w:rStyle w:val="FootnoteCharacters"/>
        </w:rPr>
        <w:footnoteRef/>
      </w:r>
      <w:r>
        <w:rPr>
          <w:rtl/>
        </w:rPr>
        <w:tab/>
        <w:t>ויש לדון אם חידוש זה שווה לחידוש אחר שכתבנו לעי</w:t>
      </w:r>
      <w:r>
        <w:rPr>
          <w:rtl/>
        </w:rPr>
        <w:t>ל. בפשטות, אינו שווה. חידוש שלעיל כולל חידוש זה</w:t>
      </w:r>
      <w:r>
        <w:rPr>
          <w:rtl/>
          <w:lang w:bidi="he-IL"/>
        </w:rPr>
        <w:t xml:space="preserve"> בדרך כלל (אבל, גם זה לא פשוט, שחי’ זה הוא שחייב אם אינם לאותו אדם; חי’ שלעיל רק מוכיח שיתחייב אם אינם אותו תוצאה. ותחשב.) </w:t>
      </w:r>
      <w:r>
        <w:rPr>
          <w:rtl/>
        </w:rPr>
        <w:t xml:space="preserve">ששני מעשים יהיו להם תוצאות חלוקות, אבל לא כולל חידוש שלעיל, שיכול להיות שיש שני מעשים </w:t>
      </w:r>
      <w:r>
        <w:rPr>
          <w:rtl/>
        </w:rPr>
        <w:t>משני תוצאות. ויש לדון, שאפשר לטעון שיש למעשה אחד הרבה שמות, עד שנוכל לומר שמעשה אחד הוא הרבה מעשים. אז, אולי מה שבא מחמת תוצאה זו נחשב שבא ממעשה אחד ומה שבא מחמת תוצאה אחרת נחשב שבא ממעשה אחר. אז, כל זמן שיש ממון לזה ומיתה לזה, יש שני מעשים, אחד שגורם מיתה</w:t>
      </w:r>
      <w:r>
        <w:rPr>
          <w:rtl/>
        </w:rPr>
        <w:t xml:space="preserve"> ואחד שגורם ממון.</w:t>
      </w:r>
    </w:p>
    <w:p w14:paraId="0BD75C28" w14:textId="77777777" w:rsidR="00B926D5" w:rsidRDefault="000F6A3B">
      <w:pPr>
        <w:pStyle w:val="FootnoteText"/>
      </w:pPr>
      <w:r>
        <w:rPr>
          <w:rtl/>
        </w:rPr>
        <w:tab/>
        <w:t xml:space="preserve">יש אופן אחר לפרש מילים ”מיתה לזה וממון לזה,“ והוא שמכוון לומר ”מיתה לתוצאה זה“ או ”מיתה למעשה זה.“ ותו"ת. </w:t>
      </w:r>
    </w:p>
    <w:p w14:paraId="5FF721E7" w14:textId="77777777" w:rsidR="00B926D5" w:rsidRDefault="000F6A3B">
      <w:pPr>
        <w:pStyle w:val="FootnoteText"/>
      </w:pPr>
      <w:r>
        <w:rPr>
          <w:rtl/>
        </w:rPr>
        <w:tab/>
        <w:t>צריך לחשוב על זה יותר, שנראה שיש אופן אחר.מ גמ’ בסנהדרין (ט, י) יוצא חילוק בין שני ציורים. בציור אחד, עדים זוממים טוענים שאשה זינ</w:t>
      </w:r>
      <w:r>
        <w:rPr>
          <w:rtl/>
        </w:rPr>
        <w:t>תה, ואז חייבת מיתה ואובדת כתובתה. שם, פטורים מדמי כתובה. בציור שני, ע“ז טוענים שאיש בא על אשה. אז, הוא חייב מיתה (ולא היא, שי“ל שלא התרו בה), והיא לא מקבלת את כתובתה. שם, חייבים, כיון שהוא ממון לזה ומיתה לזה. לכאו’, קשה, שהרי, בין כך ובין כך, הם תוצאות חלו</w:t>
      </w:r>
      <w:r>
        <w:rPr>
          <w:rtl/>
        </w:rPr>
        <w:t>קים. צריך לומר שהם רק נחשבים חלוקים אם הם תוצאות לשני בני אדם. ותחשב על זה.</w:t>
      </w:r>
    </w:p>
  </w:footnote>
  <w:footnote w:id="196">
    <w:p w14:paraId="26DC7DAD" w14:textId="77777777" w:rsidR="00B926D5" w:rsidRDefault="000F6A3B">
      <w:pPr>
        <w:pStyle w:val="FootnoteText"/>
      </w:pPr>
      <w:r>
        <w:rPr>
          <w:rStyle w:val="FootnoteCharacters"/>
        </w:rPr>
        <w:footnoteRef/>
      </w:r>
      <w:r>
        <w:rPr>
          <w:rtl/>
        </w:rPr>
        <w:tab/>
        <w:t xml:space="preserve">וע’ שם, שדחינו מה שכתבנו. לכאו’, צריך לדחות את דחיות שלנו. יכולים לדחות את הראשון לומר שכיון שאין ראייתו ראיה שצמצם, יש רוב שאומר שלא צמצם, שרוב פעמים אינו עושה חיוב מיתה. גם יש </w:t>
      </w:r>
      <w:r>
        <w:rPr>
          <w:rtl/>
        </w:rPr>
        <w:t>לומר שכלל של אי אפשר לצמצם אומר שכשרואה שצמצם, לא צמצם, שראייתו לא נכון. (אולי הפשט בזה הוא שיודעים שיש זמן לכל מידע להגיע אל אדם. אז, מסתבר שאם שני דברים באים לו בזמן אחד, לא קרו בזמן אחד. ותחשב.) אבל, עדיין קשה למה לא מוקמים אותו בציור שלא נראה לו שקרה ב</w:t>
      </w:r>
      <w:r>
        <w:rPr>
          <w:rtl/>
        </w:rPr>
        <w:t>בת אחת. אולי בזה קל לומר רוב, שאין אף שום הוכחה שהוא באותו זמן. ותחשב. גם אפשר שסובר ש“אי אפשר לצמצם“ הוא כלל (וצריך ביאור מהיכי תיתי) שאין ה’ עושה שני דברים כאחד בעולמו. ואם תאמר הרי יש הרבה דברים שקרים, ואין זמן די. ויש לומר שה’ מחלק את הזמן לחתיכות קטנו</w:t>
      </w:r>
      <w:r>
        <w:rPr>
          <w:rtl/>
        </w:rPr>
        <w:t xml:space="preserve">ת; לא רק דן ה’ בשעות ודקות ורגעים, אלא בדברים יותר דקים מזה. אבל, עדיין לא נראה כן, שאין שום מקור לחידוש גדול כזה. גם ק"ק מהי“ת שרבנן סוברים כן, ולמה לא אומרים שרבנן סוברים שלא יכולים להבחין מתי דברים קרים. אולי אילו היה כן באמת, היה ה’ תולה אותו על הבחנת </w:t>
      </w:r>
      <w:r>
        <w:rPr>
          <w:rtl/>
        </w:rPr>
        <w:t>בני אדם, כיון שלא ניתנה תורה למלאכי השרת, והולכים אחר חשבונות בני אדם. ותחשב. לדחות שני, יש לומר שסוברים שלא, בדרך כלל, ממשיך די, כמו שכתבנו שיהיה לפי שיטת תוס’.</w:t>
      </w:r>
    </w:p>
  </w:footnote>
  <w:footnote w:id="197">
    <w:p w14:paraId="73CE18C1" w14:textId="77777777" w:rsidR="00B926D5" w:rsidRDefault="000F6A3B">
      <w:pPr>
        <w:pStyle w:val="FootnoteText"/>
      </w:pPr>
      <w:r>
        <w:rPr>
          <w:rStyle w:val="FootnoteCharacters"/>
        </w:rPr>
        <w:footnoteRef/>
      </w:r>
      <w:r>
        <w:rPr>
          <w:rtl/>
        </w:rPr>
        <w:tab/>
        <w:t xml:space="preserve"> גמ' מביא מימרא זה כאן כיון שהובא, אגב, לעיל. לעיל, גמ' הביא שיטת ר"נ בן הקנה, כיון שחלק </w:t>
      </w:r>
      <w:r>
        <w:rPr>
          <w:rtl/>
        </w:rPr>
        <w:t>על משנה שלנו. אגב, זה, דן גמ' במקור לשיטת רבי נחוניה בן הקנה, ואגב זה, דן בנפקא מינא בין שני המקורות. הקשה על אחד מן הצדדים למצוא נפ"מ ממימרא של רב חסדא, ואז מביא גמ' מימרא של רב חסדא. ותחשב.</w:t>
      </w:r>
    </w:p>
  </w:footnote>
  <w:footnote w:id="198">
    <w:p w14:paraId="4498AC2F" w14:textId="77777777" w:rsidR="00B926D5" w:rsidRDefault="000F6A3B">
      <w:pPr>
        <w:pStyle w:val="FootnoteText"/>
      </w:pPr>
      <w:r>
        <w:rPr>
          <w:rStyle w:val="FootnoteCharacters"/>
        </w:rPr>
        <w:footnoteRef/>
      </w:r>
      <w:r>
        <w:rPr>
          <w:rtl/>
        </w:rPr>
        <w:tab/>
        <w:t xml:space="preserve"> כמו שנראה מן מביאור המימרא, הקדמה זה (רצה לומר, מה שסובר רבי </w:t>
      </w:r>
      <w:r>
        <w:rPr>
          <w:rtl/>
        </w:rPr>
        <w:t>נחוניה בן הקנה) הוא נצרך למימרא, שהרי מימרא הוא על חיוב כרת. אבל, יש להעיר שלכאו' אין המימרא מיוחד לחיובי כרת, שגמ' אומר אותו גם על חיובי מיתה, כמו הוצאה בשבת (וכן, באמת, נראה מן הסברה). אז, קשה למה ר"ח אומר מימרא שלו בתוך שיטת ר"נ, כיון שהוא שייך גם לרבנן</w:t>
      </w:r>
      <w:r>
        <w:rPr>
          <w:rtl/>
        </w:rPr>
        <w:t>. אפשר לומר שיש מעליותא בעשיית הודאה. על ידי זה, עושה ר"ח שיש ציור שכולי עלמא מודו זה לזה, שכאן כו"ע מודו שחייב ממון. לא היה מוסיף הודאה אם היה דן בחיוב מיתה, שכבר מודים בדין חיוב מיתה. גם אפשר לומר שהו"א שכמו שמיקל ר"נ לומר שכרת פוטר מחיוב ממון, גם מיקל ל</w:t>
      </w:r>
      <w:r>
        <w:rPr>
          <w:rtl/>
        </w:rPr>
        <w:t>ומר שגם אם אינו ממש באותו רגע, פטור הוא מחיוב ממון. (יותר מכך יש לבאר על פי מה שיש לדון- ובעזרת ה', בעיקר סוגיית פטור ממון נדון בו- אם הפטור בא ממה שעבר עבירה שמחייב כך או ממה שנתחייב בכך. נראה שאפשר לומר שמחלקת רבי נחוניה ורבנן תלוי בזה. אולי חיוב כרת וחי</w:t>
      </w:r>
      <w:r>
        <w:rPr>
          <w:rtl/>
        </w:rPr>
        <w:t>וב מיתה הם דומים, ששניהם ממיתים אותו. (ואם תאמר הרי כרת הוא רק לאחר זמן. ויש לדון, שירו' אומר שיכול להמית אותו בכל זמן, אלא שצריך להיות בתוך חמישים שנה. ועיין לעיל, שבארנו את זה.) אבל, כיון שכרת מביא עמו דברים אחרים- כמו מיתת בנים, לפי רש"י, וחיוב כרת בשוג</w:t>
      </w:r>
      <w:r>
        <w:rPr>
          <w:rtl/>
        </w:rPr>
        <w:t>ג- רואים שהעבירה היא חלוקה. אז, יש לומר שרבנן מחלקים כיון שתולים אותו בעבירה, ור"נ לא מחלק כיון שתולה אותו בעונש. (כשאני אומר "כיון," אין זה המקור. אולי זה סברה שמכריע אם לדרוש, ואולי זה סברה שיוצא מן המקור, אבל גמ' מביא (לעיל) מקור לשיטת ר"נ.) אז, אולי אפ</w:t>
      </w:r>
      <w:r>
        <w:rPr>
          <w:rtl/>
        </w:rPr>
        <w:t>שר לומר שמש"א ר"ח הוא יותר מחודש לפי ר"נ, כיון שסובר שהפוטר אינו העבירה אלא העונש. וצריך לחשוב למה.</w:t>
      </w:r>
    </w:p>
  </w:footnote>
  <w:footnote w:id="199">
    <w:p w14:paraId="30125B85" w14:textId="77777777" w:rsidR="00B926D5" w:rsidRDefault="000F6A3B">
      <w:pPr>
        <w:pStyle w:val="FootnoteText"/>
      </w:pPr>
      <w:r>
        <w:rPr>
          <w:rStyle w:val="FootnoteCharacters"/>
        </w:rPr>
        <w:footnoteRef/>
      </w:r>
      <w:r>
        <w:rPr>
          <w:rtl/>
        </w:rPr>
        <w:tab/>
        <w:t xml:space="preserve"> עיין לעיל, שזה היה מחלקת בין רבא לאביי;והוא תלוי במקורו של ר"נ.</w:t>
      </w:r>
    </w:p>
  </w:footnote>
  <w:footnote w:id="200">
    <w:p w14:paraId="4B4DCBFE" w14:textId="77777777" w:rsidR="00B926D5" w:rsidRDefault="000F6A3B">
      <w:pPr>
        <w:pStyle w:val="FootnoteText"/>
      </w:pPr>
      <w:r>
        <w:rPr>
          <w:rStyle w:val="FootnoteCharacters"/>
        </w:rPr>
        <w:footnoteRef/>
      </w:r>
      <w:r>
        <w:rPr>
          <w:rtl/>
        </w:rPr>
        <w:tab/>
        <w:t xml:space="preserve"> זה קצת צריך ביאור. לכאו', מסברה חיצונה, הייתי אומר שמה שיקרה הוא שיש שני חיובים. תשלומ</w:t>
      </w:r>
      <w:r>
        <w:rPr>
          <w:rtl/>
        </w:rPr>
        <w:t>ים של אחד מהם מהני לשני. אז, כיון שלא משלם לשני, אלא שני בטל, יהיה עוד חייב בראשון. לכאו', אילו היה איזה טורח ב"בריאת חיוב," היה אפשר לומר שיש רק אחד, שאין השני נצרך. אבל, לא נראה שיש טורח בו, אלא הוא דבר שממילא קורה. אף אילו היה טורח בו, לכאו' יתחייב מחמת</w:t>
      </w:r>
      <w:r>
        <w:rPr>
          <w:rtl/>
        </w:rPr>
        <w:t xml:space="preserve"> ראשון, שכבר חייב מחמתו, ולא מחמת שני. וצריך לחשוב.</w:t>
      </w:r>
    </w:p>
  </w:footnote>
  <w:footnote w:id="201">
    <w:p w14:paraId="02979E7A" w14:textId="77777777" w:rsidR="00B926D5" w:rsidRDefault="000F6A3B">
      <w:pPr>
        <w:pStyle w:val="sdfootnote"/>
        <w:rPr>
          <w:rFonts w:cs="Guttman Rashi"/>
        </w:rPr>
      </w:pPr>
      <w:r>
        <w:rPr>
          <w:rStyle w:val="FootnoteCharacters"/>
        </w:rPr>
        <w:footnoteRef/>
      </w:r>
      <w:r>
        <w:rPr>
          <w:rFonts w:cs="Guttman Rashi"/>
          <w:rtl/>
        </w:rPr>
        <w:t xml:space="preserve"> </w:t>
      </w:r>
      <w:r>
        <w:rPr>
          <w:rFonts w:ascii="Arial" w:hAnsi="Arial" w:cs="Guttman Rashi"/>
          <w:rtl/>
        </w:rPr>
        <w:t>יש לדון אם הענין יהיה שיותר יכול חיוב מיתה לפעול עליו כיון שיש להם אותו יחס</w:t>
      </w:r>
      <w:r>
        <w:rPr>
          <w:rFonts w:cs="Guttman Rashi"/>
          <w:rtl/>
        </w:rPr>
        <w:t xml:space="preserve">, </w:t>
      </w:r>
      <w:r>
        <w:rPr>
          <w:rFonts w:ascii="Arial" w:hAnsi="Arial" w:cs="Guttman Rashi"/>
          <w:rtl/>
        </w:rPr>
        <w:t>ואז יכול לפטור</w:t>
      </w:r>
      <w:r>
        <w:rPr>
          <w:rFonts w:cs="Guttman Rashi"/>
          <w:rtl/>
        </w:rPr>
        <w:t xml:space="preserve">, </w:t>
      </w:r>
      <w:r>
        <w:rPr>
          <w:rFonts w:ascii="Arial" w:hAnsi="Arial" w:cs="Guttman Rashi"/>
          <w:rtl/>
        </w:rPr>
        <w:t>או שהענין יהיה שלא חל כל כך החיוב</w:t>
      </w:r>
      <w:r>
        <w:rPr>
          <w:rFonts w:cs="Guttman Rashi"/>
          <w:rtl/>
        </w:rPr>
        <w:t xml:space="preserve">, </w:t>
      </w:r>
      <w:r>
        <w:rPr>
          <w:rFonts w:ascii="Arial" w:hAnsi="Arial" w:cs="Guttman Rashi"/>
          <w:rtl/>
        </w:rPr>
        <w:t>שאין מעשה שלו נגמר</w:t>
      </w:r>
      <w:r>
        <w:rPr>
          <w:rFonts w:cs="Guttman Rashi"/>
          <w:rtl/>
        </w:rPr>
        <w:t xml:space="preserve">. </w:t>
      </w:r>
      <w:r>
        <w:rPr>
          <w:rFonts w:ascii="Arial" w:hAnsi="Arial" w:cs="Guttman Rashi"/>
          <w:rtl/>
        </w:rPr>
        <w:t>ותחשב ותבין</w:t>
      </w:r>
      <w:r>
        <w:rPr>
          <w:rFonts w:cs="Guttman Rashi"/>
          <w:rtl/>
        </w:rPr>
        <w:t xml:space="preserve">. </w:t>
      </w:r>
      <w:r>
        <w:rPr>
          <w:rFonts w:ascii="Arial" w:hAnsi="Arial" w:cs="Guttman Rashi"/>
          <w:rtl/>
        </w:rPr>
        <w:t>לשניהם</w:t>
      </w:r>
      <w:r>
        <w:rPr>
          <w:rFonts w:cs="Guttman Rashi"/>
          <w:rtl/>
        </w:rPr>
        <w:t xml:space="preserve">, </w:t>
      </w:r>
      <w:r>
        <w:rPr>
          <w:rFonts w:ascii="Arial" w:hAnsi="Arial" w:cs="Guttman Rashi"/>
          <w:rtl/>
        </w:rPr>
        <w:t>יש לדון אם באיסור אחר</w:t>
      </w:r>
      <w:r>
        <w:rPr>
          <w:rFonts w:cs="Guttman Rashi"/>
          <w:rtl/>
        </w:rPr>
        <w:t xml:space="preserve">, </w:t>
      </w:r>
      <w:r>
        <w:rPr>
          <w:rFonts w:ascii="Arial" w:hAnsi="Arial" w:cs="Guttman Rashi"/>
          <w:rtl/>
        </w:rPr>
        <w:t>נפסק</w:t>
      </w:r>
      <w:r>
        <w:rPr>
          <w:rFonts w:cs="Guttman Rashi"/>
          <w:rtl/>
        </w:rPr>
        <w:t xml:space="preserve">, </w:t>
      </w:r>
      <w:r>
        <w:rPr>
          <w:rFonts w:ascii="Arial" w:hAnsi="Arial" w:cs="Guttman Rashi"/>
          <w:rtl/>
        </w:rPr>
        <w:t xml:space="preserve">אלא </w:t>
      </w:r>
      <w:r>
        <w:rPr>
          <w:rFonts w:ascii="Arial" w:hAnsi="Arial" w:cs="Guttman Rashi"/>
          <w:rtl/>
        </w:rPr>
        <w:t>שחוזר ונתחייב</w:t>
      </w:r>
      <w:r>
        <w:rPr>
          <w:rFonts w:cs="Guttman Rashi"/>
          <w:rtl/>
        </w:rPr>
        <w:t xml:space="preserve">, </w:t>
      </w:r>
      <w:r>
        <w:rPr>
          <w:rFonts w:ascii="Arial" w:hAnsi="Arial" w:cs="Guttman Rashi"/>
          <w:rtl/>
        </w:rPr>
        <w:t>או שלא נפסק</w:t>
      </w:r>
      <w:r>
        <w:rPr>
          <w:rFonts w:cs="Guttman Rashi"/>
          <w:rtl/>
        </w:rPr>
        <w:t xml:space="preserve">. </w:t>
      </w:r>
      <w:r>
        <w:rPr>
          <w:rFonts w:ascii="Arial" w:hAnsi="Arial" w:cs="Guttman Rashi"/>
          <w:rtl/>
        </w:rPr>
        <w:t>דיון זה אפשר על שני הצדדים</w:t>
      </w:r>
      <w:r>
        <w:rPr>
          <w:rFonts w:cs="Guttman Rashi"/>
          <w:rtl/>
        </w:rPr>
        <w:t xml:space="preserve">. </w:t>
      </w:r>
      <w:r>
        <w:rPr>
          <w:rFonts w:ascii="Arial" w:hAnsi="Arial" w:cs="Guttman Rashi"/>
          <w:rtl/>
        </w:rPr>
        <w:t>ותחשב</w:t>
      </w:r>
      <w:r>
        <w:rPr>
          <w:rFonts w:cs="Guttman Rashi"/>
          <w:rtl/>
        </w:rPr>
        <w:t>.</w:t>
      </w:r>
    </w:p>
  </w:footnote>
  <w:footnote w:id="202">
    <w:p w14:paraId="0DA76193" w14:textId="77777777" w:rsidR="00B926D5" w:rsidRDefault="000F6A3B">
      <w:pPr>
        <w:pStyle w:val="FootnoteText"/>
      </w:pPr>
      <w:r>
        <w:rPr>
          <w:rStyle w:val="FootnoteCharacters"/>
        </w:rPr>
        <w:footnoteRef/>
      </w:r>
      <w:r>
        <w:rPr>
          <w:rtl/>
        </w:rPr>
        <w:tab/>
        <w:t xml:space="preserve"> יש לדון מה לנו ששניהם בם בתוך מעשה אחד. יכול להיות שהפטור הוא שהמעשה גרם חיוב מיתה. גם אפשר שכיון שלמקצת המעשה יש פטור, לכולו נמשך הפטור. (כמו בכל ציור, יש לדון ל"ל אומרים להיפך, וכמו בכל צי</w:t>
      </w:r>
      <w:r>
        <w:rPr>
          <w:rtl/>
        </w:rPr>
        <w:t>ור, יש לומר שסיבה לפטור הוא דבר, ומה שאין סיבה לפטור אינו דבר, ודבר גורר דבר, ואין אין דבר גורם אין דבר.)</w:t>
      </w:r>
    </w:p>
  </w:footnote>
  <w:footnote w:id="203">
    <w:p w14:paraId="6957012B" w14:textId="77777777" w:rsidR="00B926D5" w:rsidRDefault="000F6A3B">
      <w:pPr>
        <w:pStyle w:val="FootnoteText"/>
      </w:pPr>
      <w:r>
        <w:rPr>
          <w:rStyle w:val="FootnoteCharacters"/>
        </w:rPr>
        <w:footnoteRef/>
      </w:r>
      <w:r>
        <w:rPr>
          <w:rtl/>
        </w:rPr>
        <w:tab/>
        <w:t xml:space="preserve"> רצה לומר, שאי לאו הכי, יהיה מחלקת בין רבנן לר"נ בן הקנה באותו חיוב שני. יש לומר שלכן נקט ר"נ בן הקנה (עיין בקושיה שלנו לעיל), שבלי מה שאין מחלקת, א</w:t>
      </w:r>
      <w:r>
        <w:rPr>
          <w:rtl/>
        </w:rPr>
        <w:t>ין נפקא מינא. ותחשב.</w:t>
      </w:r>
    </w:p>
  </w:footnote>
  <w:footnote w:id="204">
    <w:p w14:paraId="49D4CB60" w14:textId="77777777" w:rsidR="00B926D5" w:rsidRDefault="000F6A3B">
      <w:pPr>
        <w:pStyle w:val="FootnoteText"/>
      </w:pPr>
      <w:r>
        <w:rPr>
          <w:rStyle w:val="FootnoteCharacters"/>
        </w:rPr>
        <w:footnoteRef/>
      </w:r>
      <w:r>
        <w:rPr>
          <w:rtl/>
        </w:rPr>
        <w:tab/>
        <w:t xml:space="preserve"> לעיל משם, ואז זה מאד לעיל מפה.</w:t>
      </w:r>
    </w:p>
  </w:footnote>
  <w:footnote w:id="205">
    <w:p w14:paraId="038B0C47" w14:textId="77777777" w:rsidR="00B926D5" w:rsidRDefault="000F6A3B">
      <w:pPr>
        <w:pStyle w:val="FootnoteText"/>
      </w:pPr>
      <w:r>
        <w:rPr>
          <w:rStyle w:val="FootnoteCharacters"/>
        </w:rPr>
        <w:footnoteRef/>
      </w:r>
      <w:r>
        <w:rPr>
          <w:rtl/>
        </w:rPr>
        <w:tab/>
        <w:t xml:space="preserve"> לכאו', זה רק שאלה, ולא קושיה, שאינו קשה לומר שר"ח ור"א חולקים זה על זה, ששניהם היו אמוראים.</w:t>
      </w:r>
    </w:p>
  </w:footnote>
  <w:footnote w:id="206">
    <w:p w14:paraId="0862B093" w14:textId="77777777" w:rsidR="00B926D5" w:rsidRDefault="000F6A3B">
      <w:pPr>
        <w:pStyle w:val="FootnoteText"/>
      </w:pPr>
      <w:r>
        <w:rPr>
          <w:rStyle w:val="FootnoteCharacters"/>
        </w:rPr>
        <w:footnoteRef/>
      </w:r>
      <w:r>
        <w:rPr>
          <w:rtl/>
        </w:rPr>
        <w:tab/>
        <w:t xml:space="preserve"> כמובן, אפשר להיות שהיה אפשר לגמ' לומר תי' אחרים, אלא שנקט אלו. אבל, עדיין צריך להיות שיש הו"א לומר זה ג</w:t>
      </w:r>
      <w:r>
        <w:rPr>
          <w:rtl/>
        </w:rPr>
        <w:t>בי הגבהת חלב.</w:t>
      </w:r>
    </w:p>
  </w:footnote>
  <w:footnote w:id="207">
    <w:p w14:paraId="4D1CB465" w14:textId="77777777" w:rsidR="00B926D5" w:rsidRDefault="000F6A3B">
      <w:pPr>
        <w:pStyle w:val="FootnoteText"/>
      </w:pPr>
      <w:r>
        <w:rPr>
          <w:rStyle w:val="FootnoteCharacters"/>
        </w:rPr>
        <w:footnoteRef/>
      </w:r>
      <w:r>
        <w:rPr>
          <w:rtl/>
        </w:rPr>
        <w:tab/>
        <w:t xml:space="preserve"> כך הוא משמעות של מלית "צורך." אז, כעין זה, אומרים שיש דברים שהם "צורכי רבים," שרבים צריכים לאותם דברים.</w:t>
      </w:r>
    </w:p>
  </w:footnote>
  <w:footnote w:id="208">
    <w:p w14:paraId="61415AFC" w14:textId="77777777" w:rsidR="00B926D5" w:rsidRDefault="000F6A3B">
      <w:pPr>
        <w:pStyle w:val="FootnoteText"/>
      </w:pPr>
      <w:r>
        <w:rPr>
          <w:rStyle w:val="FootnoteCharacters"/>
        </w:rPr>
        <w:footnoteRef/>
      </w:r>
      <w:r>
        <w:rPr>
          <w:rtl/>
        </w:rPr>
        <w:tab/>
        <w:t>יותר מזה, יש לומר שאין שניהם מעשה אחד בפני עצמם. רק כיון שיש דבר באמצע שהוא קצת מיוחס לזה וקצת מיוחס לזה, והם כבר קצת מיוחסים במה שלכ</w:t>
      </w:r>
      <w:r>
        <w:rPr>
          <w:rtl/>
        </w:rPr>
        <w:t>ל אחד מהם יש פטור מממון, נעשים כולם מעשה אחד.</w:t>
      </w:r>
    </w:p>
  </w:footnote>
  <w:footnote w:id="209">
    <w:p w14:paraId="234C5CA6" w14:textId="77777777" w:rsidR="00B926D5" w:rsidRDefault="000F6A3B">
      <w:pPr>
        <w:pStyle w:val="FootnoteText"/>
      </w:pPr>
      <w:r>
        <w:rPr>
          <w:rStyle w:val="FootnoteCharacters"/>
        </w:rPr>
        <w:footnoteRef/>
      </w:r>
      <w:r>
        <w:rPr>
          <w:rtl/>
        </w:rPr>
        <w:tab/>
        <w:t>היה אפשר לומר שרק ההליכה, ולא ההנחה עומד לבוא, אבל לא נראה כן מסברה. אבל, גם אפשר לומר שהמעשה עומד לקרות, אבל החיוב לא עומד לבוא. אז, אם נאמר שצריך החיוב כדי לפטור, וצריך שיהיה עם המעשה, ולא שיהיה עם החיוב, נ</w:t>
      </w:r>
      <w:r>
        <w:rPr>
          <w:rtl/>
        </w:rPr>
        <w:t>וכל לומר שזה לא יהני. ותחשב.</w:t>
      </w:r>
    </w:p>
  </w:footnote>
  <w:footnote w:id="210">
    <w:p w14:paraId="438B23BF" w14:textId="77777777" w:rsidR="00B926D5" w:rsidRDefault="000F6A3B">
      <w:pPr>
        <w:pStyle w:val="FootnoteText"/>
      </w:pPr>
      <w:r>
        <w:rPr>
          <w:rStyle w:val="FootnoteCharacters"/>
        </w:rPr>
        <w:footnoteRef/>
      </w:r>
      <w:r>
        <w:rPr>
          <w:rtl/>
        </w:rPr>
        <w:tab/>
        <w:t>גם, לכאו’, מפורש נגד זה מחילוק שני של גמ’. ויש לדון, שיש לומר שכיון שהוא כבר באמצע זריקה, כמעט אי אפשר לו להפסיק את עצמו מלזרוק. ותחשב ותדון על המציאות.</w:t>
      </w:r>
    </w:p>
  </w:footnote>
  <w:footnote w:id="211">
    <w:p w14:paraId="4BE72F40" w14:textId="77777777" w:rsidR="00B926D5" w:rsidRDefault="000F6A3B">
      <w:pPr>
        <w:pStyle w:val="FootnoteText"/>
      </w:pPr>
      <w:r>
        <w:rPr>
          <w:rStyle w:val="FootnoteCharacters"/>
        </w:rPr>
        <w:footnoteRef/>
      </w:r>
      <w:r>
        <w:rPr>
          <w:rtl/>
        </w:rPr>
        <w:tab/>
        <w:t xml:space="preserve"> יש להעיר שאפשר לומר שכוונת הגמ' הוא שכיון שהם כל כך מיוחסים, מסתבר שז</w:t>
      </w:r>
      <w:r>
        <w:rPr>
          <w:rtl/>
        </w:rPr>
        <w:t>ה וזה סיבה. אבל, קושייתו הוא שגם בחלב נעשה כן, שאף הגבהה שלו יהיה חלק מן הסיבה, שכמו שבשבת עיקר האיסור (אולי) הוא בהנחתו, אבל מפני יחסו, גם עקירה הוא חלק מן האיסור, כמו כן יהיה בחלב.</w:t>
      </w:r>
    </w:p>
  </w:footnote>
  <w:footnote w:id="212">
    <w:p w14:paraId="7F0C946B" w14:textId="77777777" w:rsidR="00B926D5" w:rsidRDefault="000F6A3B">
      <w:pPr>
        <w:pStyle w:val="FootnoteText"/>
      </w:pPr>
      <w:r>
        <w:rPr>
          <w:rStyle w:val="FootnoteCharacters"/>
        </w:rPr>
        <w:footnoteRef/>
      </w:r>
      <w:r>
        <w:rPr>
          <w:rtl/>
        </w:rPr>
        <w:tab/>
        <w:t xml:space="preserve"> צריך להעיר שבוודאי לא חייב אם אחר עקר לו והוא הניח. אם ההנחה הוא </w:t>
      </w:r>
      <w:r>
        <w:rPr>
          <w:rtl/>
        </w:rPr>
        <w:t>המחייב, צריך לומר שקרק' אחד של הנחה הוא מאיפה הניח. כמו כן, יש לומר שפטור כיון שאחר מיוחס להנחה במה שהוא הגביה אותו. (אבל, אז היה מוכרח לחלק בין חלב לזה, שלא אומרים כן בחלב.)</w:t>
      </w:r>
    </w:p>
  </w:footnote>
  <w:footnote w:id="213">
    <w:p w14:paraId="20A6DBD6" w14:textId="77777777" w:rsidR="00B926D5" w:rsidRDefault="000F6A3B">
      <w:pPr>
        <w:pStyle w:val="FootnoteText"/>
      </w:pPr>
      <w:r>
        <w:rPr>
          <w:rStyle w:val="FootnoteCharacters"/>
        </w:rPr>
        <w:footnoteRef/>
      </w:r>
      <w:r>
        <w:rPr>
          <w:rtl/>
        </w:rPr>
        <w:tab/>
        <w:t xml:space="preserve"> כמובן, כל זה מאד שייך להגרת מלאכת הוצאה. וצריך לחשוב על זה.</w:t>
      </w:r>
    </w:p>
  </w:footnote>
  <w:footnote w:id="214">
    <w:p w14:paraId="3C4C6A19" w14:textId="77777777" w:rsidR="00B926D5" w:rsidRDefault="000F6A3B">
      <w:pPr>
        <w:pStyle w:val="FootnoteText"/>
      </w:pPr>
      <w:r>
        <w:rPr>
          <w:rStyle w:val="FootnoteCharacters"/>
        </w:rPr>
        <w:footnoteRef/>
      </w:r>
      <w:r>
        <w:rPr>
          <w:rtl/>
        </w:rPr>
        <w:tab/>
        <w:t>נזכיר כאן שבכל ה</w:t>
      </w:r>
      <w:r>
        <w:rPr>
          <w:rtl/>
        </w:rPr>
        <w:t>צורכים יש לדון אם צריך החיוב או המעשה. כן יש לדון בשניהם, ולא תלויים זה בזה.</w:t>
      </w:r>
    </w:p>
  </w:footnote>
  <w:footnote w:id="215">
    <w:p w14:paraId="5A8F1440" w14:textId="77777777" w:rsidR="00B926D5" w:rsidRDefault="000F6A3B">
      <w:pPr>
        <w:pStyle w:val="FootnoteText"/>
      </w:pPr>
      <w:r>
        <w:rPr>
          <w:rStyle w:val="FootnoteCharacters"/>
        </w:rPr>
        <w:footnoteRef/>
      </w:r>
      <w:r>
        <w:rPr>
          <w:rtl/>
        </w:rPr>
        <w:tab/>
        <w:t xml:space="preserve"> באמת, יש להוסיף, היה העקירה אפשר על ידי אחר, ואז בוודאי הוא לא יחייב. ויש לדון, שעדיין יגרום חיוב.</w:t>
      </w:r>
    </w:p>
  </w:footnote>
  <w:footnote w:id="216">
    <w:p w14:paraId="3E08CCEB" w14:textId="77777777" w:rsidR="00B926D5" w:rsidRDefault="000F6A3B">
      <w:pPr>
        <w:pStyle w:val="FootnoteText"/>
      </w:pPr>
      <w:r>
        <w:rPr>
          <w:rStyle w:val="FootnoteCharacters"/>
        </w:rPr>
        <w:footnoteRef/>
      </w:r>
      <w:r>
        <w:rPr>
          <w:rtl/>
        </w:rPr>
        <w:tab/>
        <w:t xml:space="preserve"> גם יש להעיר שאף אם צריך העקירה וההליכה, אין צריכים קריעת שיראים, שאם סלק א</w:t>
      </w:r>
      <w:r>
        <w:rPr>
          <w:rtl/>
        </w:rPr>
        <w:t>ת השיראים, לא היה המעשה נשתנה. יש לדון, שאלי הבגדים שינו מקום הנוח שלו, שעשו שהולך יותר לאט. גם יש לומר שאי אפשר, כמעט, לזה לקרות בתחילת מעשיו. גם אפשר שכיון שצריך המעשה שעשה כשקרע את השיראים, כבר נחשב אחד, וכבר פטור. ותחשב.</w:t>
      </w:r>
      <w:r>
        <w:rPr>
          <w:rtl/>
        </w:rPr>
        <w:tab/>
      </w:r>
    </w:p>
  </w:footnote>
  <w:footnote w:id="217">
    <w:p w14:paraId="72AA1BE6" w14:textId="77777777" w:rsidR="00B926D5" w:rsidRDefault="000F6A3B">
      <w:pPr>
        <w:pStyle w:val="FootnoteText"/>
      </w:pPr>
      <w:r>
        <w:rPr>
          <w:rStyle w:val="FootnoteCharacters"/>
        </w:rPr>
        <w:footnoteRef/>
      </w:r>
      <w:r>
        <w:rPr>
          <w:rtl/>
        </w:rPr>
        <w:tab/>
        <w:t xml:space="preserve"> אין הכרח ממה שלא הקשה ממנו </w:t>
      </w:r>
      <w:r>
        <w:rPr>
          <w:rtl/>
        </w:rPr>
        <w:t>שהוא יותר פשוט, שאפשר שהוא אותו קושיה, והיה סיבה אחרת לנקוט מה שנקט להקשות. ותחשב.</w:t>
      </w:r>
    </w:p>
  </w:footnote>
  <w:footnote w:id="218">
    <w:p w14:paraId="02FD402B" w14:textId="77777777" w:rsidR="00B926D5" w:rsidRDefault="000F6A3B">
      <w:pPr>
        <w:pStyle w:val="FootnoteText"/>
      </w:pPr>
      <w:r>
        <w:rPr>
          <w:rStyle w:val="FootnoteCharacters"/>
        </w:rPr>
        <w:footnoteRef/>
      </w:r>
      <w:r>
        <w:rPr>
          <w:rtl/>
        </w:rPr>
        <w:tab/>
        <w:t xml:space="preserve"> הוא מקום אחר בשני אופנים חשובים. הראשון הוא שהוא אחר לנגד כל דבר שבעולם, והשני הוא שהוא אחר לנגד שאר גופו (גופו הוא בפוזישי"ן אחר).</w:t>
      </w:r>
    </w:p>
  </w:footnote>
  <w:footnote w:id="219">
    <w:p w14:paraId="48935D9B" w14:textId="77777777" w:rsidR="00B926D5" w:rsidRDefault="000F6A3B">
      <w:pPr>
        <w:pStyle w:val="FootnoteText"/>
      </w:pPr>
      <w:r>
        <w:rPr>
          <w:rStyle w:val="FootnoteCharacters"/>
        </w:rPr>
        <w:footnoteRef/>
      </w:r>
      <w:r>
        <w:rPr>
          <w:rtl/>
        </w:rPr>
        <w:tab/>
        <w:t xml:space="preserve"> מצאנו חילוקים אחרים בין פחות </w:t>
      </w:r>
      <w:r>
        <w:rPr>
          <w:rtl/>
        </w:rPr>
        <w:t>משלש טפחים ויותר משלש טפחים, כמו דין לבוד וקנים (לפי רש"י). ויש לדון אם דינים אלו סימנים או סיבות. במילים אחרים, יש שלש דינים. מוכרח שאחד, על כל פנים, יש לו סיבה, אבל אחרים יכלוים להיות מחמת אותו אחד. אז, יש לומר שצריך להגביה אותו גודל חשוב, והוא אינו חשוב</w:t>
      </w:r>
      <w:r>
        <w:rPr>
          <w:rtl/>
        </w:rPr>
        <w:t xml:space="preserve"> אם עוד יש לו דין לבוד. (אפשר שזה מפני שיש לו דין לבוד, ואפשר שמחמת לא פלוג, נקט תורה שיעור שווה לחשיבות כל הגבהה, והוא שלש טפחים.) ותו"ת. אז, יש לדון איזה מאלו יש להם סיבה, ואיזה מאלו (או אם יש) נגרמים מן האחרים. ותחשב.</w:t>
      </w:r>
    </w:p>
  </w:footnote>
  <w:footnote w:id="220">
    <w:p w14:paraId="587ACEB0" w14:textId="77777777" w:rsidR="00B926D5" w:rsidRDefault="000F6A3B">
      <w:pPr>
        <w:pStyle w:val="FootnoteText"/>
      </w:pPr>
      <w:r>
        <w:rPr>
          <w:rStyle w:val="FootnoteCharacters"/>
        </w:rPr>
        <w:footnoteRef/>
      </w:r>
      <w:r>
        <w:rPr>
          <w:rtl/>
        </w:rPr>
        <w:tab/>
        <w:t xml:space="preserve"> אין כל כך חילוק בין צד ראשון לשנ</w:t>
      </w:r>
      <w:r>
        <w:rPr>
          <w:rtl/>
        </w:rPr>
        <w:t xml:space="preserve">י, ששניהם אומרים שאין לחלק ביניהם. אגב, הם חולקים אם מה שיש לשניהם הוא חשוב או לא. ותו"ת. </w:t>
      </w:r>
    </w:p>
  </w:footnote>
  <w:footnote w:id="221">
    <w:p w14:paraId="7A581C70" w14:textId="77777777" w:rsidR="00B926D5" w:rsidRDefault="000F6A3B">
      <w:pPr>
        <w:pStyle w:val="FootnoteText"/>
      </w:pPr>
      <w:r>
        <w:rPr>
          <w:rStyle w:val="FootnoteCharacters"/>
        </w:rPr>
        <w:footnoteRef/>
      </w:r>
      <w:r>
        <w:rPr>
          <w:rtl/>
        </w:rPr>
        <w:tab/>
        <w:t>או שסובר שאין זה מוסיף ליחס, או שסובר שלא מסתבר שהקו המחלק יהיה ביניהם. ותחשב.</w:t>
      </w:r>
    </w:p>
  </w:footnote>
  <w:footnote w:id="222">
    <w:p w14:paraId="2147E11C" w14:textId="77777777" w:rsidR="00B926D5" w:rsidRDefault="000F6A3B">
      <w:pPr>
        <w:pStyle w:val="FootnoteText"/>
      </w:pPr>
      <w:r>
        <w:rPr>
          <w:rStyle w:val="FootnoteCharacters"/>
        </w:rPr>
        <w:footnoteRef/>
      </w:r>
      <w:r>
        <w:rPr>
          <w:rtl/>
        </w:rPr>
        <w:tab/>
        <w:t xml:space="preserve"> נראה שבזה יש לדון אם הענין הוא שמוכרח שיהיה חיוב מיתה או מוכרח שיהיה הנחה. ותחשב.</w:t>
      </w:r>
    </w:p>
  </w:footnote>
  <w:footnote w:id="223">
    <w:p w14:paraId="5D93C2B7" w14:textId="77777777" w:rsidR="00B926D5" w:rsidRDefault="000F6A3B">
      <w:pPr>
        <w:pStyle w:val="FootnoteText"/>
      </w:pPr>
      <w:r>
        <w:rPr>
          <w:rStyle w:val="FootnoteCharacters"/>
        </w:rPr>
        <w:footnoteRef/>
      </w:r>
      <w:r>
        <w:rPr>
          <w:rtl/>
        </w:rPr>
        <w:tab/>
        <w:t xml:space="preserve"> ואם תאמר אינו נכון אם נניח שעקירה הוא עקירה ממש, ולא הולכה, שמשעקר לא צריך לזרוק. ויש לומר שבדרך כלל מי שזורק הוא מונח (לא הולך)- יש לדון אם זה נכון- ואז העקירה הוא היציאה מידו. ותחשב.</w:t>
      </w:r>
    </w:p>
  </w:footnote>
  <w:footnote w:id="224">
    <w:p w14:paraId="08A1D4A1" w14:textId="77777777" w:rsidR="00B926D5" w:rsidRDefault="000F6A3B">
      <w:pPr>
        <w:pStyle w:val="FootnoteText"/>
      </w:pPr>
      <w:r>
        <w:rPr>
          <w:rStyle w:val="FootnoteCharacters"/>
        </w:rPr>
        <w:footnoteRef/>
      </w:r>
      <w:r>
        <w:rPr>
          <w:rtl/>
        </w:rPr>
        <w:tab/>
        <w:t xml:space="preserve"> ללמדנים, יכולים לחשוב אם זה יחס חזק או שזה מחשיב היחס של מה שהוא</w:t>
      </w:r>
      <w:r>
        <w:rPr>
          <w:rtl/>
        </w:rPr>
        <w:t xml:space="preserve"> סיבה. גם יש צד אחר, והוא שזה סיבה ליחסים אחרים. למשל, יכול להיות שיחס ביניהם הוא שבאמירת "עקירה," יודעים על ההנחה. ותחשב.</w:t>
      </w:r>
    </w:p>
  </w:footnote>
  <w:footnote w:id="225">
    <w:p w14:paraId="4366D86A" w14:textId="77777777" w:rsidR="00B926D5" w:rsidRDefault="000F6A3B">
      <w:pPr>
        <w:pStyle w:val="FootnoteText"/>
      </w:pPr>
      <w:r>
        <w:rPr>
          <w:rStyle w:val="FootnoteCharacters"/>
        </w:rPr>
        <w:footnoteRef/>
      </w:r>
      <w:r>
        <w:rPr>
          <w:rtl/>
        </w:rPr>
        <w:tab/>
        <w:t xml:space="preserve"> הרבה פעמים בפרק זה גמ' מחפש לנפא מינא. יש לדון בזה. כאן, אולי, הוא מפני שבלי זה, קשה למה מוסיפים חילוק כשכבר יש חילוק אחר. ויש לדו</w:t>
      </w:r>
      <w:r>
        <w:rPr>
          <w:rtl/>
        </w:rPr>
        <w:t>ן, שלעיל בארנו שאין כל חילוק וחילוק פשוט, והיה אפשר לדחות אחד ורק לקיים את חברו. אז, יש טובה בהוספת חילוק. ותחשב.</w:t>
      </w:r>
    </w:p>
  </w:footnote>
  <w:footnote w:id="226">
    <w:p w14:paraId="5B892FA0" w14:textId="77777777" w:rsidR="00B926D5" w:rsidRDefault="000F6A3B">
      <w:pPr>
        <w:pStyle w:val="FootnoteText"/>
      </w:pPr>
      <w:r>
        <w:rPr>
          <w:rStyle w:val="FootnoteCharacters"/>
        </w:rPr>
        <w:footnoteRef/>
      </w:r>
      <w:r>
        <w:rPr>
          <w:rtl/>
        </w:rPr>
        <w:tab/>
        <w:t>אגב, מפני שאולי יהיה שייך לכאן, אביא קיצור של צדדים שכתבתי בשי“ח ש“י בתחילת שבת על ביאור מלאכת הוצאה:</w:t>
      </w:r>
    </w:p>
    <w:p w14:paraId="38F4F427" w14:textId="77777777" w:rsidR="00B926D5" w:rsidRDefault="000F6A3B">
      <w:pPr>
        <w:pStyle w:val="FootnoteText"/>
      </w:pPr>
      <w:r>
        <w:rPr>
          <w:rtl/>
        </w:rPr>
        <w:t>לכאו’, במלאכת הוצאה, יש שלש דברים עיקר</w:t>
      </w:r>
      <w:r>
        <w:rPr>
          <w:rtl/>
        </w:rPr>
        <w:t>ים- יש ביטול מקום אחד, יש עשיית מקום חדש, ויש שינוי מקום. יכולים לדון איזה מאלו הם חלקים מן המלאכה (יכול להיות כולם, או שנים מהם (ויל"ד איזה שנים), או אחד מהם (ויל"ד איזה אחד)). יש לדון למה צריך עקירה או הנחה, אם אינו החשוב. אפשר שמשנה את החפץ (הוא חפץ שיש</w:t>
      </w:r>
      <w:r>
        <w:rPr>
          <w:rtl/>
        </w:rPr>
        <w:t xml:space="preserve"> לו/ שהיה לו מקום) ואפשר שמשנה את המעשה (מאיזה מצב/ לאיזה מצב) עשה את מעשיו).</w:t>
      </w:r>
    </w:p>
    <w:p w14:paraId="28474CA5" w14:textId="77777777" w:rsidR="00B926D5" w:rsidRDefault="000F6A3B">
      <w:pPr>
        <w:pStyle w:val="FootnoteText"/>
      </w:pPr>
      <w:r>
        <w:rPr>
          <w:rtl/>
        </w:rPr>
        <w:t>כל זה עם ההנחה שהבעיה הוא המעשה. אם הבעיה הוא התוצאה, אז יכול להיות הבעיה שיש לו יחס לשני מקומות, או שהיה במקום אחד ואינו שם, או שהוא במקום שלא היה בשבת.</w:t>
      </w:r>
    </w:p>
    <w:p w14:paraId="52540C90" w14:textId="77777777" w:rsidR="00B926D5" w:rsidRDefault="000F6A3B">
      <w:pPr>
        <w:pStyle w:val="FootnoteText"/>
      </w:pPr>
      <w:r>
        <w:rPr>
          <w:rtl/>
        </w:rPr>
        <w:t>בכל אחד מאלו, יש לדון אם</w:t>
      </w:r>
      <w:r>
        <w:rPr>
          <w:rtl/>
        </w:rPr>
        <w:t xml:space="preserve"> הענין הוא השינוי בחפץ או ברשות (או ברשות עצמו או במקום יותר פרטי).</w:t>
      </w:r>
    </w:p>
  </w:footnote>
  <w:footnote w:id="227">
    <w:p w14:paraId="7D72DA1C" w14:textId="77777777" w:rsidR="00B926D5" w:rsidRDefault="000F6A3B">
      <w:pPr>
        <w:pStyle w:val="FootnoteText"/>
      </w:pPr>
      <w:r>
        <w:rPr>
          <w:rStyle w:val="FootnoteCharacters"/>
        </w:rPr>
        <w:footnoteRef/>
      </w:r>
      <w:r>
        <w:rPr>
          <w:rtl/>
        </w:rPr>
        <w:tab/>
        <w:t>לכאו’, אינו דוחה אותו לומר שאי אפשר, אלא אומר שאינו מוכרח. אין הכרח שרבי אבין ור“ח חולקים. אבל, עדיין אפשר שחולקים. לכאו’, מסתבר שלא לברוא מחלקת. אבל, כמו שנראה מתוס’, אולי כבר יש מחלקת.</w:t>
      </w:r>
      <w:r>
        <w:rPr>
          <w:rtl/>
        </w:rPr>
        <w:t xml:space="preserve"> אז, גמ’ רק אומר שאין הוכחה מה סובר רב חסדא באותו מחלקת. אבל, עדיין אין הכרח שמודה לרבי אבין. ותו"ת. </w:t>
      </w:r>
    </w:p>
  </w:footnote>
  <w:footnote w:id="228">
    <w:p w14:paraId="3A26504B" w14:textId="77777777" w:rsidR="00B926D5" w:rsidRDefault="000F6A3B">
      <w:pPr>
        <w:pStyle w:val="FootnoteText"/>
      </w:pPr>
      <w:r>
        <w:rPr>
          <w:rStyle w:val="FootnoteCharacters"/>
        </w:rPr>
        <w:footnoteRef/>
      </w:r>
      <w:r>
        <w:rPr>
          <w:rtl/>
        </w:rPr>
        <w:tab/>
        <w:t>ויש לדון בכל אחד מהם- בחיוב מיתה ובחיוב ממון (ולא צ“ל שווים בזה)- אם לזה נדון בחיוב או נדון במעשה.</w:t>
      </w:r>
    </w:p>
  </w:footnote>
  <w:footnote w:id="229">
    <w:p w14:paraId="6AE32B47" w14:textId="77777777" w:rsidR="00B926D5" w:rsidRDefault="000F6A3B">
      <w:pPr>
        <w:pStyle w:val="FootnoteText"/>
      </w:pPr>
      <w:r>
        <w:rPr>
          <w:rStyle w:val="FootnoteCharacters"/>
        </w:rPr>
        <w:footnoteRef/>
      </w:r>
      <w:r>
        <w:rPr>
          <w:rtl/>
        </w:rPr>
        <w:tab/>
        <w:t>אנחנו תלינו את זה בתוך חיוב מיתה וחיוב ממון. אפשר ש</w:t>
      </w:r>
      <w:r>
        <w:rPr>
          <w:rtl/>
        </w:rPr>
        <w:t xml:space="preserve">התלייה הוא בחיוב ראשון וחיוב שני. ותו"ת. </w:t>
      </w:r>
    </w:p>
  </w:footnote>
  <w:footnote w:id="230">
    <w:p w14:paraId="2800416C" w14:textId="77777777" w:rsidR="00B926D5" w:rsidRDefault="000F6A3B">
      <w:pPr>
        <w:pStyle w:val="FootnoteText"/>
      </w:pPr>
      <w:r>
        <w:rPr>
          <w:rStyle w:val="FootnoteCharacters"/>
        </w:rPr>
        <w:footnoteRef/>
      </w:r>
      <w:r>
        <w:rPr>
          <w:rtl/>
        </w:rPr>
        <w:tab/>
        <w:t xml:space="preserve"> כמובן, זה מניח שלא היה יכול להוציא בלי עקירה. ואם תאמר הרי יכול לגרר אותו. צריך לומר שזה היה הוצאה אחרת. בכל כעין זה, צריך להגדיר.</w:t>
      </w:r>
    </w:p>
  </w:footnote>
  <w:footnote w:id="231">
    <w:p w14:paraId="2CDAA52D" w14:textId="77777777" w:rsidR="00B926D5" w:rsidRDefault="000F6A3B">
      <w:pPr>
        <w:pStyle w:val="FootnoteText"/>
      </w:pPr>
      <w:r>
        <w:rPr>
          <w:rStyle w:val="FootnoteCharacters"/>
        </w:rPr>
        <w:footnoteRef/>
      </w:r>
      <w:r>
        <w:rPr>
          <w:rtl/>
        </w:rPr>
        <w:tab/>
        <w:t>יש להעיר שאז הציור דומה למה שצדדנו לעיל, והוא שלעיל ההיזק קרה בתחילת מעשה עקיר</w:t>
      </w:r>
      <w:r>
        <w:rPr>
          <w:rtl/>
        </w:rPr>
        <w:t>ה, קודם שיצא מידו בזריקה.</w:t>
      </w:r>
    </w:p>
  </w:footnote>
  <w:footnote w:id="232">
    <w:p w14:paraId="5AFF7A20" w14:textId="77777777" w:rsidR="00B926D5" w:rsidRDefault="000F6A3B">
      <w:pPr>
        <w:pStyle w:val="FootnoteText"/>
      </w:pPr>
      <w:r>
        <w:rPr>
          <w:rStyle w:val="FootnoteCharacters"/>
        </w:rPr>
        <w:footnoteRef/>
      </w:r>
      <w:r>
        <w:rPr>
          <w:rtl/>
        </w:rPr>
        <w:tab/>
        <w:t>וע’ בגמ’ לקמן, שמשם מוכרח שלא די במה שיש חיוב ממון לפני העקירה, ושם אף לר“א לא פטור. לא פשוט למה זה נכון, ושם ביארנו אותו, אבל כן משמע שם. אז, אי אפשר לומר כן כאן. הדרך לדחות יהיה לומר שזה רק שם, ולא כאן. צד אחד שכתבנו הוא ששם א</w:t>
      </w:r>
      <w:r>
        <w:rPr>
          <w:rtl/>
        </w:rPr>
        <w:t>פשר על ידי אחר. יש לדון אם זה נקרא אפשר על ידי אחר, או שזה ישנה את המעשה. כמו כן, יש לדון אם יש מה שיעשה שאינו אותו מעשה כאן, כמו שיש שם. בע"ה, שם נדון בזה קצת.</w:t>
      </w:r>
    </w:p>
    <w:p w14:paraId="15FD021B" w14:textId="77777777" w:rsidR="00B926D5" w:rsidRDefault="000F6A3B">
      <w:pPr>
        <w:pStyle w:val="FootnoteText"/>
      </w:pPr>
      <w:r>
        <w:rPr>
          <w:rtl/>
        </w:rPr>
        <w:t xml:space="preserve">אבל, שוב ראיתי שמגמ’ לקמן, לכאו’ מוכרח נגד צד זה. גמ’ שם מחייב מי שעוקר ושוב עומד ושוב עוקר את </w:t>
      </w:r>
      <w:r>
        <w:rPr>
          <w:rtl/>
        </w:rPr>
        <w:t>גופו. לכאו’, צריך לומר שאין חיוב ממון שנצרך נפטר אם הוא לפני העקירה (לקמן, בע"ה, נבאר למה לא. ויש לדון, על פי צד אחד שנכתב שם, שהענין הוא שאפר על ידי אחר, ולא ישנה את מעשה ההנחה. אולי כאן ישנה את מעשה ההנחה. ויש לדון.)</w:t>
      </w:r>
    </w:p>
  </w:footnote>
  <w:footnote w:id="233">
    <w:p w14:paraId="26468F8A" w14:textId="77777777" w:rsidR="00B926D5" w:rsidRDefault="000F6A3B">
      <w:pPr>
        <w:pStyle w:val="FootnoteText"/>
      </w:pPr>
      <w:r>
        <w:rPr>
          <w:rStyle w:val="FootnoteCharacters"/>
        </w:rPr>
        <w:footnoteRef/>
      </w:r>
      <w:r>
        <w:rPr>
          <w:rtl/>
        </w:rPr>
        <w:tab/>
        <w:t>יש להעיר שאז לשון הבריי’: ”שכבר נתח</w:t>
      </w:r>
      <w:r>
        <w:rPr>
          <w:rtl/>
        </w:rPr>
        <w:t>ייב בגניבה קודם שיבוא לידי איסור סקילה“ הוא מעניין, שהרי עקר קודם כן. ותחשב.</w:t>
      </w:r>
    </w:p>
  </w:footnote>
  <w:footnote w:id="234">
    <w:p w14:paraId="7BFD70C7" w14:textId="77777777" w:rsidR="00B926D5" w:rsidRDefault="000F6A3B">
      <w:pPr>
        <w:pStyle w:val="FootnoteText"/>
      </w:pPr>
      <w:r>
        <w:rPr>
          <w:rStyle w:val="FootnoteCharacters"/>
        </w:rPr>
        <w:footnoteRef/>
      </w:r>
      <w:r>
        <w:rPr>
          <w:rtl/>
        </w:rPr>
        <w:tab/>
        <w:t>איני יודע אם דין זה, באמת, נכון, שכאן הוא נח על משהו, אלא שאותו משהו הולך. (לא נראה שהוא נכון, שנראה שיהיה כמגלגל, שנחשב שנח. ויש לדון, שאולי כל דין לבוד הוא רק על דבר שהוא במקו</w:t>
      </w:r>
      <w:r>
        <w:rPr>
          <w:rtl/>
        </w:rPr>
        <w:t>ם אחד, ולכן צריכים שיהיה נח על משהו. לא נראה כן, שאין מקור לזה, לכאו’. אלא, יותר נראה לומר שצריך להיות דבר מונח כדי לעשות לו לבוד, והחפץ הוא הולך. אבל, אדם (ואף ידו, כיון שהוא חלק ממנו) הוא נח. ותחשב.) אם נניח שהוא נכון, יש להעיר שאולי זה מצוי בכמעט כל ציו</w:t>
      </w:r>
      <w:r>
        <w:rPr>
          <w:rtl/>
        </w:rPr>
        <w:t>ר, שאף עלייה, אולי, נחשב הילוך עד שלא נח. ויש לדון, שהלבוד הוא, לעולם, לאותו מקום. (ע’ בתוס’, שנראה שאני לא צודק בזה, וקונה גם ביד שהולך. ויש לדון, שתוס’ דן ביד שמגביה. אולי יש חי’ בין זה לזה.)</w:t>
      </w:r>
    </w:p>
  </w:footnote>
  <w:footnote w:id="235">
    <w:p w14:paraId="44DC85B8" w14:textId="77777777" w:rsidR="00B926D5" w:rsidRDefault="000F6A3B">
      <w:pPr>
        <w:pStyle w:val="FootnoteText"/>
      </w:pPr>
      <w:r>
        <w:rPr>
          <w:rStyle w:val="FootnoteCharacters"/>
        </w:rPr>
        <w:footnoteRef/>
      </w:r>
      <w:r>
        <w:rPr>
          <w:rtl/>
        </w:rPr>
        <w:tab/>
        <w:t>אגב, מה שצריך כוונה אף בעקירה משמע שהוא חלק מן המחייב. (יש ל</w:t>
      </w:r>
      <w:r>
        <w:rPr>
          <w:rtl/>
        </w:rPr>
        <w:t>דחות שצריך זה כדי לייחס אותו להנחה, שבלי זה, כיון שנעשים עם כוונות שונות לא מיוחסים די. אני לא מבאר עכשיו למה צריך איזה יחס ביניהם.) ויש לדון אם צריך מחשבה גם בשעת הולכה; נראה לי שגמ’ בסוף הזורק שייך לזה, שמדברי רב אשי שם נראה שלא צריכים כוונה בהליכתו. כמו</w:t>
      </w:r>
      <w:r>
        <w:rPr>
          <w:rtl/>
        </w:rPr>
        <w:t>בן, יש לחלק בין הוצאה להולכה ברשות הרבים. צריך לעיין שם.</w:t>
      </w:r>
    </w:p>
  </w:footnote>
  <w:footnote w:id="236">
    <w:p w14:paraId="5B02AE65" w14:textId="77777777" w:rsidR="00B926D5" w:rsidRDefault="000F6A3B">
      <w:pPr>
        <w:pStyle w:val="FootnoteText"/>
      </w:pPr>
      <w:r>
        <w:rPr>
          <w:rStyle w:val="FootnoteCharacters"/>
        </w:rPr>
        <w:footnoteRef/>
      </w:r>
      <w:r>
        <w:rPr>
          <w:rtl/>
        </w:rPr>
        <w:tab/>
        <w:t xml:space="preserve">זה לא כל כך פשוט לי, שבמקום מוצנע אינו יותר בתוך רשות הגנב משהוא ברשות הבעל (ונראה שהוא יותר ברשות הבעל כיון שהוא בחצרו). ויש לדון, שכיון שגנב יודע מקומו ורצוה לקחת אותו, אולי הוא יותר נחשב </w:t>
      </w:r>
      <w:r>
        <w:rPr>
          <w:rtl/>
        </w:rPr>
        <w:t xml:space="preserve">ברשותו. וצריך לחשוב על זה. באמת, היה נראה לדון אם מה שעושה גניבה הוא כוונתו לשים אותו במקום שרק הוא יודע או כוונתו לגנוב אותו לבסוף. לצד ראשון, צריך לומר כמו שכתבנו, שמקום מוצנע הוא יותר ברשות גנב, שהוא יודע איפה הוא המקום, והבעל לא יודע. לצד שני, יש לומר </w:t>
      </w:r>
      <w:r>
        <w:rPr>
          <w:rtl/>
        </w:rPr>
        <w:t>שכל שעושה מעשה שמאד מיוחס לגניבה שיעשה נחשב אותו מעשה גניבה. צריך להגדיר את זה, אבל אז נאמר שמה שמבגביה אותו כדי לגנוב אותו לאחר זמן די לעשות גניבה.</w:t>
      </w:r>
    </w:p>
  </w:footnote>
  <w:footnote w:id="237">
    <w:p w14:paraId="10E94EA2" w14:textId="77777777" w:rsidR="00B926D5" w:rsidRDefault="000F6A3B">
      <w:pPr>
        <w:pStyle w:val="FootnoteText"/>
      </w:pPr>
      <w:r>
        <w:rPr>
          <w:rStyle w:val="FootnoteCharacters"/>
        </w:rPr>
        <w:footnoteRef/>
      </w:r>
      <w:r>
        <w:rPr>
          <w:rtl/>
        </w:rPr>
        <w:tab/>
        <w:t>כמו כן נצטרך לומר לקמן, גבי עומד. ואם תאמר למה הוא יותר רחוק מכשמגביה אותו לאכול אותו. אין לומר שהוא מפני</w:t>
      </w:r>
      <w:r>
        <w:rPr>
          <w:rtl/>
        </w:rPr>
        <w:t xml:space="preserve"> שינוי מחשבתו, שעדיין יהיה קשה מבן עזאי. צריך לומר שהוא מפני שיש עמידה באמצע, יש זמן שאין בו מעשה לנגד החפץ. ותחשב. (ויש לדון בציור שדנינו בזה לעיל, בצד שהגבהה של גניבה קורה לפני הגבהה של עקירה, שיש לומר ששם לא עומד, אלא כבר היה עמוד. ותחשב.)</w:t>
      </w:r>
    </w:p>
  </w:footnote>
  <w:footnote w:id="238">
    <w:p w14:paraId="617A4C94" w14:textId="77777777" w:rsidR="00B926D5" w:rsidRDefault="000F6A3B">
      <w:pPr>
        <w:pStyle w:val="FootnoteText"/>
      </w:pPr>
      <w:r>
        <w:rPr>
          <w:rStyle w:val="FootnoteCharacters"/>
        </w:rPr>
        <w:footnoteRef/>
      </w:r>
      <w:r>
        <w:rPr>
          <w:rtl/>
        </w:rPr>
        <w:tab/>
        <w:t>כמו כן נצטר</w:t>
      </w:r>
      <w:r>
        <w:rPr>
          <w:rtl/>
        </w:rPr>
        <w:t>ך לומר לקמן, גבי עומד. ואם תאמר למה הוא יותר רחוק מכשמגביה אותו לאכול אותו. אין לומר שהוא מפני שינוי מחשבתו, שעדיין יהיה קשה מבן עזאי. צריך לומר שהוא מפני שיש עמידה באמצע, יש זמן שאין בו מעשה לנגד החפץ. ותחשב. (ויש לדון בציור שדנינו בזה לעיל, בצד שהגבהה של</w:t>
      </w:r>
      <w:r>
        <w:rPr>
          <w:rtl/>
        </w:rPr>
        <w:t xml:space="preserve"> גניבה קורה לפני הגבהה של עקירה, שיש לומר ששם לא עומד, אלא כבר היה עמוד. ותחשב.)</w:t>
      </w:r>
    </w:p>
  </w:footnote>
  <w:footnote w:id="239">
    <w:p w14:paraId="2BD8BEA8" w14:textId="77777777" w:rsidR="00B926D5" w:rsidRDefault="000F6A3B">
      <w:pPr>
        <w:pStyle w:val="FootnoteText"/>
      </w:pPr>
      <w:r>
        <w:rPr>
          <w:rStyle w:val="FootnoteCharacters"/>
        </w:rPr>
        <w:footnoteRef/>
      </w:r>
      <w:r>
        <w:rPr>
          <w:rtl/>
        </w:rPr>
        <w:tab/>
        <w:t xml:space="preserve"> ששם לא כל כך פשוט להקשות.</w:t>
      </w:r>
    </w:p>
  </w:footnote>
  <w:footnote w:id="240">
    <w:p w14:paraId="3516F44B" w14:textId="77777777" w:rsidR="00B926D5" w:rsidRDefault="000F6A3B">
      <w:pPr>
        <w:pStyle w:val="FootnoteText"/>
      </w:pPr>
      <w:r>
        <w:rPr>
          <w:rStyle w:val="FootnoteCharacters"/>
        </w:rPr>
        <w:footnoteRef/>
      </w:r>
      <w:r>
        <w:rPr>
          <w:rtl/>
        </w:rPr>
        <w:tab/>
        <w:t xml:space="preserve"> לכאו', ענין הרחק הוא רק שיש יחס אחר שאל נמצא. ותחשב אם זה נכון, שנראה שיכול להיות גם שיש איזה סתירה בין שניהם שלא מניח להם להתייחס.</w:t>
      </w:r>
    </w:p>
  </w:footnote>
  <w:footnote w:id="241">
    <w:p w14:paraId="4CA6C31A" w14:textId="77777777" w:rsidR="00B926D5" w:rsidRDefault="000F6A3B">
      <w:pPr>
        <w:pStyle w:val="FootnoteText"/>
      </w:pPr>
      <w:r>
        <w:rPr>
          <w:rStyle w:val="FootnoteCharacters"/>
        </w:rPr>
        <w:footnoteRef/>
      </w:r>
      <w:r>
        <w:rPr>
          <w:rtl/>
        </w:rPr>
        <w:tab/>
        <w:t xml:space="preserve">יש להעיר </w:t>
      </w:r>
      <w:r>
        <w:rPr>
          <w:rtl/>
        </w:rPr>
        <w:t>שהיה אפשר לדחות שרק אומר איסור סקילה, ומכוון לאיסור שבת. לא ממש עבר על איסור שבת, אלא הוא פטור, כמו בממית בשוגג, שלא נהרג, אבל עדיין פטור מדיני ממון. לכן צריך טעם זה, ולכן קורא לו איסור סקילה (שפוטר כמו איסור סקילה). ויש לדון בזה.</w:t>
      </w:r>
    </w:p>
  </w:footnote>
  <w:footnote w:id="242">
    <w:p w14:paraId="34979ED4" w14:textId="77777777" w:rsidR="00B926D5" w:rsidRDefault="000F6A3B">
      <w:pPr>
        <w:pStyle w:val="FootnoteText"/>
      </w:pPr>
      <w:r>
        <w:rPr>
          <w:rStyle w:val="FootnoteCharacters"/>
        </w:rPr>
        <w:footnoteRef/>
      </w:r>
      <w:r>
        <w:rPr>
          <w:rtl/>
        </w:rPr>
        <w:tab/>
        <w:t>או שאין בו מעשה, ולכן א</w:t>
      </w:r>
      <w:r>
        <w:rPr>
          <w:rtl/>
        </w:rPr>
        <w:t>ין בו סקילה או חיוב קרבן.</w:t>
      </w:r>
    </w:p>
  </w:footnote>
  <w:footnote w:id="243">
    <w:p w14:paraId="37B4F173" w14:textId="77777777" w:rsidR="00B926D5" w:rsidRDefault="000F6A3B">
      <w:pPr>
        <w:pStyle w:val="FootnoteText"/>
      </w:pPr>
      <w:r>
        <w:rPr>
          <w:rStyle w:val="FootnoteCharacters"/>
        </w:rPr>
        <w:footnoteRef/>
      </w:r>
      <w:r>
        <w:rPr>
          <w:rtl/>
        </w:rPr>
        <w:tab/>
        <w:t>אולי הענין הוא רק שחלוקים הם או אולי הוא שדחה את סיבת הראשון בשני וסיבת השני בראשון, שהיה שייך, ועדיין לא כוון עליו.</w:t>
      </w:r>
    </w:p>
  </w:footnote>
  <w:footnote w:id="244">
    <w:p w14:paraId="339F98BA" w14:textId="77777777" w:rsidR="00B926D5" w:rsidRDefault="000F6A3B">
      <w:pPr>
        <w:pStyle w:val="FootnoteText"/>
      </w:pPr>
      <w:r>
        <w:rPr>
          <w:rStyle w:val="FootnoteCharacters"/>
        </w:rPr>
        <w:footnoteRef/>
      </w:r>
      <w:r>
        <w:rPr>
          <w:rtl/>
        </w:rPr>
        <w:tab/>
        <w:t>ואם תאמר אם כן יחייב אם שניהם היו על מנת להצניע. ויש לומר שצריך מחשבה על כל פנים במקצת מלאכה. גי“ל שצריך מחשב</w:t>
      </w:r>
      <w:r>
        <w:rPr>
          <w:rtl/>
        </w:rPr>
        <w:t>ה בהנחה (שהוא, אולי, עיקר המלאכה).</w:t>
      </w:r>
    </w:p>
  </w:footnote>
  <w:footnote w:id="245">
    <w:p w14:paraId="0CB2EA25" w14:textId="77777777" w:rsidR="00B926D5" w:rsidRDefault="000F6A3B">
      <w:pPr>
        <w:pStyle w:val="FootnoteText"/>
      </w:pPr>
      <w:r>
        <w:rPr>
          <w:rStyle w:val="FootnoteCharacters"/>
        </w:rPr>
        <w:footnoteRef/>
      </w:r>
      <w:r>
        <w:rPr>
          <w:rtl/>
        </w:rPr>
        <w:tab/>
        <w:t>אולי שינוי דעת עושה חילוק בין עקירה להנחה, שזה היה בדעת זה וזה היה בדעת זה, או אולי נמצא שעקירה הוא עקירה מוטעת, שהוא עקירה שהחריט עלי (לא ממש החריט עליו, אלא החריט על מה שהיה סיבתו)ו. (צריך לומר, לזה, שצריך חרטה עליו ב</w:t>
      </w:r>
      <w:r>
        <w:rPr>
          <w:rtl/>
        </w:rPr>
        <w:t>שעת ההנחה, שאי לאו הכי, יהיו הרבה ציורים שבו יפטרו. נראה שהענין הוא שכיון שחל החיוב- וחל אם לא בא חרטה- לא פקע.)</w:t>
      </w:r>
    </w:p>
  </w:footnote>
  <w:footnote w:id="246">
    <w:p w14:paraId="46CD475C" w14:textId="77777777" w:rsidR="00B926D5" w:rsidRDefault="000F6A3B">
      <w:pPr>
        <w:pStyle w:val="FootnoteText"/>
      </w:pPr>
      <w:r>
        <w:rPr>
          <w:rStyle w:val="FootnoteCharacters"/>
        </w:rPr>
        <w:footnoteRef/>
      </w:r>
      <w:r>
        <w:rPr>
          <w:rtl/>
        </w:rPr>
        <w:tab/>
        <w:t xml:space="preserve"> יותר מזה, נראה שר"א היה מארץ ישראל, ששמו מתחיל ב"רבי," ולא ב"רב." אז, יותר מסתבר שיסבור כרבי יוחנן, שהיה ראש ישיבה שבא"י.</w:t>
      </w:r>
    </w:p>
  </w:footnote>
  <w:footnote w:id="247">
    <w:p w14:paraId="4C377DEC" w14:textId="77777777" w:rsidR="00B926D5" w:rsidRDefault="000F6A3B">
      <w:pPr>
        <w:pStyle w:val="FootnoteText"/>
      </w:pPr>
      <w:r>
        <w:rPr>
          <w:rStyle w:val="FootnoteCharacters"/>
        </w:rPr>
        <w:footnoteRef/>
      </w:r>
      <w:r>
        <w:rPr>
          <w:rtl/>
        </w:rPr>
        <w:tab/>
        <w:t xml:space="preserve"> ויש לדון, שמגמ'</w:t>
      </w:r>
      <w:r>
        <w:rPr>
          <w:rtl/>
        </w:rPr>
        <w:t xml:space="preserve"> יבמות (יח:) משמע שאינו כל כך קשה לומר שדבר הוא מח' אמוראי. (אגב, נראה לי שזה מפני שרב היה חשוב מאד, ואז הרבה שמעו, ומסתמא הרבה טעו. כמו כן יהיה, לכאו', ברבי יוחנן.)</w:t>
      </w:r>
    </w:p>
  </w:footnote>
  <w:footnote w:id="248">
    <w:p w14:paraId="07E696FC" w14:textId="77777777" w:rsidR="00B926D5" w:rsidRDefault="000F6A3B">
      <w:pPr>
        <w:pStyle w:val="FootnoteText"/>
      </w:pPr>
      <w:r>
        <w:rPr>
          <w:rStyle w:val="FootnoteCharacters"/>
        </w:rPr>
        <w:footnoteRef/>
      </w:r>
      <w:r>
        <w:rPr>
          <w:rtl/>
        </w:rPr>
        <w:tab/>
        <w:t xml:space="preserve"> עיין בביאורים שלנו על תוס' ד"ה אבל לכתף מאי, ששם נבאר בס"ד שמתוס' משמע שאין השקלא וטריא</w:t>
      </w:r>
      <w:r>
        <w:rPr>
          <w:rtl/>
        </w:rPr>
        <w:t xml:space="preserve"> כמו שבארנו- ביאור ושוב קושיה- אלא הביאור הוא חלק מן הקושיה. אבל, אינו מוכרח.</w:t>
      </w:r>
    </w:p>
  </w:footnote>
  <w:footnote w:id="249">
    <w:p w14:paraId="343B09A1" w14:textId="77777777" w:rsidR="00B926D5" w:rsidRDefault="000F6A3B">
      <w:pPr>
        <w:pStyle w:val="FootnoteText"/>
      </w:pPr>
      <w:r>
        <w:rPr>
          <w:rStyle w:val="FootnoteCharacters"/>
        </w:rPr>
        <w:footnoteRef/>
      </w:r>
      <w:r>
        <w:rPr>
          <w:rtl/>
        </w:rPr>
        <w:tab/>
        <w:t xml:space="preserve"> אין זה ממש מוכרח. יכולים לפרש ש"אורחיה הוא" לא קאי על העמידה, אלא על מה שהוא ממשיך. אומר שהליכה אחר עמידה לפוש אינו אורחיה, שלא מוכרח, אבל אחרי עמידה לכתף הוא אורחיה, כמו </w:t>
      </w:r>
      <w:r>
        <w:rPr>
          <w:rtl/>
        </w:rPr>
        <w:t>שכתבנו.</w:t>
      </w:r>
    </w:p>
  </w:footnote>
  <w:footnote w:id="250">
    <w:p w14:paraId="57ED3549" w14:textId="77777777" w:rsidR="00B926D5" w:rsidRDefault="000F6A3B">
      <w:pPr>
        <w:pStyle w:val="FootnoteText"/>
      </w:pPr>
      <w:r>
        <w:rPr>
          <w:rStyle w:val="FootnoteCharacters"/>
        </w:rPr>
        <w:footnoteRef/>
      </w:r>
      <w:r>
        <w:rPr>
          <w:rtl/>
        </w:rPr>
        <w:tab/>
        <w:t xml:space="preserve"> צריך לחשוב על זה. אפשר שמה שיכולים לומר אותם מילים על שניהם הוא גופא סיבה, אבל מוזר שיהיה כן.  אולי זה סימן למחשבת בני אדם- חושבים על שניהם ביחד- והמחשבה הוא סיבה.</w:t>
      </w:r>
    </w:p>
  </w:footnote>
  <w:footnote w:id="251">
    <w:p w14:paraId="42221C84" w14:textId="77777777" w:rsidR="00B926D5" w:rsidRDefault="000F6A3B">
      <w:pPr>
        <w:pStyle w:val="FootnoteText"/>
      </w:pPr>
      <w:r>
        <w:rPr>
          <w:rStyle w:val="FootnoteCharacters"/>
        </w:rPr>
        <w:footnoteRef/>
      </w:r>
      <w:r>
        <w:rPr>
          <w:rtl/>
        </w:rPr>
        <w:tab/>
        <w:t xml:space="preserve"> יש לדון בזה, שמסתמא במשכן לא כוונו להצניע כלל.</w:t>
      </w:r>
    </w:p>
  </w:footnote>
  <w:footnote w:id="252">
    <w:p w14:paraId="31ACDC7B" w14:textId="77777777" w:rsidR="00B926D5" w:rsidRDefault="000F6A3B">
      <w:pPr>
        <w:pStyle w:val="FootnoteText"/>
      </w:pPr>
      <w:r>
        <w:rPr>
          <w:rStyle w:val="FootnoteCharacters"/>
        </w:rPr>
        <w:footnoteRef/>
      </w:r>
      <w:r>
        <w:rPr>
          <w:rtl/>
        </w:rPr>
        <w:tab/>
        <w:t xml:space="preserve"> אף שמלשון גמ' כאן נראה שפשוט</w:t>
      </w:r>
      <w:r>
        <w:rPr>
          <w:rtl/>
        </w:rPr>
        <w:t xml:space="preserve"> הוא, בכ"מ יניח גמ' דברים שהם, באמת, חידושים במשנה. ותו"ת. גם, יש להעיר, מצאנו אמורא שאומר כן בשבת, ואז צריך לומר שאינו כל כך פשוט.</w:t>
      </w:r>
    </w:p>
  </w:footnote>
  <w:footnote w:id="253">
    <w:p w14:paraId="4F931D12" w14:textId="77777777" w:rsidR="00B926D5" w:rsidRDefault="000F6A3B">
      <w:pPr>
        <w:pStyle w:val="FootnoteText"/>
      </w:pPr>
      <w:r>
        <w:rPr>
          <w:rStyle w:val="FootnoteCharacters"/>
        </w:rPr>
        <w:footnoteRef/>
      </w:r>
      <w:r>
        <w:rPr>
          <w:rtl/>
        </w:rPr>
        <w:tab/>
        <w:t>גם אפשר לומר כמו זה באופן קצת חלוק. אפשר לומר שיש שני עניני מקום, ולענין אחד מקומו הוא רשות הרבים ולענין אחר מקומו הוא האד</w:t>
      </w:r>
      <w:r>
        <w:rPr>
          <w:rtl/>
        </w:rPr>
        <w:t>ם. ותו"ת. אחד נוגע לקביעות מקומו לענין אם נחשב הוצאה ואחד נוגע לקביעות מקומו לענין אם הוא נח.</w:t>
      </w:r>
    </w:p>
  </w:footnote>
  <w:footnote w:id="254">
    <w:p w14:paraId="59CF12D4" w14:textId="77777777" w:rsidR="00B926D5" w:rsidRDefault="000F6A3B">
      <w:pPr>
        <w:pStyle w:val="FootnoteText"/>
      </w:pPr>
      <w:r>
        <w:rPr>
          <w:rStyle w:val="FootnoteCharacters"/>
        </w:rPr>
        <w:footnoteRef/>
      </w:r>
      <w:r>
        <w:rPr>
          <w:rtl/>
        </w:rPr>
        <w:tab/>
        <w:t>עיין בשי“ח ש"י גלגל ששי, ששם בארנו שאינו ממש מוכרח.</w:t>
      </w:r>
    </w:p>
  </w:footnote>
  <w:footnote w:id="255">
    <w:p w14:paraId="7812404E" w14:textId="77777777" w:rsidR="00B926D5" w:rsidRDefault="000F6A3B">
      <w:pPr>
        <w:pStyle w:val="FootnoteText"/>
      </w:pPr>
      <w:r>
        <w:rPr>
          <w:rStyle w:val="FootnoteCharacters"/>
        </w:rPr>
        <w:footnoteRef/>
      </w:r>
      <w:r>
        <w:rPr>
          <w:rtl/>
        </w:rPr>
        <w:tab/>
        <w:t>יותר מכן, לדקדק שרש"י לא היה צריך לומר כלום, שפשוט שמקשה גמ’ שאז לא חייב עליו משום שבת. אז, מה שמפרש כן מש</w:t>
      </w:r>
      <w:r>
        <w:rPr>
          <w:rtl/>
        </w:rPr>
        <w:t>מע שרש"י בא לומר שזה ורק זה קושיית הגמ’. אבל, לא נראה שמוכח כן, שקל לדחות שהו“א שמקשה שלא יקנה, שאין קנין בדבר שאין אורחיה. אז, רש"י מפרש שזה לא נכון, ואף שאינו אורחיה, יש בו קנין. רק מקשה גמ’ מדין שבת. ותחשב על זה.</w:t>
      </w:r>
    </w:p>
  </w:footnote>
  <w:footnote w:id="256">
    <w:p w14:paraId="6F39E2C0" w14:textId="77777777" w:rsidR="00B926D5" w:rsidRDefault="000F6A3B">
      <w:pPr>
        <w:pStyle w:val="FootnoteText"/>
      </w:pPr>
      <w:r>
        <w:rPr>
          <w:rStyle w:val="FootnoteCharacters"/>
        </w:rPr>
        <w:footnoteRef/>
      </w:r>
      <w:r>
        <w:rPr>
          <w:rtl/>
        </w:rPr>
        <w:tab/>
        <w:t xml:space="preserve"> כן היה נראה לומר, אבל עיין בתוס' ד"ה </w:t>
      </w:r>
      <w:r>
        <w:rPr>
          <w:rtl/>
        </w:rPr>
        <w:t>אבל מגרר ובביאורים שם, שלכאו' תוס' לא סובר כן.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62927" w14:textId="77777777" w:rsidR="00B926D5" w:rsidRDefault="00B92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7A990" w14:textId="77777777" w:rsidR="00B926D5" w:rsidRDefault="000F6A3B">
    <w:pPr>
      <w:pStyle w:val="Header"/>
      <w:spacing w:before="567"/>
      <w:jc w:val="cente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C9819" w14:textId="77777777" w:rsidR="00B926D5" w:rsidRDefault="000F6A3B">
    <w:pPr>
      <w:pStyle w:val="Header"/>
      <w:spacing w:before="567"/>
      <w:jc w:val="center"/>
    </w:pPr>
    <w:r>
      <w:rPr>
        <w:rtl/>
        <w:lang w:bidi="he-IL"/>
      </w:rPr>
      <w:t>ביאורים- 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2247"/>
    <w:multiLevelType w:val="multilevel"/>
    <w:tmpl w:val="78C6B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123276B"/>
    <w:multiLevelType w:val="multilevel"/>
    <w:tmpl w:val="C324E9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1940151"/>
    <w:multiLevelType w:val="multilevel"/>
    <w:tmpl w:val="610A1618"/>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3" w15:restartNumberingAfterBreak="0">
    <w:nsid w:val="12C82379"/>
    <w:multiLevelType w:val="multilevel"/>
    <w:tmpl w:val="0A4A3D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4" w15:restartNumberingAfterBreak="0">
    <w:nsid w:val="13C34937"/>
    <w:multiLevelType w:val="multilevel"/>
    <w:tmpl w:val="0EA2E202"/>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5" w15:restartNumberingAfterBreak="0">
    <w:nsid w:val="18C334D6"/>
    <w:multiLevelType w:val="multilevel"/>
    <w:tmpl w:val="7A4E672A"/>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6" w15:restartNumberingAfterBreak="0">
    <w:nsid w:val="1EE97D82"/>
    <w:multiLevelType w:val="multilevel"/>
    <w:tmpl w:val="8D44CE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1F832C18"/>
    <w:multiLevelType w:val="multilevel"/>
    <w:tmpl w:val="9DB0D99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22A13E32"/>
    <w:multiLevelType w:val="multilevel"/>
    <w:tmpl w:val="AC5A96CE"/>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9" w15:restartNumberingAfterBreak="0">
    <w:nsid w:val="24063776"/>
    <w:multiLevelType w:val="multilevel"/>
    <w:tmpl w:val="BB2AA87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0" w15:restartNumberingAfterBreak="0">
    <w:nsid w:val="25166E4C"/>
    <w:multiLevelType w:val="multilevel"/>
    <w:tmpl w:val="754692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98F07CC"/>
    <w:multiLevelType w:val="multilevel"/>
    <w:tmpl w:val="84FE9E1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15:restartNumberingAfterBreak="0">
    <w:nsid w:val="2A6358A7"/>
    <w:multiLevelType w:val="multilevel"/>
    <w:tmpl w:val="94D6387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15:restartNumberingAfterBreak="0">
    <w:nsid w:val="2DAA0E36"/>
    <w:multiLevelType w:val="multilevel"/>
    <w:tmpl w:val="AF920DFC"/>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4" w15:restartNumberingAfterBreak="0">
    <w:nsid w:val="2E483EDC"/>
    <w:multiLevelType w:val="multilevel"/>
    <w:tmpl w:val="5E462C7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2FBC0031"/>
    <w:multiLevelType w:val="multilevel"/>
    <w:tmpl w:val="E70C7E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3237955"/>
    <w:multiLevelType w:val="multilevel"/>
    <w:tmpl w:val="208E3E2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7" w15:restartNumberingAfterBreak="0">
    <w:nsid w:val="333B16F7"/>
    <w:multiLevelType w:val="multilevel"/>
    <w:tmpl w:val="67243FC8"/>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18" w15:restartNumberingAfterBreak="0">
    <w:nsid w:val="3C084308"/>
    <w:multiLevelType w:val="multilevel"/>
    <w:tmpl w:val="8878026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9" w15:restartNumberingAfterBreak="0">
    <w:nsid w:val="3CB82525"/>
    <w:multiLevelType w:val="multilevel"/>
    <w:tmpl w:val="595EECB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15:restartNumberingAfterBreak="0">
    <w:nsid w:val="42D05CAF"/>
    <w:multiLevelType w:val="multilevel"/>
    <w:tmpl w:val="F3F6CFD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44856E29"/>
    <w:multiLevelType w:val="multilevel"/>
    <w:tmpl w:val="D20EF1F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450C3046"/>
    <w:multiLevelType w:val="multilevel"/>
    <w:tmpl w:val="5FA0E3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486C2C73"/>
    <w:multiLevelType w:val="multilevel"/>
    <w:tmpl w:val="D6D0A10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51795409"/>
    <w:multiLevelType w:val="multilevel"/>
    <w:tmpl w:val="3BE6647A"/>
    <w:lvl w:ilvl="0">
      <w:start w:val="1"/>
      <w:numFmt w:val="decimal"/>
      <w:lvlText w:val="%1."/>
      <w:lvlJc w:val="right"/>
      <w:pPr>
        <w:tabs>
          <w:tab w:val="num" w:pos="772"/>
        </w:tabs>
        <w:ind w:left="772" w:hanging="360"/>
      </w:pPr>
    </w:lvl>
    <w:lvl w:ilvl="1">
      <w:start w:val="1"/>
      <w:numFmt w:val="decimal"/>
      <w:lvlText w:val="%2."/>
      <w:lvlJc w:val="right"/>
      <w:pPr>
        <w:tabs>
          <w:tab w:val="num" w:pos="1132"/>
        </w:tabs>
        <w:ind w:left="1132" w:hanging="360"/>
      </w:pPr>
    </w:lvl>
    <w:lvl w:ilvl="2">
      <w:start w:val="1"/>
      <w:numFmt w:val="decimal"/>
      <w:lvlText w:val="%3."/>
      <w:lvlJc w:val="right"/>
      <w:pPr>
        <w:tabs>
          <w:tab w:val="num" w:pos="1492"/>
        </w:tabs>
        <w:ind w:left="1492" w:hanging="360"/>
      </w:pPr>
    </w:lvl>
    <w:lvl w:ilvl="3">
      <w:start w:val="1"/>
      <w:numFmt w:val="decimal"/>
      <w:lvlText w:val="%4."/>
      <w:lvlJc w:val="right"/>
      <w:pPr>
        <w:tabs>
          <w:tab w:val="num" w:pos="1852"/>
        </w:tabs>
        <w:ind w:left="1852" w:hanging="360"/>
      </w:pPr>
    </w:lvl>
    <w:lvl w:ilvl="4">
      <w:start w:val="1"/>
      <w:numFmt w:val="decimal"/>
      <w:lvlText w:val="%5."/>
      <w:lvlJc w:val="right"/>
      <w:pPr>
        <w:tabs>
          <w:tab w:val="num" w:pos="2212"/>
        </w:tabs>
        <w:ind w:left="2212" w:hanging="360"/>
      </w:pPr>
    </w:lvl>
    <w:lvl w:ilvl="5">
      <w:start w:val="1"/>
      <w:numFmt w:val="decimal"/>
      <w:lvlText w:val="%6."/>
      <w:lvlJc w:val="right"/>
      <w:pPr>
        <w:tabs>
          <w:tab w:val="num" w:pos="2572"/>
        </w:tabs>
        <w:ind w:left="2572" w:hanging="360"/>
      </w:pPr>
    </w:lvl>
    <w:lvl w:ilvl="6">
      <w:start w:val="1"/>
      <w:numFmt w:val="decimal"/>
      <w:lvlText w:val="%7."/>
      <w:lvlJc w:val="right"/>
      <w:pPr>
        <w:tabs>
          <w:tab w:val="num" w:pos="2932"/>
        </w:tabs>
        <w:ind w:left="2932" w:hanging="360"/>
      </w:pPr>
    </w:lvl>
    <w:lvl w:ilvl="7">
      <w:start w:val="1"/>
      <w:numFmt w:val="decimal"/>
      <w:lvlText w:val="%8."/>
      <w:lvlJc w:val="right"/>
      <w:pPr>
        <w:tabs>
          <w:tab w:val="num" w:pos="3292"/>
        </w:tabs>
        <w:ind w:left="3292" w:hanging="360"/>
      </w:pPr>
    </w:lvl>
    <w:lvl w:ilvl="8">
      <w:start w:val="1"/>
      <w:numFmt w:val="decimal"/>
      <w:lvlText w:val="%9."/>
      <w:lvlJc w:val="right"/>
      <w:pPr>
        <w:tabs>
          <w:tab w:val="num" w:pos="3652"/>
        </w:tabs>
        <w:ind w:left="3652" w:hanging="360"/>
      </w:pPr>
    </w:lvl>
  </w:abstractNum>
  <w:abstractNum w:abstractNumId="25" w15:restartNumberingAfterBreak="0">
    <w:nsid w:val="52E323AD"/>
    <w:multiLevelType w:val="multilevel"/>
    <w:tmpl w:val="A50C3766"/>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26" w15:restartNumberingAfterBreak="0">
    <w:nsid w:val="540F056D"/>
    <w:multiLevelType w:val="multilevel"/>
    <w:tmpl w:val="9A0A15A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7" w15:restartNumberingAfterBreak="0">
    <w:nsid w:val="556A11D9"/>
    <w:multiLevelType w:val="multilevel"/>
    <w:tmpl w:val="AD1229F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8" w15:restartNumberingAfterBreak="0">
    <w:nsid w:val="5A7631ED"/>
    <w:multiLevelType w:val="multilevel"/>
    <w:tmpl w:val="063EF8E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9" w15:restartNumberingAfterBreak="0">
    <w:nsid w:val="5C1C67B0"/>
    <w:multiLevelType w:val="multilevel"/>
    <w:tmpl w:val="1FA20DF2"/>
    <w:lvl w:ilvl="0">
      <w:start w:val="1"/>
      <w:numFmt w:val="decimal"/>
      <w:lvlText w:val="%1."/>
      <w:lvlJc w:val="left"/>
      <w:pPr>
        <w:tabs>
          <w:tab w:val="num" w:pos="0"/>
        </w:tabs>
        <w:ind w:left="720" w:hanging="360"/>
      </w:pPr>
      <w:rPr>
        <w:rFonts w:cs="Wingding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27142CB"/>
    <w:multiLevelType w:val="multilevel"/>
    <w:tmpl w:val="758C07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4252CDD"/>
    <w:multiLevelType w:val="multilevel"/>
    <w:tmpl w:val="9328FAF2"/>
    <w:lvl w:ilvl="0">
      <w:start w:val="1"/>
      <w:numFmt w:val="decimal"/>
      <w:lvlText w:val="%1."/>
      <w:lvlJc w:val="right"/>
      <w:pPr>
        <w:tabs>
          <w:tab w:val="num" w:pos="781"/>
        </w:tabs>
        <w:ind w:left="781" w:hanging="360"/>
      </w:pPr>
    </w:lvl>
    <w:lvl w:ilvl="1">
      <w:start w:val="1"/>
      <w:numFmt w:val="decimal"/>
      <w:lvlText w:val="%2."/>
      <w:lvlJc w:val="right"/>
      <w:pPr>
        <w:tabs>
          <w:tab w:val="num" w:pos="1141"/>
        </w:tabs>
        <w:ind w:left="1141" w:hanging="360"/>
      </w:pPr>
    </w:lvl>
    <w:lvl w:ilvl="2">
      <w:start w:val="1"/>
      <w:numFmt w:val="decimal"/>
      <w:lvlText w:val="%3."/>
      <w:lvlJc w:val="right"/>
      <w:pPr>
        <w:tabs>
          <w:tab w:val="num" w:pos="1501"/>
        </w:tabs>
        <w:ind w:left="1501" w:hanging="360"/>
      </w:pPr>
    </w:lvl>
    <w:lvl w:ilvl="3">
      <w:start w:val="1"/>
      <w:numFmt w:val="decimal"/>
      <w:lvlText w:val="%4."/>
      <w:lvlJc w:val="right"/>
      <w:pPr>
        <w:tabs>
          <w:tab w:val="num" w:pos="1861"/>
        </w:tabs>
        <w:ind w:left="1861" w:hanging="360"/>
      </w:pPr>
    </w:lvl>
    <w:lvl w:ilvl="4">
      <w:start w:val="1"/>
      <w:numFmt w:val="decimal"/>
      <w:lvlText w:val="%5."/>
      <w:lvlJc w:val="right"/>
      <w:pPr>
        <w:tabs>
          <w:tab w:val="num" w:pos="2221"/>
        </w:tabs>
        <w:ind w:left="2221" w:hanging="360"/>
      </w:pPr>
    </w:lvl>
    <w:lvl w:ilvl="5">
      <w:start w:val="1"/>
      <w:numFmt w:val="decimal"/>
      <w:lvlText w:val="%6."/>
      <w:lvlJc w:val="right"/>
      <w:pPr>
        <w:tabs>
          <w:tab w:val="num" w:pos="2581"/>
        </w:tabs>
        <w:ind w:left="2581" w:hanging="360"/>
      </w:pPr>
    </w:lvl>
    <w:lvl w:ilvl="6">
      <w:start w:val="1"/>
      <w:numFmt w:val="decimal"/>
      <w:lvlText w:val="%7."/>
      <w:lvlJc w:val="right"/>
      <w:pPr>
        <w:tabs>
          <w:tab w:val="num" w:pos="2941"/>
        </w:tabs>
        <w:ind w:left="2941" w:hanging="360"/>
      </w:pPr>
    </w:lvl>
    <w:lvl w:ilvl="7">
      <w:start w:val="1"/>
      <w:numFmt w:val="decimal"/>
      <w:lvlText w:val="%8."/>
      <w:lvlJc w:val="right"/>
      <w:pPr>
        <w:tabs>
          <w:tab w:val="num" w:pos="3301"/>
        </w:tabs>
        <w:ind w:left="3301" w:hanging="360"/>
      </w:pPr>
    </w:lvl>
    <w:lvl w:ilvl="8">
      <w:start w:val="1"/>
      <w:numFmt w:val="decimal"/>
      <w:lvlText w:val="%9."/>
      <w:lvlJc w:val="right"/>
      <w:pPr>
        <w:tabs>
          <w:tab w:val="num" w:pos="3661"/>
        </w:tabs>
        <w:ind w:left="3661" w:hanging="360"/>
      </w:pPr>
    </w:lvl>
  </w:abstractNum>
  <w:abstractNum w:abstractNumId="32" w15:restartNumberingAfterBreak="0">
    <w:nsid w:val="672416B0"/>
    <w:multiLevelType w:val="multilevel"/>
    <w:tmpl w:val="41EC69A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3" w15:restartNumberingAfterBreak="0">
    <w:nsid w:val="69AF3A80"/>
    <w:multiLevelType w:val="multilevel"/>
    <w:tmpl w:val="F2FC5B5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4" w15:restartNumberingAfterBreak="0">
    <w:nsid w:val="6B6B3AA4"/>
    <w:multiLevelType w:val="multilevel"/>
    <w:tmpl w:val="B6602A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F9B4DDC"/>
    <w:multiLevelType w:val="multilevel"/>
    <w:tmpl w:val="566025D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6" w15:restartNumberingAfterBreak="0">
    <w:nsid w:val="708D3176"/>
    <w:multiLevelType w:val="multilevel"/>
    <w:tmpl w:val="875AEF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70C57A92"/>
    <w:multiLevelType w:val="multilevel"/>
    <w:tmpl w:val="1AFCBDC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8" w15:restartNumberingAfterBreak="0">
    <w:nsid w:val="7182473A"/>
    <w:multiLevelType w:val="multilevel"/>
    <w:tmpl w:val="A380CCB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9" w15:restartNumberingAfterBreak="0">
    <w:nsid w:val="794408AA"/>
    <w:multiLevelType w:val="multilevel"/>
    <w:tmpl w:val="4252DA2C"/>
    <w:lvl w:ilvl="0">
      <w:start w:val="1"/>
      <w:numFmt w:val="bullet"/>
      <w:lvlText w:val=""/>
      <w:lvlJc w:val="right"/>
      <w:pPr>
        <w:tabs>
          <w:tab w:val="num" w:pos="796"/>
        </w:tabs>
        <w:ind w:left="796" w:hanging="360"/>
      </w:pPr>
      <w:rPr>
        <w:rFonts w:ascii="Symbol" w:hAnsi="Symbol" w:cs="Symbol" w:hint="default"/>
      </w:rPr>
    </w:lvl>
    <w:lvl w:ilvl="1">
      <w:start w:val="1"/>
      <w:numFmt w:val="bullet"/>
      <w:lvlText w:val="◦"/>
      <w:lvlJc w:val="right"/>
      <w:pPr>
        <w:tabs>
          <w:tab w:val="num" w:pos="1156"/>
        </w:tabs>
        <w:ind w:left="1156" w:hanging="360"/>
      </w:pPr>
      <w:rPr>
        <w:rFonts w:ascii="OpenSymbol" w:hAnsi="OpenSymbol" w:cs="OpenSymbol" w:hint="default"/>
      </w:rPr>
    </w:lvl>
    <w:lvl w:ilvl="2">
      <w:start w:val="1"/>
      <w:numFmt w:val="bullet"/>
      <w:lvlText w:val="▪"/>
      <w:lvlJc w:val="right"/>
      <w:pPr>
        <w:tabs>
          <w:tab w:val="num" w:pos="1516"/>
        </w:tabs>
        <w:ind w:left="1516" w:hanging="360"/>
      </w:pPr>
      <w:rPr>
        <w:rFonts w:ascii="OpenSymbol" w:hAnsi="OpenSymbol" w:cs="OpenSymbol" w:hint="default"/>
      </w:rPr>
    </w:lvl>
    <w:lvl w:ilvl="3">
      <w:start w:val="1"/>
      <w:numFmt w:val="bullet"/>
      <w:lvlText w:val=""/>
      <w:lvlJc w:val="right"/>
      <w:pPr>
        <w:tabs>
          <w:tab w:val="num" w:pos="1876"/>
        </w:tabs>
        <w:ind w:left="1876" w:hanging="360"/>
      </w:pPr>
      <w:rPr>
        <w:rFonts w:ascii="Symbol" w:hAnsi="Symbol" w:cs="Symbol" w:hint="default"/>
      </w:rPr>
    </w:lvl>
    <w:lvl w:ilvl="4">
      <w:start w:val="1"/>
      <w:numFmt w:val="bullet"/>
      <w:lvlText w:val="◦"/>
      <w:lvlJc w:val="right"/>
      <w:pPr>
        <w:tabs>
          <w:tab w:val="num" w:pos="2236"/>
        </w:tabs>
        <w:ind w:left="2236" w:hanging="360"/>
      </w:pPr>
      <w:rPr>
        <w:rFonts w:ascii="OpenSymbol" w:hAnsi="OpenSymbol" w:cs="OpenSymbol" w:hint="default"/>
      </w:rPr>
    </w:lvl>
    <w:lvl w:ilvl="5">
      <w:start w:val="1"/>
      <w:numFmt w:val="bullet"/>
      <w:lvlText w:val="▪"/>
      <w:lvlJc w:val="right"/>
      <w:pPr>
        <w:tabs>
          <w:tab w:val="num" w:pos="2596"/>
        </w:tabs>
        <w:ind w:left="2596" w:hanging="360"/>
      </w:pPr>
      <w:rPr>
        <w:rFonts w:ascii="OpenSymbol" w:hAnsi="OpenSymbol" w:cs="OpenSymbol" w:hint="default"/>
      </w:rPr>
    </w:lvl>
    <w:lvl w:ilvl="6">
      <w:start w:val="1"/>
      <w:numFmt w:val="bullet"/>
      <w:lvlText w:val=""/>
      <w:lvlJc w:val="right"/>
      <w:pPr>
        <w:tabs>
          <w:tab w:val="num" w:pos="2956"/>
        </w:tabs>
        <w:ind w:left="2956" w:hanging="360"/>
      </w:pPr>
      <w:rPr>
        <w:rFonts w:ascii="Symbol" w:hAnsi="Symbol" w:cs="Symbol" w:hint="default"/>
      </w:rPr>
    </w:lvl>
    <w:lvl w:ilvl="7">
      <w:start w:val="1"/>
      <w:numFmt w:val="bullet"/>
      <w:lvlText w:val="◦"/>
      <w:lvlJc w:val="right"/>
      <w:pPr>
        <w:tabs>
          <w:tab w:val="num" w:pos="3316"/>
        </w:tabs>
        <w:ind w:left="3316" w:hanging="360"/>
      </w:pPr>
      <w:rPr>
        <w:rFonts w:ascii="OpenSymbol" w:hAnsi="OpenSymbol" w:cs="OpenSymbol" w:hint="default"/>
      </w:rPr>
    </w:lvl>
    <w:lvl w:ilvl="8">
      <w:start w:val="1"/>
      <w:numFmt w:val="bullet"/>
      <w:lvlText w:val="▪"/>
      <w:lvlJc w:val="right"/>
      <w:pPr>
        <w:tabs>
          <w:tab w:val="num" w:pos="3676"/>
        </w:tabs>
        <w:ind w:left="3676" w:hanging="360"/>
      </w:pPr>
      <w:rPr>
        <w:rFonts w:ascii="OpenSymbol" w:hAnsi="OpenSymbol" w:cs="OpenSymbol" w:hint="default"/>
      </w:rPr>
    </w:lvl>
  </w:abstractNum>
  <w:abstractNum w:abstractNumId="40" w15:restartNumberingAfterBreak="0">
    <w:nsid w:val="79FC06DD"/>
    <w:multiLevelType w:val="multilevel"/>
    <w:tmpl w:val="D67860D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1" w15:restartNumberingAfterBreak="0">
    <w:nsid w:val="7A8F133C"/>
    <w:multiLevelType w:val="multilevel"/>
    <w:tmpl w:val="0F3007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7B757D03"/>
    <w:multiLevelType w:val="multilevel"/>
    <w:tmpl w:val="7AB6F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7F936D27"/>
    <w:multiLevelType w:val="multilevel"/>
    <w:tmpl w:val="6C848B1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3"/>
  </w:num>
  <w:num w:numId="2">
    <w:abstractNumId w:val="22"/>
  </w:num>
  <w:num w:numId="3">
    <w:abstractNumId w:val="25"/>
  </w:num>
  <w:num w:numId="4">
    <w:abstractNumId w:val="29"/>
  </w:num>
  <w:num w:numId="5">
    <w:abstractNumId w:val="13"/>
  </w:num>
  <w:num w:numId="6">
    <w:abstractNumId w:val="42"/>
  </w:num>
  <w:num w:numId="7">
    <w:abstractNumId w:val="32"/>
  </w:num>
  <w:num w:numId="8">
    <w:abstractNumId w:val="24"/>
  </w:num>
  <w:num w:numId="9">
    <w:abstractNumId w:val="4"/>
  </w:num>
  <w:num w:numId="10">
    <w:abstractNumId w:val="38"/>
  </w:num>
  <w:num w:numId="11">
    <w:abstractNumId w:val="26"/>
  </w:num>
  <w:num w:numId="12">
    <w:abstractNumId w:val="7"/>
  </w:num>
  <w:num w:numId="13">
    <w:abstractNumId w:val="15"/>
  </w:num>
  <w:num w:numId="14">
    <w:abstractNumId w:val="11"/>
  </w:num>
  <w:num w:numId="15">
    <w:abstractNumId w:val="39"/>
  </w:num>
  <w:num w:numId="16">
    <w:abstractNumId w:val="17"/>
  </w:num>
  <w:num w:numId="17">
    <w:abstractNumId w:val="10"/>
  </w:num>
  <w:num w:numId="18">
    <w:abstractNumId w:val="30"/>
  </w:num>
  <w:num w:numId="19">
    <w:abstractNumId w:val="41"/>
  </w:num>
  <w:num w:numId="20">
    <w:abstractNumId w:val="43"/>
  </w:num>
  <w:num w:numId="21">
    <w:abstractNumId w:val="6"/>
  </w:num>
  <w:num w:numId="22">
    <w:abstractNumId w:val="23"/>
  </w:num>
  <w:num w:numId="23">
    <w:abstractNumId w:val="9"/>
  </w:num>
  <w:num w:numId="24">
    <w:abstractNumId w:val="33"/>
  </w:num>
  <w:num w:numId="25">
    <w:abstractNumId w:val="12"/>
  </w:num>
  <w:num w:numId="26">
    <w:abstractNumId w:val="16"/>
  </w:num>
  <w:num w:numId="27">
    <w:abstractNumId w:val="40"/>
  </w:num>
  <w:num w:numId="28">
    <w:abstractNumId w:val="14"/>
  </w:num>
  <w:num w:numId="29">
    <w:abstractNumId w:val="2"/>
  </w:num>
  <w:num w:numId="30">
    <w:abstractNumId w:val="34"/>
  </w:num>
  <w:num w:numId="31">
    <w:abstractNumId w:val="1"/>
  </w:num>
  <w:num w:numId="32">
    <w:abstractNumId w:val="0"/>
  </w:num>
  <w:num w:numId="33">
    <w:abstractNumId w:val="37"/>
  </w:num>
  <w:num w:numId="34">
    <w:abstractNumId w:val="31"/>
  </w:num>
  <w:num w:numId="35">
    <w:abstractNumId w:val="27"/>
  </w:num>
  <w:num w:numId="36">
    <w:abstractNumId w:val="28"/>
  </w:num>
  <w:num w:numId="37">
    <w:abstractNumId w:val="18"/>
  </w:num>
  <w:num w:numId="38">
    <w:abstractNumId w:val="19"/>
  </w:num>
  <w:num w:numId="39">
    <w:abstractNumId w:val="21"/>
  </w:num>
  <w:num w:numId="40">
    <w:abstractNumId w:val="20"/>
  </w:num>
  <w:num w:numId="41">
    <w:abstractNumId w:val="35"/>
  </w:num>
  <w:num w:numId="42">
    <w:abstractNumId w:val="5"/>
  </w:num>
  <w:num w:numId="43">
    <w:abstractNumId w:val="8"/>
  </w:num>
  <w:num w:numId="44">
    <w:abstractNumId w:val="36"/>
  </w:num>
  <w:num w:numId="45">
    <w:abstractNumId w:val="13"/>
    <w:lvlOverride w:ilvl="0">
      <w:startOverride w:val="1"/>
    </w:lvlOverride>
  </w:num>
  <w:num w:numId="46">
    <w:abstractNumId w:val="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6D5"/>
    <w:rsid w:val="000F6A3B"/>
    <w:rsid w:val="00B926D5"/>
    <w:rsid w:val="00C0017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decimalSymbol w:val="."/>
  <w:listSeparator w:val=","/>
  <w14:docId w14:val="0F6862C0"/>
  <w15:docId w15:val="{A2A5B684-E6E1-49F2-B089-970400698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21B"/>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rsid w:val="0064404D"/>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rsid w:val="00026BF1"/>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rsid w:val="0064404D"/>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rsid w:val="0064404D"/>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rsid w:val="0064404D"/>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12" w:lineRule="auto"/>
      <w:ind w:left="1701"/>
      <w:outlineLvl w:val="5"/>
    </w:pPr>
    <w:rPr>
      <w:b/>
      <w:bCs/>
      <w:color w:val="000000"/>
      <w:sz w:val="24"/>
    </w:rPr>
  </w:style>
  <w:style w:type="paragraph" w:styleId="Heading7">
    <w:name w:val="heading 7"/>
    <w:basedOn w:val="Heading"/>
    <w:next w:val="BodyText"/>
    <w:qFormat/>
    <w:pPr>
      <w:numPr>
        <w:ilvl w:val="6"/>
        <w:numId w:val="2"/>
      </w:numPr>
      <w:spacing w:before="86" w:after="86"/>
      <w:ind w:left="1584"/>
      <w:outlineLvl w:val="6"/>
    </w:pPr>
    <w:rPr>
      <w:b/>
      <w:bCs/>
      <w:sz w:val="20"/>
      <w:szCs w:val="22"/>
    </w:rPr>
  </w:style>
  <w:style w:type="paragraph" w:styleId="Heading8">
    <w:name w:val="heading 8"/>
    <w:basedOn w:val="Heading"/>
    <w:next w:val="BodyText"/>
    <w:qFormat/>
    <w:pPr>
      <w:numPr>
        <w:ilvl w:val="7"/>
        <w:numId w:val="2"/>
      </w:numPr>
      <w:spacing w:before="86" w:after="86"/>
      <w:ind w:left="1872"/>
      <w:outlineLvl w:val="7"/>
    </w:pPr>
    <w:rPr>
      <w:b/>
      <w:i/>
      <w:sz w:val="20"/>
      <w:szCs w:val="22"/>
    </w:rPr>
  </w:style>
  <w:style w:type="paragraph" w:styleId="Heading9">
    <w:name w:val="heading 9"/>
    <w:basedOn w:val="Normal"/>
    <w:next w:val="Normal"/>
    <w:link w:val="Heading9Char"/>
    <w:uiPriority w:val="9"/>
    <w:unhideWhenUsed/>
    <w:qFormat/>
    <w:rsid w:val="0064404D"/>
    <w:pPr>
      <w:keepNext/>
      <w:keepLines/>
      <w:ind w:left="864"/>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
    <w:name w:val="אגב Char"/>
    <w:basedOn w:val="DefaultParagraphFont"/>
    <w:link w:val="a"/>
    <w:qFormat/>
    <w:rsid w:val="0064404D"/>
    <w:rPr>
      <w:rFonts w:asciiTheme="minorBidi" w:hAnsiTheme="minorBidi" w:cs="Noto Rashi Hebrew Light"/>
      <w:szCs w:val="20"/>
    </w:rPr>
  </w:style>
  <w:style w:type="character" w:customStyle="1" w:styleId="Heading1Char">
    <w:name w:val="Heading 1 Char"/>
    <w:basedOn w:val="DefaultParagraphFont"/>
    <w:link w:val="Heading1"/>
    <w:uiPriority w:val="9"/>
    <w:qFormat/>
    <w:rsid w:val="0064404D"/>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sid w:val="00026BF1"/>
    <w:rPr>
      <w:rFonts w:ascii="Calibri Light" w:eastAsia="SimSun" w:hAnsi="Calibri Light" w:cs="DengXian Light"/>
      <w:color w:val="2F5496"/>
      <w:sz w:val="26"/>
      <w:szCs w:val="26"/>
    </w:rPr>
  </w:style>
  <w:style w:type="character" w:customStyle="1" w:styleId="Heading3Char">
    <w:name w:val="Heading 3 Char"/>
    <w:basedOn w:val="DefaultParagraphFont"/>
    <w:link w:val="Heading3"/>
    <w:uiPriority w:val="9"/>
    <w:qFormat/>
    <w:rsid w:val="0064404D"/>
    <w:rPr>
      <w:rFonts w:ascii="Calibri Light" w:eastAsia="SimSun" w:hAnsi="Calibri Light" w:cs="DengXian Light"/>
      <w:color w:val="1F3864"/>
      <w:sz w:val="24"/>
      <w:szCs w:val="24"/>
    </w:rPr>
  </w:style>
  <w:style w:type="character" w:customStyle="1" w:styleId="Heading4Char">
    <w:name w:val="Heading 4 Char"/>
    <w:basedOn w:val="DefaultParagraphFont"/>
    <w:link w:val="Heading4"/>
    <w:uiPriority w:val="9"/>
    <w:qFormat/>
    <w:rsid w:val="0064404D"/>
    <w:rPr>
      <w:rFonts w:ascii="Calibri Light" w:eastAsia="SimSun" w:hAnsi="Calibri Light" w:cs="DengXian Light"/>
      <w:i/>
      <w:iCs/>
      <w:color w:val="2F5496"/>
    </w:rPr>
  </w:style>
  <w:style w:type="character" w:customStyle="1" w:styleId="Heading5Char">
    <w:name w:val="Heading 5 Char"/>
    <w:basedOn w:val="DefaultParagraphFont"/>
    <w:link w:val="Heading5"/>
    <w:uiPriority w:val="9"/>
    <w:qFormat/>
    <w:rsid w:val="0064404D"/>
    <w:rPr>
      <w:rFonts w:ascii="Calibri Light" w:eastAsia="SimSun" w:hAnsi="Calibri Light" w:cs="DengXian Light"/>
      <w:color w:val="2F5496"/>
    </w:rPr>
  </w:style>
  <w:style w:type="character" w:customStyle="1" w:styleId="Heading9Char">
    <w:name w:val="Heading 9 Char"/>
    <w:basedOn w:val="DefaultParagraphFont"/>
    <w:link w:val="Heading9"/>
    <w:uiPriority w:val="9"/>
    <w:qFormat/>
    <w:rsid w:val="0064404D"/>
    <w:rPr>
      <w:rFonts w:asciiTheme="majorHAnsi" w:eastAsiaTheme="majorEastAsia" w:hAnsiTheme="majorHAnsi" w:cs="Noto Rashi Hebrew Light"/>
      <w:bCs/>
      <w:i/>
      <w:sz w:val="21"/>
      <w:szCs w:val="20"/>
    </w:rPr>
  </w:style>
  <w:style w:type="character" w:customStyle="1" w:styleId="FootnoteTextChar">
    <w:name w:val="Footnote Text Char"/>
    <w:basedOn w:val="DefaultParagraphFont"/>
    <w:link w:val="FootnoteText"/>
    <w:uiPriority w:val="99"/>
    <w:semiHidden/>
    <w:qFormat/>
    <w:rsid w:val="000B176A"/>
    <w:rPr>
      <w:sz w:val="20"/>
      <w:szCs w:val="20"/>
    </w:rPr>
  </w:style>
  <w:style w:type="character" w:customStyle="1" w:styleId="FootnoteCharacters">
    <w:name w:val="Footnote Characters"/>
    <w:uiPriority w:val="99"/>
    <w:semiHidden/>
    <w:unhideWhenUsed/>
    <w:qFormat/>
    <w:rsid w:val="000B176A"/>
    <w:rPr>
      <w:vertAlign w:val="superscript"/>
    </w:rPr>
  </w:style>
  <w:style w:type="character" w:styleId="FootnoteReference">
    <w:name w:val="footnote reference"/>
    <w:rPr>
      <w:vertAlign w:val="superscript"/>
    </w:rPr>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character" w:customStyle="1" w:styleId="IndexLink">
    <w:name w:val="Index Link"/>
    <w:qFormat/>
  </w:style>
  <w:style w:type="character" w:styleId="IntenseReference">
    <w:name w:val="Intense Reference"/>
    <w:basedOn w:val="DefaultParagraphFont"/>
    <w:uiPriority w:val="32"/>
    <w:qFormat/>
    <w:rsid w:val="00780AA9"/>
    <w:rPr>
      <w:b/>
      <w:bCs/>
      <w:smallCaps/>
      <w:color w:val="5B9BD5" w:themeColor="accent1"/>
      <w:spacing w:val="5"/>
    </w:rPr>
  </w:style>
  <w:style w:type="character" w:customStyle="1" w:styleId="a0">
    <w:name w:val="תווי הערת סיום"/>
    <w:qFormat/>
    <w:rPr>
      <w:vertAlign w:val="superscript"/>
    </w:rPr>
  </w:style>
  <w:style w:type="character" w:customStyle="1" w:styleId="a1">
    <w:name w:val="תווי הערת שוליים"/>
    <w:qFormat/>
    <w:rPr>
      <w:vertAlign w:val="superscript"/>
    </w:rPr>
  </w:style>
  <w:style w:type="character" w:styleId="Strong">
    <w:name w:val="Strong"/>
    <w:qFormat/>
    <w:rPr>
      <w:b/>
    </w:rPr>
  </w:style>
  <w:style w:type="character" w:customStyle="1" w:styleId="a2">
    <w:name w:val="סמלי מספור"/>
    <w:qFormat/>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HeaderChar">
    <w:name w:val="Header Char"/>
    <w:basedOn w:val="DefaultParagraphFont"/>
    <w:link w:val="Header"/>
    <w:uiPriority w:val="99"/>
    <w:qFormat/>
    <w:rsid w:val="00797187"/>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797187"/>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
    <w:name w:val="אגב"/>
    <w:basedOn w:val="Normal"/>
    <w:link w:val="Char"/>
    <w:qFormat/>
    <w:rsid w:val="0064404D"/>
    <w:rPr>
      <w:rFonts w:asciiTheme="minorBidi" w:hAnsiTheme="minorBidi" w:cs="Noto Rashi Hebrew Light"/>
      <w:szCs w:val="20"/>
    </w:rPr>
  </w:style>
  <w:style w:type="paragraph" w:styleId="FootnoteText">
    <w:name w:val="footnote text"/>
    <w:basedOn w:val="Normal"/>
    <w:link w:val="FootnoteTextChar"/>
    <w:uiPriority w:val="99"/>
    <w:semiHidden/>
    <w:unhideWhenUsed/>
    <w:rsid w:val="000B176A"/>
    <w:pPr>
      <w:spacing w:line="240" w:lineRule="auto"/>
      <w:ind w:left="340" w:hanging="340"/>
    </w:pPr>
    <w:rPr>
      <w:rFonts w:cs="Guttman Rashi"/>
      <w:sz w:val="20"/>
      <w:szCs w:val="20"/>
    </w:rPr>
  </w:style>
  <w:style w:type="paragraph" w:styleId="ListParagraph">
    <w:name w:val="List Paragraph"/>
    <w:basedOn w:val="Normal"/>
    <w:uiPriority w:val="34"/>
    <w:qFormat/>
    <w:rsid w:val="000B176A"/>
    <w:pPr>
      <w:ind w:left="720"/>
    </w:pPr>
  </w:style>
  <w:style w:type="paragraph" w:customStyle="1" w:styleId="Quotations">
    <w:name w:val="Quotations"/>
    <w:basedOn w:val="Normal"/>
    <w:qFormat/>
    <w:pPr>
      <w:spacing w:before="120"/>
      <w:ind w:left="567" w:right="567"/>
    </w:pPr>
  </w:style>
  <w:style w:type="paragraph" w:styleId="TOC7">
    <w:name w:val="toc 7"/>
    <w:basedOn w:val="Index"/>
    <w:uiPriority w:val="39"/>
    <w:pPr>
      <w:tabs>
        <w:tab w:val="right" w:leader="dot" w:pos="6939"/>
      </w:tabs>
      <w:ind w:left="1701"/>
    </w:pPr>
  </w:style>
  <w:style w:type="paragraph" w:styleId="IndexHeading">
    <w:name w:val="index heading"/>
    <w:basedOn w:val="Heading"/>
  </w:style>
  <w:style w:type="paragraph" w:styleId="TOCHeading">
    <w:name w:val="TOC Heading"/>
    <w:basedOn w:val="IndexHeading"/>
  </w:style>
  <w:style w:type="paragraph" w:styleId="TOC1">
    <w:name w:val="toc 1"/>
    <w:basedOn w:val="Index"/>
    <w:uiPriority w:val="39"/>
    <w:pPr>
      <w:tabs>
        <w:tab w:val="right" w:leader="dot" w:pos="8640"/>
      </w:tabs>
    </w:pPr>
  </w:style>
  <w:style w:type="paragraph" w:styleId="TOC2">
    <w:name w:val="toc 2"/>
    <w:basedOn w:val="Index"/>
    <w:uiPriority w:val="39"/>
    <w:pPr>
      <w:tabs>
        <w:tab w:val="right" w:leader="dot" w:pos="8357"/>
      </w:tabs>
      <w:ind w:left="283"/>
    </w:pPr>
  </w:style>
  <w:style w:type="paragraph" w:styleId="TOC9">
    <w:name w:val="toc 9"/>
    <w:basedOn w:val="Index"/>
    <w:uiPriority w:val="39"/>
    <w:pPr>
      <w:tabs>
        <w:tab w:val="right" w:leader="dot" w:pos="6372"/>
      </w:tabs>
      <w:ind w:left="2268"/>
    </w:pPr>
  </w:style>
  <w:style w:type="paragraph" w:styleId="TOC3">
    <w:name w:val="toc 3"/>
    <w:basedOn w:val="Index"/>
    <w:uiPriority w:val="39"/>
    <w:pPr>
      <w:tabs>
        <w:tab w:val="right" w:leader="dot" w:pos="8073"/>
      </w:tabs>
      <w:ind w:left="567"/>
    </w:pPr>
  </w:style>
  <w:style w:type="paragraph" w:styleId="TOC4">
    <w:name w:val="toc 4"/>
    <w:basedOn w:val="Index"/>
    <w:uiPriority w:val="39"/>
    <w:pPr>
      <w:tabs>
        <w:tab w:val="right" w:leader="dot" w:pos="7790"/>
      </w:tabs>
      <w:ind w:left="850"/>
    </w:pPr>
  </w:style>
  <w:style w:type="paragraph" w:styleId="TOC5">
    <w:name w:val="toc 5"/>
    <w:basedOn w:val="Index"/>
    <w:uiPriority w:val="39"/>
    <w:pPr>
      <w:tabs>
        <w:tab w:val="right" w:leader="dot" w:pos="7506"/>
      </w:tabs>
      <w:ind w:left="1134"/>
    </w:pPr>
  </w:style>
  <w:style w:type="paragraph" w:styleId="TOC6">
    <w:name w:val="toc 6"/>
    <w:basedOn w:val="Index"/>
    <w:uiPriority w:val="39"/>
    <w:pPr>
      <w:tabs>
        <w:tab w:val="right" w:leader="dot" w:pos="7223"/>
      </w:tabs>
      <w:ind w:left="1417"/>
    </w:pPr>
  </w:style>
  <w:style w:type="paragraph" w:styleId="TOC8">
    <w:name w:val="toc 8"/>
    <w:basedOn w:val="Index"/>
    <w:uiPriority w:val="39"/>
    <w:pPr>
      <w:tabs>
        <w:tab w:val="right" w:leader="dot" w:pos="6656"/>
      </w:tabs>
      <w:ind w:left="1984"/>
    </w:pPr>
  </w:style>
  <w:style w:type="paragraph" w:customStyle="1" w:styleId="sdfootnote">
    <w:name w:val="sdfootnote"/>
    <w:basedOn w:val="Normal"/>
    <w:qFormat/>
    <w:rsid w:val="00AC6CDB"/>
    <w:pPr>
      <w:suppressAutoHyphens w:val="0"/>
      <w:spacing w:before="115" w:after="0" w:line="240" w:lineRule="auto"/>
    </w:pPr>
    <w:rPr>
      <w:rFonts w:ascii="Times New Roman" w:eastAsia="Times New Roman" w:hAnsi="Times New Roman" w:cs="Times New Roman"/>
      <w:sz w:val="20"/>
      <w:szCs w:val="20"/>
    </w:rPr>
  </w:style>
  <w:style w:type="paragraph" w:styleId="NormalWeb">
    <w:name w:val="Normal (Web)"/>
    <w:uiPriority w:val="99"/>
    <w:unhideWhenUsed/>
    <w:qFormat/>
    <w:rsid w:val="004F0A96"/>
    <w:pPr>
      <w:widowControl w:val="0"/>
      <w:bidi/>
      <w:spacing w:before="280" w:after="280"/>
      <w:jc w:val="right"/>
    </w:pPr>
    <w:rPr>
      <w:sz w:val="24"/>
      <w:szCs w:val="24"/>
      <w:lang w:val="en-US" w:bidi="ar-SA"/>
    </w:rPr>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customStyle="1" w:styleId="Heading10">
    <w:name w:val="Heading 10"/>
    <w:basedOn w:val="Heading"/>
    <w:next w:val="BodyText"/>
    <w:qFormat/>
    <w:pPr>
      <w:numPr>
        <w:ilvl w:val="8"/>
        <w:numId w:val="1"/>
      </w:numPr>
      <w:spacing w:before="170" w:after="170"/>
      <w:jc w:val="center"/>
      <w:outlineLvl w:val="8"/>
    </w:pPr>
    <w:rPr>
      <w:rFonts w:cs="BenOr Rashi"/>
      <w:b/>
      <w:bCs/>
      <w:sz w:val="18"/>
      <w:szCs w:val="20"/>
    </w:rPr>
  </w:style>
  <w:style w:type="paragraph" w:styleId="Header">
    <w:name w:val="header"/>
    <w:basedOn w:val="Normal"/>
    <w:link w:val="HeaderChar"/>
    <w:uiPriority w:val="99"/>
    <w:unhideWhenUsed/>
    <w:rsid w:val="00797187"/>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E0013-E398-43A6-A091-C546C0C31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60173</TotalTime>
  <Pages>1</Pages>
  <Words>20851</Words>
  <Characters>118851</Characters>
  <Application>Microsoft Office Word</Application>
  <DocSecurity>0</DocSecurity>
  <Lines>990</Lines>
  <Paragraphs>278</Paragraphs>
  <ScaleCrop>false</ScaleCrop>
  <Company/>
  <LinksUpToDate>false</LinksUpToDate>
  <CharactersWithSpaces>139424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1216</cp:revision>
  <dcterms:created xsi:type="dcterms:W3CDTF">2023-12-24T14:14:00Z</dcterms:created>
  <dcterms:modified xsi:type="dcterms:W3CDTF">2024-07-23T00:36:00Z</dcterms:modified>
  <dc:language>en-US</dc:language>
</cp:coreProperties>
</file>