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3FA8C" w14:textId="77777777" w:rsidR="00700021" w:rsidRDefault="009E7F46">
      <w:pPr>
        <w:pStyle w:val="Heading1"/>
        <w:spacing w:before="240" w:after="0"/>
      </w:pPr>
      <w:r>
        <w:rPr>
          <w:rtl/>
        </w:rPr>
        <w:t>ביאור בריי’ שמזכיר למי אין קנס:</w:t>
      </w:r>
    </w:p>
    <w:p w14:paraId="0FBFC62C" w14:textId="77777777" w:rsidR="00700021" w:rsidRDefault="009E7F46">
      <w:pPr>
        <w:pStyle w:val="Heading2"/>
      </w:pPr>
      <w:r>
        <w:rPr>
          <w:rtl/>
        </w:rPr>
        <w:t>הבריי’:</w:t>
      </w:r>
    </w:p>
    <w:p w14:paraId="4B223C75" w14:textId="77777777" w:rsidR="00700021" w:rsidRDefault="009E7F46">
      <w:pPr>
        <w:rPr>
          <w:lang w:bidi="he-IL"/>
        </w:rPr>
      </w:pPr>
      <w:r>
        <w:rPr>
          <w:rtl/>
          <w:lang w:bidi="he-IL"/>
        </w:rPr>
        <w:t>ברייתא מונה חמש ציורים שאין בהם קנס אונס וקנס פיתוי. יבאר גמ’ כל אחד מהם, ויש להעיר שלכאו’ אין סיבת כולם שווה. החמש ציורים הם:</w:t>
      </w:r>
    </w:p>
    <w:p w14:paraId="7B76305D" w14:textId="77777777" w:rsidR="00700021" w:rsidRDefault="009E7F46">
      <w:pPr>
        <w:numPr>
          <w:ilvl w:val="0"/>
          <w:numId w:val="2"/>
        </w:numPr>
        <w:rPr>
          <w:lang w:bidi="he-IL"/>
        </w:rPr>
      </w:pPr>
      <w:r>
        <w:rPr>
          <w:rtl/>
          <w:lang w:bidi="he-IL"/>
        </w:rPr>
        <w:t xml:space="preserve">עריות. </w:t>
      </w:r>
    </w:p>
    <w:p w14:paraId="002A5427" w14:textId="77777777" w:rsidR="00700021" w:rsidRDefault="009E7F46">
      <w:pPr>
        <w:numPr>
          <w:ilvl w:val="0"/>
          <w:numId w:val="2"/>
        </w:numPr>
        <w:rPr>
          <w:lang w:bidi="he-IL"/>
        </w:rPr>
      </w:pPr>
      <w:r>
        <w:rPr>
          <w:rtl/>
          <w:lang w:bidi="he-IL"/>
        </w:rPr>
        <w:t>שניות לעריות.</w:t>
      </w:r>
      <w:r>
        <w:rPr>
          <w:rStyle w:val="FootnoteReference"/>
          <w:rtl/>
          <w:lang w:bidi="he-IL"/>
        </w:rPr>
        <w:footnoteReference w:id="1"/>
      </w:r>
    </w:p>
    <w:p w14:paraId="72EB1316" w14:textId="77777777" w:rsidR="00700021" w:rsidRDefault="009E7F46">
      <w:pPr>
        <w:numPr>
          <w:ilvl w:val="0"/>
          <w:numId w:val="2"/>
        </w:numPr>
        <w:rPr>
          <w:lang w:bidi="he-IL"/>
        </w:rPr>
      </w:pPr>
      <w:r>
        <w:rPr>
          <w:rtl/>
          <w:lang w:bidi="he-IL"/>
        </w:rPr>
        <w:t>ממאנת.</w:t>
      </w:r>
    </w:p>
    <w:p w14:paraId="3F4838AB" w14:textId="77777777" w:rsidR="00700021" w:rsidRDefault="009E7F46">
      <w:pPr>
        <w:numPr>
          <w:ilvl w:val="0"/>
          <w:numId w:val="2"/>
        </w:numPr>
        <w:rPr>
          <w:lang w:bidi="he-IL"/>
        </w:rPr>
      </w:pPr>
      <w:r>
        <w:rPr>
          <w:rtl/>
          <w:lang w:bidi="he-IL"/>
        </w:rPr>
        <w:t>איילונית.</w:t>
      </w:r>
    </w:p>
    <w:p w14:paraId="50B2BBC8" w14:textId="77777777" w:rsidR="00700021" w:rsidRDefault="009E7F46">
      <w:pPr>
        <w:numPr>
          <w:ilvl w:val="0"/>
          <w:numId w:val="2"/>
        </w:numPr>
        <w:rPr>
          <w:lang w:bidi="he-IL"/>
        </w:rPr>
      </w:pPr>
      <w:r>
        <w:rPr>
          <w:rtl/>
          <w:lang w:bidi="he-IL"/>
        </w:rPr>
        <w:t>יוצאת מן הבעל שלה מחמת שם רע.</w:t>
      </w:r>
    </w:p>
    <w:p w14:paraId="73DAC251" w14:textId="77777777" w:rsidR="00700021" w:rsidRDefault="009E7F46">
      <w:pPr>
        <w:pStyle w:val="Heading2"/>
      </w:pPr>
      <w:r>
        <w:rPr>
          <w:rtl/>
        </w:rPr>
        <w:t xml:space="preserve">ביאור </w:t>
      </w:r>
      <w:r>
        <w:rPr>
          <w:rtl/>
        </w:rPr>
        <w:t>הציורים:</w:t>
      </w:r>
    </w:p>
    <w:p w14:paraId="2A5D9563" w14:textId="77777777" w:rsidR="00700021" w:rsidRDefault="009E7F46">
      <w:pPr>
        <w:pStyle w:val="Heading3"/>
      </w:pPr>
      <w:r>
        <w:rPr>
          <w:rtl/>
        </w:rPr>
        <w:t xml:space="preserve">ביאור ציור ראשון </w:t>
      </w:r>
      <w:r>
        <w:rPr>
          <w:rtl/>
          <w:lang w:bidi="he-IL"/>
        </w:rPr>
        <w:t>ושני</w:t>
      </w:r>
      <w:r>
        <w:rPr>
          <w:rtl/>
        </w:rPr>
        <w:t>:</w:t>
      </w:r>
    </w:p>
    <w:p w14:paraId="6338C976" w14:textId="77777777" w:rsidR="00700021" w:rsidRDefault="009E7F46">
      <w:pPr>
        <w:rPr>
          <w:lang w:bidi="he-IL"/>
        </w:rPr>
      </w:pPr>
      <w:r>
        <w:rPr>
          <w:rtl/>
          <w:lang w:bidi="he-IL"/>
        </w:rPr>
        <w:t>דן גמ’ על שני ציורים ראשונים ביחד.</w:t>
      </w:r>
      <w:r>
        <w:rPr>
          <w:rStyle w:val="FootnoteReference"/>
          <w:rtl/>
          <w:lang w:bidi="he-IL"/>
        </w:rPr>
        <w:footnoteReference w:id="2"/>
      </w:r>
    </w:p>
    <w:p w14:paraId="14958D2F" w14:textId="77777777" w:rsidR="00700021" w:rsidRDefault="009E7F46">
      <w:pPr>
        <w:pStyle w:val="Heading4"/>
      </w:pPr>
      <w:r>
        <w:rPr>
          <w:rtl/>
        </w:rPr>
        <w:t>צד ראשון:</w:t>
      </w:r>
    </w:p>
    <w:p w14:paraId="48560B55" w14:textId="77777777" w:rsidR="00700021" w:rsidRDefault="009E7F46">
      <w:pPr>
        <w:rPr>
          <w:lang w:bidi="he-IL"/>
        </w:rPr>
      </w:pPr>
      <w:r>
        <w:rPr>
          <w:rtl/>
          <w:lang w:bidi="he-IL"/>
        </w:rPr>
        <w:t>עריות הם עריות ממש. רש"י פי’ שהם הנמנים באחרי מות (והם חיובי כרת).</w:t>
      </w:r>
      <w:r>
        <w:rPr>
          <w:rStyle w:val="FootnoteReference"/>
          <w:rtl/>
          <w:lang w:bidi="he-IL"/>
        </w:rPr>
        <w:footnoteReference w:id="3"/>
      </w:r>
    </w:p>
    <w:p w14:paraId="27FD8BC1" w14:textId="77777777" w:rsidR="00700021" w:rsidRDefault="009E7F46">
      <w:pPr>
        <w:rPr>
          <w:lang w:bidi="he-IL"/>
        </w:rPr>
      </w:pPr>
      <w:r>
        <w:rPr>
          <w:rtl/>
          <w:lang w:bidi="he-IL"/>
        </w:rPr>
        <w:lastRenderedPageBreak/>
        <w:t>שניות לעריות הם האסורים מדרבנן, מגזירה מדין עריות. כולם נמנים ביבמות.</w:t>
      </w:r>
    </w:p>
    <w:p w14:paraId="44E736B7" w14:textId="77777777" w:rsidR="00700021" w:rsidRDefault="009E7F46">
      <w:pPr>
        <w:pStyle w:val="Heading4"/>
      </w:pPr>
      <w:r>
        <w:rPr>
          <w:rtl/>
        </w:rPr>
        <w:t>דיחוי גמ’:</w:t>
      </w:r>
    </w:p>
    <w:p w14:paraId="752AEEE2" w14:textId="77777777" w:rsidR="00700021" w:rsidRDefault="009E7F46">
      <w:pPr>
        <w:rPr>
          <w:lang w:bidi="he-IL"/>
        </w:rPr>
      </w:pPr>
      <w:r>
        <w:rPr>
          <w:rtl/>
          <w:lang w:bidi="he-IL"/>
        </w:rPr>
        <w:t xml:space="preserve">גמ’ דוחה שאין צד שלא יחייב </w:t>
      </w:r>
      <w:r>
        <w:rPr>
          <w:rtl/>
          <w:lang w:bidi="he-IL"/>
        </w:rPr>
        <w:t>קנס אם בא על שניות לעריות. הרי, המקור לפטור יהיה מאחד משתי סיבות</w:t>
      </w:r>
      <w:r>
        <w:rPr>
          <w:rStyle w:val="FootnoteReference"/>
          <w:rtl/>
          <w:lang w:bidi="he-IL"/>
        </w:rPr>
        <w:footnoteReference w:id="4"/>
      </w:r>
      <w:r>
        <w:rPr>
          <w:rtl/>
          <w:lang w:bidi="he-IL"/>
        </w:rPr>
        <w:t xml:space="preserve">- כבר חייב מלקות או מיתה; כ’ "לו תהיה לאשה,” ואז צ"ל ראויה להיות לו לאשה. הרי, באיסורים דרבנן בוודאי אין מקור ראשון נוהג, שאין חיוב מלקות. גם אין מקור שני נוהג, שהרי והא יכול לישא אותה, ואז </w:t>
      </w:r>
      <w:r>
        <w:rPr>
          <w:rtl/>
          <w:lang w:bidi="he-IL"/>
        </w:rPr>
        <w:t>נכנס לכלל של "לו תהיה,” מדאו’.</w:t>
      </w:r>
    </w:p>
    <w:p w14:paraId="0B1B3D3B" w14:textId="77777777" w:rsidR="00700021" w:rsidRDefault="009E7F46">
      <w:pPr>
        <w:rPr>
          <w:lang w:bidi="he-IL"/>
        </w:rPr>
      </w:pPr>
      <w:r>
        <w:rPr>
          <w:rtl/>
          <w:lang w:bidi="he-IL"/>
        </w:rPr>
        <w:t>נמצא שמניח גמ’ שאין חיוב דרבנן נכנס בכלל מי שאינה ראויה. צריך לציין למ’ בסוכה בזה, שחולקים תנאים בזה. (לעיל, גמ’ כבר הניח כן, כשחיפש לחילוק בין שיטת שמעון התימני לשיטת רשב"מ, לפי רבי עקיבא.) מסברה היה נראה לומר שלא ייחשב ראוי</w:t>
      </w:r>
      <w:r>
        <w:rPr>
          <w:rtl/>
          <w:lang w:bidi="he-IL"/>
        </w:rPr>
        <w:t xml:space="preserve">, שתורה אומרת שצריך לשמוע לרבנן. אז, כיון שנמצא שרבנן אמרו שזה אסור, אינו ראוי. ויש לדון, שאולי רבנן לא חייבים לומר שהוא אסור, ואז הוא ראוי במה שרבנן יכולים להתיר אותו. גם יש לומר שראויה היא לו בס"ר, דהיינו שאין שום ס"ר בזה. גם יש לומר שאין איסור מן התורה </w:t>
      </w:r>
      <w:r>
        <w:rPr>
          <w:rtl/>
          <w:lang w:bidi="he-IL"/>
        </w:rPr>
        <w:t>על איסור דרבנן (אין זה בכלל לא תסור), ואינו בכלל איסור אחר. אבל, אז צריך ביאור למה צריכים לשמוע להם. אולי כמו שמובן שצריכים לשמוע לתורה- ה’ יש לו שליטה זו עלינו- כך מובן שצריכים לשמוע לרבנן. אז, נראה שעדיין ייחשב שאינו ראוי מן התורה, אף שאין איסור מן התורה</w:t>
      </w:r>
      <w:r>
        <w:rPr>
          <w:rtl/>
          <w:lang w:bidi="he-IL"/>
        </w:rPr>
        <w:t>, ולא יעזור לנו.</w:t>
      </w:r>
    </w:p>
    <w:p w14:paraId="2F08ADEB" w14:textId="77777777" w:rsidR="00700021" w:rsidRDefault="009E7F46">
      <w:pPr>
        <w:pStyle w:val="Heading4"/>
      </w:pPr>
      <w:r>
        <w:rPr>
          <w:rtl/>
        </w:rPr>
        <w:t>צד שני:</w:t>
      </w:r>
    </w:p>
    <w:p w14:paraId="7B04CDA9" w14:textId="77777777" w:rsidR="00700021" w:rsidRDefault="009E7F46">
      <w:pPr>
        <w:rPr>
          <w:lang w:bidi="he-IL"/>
        </w:rPr>
      </w:pPr>
      <w:r>
        <w:rPr>
          <w:rtl/>
          <w:lang w:bidi="he-IL"/>
        </w:rPr>
        <w:t>עריות רצה לומר נשים האסורות לו באיסור מיתת בית דין. גמ’ לא מפרש מהיכי תיתי לחשוב שעריות אומר זה; בדרך כלל, עריות כולל כל האסורות מאיסור כרת, כיון שהם הנכ’ בפרשת עריות.</w:t>
      </w:r>
      <w:r>
        <w:rPr>
          <w:rStyle w:val="FootnoteReference"/>
          <w:rtl/>
          <w:lang w:bidi="he-IL"/>
        </w:rPr>
        <w:footnoteReference w:id="5"/>
      </w:r>
    </w:p>
    <w:p w14:paraId="0252BC91" w14:textId="77777777" w:rsidR="00700021" w:rsidRDefault="009E7F46">
      <w:pPr>
        <w:rPr>
          <w:lang w:bidi="he-IL"/>
        </w:rPr>
      </w:pPr>
      <w:r>
        <w:rPr>
          <w:rtl/>
          <w:lang w:bidi="he-IL"/>
        </w:rPr>
        <w:lastRenderedPageBreak/>
        <w:t xml:space="preserve">שניות רצה לומר נשים שאינם כל כך חמורות. אז, זה נשים </w:t>
      </w:r>
      <w:r>
        <w:rPr>
          <w:rtl/>
          <w:lang w:bidi="he-IL"/>
        </w:rPr>
        <w:t>שאסורות בכרת, ולא במיתת בית דין.</w:t>
      </w:r>
    </w:p>
    <w:p w14:paraId="3B18B701" w14:textId="77777777" w:rsidR="00700021" w:rsidRDefault="009E7F46">
      <w:pPr>
        <w:rPr>
          <w:lang w:bidi="he-IL"/>
        </w:rPr>
      </w:pPr>
      <w:r>
        <w:rPr>
          <w:rtl/>
          <w:lang w:bidi="he-IL"/>
        </w:rPr>
        <w:t>נמצא שיוצא מן הבריי’ שאין קנס לחייבי מיתות או לחייבי כרת. גמ’ מבאר שזה הולך כשיטת שמעון התימני.</w:t>
      </w:r>
      <w:r>
        <w:rPr>
          <w:rStyle w:val="FootnoteReference"/>
          <w:rtl/>
          <w:lang w:bidi="he-IL"/>
        </w:rPr>
        <w:footnoteReference w:id="6"/>
      </w:r>
    </w:p>
    <w:p w14:paraId="3E318146" w14:textId="77777777" w:rsidR="00700021" w:rsidRDefault="009E7F46">
      <w:pPr>
        <w:pStyle w:val="Heading4"/>
      </w:pPr>
      <w:r>
        <w:rPr>
          <w:rtl/>
        </w:rPr>
        <w:t>צד שלישי:</w:t>
      </w:r>
    </w:p>
    <w:p w14:paraId="0C393818" w14:textId="77777777" w:rsidR="00700021" w:rsidRDefault="009E7F46">
      <w:pPr>
        <w:rPr>
          <w:lang w:bidi="he-IL"/>
        </w:rPr>
      </w:pPr>
      <w:r>
        <w:rPr>
          <w:rtl/>
          <w:lang w:bidi="he-IL"/>
        </w:rPr>
        <w:t xml:space="preserve">עריות רצה לומר נשים האסורות לו באיסור כרת. </w:t>
      </w:r>
    </w:p>
    <w:p w14:paraId="0A29A625" w14:textId="77777777" w:rsidR="00700021" w:rsidRDefault="009E7F46">
      <w:pPr>
        <w:rPr>
          <w:lang w:bidi="he-IL"/>
        </w:rPr>
      </w:pPr>
      <w:r>
        <w:rPr>
          <w:rtl/>
          <w:lang w:bidi="he-IL"/>
        </w:rPr>
        <w:t>שניות רצה לומר נשים שאינן כל כך חמורות. אז, זה נשים שאסורות בלאו.</w:t>
      </w:r>
    </w:p>
    <w:p w14:paraId="7AD7A078" w14:textId="77777777" w:rsidR="00700021" w:rsidRDefault="009E7F46">
      <w:pPr>
        <w:rPr>
          <w:lang w:bidi="he-IL"/>
        </w:rPr>
      </w:pPr>
      <w:r>
        <w:rPr>
          <w:rtl/>
          <w:lang w:bidi="he-IL"/>
        </w:rPr>
        <w:t xml:space="preserve">נמצא </w:t>
      </w:r>
      <w:r>
        <w:rPr>
          <w:rtl/>
          <w:lang w:bidi="he-IL"/>
        </w:rPr>
        <w:t>שיוצא מן הבריי’ שאין קנס לחייבי לאו. גמ’ מבאר שזה הולך כשיטת רשב"מ. (יש להוסיף שגם יכול להיות כשיטת רבנן, לפי ריש לקיש. כיון שיש חיוב מלקות, אין חיוב ממון.)</w:t>
      </w:r>
    </w:p>
    <w:p w14:paraId="3D34234A" w14:textId="77777777" w:rsidR="00700021" w:rsidRDefault="009E7F46">
      <w:pPr>
        <w:rPr>
          <w:lang w:bidi="he-IL"/>
        </w:rPr>
      </w:pPr>
      <w:r>
        <w:rPr>
          <w:rtl/>
          <w:lang w:bidi="he-IL"/>
        </w:rPr>
        <w:t>יש להעיר שלפי שנים אלו (שהם מסקנה של הגמ’) לשון של "שניות" כאן לא אומר מה שאומר בשאר מקומות בש"ס. א</w:t>
      </w:r>
      <w:r>
        <w:rPr>
          <w:rtl/>
          <w:lang w:bidi="he-IL"/>
        </w:rPr>
        <w:t>ף שאין זה כל כך קשה- שאין "שניות" ש</w:t>
      </w:r>
      <w:r>
        <w:rPr>
          <w:rFonts w:cs="Narkisim"/>
          <w:rtl/>
          <w:lang w:bidi="he-IL"/>
        </w:rPr>
        <w:t>ֵ</w:t>
      </w:r>
      <w:r>
        <w:rPr>
          <w:rtl/>
          <w:lang w:bidi="he-IL"/>
        </w:rPr>
        <w:t xml:space="preserve">ם, אלא רצה לומר "מה שטפל לערווה,” והרי יש דברים שונים שטפלים לו בדרכים שונים- נראה שאולי יש להוסיף שאולי יש חילוק בין "שניות"- שהוא מה שאומר בכל מקום אחר בש"ס- ושניות לעריות- שהוא מה שאומר כאן. לא כל כך ברור לי למה נחלק </w:t>
      </w:r>
      <w:r>
        <w:rPr>
          <w:rtl/>
          <w:lang w:bidi="he-IL"/>
        </w:rPr>
        <w:t>(אולי אלו רק שניות לעריות, שהם חייבי לאווים, כרוב דברים שבתורה, מה שאין כן שניות, שהם גם שניות לשאר איסורי תורה במה שהם רק איסורים דרבנן), אבל נראה שאולי נחלק על ידי זה. אבל, יש להעיר שמצאנו בכמה ראשונים שמשתמשים במילים "שניות לעריות" כשאומרים סוג דרבנן של</w:t>
      </w:r>
      <w:r>
        <w:rPr>
          <w:rtl/>
          <w:lang w:bidi="he-IL"/>
        </w:rPr>
        <w:t xml:space="preserve"> שניות.</w:t>
      </w:r>
      <w:r>
        <w:rPr>
          <w:rStyle w:val="FootnoteReference"/>
          <w:rtl/>
          <w:lang w:bidi="he-IL"/>
        </w:rPr>
        <w:footnoteReference w:id="7"/>
      </w:r>
    </w:p>
    <w:p w14:paraId="143AA5ED" w14:textId="77777777" w:rsidR="00700021" w:rsidRDefault="009E7F46">
      <w:pPr>
        <w:rPr>
          <w:lang w:bidi="he-IL"/>
        </w:rPr>
      </w:pPr>
      <w:r>
        <w:rPr>
          <w:rtl/>
          <w:lang w:bidi="he-IL"/>
        </w:rPr>
        <w:t>גם יש להעיר שבפשטות, לצד זה נקראו שניות כיון שהם באותו כלל, ואינם הכי חמורות, אלא אלא הם שניות</w:t>
      </w:r>
      <w:r>
        <w:rPr>
          <w:rStyle w:val="FootnoteReference"/>
          <w:rtl/>
          <w:lang w:bidi="he-IL"/>
        </w:rPr>
        <w:footnoteReference w:id="8"/>
      </w:r>
      <w:r>
        <w:rPr>
          <w:rtl/>
          <w:lang w:bidi="he-IL"/>
        </w:rPr>
        <w:t>. אם שניות ר"ל גזירה, נוכל לומר ששניות לא אומר כן, אלא אומר שהוא דבר שהוא תוצאה שלו (הדין בא ראשון, והגזירה ממנו בא שני). אולי יש לומר כן אף לצדדים אל</w:t>
      </w:r>
      <w:r>
        <w:rPr>
          <w:rtl/>
          <w:lang w:bidi="he-IL"/>
        </w:rPr>
        <w:t xml:space="preserve">ו, שאולי כל איסור כרת או איסור לאו הוא </w:t>
      </w:r>
      <w:r>
        <w:rPr>
          <w:rtl/>
          <w:lang w:bidi="he-IL"/>
        </w:rPr>
        <w:lastRenderedPageBreak/>
        <w:t>גזירה לשאר ציורים. זה מחודש. (יש להוסיף שלא תמיד דומים כ"כ זה לזה. אז, מוזר לעשות גזי’. נצטרך לומר שרצו שיהיה דינים שהם כעין דין העיקרי, להרבות את הדין העיקרי. ותחשב. במילים אחרים, בני אדם לא יקפדו על איסורי ביאה אם ל</w:t>
      </w:r>
      <w:r>
        <w:rPr>
          <w:rtl/>
          <w:lang w:bidi="he-IL"/>
        </w:rPr>
        <w:t>א נוהג כל כך שיהיה אסור לבעול. אבל, כיון שאיסור לבעול הוא דבר מצוי, יחמירו עליו. ותחשב.)</w:t>
      </w:r>
    </w:p>
    <w:p w14:paraId="28FC38FC" w14:textId="77777777" w:rsidR="00700021" w:rsidRDefault="009E7F46">
      <w:pPr>
        <w:pStyle w:val="Heading3"/>
      </w:pPr>
      <w:r>
        <w:rPr>
          <w:rtl/>
        </w:rPr>
        <w:t>ביאור ציור שלישי:</w:t>
      </w:r>
    </w:p>
    <w:p w14:paraId="6F22E4C0" w14:textId="77777777" w:rsidR="00700021" w:rsidRDefault="009E7F46">
      <w:pPr>
        <w:pStyle w:val="Heading4"/>
      </w:pPr>
      <w:r>
        <w:rPr>
          <w:rtl/>
        </w:rPr>
        <w:t>הנחה ראשונה:</w:t>
      </w:r>
    </w:p>
    <w:p w14:paraId="28AE8559" w14:textId="77777777" w:rsidR="00700021" w:rsidRDefault="009E7F46">
      <w:pPr>
        <w:rPr>
          <w:lang w:bidi="he-IL"/>
        </w:rPr>
      </w:pPr>
      <w:r>
        <w:rPr>
          <w:rtl/>
          <w:lang w:bidi="he-IL"/>
        </w:rPr>
        <w:t>גמ’ מניח ש"ממאנת" רצה לומר אשה שמיאנה בבעלה. אם אשה נשואה, כדי להיות לא נשואה עוד, צריכה גט (או מיתת הבעל). אבל, זה רק בנישואין דאו’. יש</w:t>
      </w:r>
      <w:r>
        <w:rPr>
          <w:rtl/>
          <w:lang w:bidi="he-IL"/>
        </w:rPr>
        <w:t xml:space="preserve"> גם מין אחר של נישואין, והוא נישואין דרבנן, והוא קורה לאשה קטנה (לקמן, נראה כמה קטנה). אם אין אב שזכאי בנישואין של בת שלו (זה יכול לקרות באחד משני דרכים- או שכבר נשא אותה ונתגרשה או שהוא נפטר), אז האם והאחים שלה</w:t>
      </w:r>
      <w:r>
        <w:rPr>
          <w:rStyle w:val="FootnoteReference"/>
          <w:rtl/>
          <w:lang w:bidi="he-IL"/>
        </w:rPr>
        <w:footnoteReference w:id="9"/>
      </w:r>
      <w:r>
        <w:rPr>
          <w:rtl/>
          <w:lang w:bidi="he-IL"/>
        </w:rPr>
        <w:t xml:space="preserve"> יכולים לעשות לה נישואין דרבנן. על נישואין </w:t>
      </w:r>
      <w:r>
        <w:rPr>
          <w:rtl/>
          <w:lang w:bidi="he-IL"/>
        </w:rPr>
        <w:t>זה, יש עוד דרך לצאת, והוא על ידי מיאון הנשואה. אז, “ממאנת" הוא אשה קטנה שנישאה ככה, ומיאנה בבעל שלה</w:t>
      </w:r>
      <w:r>
        <w:rPr>
          <w:rStyle w:val="FootnoteReference"/>
          <w:rtl/>
          <w:lang w:bidi="he-IL"/>
        </w:rPr>
        <w:footnoteReference w:id="10"/>
      </w:r>
      <w:r>
        <w:rPr>
          <w:rtl/>
          <w:lang w:bidi="he-IL"/>
        </w:rPr>
        <w:t>.</w:t>
      </w:r>
    </w:p>
    <w:p w14:paraId="4A3E7AE0" w14:textId="77777777" w:rsidR="00700021" w:rsidRDefault="009E7F46">
      <w:pPr>
        <w:rPr>
          <w:lang w:bidi="he-IL"/>
        </w:rPr>
      </w:pPr>
      <w:r>
        <w:rPr>
          <w:rtl/>
          <w:lang w:bidi="he-IL"/>
        </w:rPr>
        <w:t>הסיבה שלא חייב בקנס הוא חושבים שהבעל כבר בעל אותה. יש לדון מה לנו בזה:</w:t>
      </w:r>
    </w:p>
    <w:p w14:paraId="59FCD185" w14:textId="77777777" w:rsidR="00700021" w:rsidRDefault="009E7F46">
      <w:pPr>
        <w:numPr>
          <w:ilvl w:val="0"/>
          <w:numId w:val="8"/>
        </w:numPr>
        <w:rPr>
          <w:lang w:bidi="he-IL"/>
        </w:rPr>
      </w:pPr>
      <w:r>
        <w:rPr>
          <w:rtl/>
          <w:lang w:bidi="he-IL"/>
        </w:rPr>
        <w:t>מניחים שאינה בתולה, והרי אין קנס אלא על הבתולה.</w:t>
      </w:r>
    </w:p>
    <w:p w14:paraId="52FEB59B" w14:textId="77777777" w:rsidR="00700021" w:rsidRDefault="009E7F46">
      <w:pPr>
        <w:numPr>
          <w:ilvl w:val="0"/>
          <w:numId w:val="8"/>
        </w:numPr>
        <w:rPr>
          <w:lang w:bidi="he-IL"/>
        </w:rPr>
      </w:pPr>
      <w:r>
        <w:rPr>
          <w:rtl/>
          <w:lang w:bidi="he-IL"/>
        </w:rPr>
        <w:t xml:space="preserve">בני אדם מניחים שאינה בתולה. </w:t>
      </w:r>
      <w:r>
        <w:rPr>
          <w:rtl/>
          <w:lang w:bidi="he-IL"/>
        </w:rPr>
        <w:t>כיון שכן, אין קנס עליה. לפי זה, מה שאומרת תורה שיש קנס רק בבתולה לא אומר שיש קנס רק בבתולה, אלא שיש קנס רק במי שחושבים שהיא בתולה. לומדים כן מטעם הדין (ויש לדון, שאין דורשים טעם הקרא), שאולי הסיבה שאין קנס לבעולה הוא שיותר צריכים הרחק בבתולה. (נראה שיכול ל</w:t>
      </w:r>
      <w:r>
        <w:rPr>
          <w:rtl/>
          <w:lang w:bidi="he-IL"/>
        </w:rPr>
        <w:t xml:space="preserve">היות שתי סיבות לזה- מפני שבני אדם רוצים יותר לבוא על </w:t>
      </w:r>
      <w:r>
        <w:rPr>
          <w:rtl/>
          <w:lang w:bidi="he-IL"/>
        </w:rPr>
        <w:lastRenderedPageBreak/>
        <w:t>בתולה, ומפני שבתולה יותר נפגעת מן הביאה, שהביאה מהפך אותה מבתולה לבעולה.) אז, לא תלוי באם היא בעולה; תלוי באם חושבים בני אדם שהיא בעולה.</w:t>
      </w:r>
      <w:r>
        <w:rPr>
          <w:rStyle w:val="FootnoteReference"/>
          <w:rtl/>
          <w:lang w:bidi="he-IL"/>
        </w:rPr>
        <w:footnoteReference w:id="11"/>
      </w:r>
      <w:r>
        <w:rPr>
          <w:rtl/>
          <w:lang w:bidi="he-IL"/>
        </w:rPr>
        <w:t xml:space="preserve"> </w:t>
      </w:r>
    </w:p>
    <w:p w14:paraId="1089D06E" w14:textId="77777777" w:rsidR="00700021" w:rsidRDefault="009E7F46">
      <w:pPr>
        <w:pStyle w:val="Heading5"/>
      </w:pPr>
      <w:r>
        <w:rPr>
          <w:rtl/>
        </w:rPr>
        <w:t>קושיה:</w:t>
      </w:r>
    </w:p>
    <w:p w14:paraId="120DCCA1" w14:textId="77777777" w:rsidR="00700021" w:rsidRDefault="009E7F46">
      <w:pPr>
        <w:rPr>
          <w:lang w:val="en-GB" w:bidi="he-IL"/>
        </w:rPr>
      </w:pPr>
      <w:r>
        <w:rPr>
          <w:rtl/>
          <w:lang w:val="en-GB" w:bidi="he-IL"/>
        </w:rPr>
        <w:t>כיון שמיאון רק נמצא בקטנה, יודעים שני דברים בממאנת שבמשנ</w:t>
      </w:r>
      <w:r>
        <w:rPr>
          <w:rtl/>
          <w:lang w:val="en-GB" w:bidi="he-IL"/>
        </w:rPr>
        <w:t>ה שלנו- היא קטנה, והיא ממאנת</w:t>
      </w:r>
      <w:r>
        <w:rPr>
          <w:rStyle w:val="FootnoteReference"/>
          <w:rtl/>
          <w:lang w:val="en-GB" w:bidi="he-IL"/>
        </w:rPr>
        <w:footnoteReference w:id="12"/>
      </w:r>
      <w:r>
        <w:rPr>
          <w:rtl/>
          <w:lang w:val="en-GB" w:bidi="he-IL"/>
        </w:rPr>
        <w:t>. מזה יוצא שלא מספיק להיות היא "אחד ואין שני.” מובן למה לא יכולה להיות ממאנת וגדולה- שאין גדולה ממאנת- אבל קשה למה לא יכולה להיות קטנה וממאנת. צריך לומר שאשה קטנה יש לה קנס, וכדי להיות שהבועל פטור מן הקנס, צ"ל גם קטנה וגם ממאנ</w:t>
      </w:r>
      <w:r>
        <w:rPr>
          <w:rtl/>
          <w:lang w:val="en-GB" w:bidi="he-IL"/>
        </w:rPr>
        <w:t>ת.</w:t>
      </w:r>
    </w:p>
    <w:p w14:paraId="366FE699" w14:textId="77777777" w:rsidR="00700021" w:rsidRDefault="009E7F46">
      <w:pPr>
        <w:rPr>
          <w:lang w:val="en-GB" w:bidi="he-IL"/>
        </w:rPr>
      </w:pPr>
      <w:r>
        <w:rPr>
          <w:rtl/>
          <w:lang w:val="en-GB" w:bidi="he-IL"/>
        </w:rPr>
        <w:t xml:space="preserve">אבל, לקמן, הבריי’ ימנה ציור אחר שפטור מן הקנס, והוא ציור הרביעי- איילונית. הסיבה שאין קנס לאיילונית היא שקנס רק הולך לנערה- לא לבוגרת, ולא לקטנה. כיון שאיילונית היא קטנה עד שנעשית בוגרת (כשהיא בת שמונה עשרה או עשרים, ולפעמים כשהיא בת שלשים וחמש), אין </w:t>
      </w:r>
      <w:r>
        <w:rPr>
          <w:rtl/>
          <w:lang w:val="en-GB" w:bidi="he-IL"/>
        </w:rPr>
        <w:t>זמן שמקבלת קנס. דין זה מיוסד על ההנחה שאין קנס לקטנה (שאם יש קנס לקטנה, יש זמן שאיילונית תקבל את הקנס).</w:t>
      </w:r>
    </w:p>
    <w:p w14:paraId="7DEE5891" w14:textId="77777777" w:rsidR="00700021" w:rsidRDefault="009E7F46">
      <w:pPr>
        <w:rPr>
          <w:lang w:val="en-GB" w:bidi="he-IL"/>
        </w:rPr>
      </w:pPr>
      <w:r>
        <w:rPr>
          <w:rtl/>
          <w:lang w:val="en-GB" w:bidi="he-IL"/>
        </w:rPr>
        <w:t>נמצא ששני דינים של המשנה סותרים זה את זה. דין ממאנת משמע שיש חיוב קנס לקטנה, ודין איילונית משמע שאין חיוב קנס לקטנה.</w:t>
      </w:r>
    </w:p>
    <w:p w14:paraId="3BC89C7A" w14:textId="77777777" w:rsidR="00700021" w:rsidRDefault="009E7F46">
      <w:pPr>
        <w:pStyle w:val="Heading5"/>
      </w:pPr>
      <w:r>
        <w:rPr>
          <w:rtl/>
        </w:rPr>
        <w:t>תירוץ:</w:t>
      </w:r>
    </w:p>
    <w:p w14:paraId="1A27BA15" w14:textId="77777777" w:rsidR="00700021" w:rsidRDefault="009E7F46">
      <w:pPr>
        <w:rPr>
          <w:lang w:val="en-GB" w:bidi="he-IL"/>
        </w:rPr>
      </w:pPr>
      <w:r>
        <w:rPr>
          <w:rtl/>
          <w:lang w:val="en-GB" w:bidi="he-IL"/>
        </w:rPr>
        <w:t>גמ’ דוחה שאין לומדים ממה שהי</w:t>
      </w:r>
      <w:r>
        <w:rPr>
          <w:rtl/>
          <w:lang w:val="en-GB" w:bidi="he-IL"/>
        </w:rPr>
        <w:t>א ממאנת שהיא גם קטנה, שלא רק קטנה ממאנת. אלא, משנה זה הולך עם השיטה (שיטת רבי יהודה הוא) שאשה ממאנת עד שרבה שער השחור על הלבן. זה קורה אחרי שהגדילה, והיא כבר נערה.</w:t>
      </w:r>
    </w:p>
    <w:p w14:paraId="011A6F3B" w14:textId="77777777" w:rsidR="00700021" w:rsidRDefault="009E7F46">
      <w:pPr>
        <w:rPr>
          <w:lang w:val="en-GB" w:bidi="he-IL"/>
        </w:rPr>
      </w:pPr>
      <w:r>
        <w:rPr>
          <w:rtl/>
          <w:lang w:val="en-GB" w:bidi="he-IL"/>
        </w:rPr>
        <w:lastRenderedPageBreak/>
        <w:t>בביאור אותו השיטה, נראה שיש לדון אם סובר שאי אפשר לקידושין לחול עד שאשה מגעת לאותו הגיל או ש</w:t>
      </w:r>
      <w:r>
        <w:rPr>
          <w:rtl/>
          <w:lang w:val="en-GB" w:bidi="he-IL"/>
        </w:rPr>
        <w:t>סובר שאין קידושין של קטנה נגמרים עד שמגיע לאותו הגיל. (יהיה נפקא מינא באשה שנתקדשה בין תחילת נערות שלה לאותו זמן, אם יכולה למאן או לא יכולה למאן.)</w:t>
      </w:r>
      <w:r>
        <w:rPr>
          <w:rStyle w:val="FootnoteReference"/>
          <w:rtl/>
          <w:lang w:val="en-GB" w:bidi="he-IL"/>
        </w:rPr>
        <w:footnoteReference w:id="13"/>
      </w:r>
      <w:r>
        <w:rPr>
          <w:rStyle w:val="FootnoteReference"/>
          <w:rtl/>
          <w:lang w:val="en-GB" w:bidi="he-IL"/>
        </w:rPr>
        <w:footnoteReference w:id="14"/>
      </w:r>
    </w:p>
    <w:p w14:paraId="6E29D55D" w14:textId="77777777" w:rsidR="00700021" w:rsidRDefault="009E7F46">
      <w:pPr>
        <w:pStyle w:val="Heading5"/>
      </w:pPr>
      <w:r>
        <w:rPr>
          <w:rtl/>
        </w:rPr>
        <w:t>דיון:</w:t>
      </w:r>
    </w:p>
    <w:p w14:paraId="55EB540F" w14:textId="77777777" w:rsidR="00700021" w:rsidRDefault="009E7F46">
      <w:pPr>
        <w:rPr>
          <w:lang w:val="en-GB" w:bidi="he-IL"/>
        </w:rPr>
      </w:pPr>
      <w:r>
        <w:rPr>
          <w:rtl/>
          <w:lang w:val="en-GB" w:bidi="he-IL"/>
        </w:rPr>
        <w:t>נמצא שכדי לבאר משנה שלנו, צריך להיות כתנא שסובר שני דברים- שאין קנס לקטנה, ושאשה ממאנת עד שירבה השח</w:t>
      </w:r>
      <w:r>
        <w:rPr>
          <w:rtl/>
          <w:lang w:val="en-GB" w:bidi="he-IL"/>
        </w:rPr>
        <w:t>ור על הלבן. גמ’ ינסה למצוא תנא שסובר שני דברים אלו.</w:t>
      </w:r>
    </w:p>
    <w:p w14:paraId="4004B1D2" w14:textId="77777777" w:rsidR="00700021" w:rsidRDefault="009E7F46">
      <w:pPr>
        <w:pStyle w:val="Heading6"/>
      </w:pPr>
      <w:r>
        <w:rPr>
          <w:rtl/>
        </w:rPr>
        <w:t>צד ראשון:</w:t>
      </w:r>
    </w:p>
    <w:p w14:paraId="0F268E1F" w14:textId="77777777" w:rsidR="00700021" w:rsidRDefault="009E7F46">
      <w:pPr>
        <w:rPr>
          <w:lang w:bidi="he-IL"/>
        </w:rPr>
      </w:pPr>
      <w:r>
        <w:rPr>
          <w:rtl/>
          <w:lang w:bidi="he-IL"/>
        </w:rPr>
        <w:t>אולי שיטת רבי מאיר הוא. יודעים שרבי מאיר סובר כחצי שלו. רבי מאיר סובר שאין קנס לקטנה. אולי, אז, נוכל לחדש שרבי מאיר גם סובר כמחצה השנית, ונאמר שמשנה זה הולך כרבי מאיר.</w:t>
      </w:r>
    </w:p>
    <w:p w14:paraId="55270404" w14:textId="77777777" w:rsidR="00700021" w:rsidRDefault="009E7F46">
      <w:pPr>
        <w:pStyle w:val="Heading6"/>
      </w:pPr>
      <w:r>
        <w:rPr>
          <w:rtl/>
        </w:rPr>
        <w:t>דיחוי:</w:t>
      </w:r>
    </w:p>
    <w:p w14:paraId="54D1F59A" w14:textId="77777777" w:rsidR="00700021" w:rsidRDefault="009E7F46">
      <w:r>
        <w:rPr>
          <w:rtl/>
          <w:lang w:bidi="he-IL"/>
        </w:rPr>
        <w:t>דוחה גמ’ שידוע שרבי</w:t>
      </w:r>
      <w:r>
        <w:rPr>
          <w:rtl/>
          <w:lang w:bidi="he-IL"/>
        </w:rPr>
        <w:t xml:space="preserve"> מאיר לא סובר כמחצה השנית. הרי, יש בריי’ שבו רבי מאיר חולק על שיטה זו, ואומר שאשה ממאנת רק כשהיא קטנה. אז, אי אפשר שמשנה זה הולך עם שיטת רבי מאיר.</w:t>
      </w:r>
    </w:p>
    <w:p w14:paraId="15C80138" w14:textId="77777777" w:rsidR="00700021" w:rsidRDefault="009E7F46">
      <w:pPr>
        <w:pStyle w:val="Heading6"/>
      </w:pPr>
      <w:r>
        <w:rPr>
          <w:rtl/>
        </w:rPr>
        <w:t>צד שני:</w:t>
      </w:r>
    </w:p>
    <w:p w14:paraId="34E386E1" w14:textId="77777777" w:rsidR="00700021" w:rsidRDefault="009E7F46">
      <w:pPr>
        <w:rPr>
          <w:lang w:bidi="he-IL"/>
        </w:rPr>
      </w:pPr>
      <w:r>
        <w:rPr>
          <w:rtl/>
          <w:lang w:bidi="he-IL"/>
        </w:rPr>
        <w:t>אולי שיטת רבי יהודה הוא. יודעים שרבי יהודה סובר כחצי שלו, שרבי יהודה סובר שאשה ממאנת עד שירבה השחור ע</w:t>
      </w:r>
      <w:r>
        <w:rPr>
          <w:rtl/>
          <w:lang w:bidi="he-IL"/>
        </w:rPr>
        <w:t>ל הלבן. אולי, אז, נוכל לחדש שרבי יהודה גם סובר כמחצה הראשונה, ונאמר שמשנה זה הולך כרבי יהודה.</w:t>
      </w:r>
    </w:p>
    <w:p w14:paraId="17BA2ECC" w14:textId="77777777" w:rsidR="00700021" w:rsidRDefault="009E7F46">
      <w:pPr>
        <w:pStyle w:val="Heading6"/>
      </w:pPr>
      <w:r>
        <w:rPr>
          <w:rtl/>
        </w:rPr>
        <w:lastRenderedPageBreak/>
        <w:t>דיחוי:</w:t>
      </w:r>
    </w:p>
    <w:p w14:paraId="5CA1FF68" w14:textId="77777777" w:rsidR="00700021" w:rsidRDefault="009E7F46">
      <w:r>
        <w:rPr>
          <w:rtl/>
          <w:lang w:bidi="he-IL"/>
        </w:rPr>
        <w:t xml:space="preserve">דוחה גמ’ שידוע שרבי יהודה לא סובר כמחצה הראשונה. הרי, יש מימרא שנאמר בשם רב על מה שאין קנס לקטן שאומר ש"זו דברי רבי מאיר." לשון זה משמע שממעט כל שאר תנאים </w:t>
      </w:r>
      <w:r>
        <w:rPr>
          <w:rtl/>
          <w:lang w:bidi="he-IL"/>
        </w:rPr>
        <w:t>מלסבור כן; זה רק שיטת רבי מאיר, ואין אחר שסובר כמותו. אז, אי אפשר שהמשנה הוא כשיטת רבי יהודה, שיודעים שלא סובר כמחצה ראשונה, שרק רבי מאיר סובר כן.</w:t>
      </w:r>
      <w:r>
        <w:rPr>
          <w:rStyle w:val="FootnoteReference"/>
          <w:rtl/>
          <w:lang w:bidi="he-IL"/>
        </w:rPr>
        <w:footnoteReference w:id="15"/>
      </w:r>
    </w:p>
    <w:p w14:paraId="4DD01491" w14:textId="77777777" w:rsidR="00700021" w:rsidRDefault="009E7F46">
      <w:pPr>
        <w:pStyle w:val="Heading6"/>
      </w:pPr>
      <w:r>
        <w:rPr>
          <w:rtl/>
        </w:rPr>
        <w:t>צד שלישי:</w:t>
      </w:r>
    </w:p>
    <w:p w14:paraId="42B1EC12" w14:textId="77777777" w:rsidR="00700021" w:rsidRDefault="009E7F46">
      <w:pPr>
        <w:rPr>
          <w:lang w:bidi="he-IL"/>
        </w:rPr>
      </w:pPr>
      <w:r>
        <w:rPr>
          <w:rtl/>
          <w:lang w:bidi="he-IL"/>
        </w:rPr>
        <w:t>גמ’ אומר שאולי תנא של המשנה סובר כרבי מאיר במחצה הראשונה וסובר כרבי יהודה במחצה השנית. אף שאין רב</w:t>
      </w:r>
      <w:r>
        <w:rPr>
          <w:rtl/>
          <w:lang w:bidi="he-IL"/>
        </w:rPr>
        <w:t xml:space="preserve">י מאיר סובר כרבי יהודה ואין רבי יהודה סובר כרבי מאיר, אין הכרח לעשות ששתי שיטות יחלקו זה על זה. </w:t>
      </w:r>
    </w:p>
    <w:p w14:paraId="3EBA4FDF" w14:textId="77777777" w:rsidR="00700021" w:rsidRDefault="009E7F46">
      <w:pPr>
        <w:rPr>
          <w:lang w:bidi="he-IL"/>
        </w:rPr>
      </w:pPr>
      <w:r>
        <w:rPr>
          <w:rtl/>
          <w:lang w:bidi="he-IL"/>
        </w:rPr>
        <w:t xml:space="preserve">וא"ת אם כן לא היה לו לרב לומר, “זו דברי רבי מאיר,” אלא "זו דברי רבי מאיר ותנא של משנה שלנו.” ויש לומר שכיון שאין לו שם לא נמנה. גם יש לומר שהיה תנא אחרון, ולא </w:t>
      </w:r>
      <w:r>
        <w:rPr>
          <w:rtl/>
          <w:lang w:bidi="he-IL"/>
        </w:rPr>
        <w:t>באמת סבר כן, אלא סבר כרבי מאיר. במילים אחרים, הסיבה שפסק כן אינו מפני שהיה מסתבר לו, אלא מפני שהיה מסתבר לו לפסוק כרבי מאיר. (וא"ת הרי לא פסק כרבי מאיר תמיד. ויש לומר שלא פסק כמותו כשהיה מסתבר כחולק עליו.)</w:t>
      </w:r>
    </w:p>
    <w:p w14:paraId="0C96F5FB" w14:textId="77777777" w:rsidR="00700021" w:rsidRDefault="009E7F46">
      <w:pPr>
        <w:pStyle w:val="Heading4"/>
      </w:pPr>
      <w:r>
        <w:rPr>
          <w:rtl/>
        </w:rPr>
        <w:t>דיחוי הנחה (ועמו, תירוץ):</w:t>
      </w:r>
    </w:p>
    <w:p w14:paraId="16675B1A" w14:textId="77777777" w:rsidR="00700021" w:rsidRDefault="009E7F46">
      <w:pPr>
        <w:rPr>
          <w:lang w:bidi="he-IL"/>
        </w:rPr>
      </w:pPr>
      <w:r>
        <w:rPr>
          <w:rtl/>
          <w:lang w:bidi="he-IL"/>
        </w:rPr>
        <w:t>גמ’ אומר שאולי "ממאנת" ל</w:t>
      </w:r>
      <w:r>
        <w:rPr>
          <w:rtl/>
          <w:lang w:bidi="he-IL"/>
        </w:rPr>
        <w:t>א משמע שרק קטנה הממאנת פטורה מן הקנס, ושאר קטנות מקבלות קנס. אולי "ממאנת" רצה לומר "אשה הראויה למאן,” והוא קטנה. (יש להעיר שלא תמיד היא ראויה למאן, שאם יש לה אב, ולא היתה נשואה כבר, אז אינה ראויה למאן בנישואין שלה. אבל, עדיין קטנה היא, ועדיין דין זה נוהג ל</w:t>
      </w:r>
      <w:r>
        <w:rPr>
          <w:rtl/>
          <w:lang w:bidi="he-IL"/>
        </w:rPr>
        <w:t>ה. ותחשב.)</w:t>
      </w:r>
      <w:r>
        <w:rPr>
          <w:rStyle w:val="FootnoteReference"/>
          <w:rtl/>
          <w:lang w:bidi="he-IL"/>
        </w:rPr>
        <w:footnoteReference w:id="16"/>
      </w:r>
    </w:p>
    <w:p w14:paraId="161EC1C6" w14:textId="77777777" w:rsidR="00700021" w:rsidRDefault="009E7F46">
      <w:pPr>
        <w:pStyle w:val="Heading5"/>
      </w:pPr>
      <w:r>
        <w:rPr>
          <w:rtl/>
        </w:rPr>
        <w:lastRenderedPageBreak/>
        <w:t>קושיה:</w:t>
      </w:r>
    </w:p>
    <w:p w14:paraId="34FC8DCA" w14:textId="77777777" w:rsidR="00700021" w:rsidRDefault="009E7F46">
      <w:pPr>
        <w:rPr>
          <w:lang w:bidi="he-IL"/>
        </w:rPr>
      </w:pPr>
      <w:r>
        <w:rPr>
          <w:rtl/>
          <w:lang w:bidi="he-IL"/>
        </w:rPr>
        <w:t>מקשה גמ’ למה לא רק אומר קטנה (שהוא דרך הרגיל, ועוד שהוא על שם קרק’ שהוא יותר חשוב.) גמ’ לא משיב לזה, אלא אומר "קשיא,” שהוא שקשה הוא, אבל לא דוחה את התירוץ.</w:t>
      </w:r>
      <w:r>
        <w:rPr>
          <w:rStyle w:val="FootnoteReference"/>
          <w:rtl/>
          <w:lang w:bidi="he-IL"/>
        </w:rPr>
        <w:footnoteReference w:id="17"/>
      </w:r>
    </w:p>
    <w:p w14:paraId="57D85573" w14:textId="77777777" w:rsidR="00700021" w:rsidRDefault="009E7F46">
      <w:pPr>
        <w:pStyle w:val="Heading3"/>
      </w:pPr>
      <w:r>
        <w:rPr>
          <w:rtl/>
        </w:rPr>
        <w:t>ביאור ציור רביעי:</w:t>
      </w:r>
    </w:p>
    <w:p w14:paraId="2152F92B" w14:textId="77777777" w:rsidR="00700021" w:rsidRDefault="009E7F46">
      <w:pPr>
        <w:pStyle w:val="Heading4"/>
      </w:pPr>
      <w:r>
        <w:rPr>
          <w:rtl/>
        </w:rPr>
        <w:t>ביאור הציור:</w:t>
      </w:r>
    </w:p>
    <w:p w14:paraId="072D98AD" w14:textId="77777777" w:rsidR="00700021" w:rsidRDefault="009E7F46">
      <w:pPr>
        <w:rPr>
          <w:lang w:bidi="he-IL"/>
        </w:rPr>
      </w:pPr>
      <w:r>
        <w:rPr>
          <w:rtl/>
          <w:lang w:bidi="he-IL"/>
        </w:rPr>
        <w:t xml:space="preserve">מגמ’ לעיל יוצא שציור של איילונית הוא כשאדם בא </w:t>
      </w:r>
      <w:r>
        <w:rPr>
          <w:rtl/>
          <w:lang w:bidi="he-IL"/>
        </w:rPr>
        <w:t>על אשה שלא מולידה בכל זמן שבחייה. קודם שהיא מגעת לשמונה עשר או עשרים (עם סימני סריס) או שלושים וחמש (בלי סימני סריס), נחשבת קטנה. תנא של משנה זה סובר שאין קנס לקטנה. אחרי שהגיע לאותו גיל, נחשבת בוגרת. אין קנס לבוגרת. נמצא שאי אפשר להתחייב קנס לאיילונית.</w:t>
      </w:r>
    </w:p>
    <w:p w14:paraId="7B46E535" w14:textId="77777777" w:rsidR="00700021" w:rsidRDefault="009E7F46">
      <w:pPr>
        <w:pStyle w:val="Heading4"/>
      </w:pPr>
      <w:r>
        <w:rPr>
          <w:rtl/>
        </w:rPr>
        <w:t>סת</w:t>
      </w:r>
      <w:r>
        <w:rPr>
          <w:rtl/>
        </w:rPr>
        <w:t>ירה:</w:t>
      </w:r>
    </w:p>
    <w:p w14:paraId="69D42394" w14:textId="77777777" w:rsidR="00700021" w:rsidRDefault="009E7F46">
      <w:pPr>
        <w:rPr>
          <w:lang w:bidi="he-IL"/>
        </w:rPr>
      </w:pPr>
      <w:r>
        <w:rPr>
          <w:rtl/>
          <w:lang w:bidi="he-IL"/>
        </w:rPr>
        <w:t>מקשה גמ’ על זה ממשנה אחר. אותו משנה אומר שלש ציורים שיש בהם קנס ויש בהם טענת בתולים.</w:t>
      </w:r>
      <w:r>
        <w:rPr>
          <w:rStyle w:val="FootnoteReference"/>
          <w:rtl/>
          <w:lang w:bidi="he-IL"/>
        </w:rPr>
        <w:footnoteReference w:id="18"/>
      </w:r>
      <w:r>
        <w:rPr>
          <w:rtl/>
          <w:lang w:bidi="he-IL"/>
        </w:rPr>
        <w:t xml:space="preserve"> השלש ציורים הם:</w:t>
      </w:r>
    </w:p>
    <w:p w14:paraId="0A65D264" w14:textId="77777777" w:rsidR="00700021" w:rsidRDefault="009E7F46">
      <w:pPr>
        <w:numPr>
          <w:ilvl w:val="0"/>
          <w:numId w:val="3"/>
        </w:numPr>
        <w:rPr>
          <w:lang w:bidi="he-IL"/>
        </w:rPr>
      </w:pPr>
      <w:r>
        <w:rPr>
          <w:rtl/>
          <w:lang w:bidi="he-IL"/>
        </w:rPr>
        <w:t>חרשת.</w:t>
      </w:r>
    </w:p>
    <w:p w14:paraId="7F44EFD6" w14:textId="77777777" w:rsidR="00700021" w:rsidRDefault="009E7F46">
      <w:pPr>
        <w:numPr>
          <w:ilvl w:val="0"/>
          <w:numId w:val="3"/>
        </w:numPr>
        <w:rPr>
          <w:lang w:bidi="he-IL"/>
        </w:rPr>
      </w:pPr>
      <w:r>
        <w:rPr>
          <w:rtl/>
          <w:lang w:bidi="he-IL"/>
        </w:rPr>
        <w:t>שוטה.</w:t>
      </w:r>
    </w:p>
    <w:p w14:paraId="12B1D6B6" w14:textId="77777777" w:rsidR="00700021" w:rsidRDefault="009E7F46">
      <w:pPr>
        <w:numPr>
          <w:ilvl w:val="0"/>
          <w:numId w:val="3"/>
        </w:numPr>
        <w:rPr>
          <w:lang w:bidi="he-IL"/>
        </w:rPr>
      </w:pPr>
      <w:r>
        <w:rPr>
          <w:rtl/>
          <w:lang w:bidi="he-IL"/>
        </w:rPr>
        <w:t>איילונית.</w:t>
      </w:r>
    </w:p>
    <w:p w14:paraId="4B86C23B" w14:textId="77777777" w:rsidR="00700021" w:rsidRDefault="009E7F46">
      <w:pPr>
        <w:rPr>
          <w:lang w:bidi="he-IL"/>
        </w:rPr>
      </w:pPr>
      <w:r>
        <w:rPr>
          <w:rtl/>
          <w:lang w:bidi="he-IL"/>
        </w:rPr>
        <w:lastRenderedPageBreak/>
        <w:t>נמצא שיש קנס לאיילונית.</w:t>
      </w:r>
    </w:p>
    <w:p w14:paraId="0BD64188" w14:textId="77777777" w:rsidR="00700021" w:rsidRDefault="009E7F46">
      <w:pPr>
        <w:pStyle w:val="Heading4"/>
      </w:pPr>
      <w:r>
        <w:rPr>
          <w:rtl/>
        </w:rPr>
        <w:t>תירוץ:</w:t>
      </w:r>
    </w:p>
    <w:p w14:paraId="359CA7B1" w14:textId="77777777" w:rsidR="00700021" w:rsidRDefault="009E7F46">
      <w:pPr>
        <w:rPr>
          <w:lang w:bidi="he-IL"/>
        </w:rPr>
      </w:pPr>
      <w:r>
        <w:rPr>
          <w:rtl/>
          <w:lang w:bidi="he-IL"/>
        </w:rPr>
        <w:t xml:space="preserve">גמ’ מתרץ שזה הולך כשיטת רבנן. רבנן סוברים שיש קנס לקטנה. אז, </w:t>
      </w:r>
      <w:r>
        <w:rPr>
          <w:rtl/>
          <w:lang w:bidi="he-IL"/>
        </w:rPr>
        <w:t>נמצא שיש קנס לאיילונית שלא הגיעה לגדלות (עיין לעיל שבארנו מתי מגיע לגדלות).</w:t>
      </w:r>
    </w:p>
    <w:p w14:paraId="55DA0E5C" w14:textId="77777777" w:rsidR="00700021" w:rsidRDefault="009E7F46">
      <w:pPr>
        <w:pStyle w:val="Heading5"/>
      </w:pPr>
      <w:r>
        <w:rPr>
          <w:rtl/>
        </w:rPr>
        <w:t>קושיה למקשה:</w:t>
      </w:r>
    </w:p>
    <w:p w14:paraId="2965D031" w14:textId="77777777" w:rsidR="00700021" w:rsidRDefault="009E7F46">
      <w:pPr>
        <w:rPr>
          <w:lang w:bidi="he-IL"/>
        </w:rPr>
      </w:pPr>
      <w:r>
        <w:rPr>
          <w:rtl/>
          <w:lang w:bidi="he-IL"/>
        </w:rPr>
        <w:t>מק’ גמ’ למה המקשה חשב להקשות כן. לכאו,’ תי’ גמ’ היה פשוט לחדש.</w:t>
      </w:r>
    </w:p>
    <w:p w14:paraId="41F0A970" w14:textId="77777777" w:rsidR="00700021" w:rsidRDefault="009E7F46">
      <w:pPr>
        <w:rPr>
          <w:lang w:bidi="he-IL"/>
        </w:rPr>
      </w:pPr>
      <w:r>
        <w:rPr>
          <w:rtl/>
          <w:lang w:bidi="he-IL"/>
        </w:rPr>
        <w:t>יש לדון אם היה פשוט לחדש, כיון שידוע שיש מחלקת כזה, או שהיה פשוט לחדש כיון שגמ’ דן, מיד לפני כן (ויותר מ</w:t>
      </w:r>
      <w:r>
        <w:rPr>
          <w:rtl/>
          <w:lang w:bidi="he-IL"/>
        </w:rPr>
        <w:t xml:space="preserve">זה, מן המשנה מוכרח לדון) במחלקת בין רבי מאיר לרבנן בנוגע </w:t>
      </w:r>
      <w:r>
        <w:rPr>
          <w:rtl/>
          <w:lang w:val="en-GB" w:bidi="he-IL"/>
        </w:rPr>
        <w:t>לקטע זה של המשנה.</w:t>
      </w:r>
    </w:p>
    <w:p w14:paraId="48A10C06" w14:textId="77777777" w:rsidR="00700021" w:rsidRDefault="009E7F46">
      <w:pPr>
        <w:pStyle w:val="Heading5"/>
      </w:pPr>
      <w:r>
        <w:rPr>
          <w:rtl/>
        </w:rPr>
        <w:t>תירוץ:</w:t>
      </w:r>
    </w:p>
    <w:p w14:paraId="65570FF4" w14:textId="77777777" w:rsidR="00700021" w:rsidRDefault="009E7F46">
      <w:pPr>
        <w:rPr>
          <w:lang w:bidi="he-IL"/>
        </w:rPr>
      </w:pPr>
      <w:r>
        <w:rPr>
          <w:rtl/>
          <w:lang w:bidi="he-IL"/>
        </w:rPr>
        <w:t>גמ’ באר שהקשה כן כיון שהיה לו סתירה אחרת להקשות (בין משנה אחרת למשנה שנית של סתירה זו).</w:t>
      </w:r>
    </w:p>
    <w:p w14:paraId="580BF24F" w14:textId="77777777" w:rsidR="00700021" w:rsidRDefault="009E7F46">
      <w:pPr>
        <w:rPr>
          <w:lang w:bidi="he-IL"/>
        </w:rPr>
      </w:pPr>
      <w:r>
        <w:rPr>
          <w:rtl/>
          <w:lang w:bidi="he-IL"/>
        </w:rPr>
        <w:t xml:space="preserve">לכאו’, הכוונה הוא שלא עיין, כיון שזכר שיש סתירה מן אותו משנה שנית. אז, הביט קצת, וחשב </w:t>
      </w:r>
      <w:r>
        <w:rPr>
          <w:rtl/>
          <w:lang w:bidi="he-IL"/>
        </w:rPr>
        <w:t>שהוא סתירה על בריי’ ראשונה, ולכן הקשה אותו. אז, לא קשה למה לא עיין בו עד כדי שיבין שלא קשה מן המשנה הזה. כמו כן, יש לומר ששמע שזה הסתירה (או שיש סתירה, ולא ידע מהו, אם לא זה), ולכן, אף שלא הבין את הסתערה, הביא אותו לבית מדרש. גם אפשר לפרש שהיה קשה לו סתירה</w:t>
      </w:r>
      <w:r>
        <w:rPr>
          <w:rtl/>
          <w:lang w:bidi="he-IL"/>
        </w:rPr>
        <w:t xml:space="preserve"> אחרת. לכן, רצה שבני הישיבה ידברו בו. כדי להביא את הבריי’ </w:t>
      </w:r>
      <w:bookmarkStart w:id="0" w:name="_Hlk172024137"/>
      <w:r>
        <w:rPr>
          <w:rtl/>
          <w:lang w:bidi="he-IL"/>
        </w:rPr>
        <w:t>לבני בית דין, הקשה אותו על בריי’ זו שהיו לומדים, וכיון שהיו דנים בו, הביא עוד בריי’ והק’ על השני. דחוק. גם יש לומר שידע שיש תירוץ פשוט, אבל ידע שיש סתירה אחרת (בענין שלא היו דנעם), וחשב שאולי יתנו ל</w:t>
      </w:r>
      <w:r>
        <w:rPr>
          <w:rtl/>
          <w:lang w:bidi="he-IL"/>
        </w:rPr>
        <w:t>ו תירוץ שמשיב לשניהם.</w:t>
      </w:r>
    </w:p>
    <w:p w14:paraId="5D5BA567" w14:textId="77777777" w:rsidR="00700021" w:rsidRDefault="009E7F46">
      <w:pPr>
        <w:pStyle w:val="Heading6"/>
      </w:pPr>
      <w:r>
        <w:rPr>
          <w:rtl/>
        </w:rPr>
        <w:t>הסתירה:</w:t>
      </w:r>
      <w:bookmarkEnd w:id="0"/>
    </w:p>
    <w:p w14:paraId="1FE53F0E" w14:textId="77777777" w:rsidR="00700021" w:rsidRDefault="009E7F46">
      <w:pPr>
        <w:rPr>
          <w:lang w:bidi="he-IL"/>
        </w:rPr>
      </w:pPr>
      <w:r>
        <w:rPr>
          <w:rtl/>
          <w:lang w:bidi="he-IL"/>
        </w:rPr>
        <w:t>הסתירה שיש להקשות, למסקנא, הוא ככה:</w:t>
      </w:r>
    </w:p>
    <w:p w14:paraId="38B0BF5F" w14:textId="77777777" w:rsidR="00700021" w:rsidRDefault="009E7F46">
      <w:pPr>
        <w:rPr>
          <w:lang w:bidi="he-IL"/>
        </w:rPr>
      </w:pPr>
      <w:r>
        <w:rPr>
          <w:rtl/>
          <w:lang w:bidi="he-IL"/>
        </w:rPr>
        <w:t>משנה ראשונה- משנה מונה ארבע ציורים, ומבאר את הדין שלהם לענין קנס וטענת בתולים:</w:t>
      </w:r>
    </w:p>
    <w:p w14:paraId="6FAA7DB2" w14:textId="77777777" w:rsidR="00700021" w:rsidRDefault="009E7F46">
      <w:pPr>
        <w:numPr>
          <w:ilvl w:val="0"/>
          <w:numId w:val="4"/>
        </w:numPr>
        <w:rPr>
          <w:lang w:bidi="he-IL"/>
        </w:rPr>
      </w:pPr>
      <w:r>
        <w:rPr>
          <w:rtl/>
          <w:lang w:bidi="he-IL"/>
        </w:rPr>
        <w:t>חרשת- יש קנס ויש טענת בתולים.</w:t>
      </w:r>
    </w:p>
    <w:p w14:paraId="7AA4FBDD" w14:textId="77777777" w:rsidR="00700021" w:rsidRDefault="009E7F46">
      <w:pPr>
        <w:numPr>
          <w:ilvl w:val="0"/>
          <w:numId w:val="4"/>
        </w:numPr>
        <w:rPr>
          <w:lang w:bidi="he-IL"/>
        </w:rPr>
      </w:pPr>
      <w:r>
        <w:rPr>
          <w:rtl/>
          <w:lang w:bidi="he-IL"/>
        </w:rPr>
        <w:lastRenderedPageBreak/>
        <w:t>שוטה- יש קנס ויש טענת בתולים.</w:t>
      </w:r>
    </w:p>
    <w:p w14:paraId="265F4433" w14:textId="77777777" w:rsidR="00700021" w:rsidRDefault="009E7F46">
      <w:pPr>
        <w:numPr>
          <w:ilvl w:val="0"/>
          <w:numId w:val="4"/>
        </w:numPr>
        <w:rPr>
          <w:lang w:bidi="he-IL"/>
        </w:rPr>
      </w:pPr>
      <w:r>
        <w:rPr>
          <w:rtl/>
          <w:lang w:bidi="he-IL"/>
        </w:rPr>
        <w:t>איילונית- יש קנס ויש טענת בתולים</w:t>
      </w:r>
      <w:r>
        <w:rPr>
          <w:rStyle w:val="FootnoteReference"/>
          <w:rtl/>
          <w:lang w:bidi="he-IL"/>
        </w:rPr>
        <w:footnoteReference w:id="19"/>
      </w:r>
      <w:r>
        <w:rPr>
          <w:rtl/>
          <w:lang w:bidi="he-IL"/>
        </w:rPr>
        <w:t>.</w:t>
      </w:r>
    </w:p>
    <w:p w14:paraId="2FC81632" w14:textId="77777777" w:rsidR="00700021" w:rsidRDefault="009E7F46">
      <w:pPr>
        <w:rPr>
          <w:lang w:bidi="he-IL"/>
        </w:rPr>
      </w:pPr>
      <w:r>
        <w:rPr>
          <w:rtl/>
          <w:lang w:bidi="he-IL"/>
        </w:rPr>
        <w:t xml:space="preserve">משנה שנית- </w:t>
      </w:r>
      <w:r>
        <w:rPr>
          <w:rtl/>
          <w:lang w:bidi="he-IL"/>
        </w:rPr>
        <w:t>משנה מונה שש ציורים, ומפרש דין של טענת בתולים שלהם:</w:t>
      </w:r>
    </w:p>
    <w:p w14:paraId="2A084273" w14:textId="77777777" w:rsidR="00700021" w:rsidRDefault="009E7F46">
      <w:pPr>
        <w:numPr>
          <w:ilvl w:val="0"/>
          <w:numId w:val="5"/>
        </w:numPr>
        <w:rPr>
          <w:lang w:bidi="he-IL"/>
        </w:rPr>
      </w:pPr>
      <w:r>
        <w:rPr>
          <w:rtl/>
          <w:lang w:bidi="he-IL"/>
        </w:rPr>
        <w:t>חרשת- אין טענת בתולים.</w:t>
      </w:r>
    </w:p>
    <w:p w14:paraId="19E9F7CB" w14:textId="77777777" w:rsidR="00700021" w:rsidRDefault="009E7F46">
      <w:pPr>
        <w:numPr>
          <w:ilvl w:val="0"/>
          <w:numId w:val="5"/>
        </w:numPr>
        <w:rPr>
          <w:lang w:bidi="he-IL"/>
        </w:rPr>
      </w:pPr>
      <w:r>
        <w:rPr>
          <w:rtl/>
          <w:lang w:bidi="he-IL"/>
        </w:rPr>
        <w:t>שוטה- אין טענת בתולים.</w:t>
      </w:r>
    </w:p>
    <w:p w14:paraId="3FD3DB32" w14:textId="77777777" w:rsidR="00700021" w:rsidRDefault="009E7F46">
      <w:pPr>
        <w:numPr>
          <w:ilvl w:val="0"/>
          <w:numId w:val="5"/>
        </w:numPr>
        <w:rPr>
          <w:lang w:bidi="he-IL"/>
        </w:rPr>
      </w:pPr>
      <w:r>
        <w:rPr>
          <w:rtl/>
          <w:lang w:bidi="he-IL"/>
        </w:rPr>
        <w:t>בוגרת- אין טענת בתולים.</w:t>
      </w:r>
    </w:p>
    <w:p w14:paraId="3D8CECB3" w14:textId="77777777" w:rsidR="00700021" w:rsidRDefault="009E7F46">
      <w:pPr>
        <w:numPr>
          <w:ilvl w:val="0"/>
          <w:numId w:val="5"/>
        </w:numPr>
        <w:rPr>
          <w:lang w:bidi="he-IL"/>
        </w:rPr>
      </w:pPr>
      <w:r>
        <w:rPr>
          <w:rtl/>
          <w:lang w:bidi="he-IL"/>
        </w:rPr>
        <w:t>מוכת עץ- אין טענת בתולים.</w:t>
      </w:r>
    </w:p>
    <w:p w14:paraId="62615934" w14:textId="77777777" w:rsidR="00700021" w:rsidRDefault="009E7F46">
      <w:pPr>
        <w:numPr>
          <w:ilvl w:val="0"/>
          <w:numId w:val="5"/>
        </w:numPr>
        <w:rPr>
          <w:lang w:bidi="he-IL"/>
        </w:rPr>
      </w:pPr>
      <w:r>
        <w:rPr>
          <w:rtl/>
          <w:lang w:bidi="he-IL"/>
        </w:rPr>
        <w:t xml:space="preserve">סומא- </w:t>
      </w:r>
    </w:p>
    <w:p w14:paraId="4BA81959" w14:textId="77777777" w:rsidR="00700021" w:rsidRDefault="009E7F46">
      <w:pPr>
        <w:numPr>
          <w:ilvl w:val="1"/>
          <w:numId w:val="5"/>
        </w:numPr>
        <w:rPr>
          <w:lang w:bidi="he-IL"/>
        </w:rPr>
      </w:pPr>
      <w:r>
        <w:rPr>
          <w:rtl/>
          <w:lang w:bidi="he-IL"/>
        </w:rPr>
        <w:t>רבנן- יש טענת בתולים.</w:t>
      </w:r>
    </w:p>
    <w:p w14:paraId="0AE15609" w14:textId="77777777" w:rsidR="00700021" w:rsidRDefault="009E7F46">
      <w:pPr>
        <w:numPr>
          <w:ilvl w:val="1"/>
          <w:numId w:val="5"/>
        </w:numPr>
        <w:rPr>
          <w:lang w:bidi="he-IL"/>
        </w:rPr>
      </w:pPr>
      <w:r>
        <w:rPr>
          <w:rtl/>
          <w:lang w:bidi="he-IL"/>
        </w:rPr>
        <w:t>סומכוס בשם רבי מאיר- אין טענת בתולים.</w:t>
      </w:r>
    </w:p>
    <w:p w14:paraId="01AE3D90" w14:textId="77777777" w:rsidR="00700021" w:rsidRDefault="009E7F46">
      <w:pPr>
        <w:numPr>
          <w:ilvl w:val="0"/>
          <w:numId w:val="5"/>
        </w:numPr>
        <w:rPr>
          <w:lang w:bidi="he-IL"/>
        </w:rPr>
      </w:pPr>
      <w:r>
        <w:rPr>
          <w:rtl/>
          <w:lang w:bidi="he-IL"/>
        </w:rPr>
        <w:t>איילונית- יש טענת בתולים.</w:t>
      </w:r>
    </w:p>
    <w:p w14:paraId="147C69D3" w14:textId="77777777" w:rsidR="00700021" w:rsidRDefault="009E7F46">
      <w:pPr>
        <w:rPr>
          <w:lang w:bidi="he-IL"/>
        </w:rPr>
      </w:pPr>
      <w:r>
        <w:rPr>
          <w:rtl/>
          <w:lang w:bidi="he-IL"/>
        </w:rPr>
        <w:t xml:space="preserve">נמצא שיש סתירה </w:t>
      </w:r>
      <w:r>
        <w:rPr>
          <w:rtl/>
          <w:lang w:bidi="he-IL"/>
        </w:rPr>
        <w:t>אם יש טענת בתולים או אין טענת בתולים כשבא על שוטה (וחרשת, שהיא מין שוטה).</w:t>
      </w:r>
    </w:p>
    <w:p w14:paraId="03F47317" w14:textId="77777777" w:rsidR="00700021" w:rsidRDefault="009E7F46">
      <w:pPr>
        <w:pStyle w:val="Heading6"/>
      </w:pPr>
      <w:r>
        <w:rPr>
          <w:rtl/>
        </w:rPr>
        <w:t>תירוץ:</w:t>
      </w:r>
    </w:p>
    <w:p w14:paraId="53EFDCA5" w14:textId="77777777" w:rsidR="00700021" w:rsidRDefault="009E7F46">
      <w:pPr>
        <w:rPr>
          <w:lang w:bidi="he-IL"/>
        </w:rPr>
      </w:pPr>
      <w:r>
        <w:rPr>
          <w:rtl/>
          <w:lang w:bidi="he-IL"/>
        </w:rPr>
        <w:t>גמ’ מתרץ ששני הבריי’ חולקים. מצאנו כבר מחלקת זה לעיל (יב:). שם, משנה מדבר במי שבעל ולא מצא בתולים (כמו כאן); היא אומרת שנאנסה אחרי קידושין, אבל הוא מצדד שאולי נאנסה לפני קידוש</w:t>
      </w:r>
      <w:r>
        <w:rPr>
          <w:rtl/>
          <w:lang w:bidi="he-IL"/>
        </w:rPr>
        <w:t>ין. שם, חולקים רבן גמליאל ורבי יהושע. נבאר את שיטתם:</w:t>
      </w:r>
    </w:p>
    <w:p w14:paraId="33F094FC" w14:textId="77777777" w:rsidR="00700021" w:rsidRDefault="009E7F46">
      <w:pPr>
        <w:rPr>
          <w:lang w:bidi="he-IL"/>
        </w:rPr>
      </w:pPr>
      <w:r>
        <w:rPr>
          <w:rtl/>
          <w:lang w:bidi="he-IL"/>
        </w:rPr>
        <w:lastRenderedPageBreak/>
        <w:t>רבן גמליאל- רבן גמליאל סובר שהיא נאמנת, והוא לא נאמן. מן הגמ’ וראשונים יוצא ארבע מעלות שעושים שנפסוק כמותה:</w:t>
      </w:r>
    </w:p>
    <w:p w14:paraId="2F9068BB" w14:textId="77777777" w:rsidR="00700021" w:rsidRDefault="009E7F46">
      <w:pPr>
        <w:numPr>
          <w:ilvl w:val="0"/>
          <w:numId w:val="6"/>
        </w:numPr>
        <w:rPr>
          <w:lang w:bidi="he-IL"/>
        </w:rPr>
      </w:pPr>
      <w:r>
        <w:rPr>
          <w:rtl/>
          <w:lang w:bidi="he-IL"/>
        </w:rPr>
        <w:t>יש לה טענת ברי, ולו יש רק טענת שמא. (טענת ברי עושה מה שטענה עושה יותר טוב. בע"ה, נבאר מה עושה ט</w:t>
      </w:r>
      <w:r>
        <w:rPr>
          <w:rtl/>
          <w:lang w:bidi="he-IL"/>
        </w:rPr>
        <w:t>ענה לקמן, כשנבאר "פתח פיך לאלם.”)</w:t>
      </w:r>
    </w:p>
    <w:p w14:paraId="520E97F6" w14:textId="77777777" w:rsidR="00700021" w:rsidRDefault="009E7F46">
      <w:pPr>
        <w:numPr>
          <w:ilvl w:val="0"/>
          <w:numId w:val="6"/>
        </w:numPr>
        <w:rPr>
          <w:lang w:bidi="he-IL"/>
        </w:rPr>
      </w:pPr>
      <w:r>
        <w:rPr>
          <w:rtl/>
          <w:lang w:bidi="he-IL"/>
        </w:rPr>
        <w:t>יש לה מגו. יכולה לטעון שלא נאנסה בכלל, אלא מוכת עץ היא מלאחרי קידושין. (איני מבין את זה, שלא תאמן שם. אז, קשה איך נאמר מגו מזה. אולי אף שלא נאמן בזה, תהיה נאמנת, כיון שיש שקר יותר טוב. זה גלגל החוזר, שזה יותר טוב אם נאמן ב</w:t>
      </w:r>
      <w:r>
        <w:rPr>
          <w:rtl/>
          <w:lang w:bidi="he-IL"/>
        </w:rPr>
        <w:t>זה. ותחשב. אולי על כל פנים מספיק לצרף לסיבות אחרות.)</w:t>
      </w:r>
    </w:p>
    <w:p w14:paraId="14E8A3E4" w14:textId="77777777" w:rsidR="00700021" w:rsidRDefault="009E7F46">
      <w:pPr>
        <w:numPr>
          <w:ilvl w:val="0"/>
          <w:numId w:val="6"/>
        </w:numPr>
        <w:rPr>
          <w:lang w:bidi="he-IL"/>
        </w:rPr>
      </w:pPr>
      <w:r>
        <w:rPr>
          <w:rtl/>
          <w:lang w:bidi="he-IL"/>
        </w:rPr>
        <w:t>יש חזקת הגוף שאומר שלא נבעלה מוקדם אלא מאוחר.</w:t>
      </w:r>
    </w:p>
    <w:p w14:paraId="3BE42E68" w14:textId="77777777" w:rsidR="00700021" w:rsidRDefault="009E7F46">
      <w:pPr>
        <w:numPr>
          <w:ilvl w:val="0"/>
          <w:numId w:val="6"/>
        </w:numPr>
        <w:rPr>
          <w:lang w:bidi="he-IL"/>
        </w:rPr>
      </w:pPr>
      <w:r>
        <w:rPr>
          <w:rtl/>
          <w:lang w:bidi="he-IL"/>
        </w:rPr>
        <w:t>תוס’ פי’ (איני יודע למה תוס’ לא אמר כגמ’) שיש לה ספק ספיקא (שאולי נבעלה באונס אחרי אירוסין או אולי מוכ"ע היא).</w:t>
      </w:r>
    </w:p>
    <w:p w14:paraId="3BD517AF" w14:textId="77777777" w:rsidR="00700021" w:rsidRDefault="009E7F46">
      <w:pPr>
        <w:rPr>
          <w:lang w:bidi="he-IL"/>
        </w:rPr>
      </w:pPr>
      <w:r>
        <w:rPr>
          <w:rtl/>
          <w:lang w:bidi="he-IL"/>
        </w:rPr>
        <w:t>גמ’ מתחיל ואומר הראשון, ושוב דוחה ואומר שני וש</w:t>
      </w:r>
      <w:r>
        <w:rPr>
          <w:rtl/>
          <w:lang w:bidi="he-IL"/>
        </w:rPr>
        <w:t xml:space="preserve">לשי. </w:t>
      </w:r>
    </w:p>
    <w:p w14:paraId="78FA6E7C" w14:textId="77777777" w:rsidR="00700021" w:rsidRDefault="009E7F46">
      <w:pPr>
        <w:rPr>
          <w:lang w:bidi="he-IL"/>
        </w:rPr>
      </w:pPr>
      <w:r>
        <w:rPr>
          <w:rtl/>
          <w:lang w:bidi="he-IL"/>
        </w:rPr>
        <w:t>רבי יהושע- רבי יהושע סובר שהוא נאמן, והיא לא נאמת. הסיבה לזה הוא שיש לו חזקה של המוציא מחברו עליו הראיה. הוא המוחזק, והוא נוצח.</w:t>
      </w:r>
    </w:p>
    <w:p w14:paraId="3A6D8A0D" w14:textId="77777777" w:rsidR="00700021" w:rsidRDefault="009E7F46">
      <w:pPr>
        <w:rPr>
          <w:lang w:bidi="he-IL"/>
        </w:rPr>
      </w:pPr>
      <w:r>
        <w:rPr>
          <w:rtl/>
          <w:lang w:bidi="he-IL"/>
        </w:rPr>
        <w:t xml:space="preserve">אז, אומר גמ’, משנה שאומר שיש לו טענת בתולים הוא כרבן גמליאל ומשנה שאומר שאין טענת בתולים הוא כרבי יהושע. (וא"ת לרבן </w:t>
      </w:r>
      <w:r>
        <w:rPr>
          <w:rtl/>
          <w:lang w:bidi="he-IL"/>
        </w:rPr>
        <w:t>גמליאל תמיד אין טענת בתולים. ויש לומר שלפעמים יש לו טענת ברי (כמו אם חולקים על אם היא בתולה) או שאין מגו.)</w:t>
      </w:r>
    </w:p>
    <w:p w14:paraId="1755EA12" w14:textId="77777777" w:rsidR="00700021" w:rsidRDefault="009E7F46">
      <w:pPr>
        <w:pStyle w:val="Heading6"/>
      </w:pPr>
      <w:r>
        <w:rPr>
          <w:rtl/>
        </w:rPr>
        <w:t>קושיית גמ’:</w:t>
      </w:r>
    </w:p>
    <w:p w14:paraId="560163BE" w14:textId="77777777" w:rsidR="00700021" w:rsidRDefault="009E7F46">
      <w:pPr>
        <w:rPr>
          <w:lang w:bidi="he-IL"/>
        </w:rPr>
      </w:pPr>
      <w:r>
        <w:rPr>
          <w:rtl/>
          <w:lang w:bidi="he-IL"/>
        </w:rPr>
        <w:t xml:space="preserve">מקשה גמ’ שרבן גמליאל רק אומר כן כיון שיש לו טענת ברי. אבל, כאן, אין לה שום טענה, ששוטה היא. לכן, אף רבן גמליאל יודה לרבי יהושע, ויהיה לו </w:t>
      </w:r>
      <w:r>
        <w:rPr>
          <w:rtl/>
          <w:lang w:bidi="he-IL"/>
        </w:rPr>
        <w:t>טענת בתולים.</w:t>
      </w:r>
    </w:p>
    <w:p w14:paraId="0E5C5A80" w14:textId="77777777" w:rsidR="00700021" w:rsidRDefault="009E7F46">
      <w:pPr>
        <w:pStyle w:val="Heading6"/>
      </w:pPr>
      <w:r>
        <w:rPr>
          <w:rtl/>
        </w:rPr>
        <w:t>תי’ גמ’:</w:t>
      </w:r>
    </w:p>
    <w:p w14:paraId="08089840" w14:textId="77777777" w:rsidR="00700021" w:rsidRDefault="009E7F46">
      <w:pPr>
        <w:rPr>
          <w:lang w:bidi="he-IL"/>
        </w:rPr>
      </w:pPr>
      <w:r>
        <w:rPr>
          <w:rtl/>
          <w:lang w:bidi="he-IL"/>
        </w:rPr>
        <w:t>גמ’ אומר שאף שלא טענה, כאן אנו טוענים לה (כמו שאומר הפסוק</w:t>
      </w:r>
      <w:r>
        <w:rPr>
          <w:rStyle w:val="FootnoteReference"/>
          <w:rtl/>
          <w:lang w:bidi="he-IL"/>
        </w:rPr>
        <w:footnoteReference w:id="20"/>
      </w:r>
      <w:r>
        <w:rPr>
          <w:rtl/>
          <w:lang w:bidi="he-IL"/>
        </w:rPr>
        <w:t>, “פתח פיך לאלם").</w:t>
      </w:r>
    </w:p>
    <w:p w14:paraId="4CC5881F" w14:textId="77777777" w:rsidR="00700021" w:rsidRDefault="009E7F46">
      <w:pPr>
        <w:rPr>
          <w:lang w:bidi="he-IL"/>
        </w:rPr>
      </w:pPr>
      <w:r>
        <w:rPr>
          <w:rtl/>
          <w:lang w:bidi="he-IL"/>
        </w:rPr>
        <w:lastRenderedPageBreak/>
        <w:t>צריכים לבאר מה עושה טענה, כדי לבאר איך זה הולך במקום טענה. נראה לי ארבע מהלכים:</w:t>
      </w:r>
    </w:p>
    <w:p w14:paraId="5103E1EE" w14:textId="77777777" w:rsidR="00700021" w:rsidRDefault="009E7F46">
      <w:pPr>
        <w:numPr>
          <w:ilvl w:val="0"/>
          <w:numId w:val="7"/>
        </w:numPr>
        <w:rPr>
          <w:lang w:bidi="he-IL"/>
        </w:rPr>
      </w:pPr>
      <w:r>
        <w:rPr>
          <w:rtl/>
          <w:lang w:bidi="he-IL"/>
        </w:rPr>
        <w:t>אולי טענה הוא קצת הוכחה. לא רגיל שבני אדם יאמרו דבר לבית דין ושקרו בו. אז</w:t>
      </w:r>
      <w:r>
        <w:rPr>
          <w:rtl/>
          <w:lang w:bidi="he-IL"/>
        </w:rPr>
        <w:t xml:space="preserve">, ממה שטען אדם כן, רואים הוכחה שהוא נכון. </w:t>
      </w:r>
    </w:p>
    <w:p w14:paraId="1CFF4B0B" w14:textId="77777777" w:rsidR="00700021" w:rsidRDefault="009E7F46">
      <w:pPr>
        <w:numPr>
          <w:ilvl w:val="0"/>
          <w:numId w:val="7"/>
        </w:numPr>
        <w:rPr>
          <w:lang w:bidi="he-IL"/>
        </w:rPr>
      </w:pPr>
      <w:r>
        <w:rPr>
          <w:rtl/>
          <w:lang w:bidi="he-IL"/>
        </w:rPr>
        <w:t>אולי בית דין לא בוראים סיפורים. (מסתמא, זה מפני שהיה טורח גדול לבית דין לברוא הרבה והרבה סיפורים שצריכים.) אלא, רק דנים על טענות שבאים.</w:t>
      </w:r>
    </w:p>
    <w:p w14:paraId="08EEA7D6" w14:textId="77777777" w:rsidR="00700021" w:rsidRDefault="009E7F46">
      <w:pPr>
        <w:numPr>
          <w:ilvl w:val="0"/>
          <w:numId w:val="7"/>
        </w:numPr>
        <w:rPr>
          <w:lang w:bidi="he-IL"/>
        </w:rPr>
      </w:pPr>
      <w:r>
        <w:rPr>
          <w:rtl/>
          <w:lang w:bidi="he-IL"/>
        </w:rPr>
        <w:t>אולי בית דין לא עוזרים לבני אדם בלי שישאלו להם לעזור. הדרך לשאול לבית דין לעז</w:t>
      </w:r>
      <w:r>
        <w:rPr>
          <w:rtl/>
          <w:lang w:bidi="he-IL"/>
        </w:rPr>
        <w:t>ור הוא לבוא לבית דין ולטעון להם שדבר רע קרה.</w:t>
      </w:r>
    </w:p>
    <w:p w14:paraId="46A9711E" w14:textId="77777777" w:rsidR="00700021" w:rsidRDefault="009E7F46">
      <w:pPr>
        <w:numPr>
          <w:ilvl w:val="0"/>
          <w:numId w:val="7"/>
        </w:numPr>
        <w:rPr>
          <w:lang w:bidi="he-IL"/>
        </w:rPr>
      </w:pPr>
      <w:r>
        <w:rPr>
          <w:rtl/>
          <w:lang w:bidi="he-IL"/>
        </w:rPr>
        <w:t>כיון שאדם חשוב אומר שדבר כן, יש לדבר שם כזה קצת. אותו שם קטן הוא סיבה שיהיה הדין כן. נמצא שטענה עושה חצי הדין.</w:t>
      </w:r>
    </w:p>
    <w:p w14:paraId="6D656476" w14:textId="77777777" w:rsidR="00700021" w:rsidRDefault="009E7F46">
      <w:pPr>
        <w:numPr>
          <w:ilvl w:val="0"/>
          <w:numId w:val="7"/>
        </w:numPr>
        <w:rPr>
          <w:lang w:bidi="he-IL"/>
        </w:rPr>
      </w:pPr>
      <w:r>
        <w:rPr>
          <w:rtl/>
          <w:lang w:bidi="he-IL"/>
        </w:rPr>
        <w:t>לכל אדם שהוא אולי הבעל יש קצת זכות בחפץ (כיון שאולי בעל הוא) לעשות שמה שאומר עליו הוא נכון. אז, כיון</w:t>
      </w:r>
      <w:r>
        <w:rPr>
          <w:rtl/>
          <w:lang w:bidi="he-IL"/>
        </w:rPr>
        <w:t xml:space="preserve"> שאומר שהוא הבעל של החפץ, יש קצת זכות שזה יקרה.</w:t>
      </w:r>
    </w:p>
    <w:p w14:paraId="65CBF787" w14:textId="77777777" w:rsidR="00700021" w:rsidRDefault="009E7F46">
      <w:pPr>
        <w:numPr>
          <w:ilvl w:val="0"/>
          <w:numId w:val="7"/>
        </w:numPr>
        <w:rPr>
          <w:lang w:bidi="he-IL"/>
        </w:rPr>
      </w:pPr>
      <w:r>
        <w:rPr>
          <w:rtl/>
          <w:lang w:bidi="he-IL"/>
        </w:rPr>
        <w:t>אולי יותר גרוע לפסוק נגד מי שיודע בבירור, שלא רק פוסקים מה שאינו נכון, אלא גם פוסקים כן ויש אחד שיודע בבירור שבית דין טעו.</w:t>
      </w:r>
    </w:p>
    <w:p w14:paraId="5CE3EF33" w14:textId="77777777" w:rsidR="00700021" w:rsidRDefault="009E7F46">
      <w:pPr>
        <w:numPr>
          <w:ilvl w:val="0"/>
          <w:numId w:val="7"/>
        </w:numPr>
        <w:rPr>
          <w:lang w:bidi="he-IL"/>
        </w:rPr>
      </w:pPr>
      <w:r>
        <w:rPr>
          <w:rtl/>
          <w:lang w:bidi="he-IL"/>
        </w:rPr>
        <w:t>אולי יש לאדם יותר זכות על דין תורה שלו, שאז יותר מהפכים בית דין לזכות שלו. נחשב דין ת</w:t>
      </w:r>
      <w:r>
        <w:rPr>
          <w:rtl/>
          <w:lang w:bidi="he-IL"/>
        </w:rPr>
        <w:t xml:space="preserve">ורה שלו כשלא רק נוגע לו, אלא בא ממנו, שבא ממה שטען עליו. </w:t>
      </w:r>
    </w:p>
    <w:p w14:paraId="2F5C6CB7" w14:textId="77777777" w:rsidR="00700021" w:rsidRDefault="009E7F46">
      <w:pPr>
        <w:rPr>
          <w:lang w:bidi="he-IL"/>
        </w:rPr>
      </w:pPr>
      <w:r>
        <w:rPr>
          <w:rtl/>
          <w:lang w:bidi="he-IL"/>
        </w:rPr>
        <w:t>בביאור "פתח פיך לאלם,” אז, נצטרך לדון בצדדים אלו.</w:t>
      </w:r>
    </w:p>
    <w:p w14:paraId="07C3859F" w14:textId="77777777" w:rsidR="00700021" w:rsidRDefault="009E7F46">
      <w:pPr>
        <w:numPr>
          <w:ilvl w:val="0"/>
          <w:numId w:val="11"/>
        </w:numPr>
        <w:rPr>
          <w:lang w:bidi="he-IL"/>
        </w:rPr>
      </w:pPr>
      <w:r>
        <w:rPr>
          <w:rtl/>
          <w:lang w:bidi="he-IL"/>
        </w:rPr>
        <w:t>לפי זה, לא כל כך קל להבין. לכאו’, אף שלא טוען כיון שלא יכול לטעון, עדיין אינו טוען, ואז אין הוכחה. אפשר שלא פייר לעשות שאחד יכול להיות לו ראיה ולאחר</w:t>
      </w:r>
      <w:r>
        <w:rPr>
          <w:rtl/>
          <w:lang w:bidi="he-IL"/>
        </w:rPr>
        <w:t xml:space="preserve"> לא יכול להיות לו ראיה. לא נראה כן כל כך מסברה, וגם לא נראה כן מן דין (שהרבה פעמים לאדם אחד יכול להיות שבועה ולחברו לא יכול להיות שבועה). יותר מזה, לא נראה שהוא פייר לעשות שתמיד יש לו טענה, שאז הוא יותר טוב מחברו. גם קשה למה אומרים אותו רק לשוטה, ולא למי ש</w:t>
      </w:r>
      <w:r>
        <w:rPr>
          <w:rtl/>
          <w:lang w:bidi="he-IL"/>
        </w:rPr>
        <w:t>לא היה אפשר לו לדעת (הבעל). ותחשב.</w:t>
      </w:r>
    </w:p>
    <w:p w14:paraId="72E9CFC5" w14:textId="77777777" w:rsidR="00700021" w:rsidRDefault="009E7F46">
      <w:pPr>
        <w:numPr>
          <w:ilvl w:val="0"/>
          <w:numId w:val="7"/>
        </w:numPr>
        <w:rPr>
          <w:lang w:bidi="he-IL"/>
        </w:rPr>
      </w:pPr>
      <w:r>
        <w:rPr>
          <w:rtl/>
          <w:lang w:bidi="he-IL"/>
        </w:rPr>
        <w:t xml:space="preserve">אפשר שלטובת מי שלא יכול לברוא סיפור בית דין יבראו סיפור. לכאו’, הסיבה לזה יהיה שלא פייר שיפסיד כיון שאי אשפר לו לברוא סיפור. קשה, שגם נאמר כן בבעל, שלא יודע. (זה לא כל כך גרוע </w:t>
      </w:r>
      <w:r>
        <w:rPr>
          <w:rtl/>
          <w:lang w:bidi="he-IL"/>
        </w:rPr>
        <w:lastRenderedPageBreak/>
        <w:t>כצד ראשון, ששם אין סיבה שיהיה ראיה, ולא יכולי</w:t>
      </w:r>
      <w:r>
        <w:rPr>
          <w:rtl/>
          <w:lang w:bidi="he-IL"/>
        </w:rPr>
        <w:t>ם בית דין לברוא ראיה בלי סיבה. כאן, רק צריכים שבית דין יבראו סיפור. לא נראה שהוא כל כך קשה לברוא סיפור בלי כל כך סיבה. ותחשב.)</w:t>
      </w:r>
    </w:p>
    <w:p w14:paraId="0ED49C73" w14:textId="77777777" w:rsidR="00700021" w:rsidRDefault="009E7F46">
      <w:pPr>
        <w:numPr>
          <w:ilvl w:val="0"/>
          <w:numId w:val="7"/>
        </w:numPr>
        <w:rPr>
          <w:lang w:bidi="he-IL"/>
        </w:rPr>
      </w:pPr>
      <w:r>
        <w:rPr>
          <w:rtl/>
          <w:lang w:bidi="he-IL"/>
        </w:rPr>
        <w:t>נאמר כמו שכ’ בצד שני.</w:t>
      </w:r>
    </w:p>
    <w:p w14:paraId="0D82A034" w14:textId="77777777" w:rsidR="00700021" w:rsidRDefault="009E7F46">
      <w:pPr>
        <w:numPr>
          <w:ilvl w:val="0"/>
          <w:numId w:val="7"/>
        </w:numPr>
        <w:rPr>
          <w:lang w:bidi="he-IL"/>
        </w:rPr>
      </w:pPr>
      <w:r>
        <w:rPr>
          <w:rtl/>
          <w:lang w:bidi="he-IL"/>
        </w:rPr>
        <w:t xml:space="preserve">לא קל לבאר את זה כאן. נראה שנאמר כמו שכתבנו בצד </w:t>
      </w:r>
      <w:r>
        <w:rPr>
          <w:lang w:bidi="he-IL"/>
        </w:rPr>
        <w:t>1</w:t>
      </w:r>
      <w:r>
        <w:rPr>
          <w:rtl/>
          <w:lang w:bidi="he-IL"/>
        </w:rPr>
        <w:t>.</w:t>
      </w:r>
    </w:p>
    <w:p w14:paraId="674895BF" w14:textId="77777777" w:rsidR="00700021" w:rsidRDefault="009E7F46">
      <w:pPr>
        <w:numPr>
          <w:ilvl w:val="0"/>
          <w:numId w:val="7"/>
        </w:numPr>
        <w:rPr>
          <w:lang w:bidi="he-IL"/>
        </w:rPr>
      </w:pPr>
      <w:r>
        <w:rPr>
          <w:rtl/>
          <w:lang w:bidi="he-IL"/>
        </w:rPr>
        <w:t xml:space="preserve">לא קל לבאר את זה. נראה שהוא כצד </w:t>
      </w:r>
      <w:r>
        <w:rPr>
          <w:lang w:bidi="he-IL"/>
        </w:rPr>
        <w:t>1</w:t>
      </w:r>
      <w:r>
        <w:rPr>
          <w:rtl/>
          <w:lang w:bidi="he-IL"/>
        </w:rPr>
        <w:t>.</w:t>
      </w:r>
    </w:p>
    <w:p w14:paraId="66A5BCB1" w14:textId="77777777" w:rsidR="00700021" w:rsidRDefault="009E7F46">
      <w:pPr>
        <w:numPr>
          <w:ilvl w:val="0"/>
          <w:numId w:val="7"/>
        </w:numPr>
        <w:rPr>
          <w:lang w:bidi="he-IL"/>
        </w:rPr>
      </w:pPr>
      <w:r>
        <w:rPr>
          <w:rtl/>
          <w:lang w:bidi="he-IL"/>
        </w:rPr>
        <w:t>לצד זה, אפשר לבאר כ</w:t>
      </w:r>
      <w:r>
        <w:rPr>
          <w:lang w:bidi="he-IL"/>
        </w:rPr>
        <w:t>1</w:t>
      </w:r>
      <w:r>
        <w:rPr>
          <w:rtl/>
          <w:lang w:bidi="he-IL"/>
        </w:rPr>
        <w:t>,</w:t>
      </w:r>
      <w:r>
        <w:rPr>
          <w:rtl/>
          <w:lang w:bidi="he-IL"/>
        </w:rPr>
        <w:t xml:space="preserve"> אבל נראה שגם אפשר לומר שמניחים ששוטה יודעת, ורק לא יכולה להגיד כן לבני אדם. אם נאמר כזה, נוכל לבאר (וגם לא היה הק’ שהקשינו לכל הצדדים קשה, שבעל לא יודע, ואז לא חוששים לו, אבל היא יודעת, ואז חוששים לה).</w:t>
      </w:r>
    </w:p>
    <w:p w14:paraId="7F44B940" w14:textId="77777777" w:rsidR="00700021" w:rsidRDefault="009E7F46">
      <w:pPr>
        <w:numPr>
          <w:ilvl w:val="0"/>
          <w:numId w:val="7"/>
        </w:numPr>
        <w:rPr>
          <w:lang w:bidi="he-IL"/>
        </w:rPr>
      </w:pPr>
      <w:r>
        <w:rPr>
          <w:rtl/>
          <w:lang w:bidi="he-IL"/>
        </w:rPr>
        <w:t>לכאו’, זה יהיה כצד ראשון. אשפר להוסיף כאן שהגדר של "ד</w:t>
      </w:r>
      <w:r>
        <w:rPr>
          <w:rtl/>
          <w:lang w:bidi="he-IL"/>
        </w:rPr>
        <w:t>ין תורה שלו" תלוי בכמה יכול להיות דין תורה שלו. כיון ששל שוטה תמיד לא יכול להיות יותר שלו מזה, נחשב "דין תורה שלו שלם,” וזה עשוה שהוא ביותר שלו. ותחשב.</w:t>
      </w:r>
    </w:p>
    <w:p w14:paraId="0A83BC1F" w14:textId="77777777" w:rsidR="00700021" w:rsidRDefault="009E7F46">
      <w:pPr>
        <w:rPr>
          <w:lang w:bidi="he-IL"/>
        </w:rPr>
      </w:pPr>
      <w:r>
        <w:rPr>
          <w:rtl/>
          <w:lang w:bidi="he-IL"/>
        </w:rPr>
        <w:t>נמצא שבין הכל אנו לא מבינים ענין של "פתח פיך לאלם" כל כך.</w:t>
      </w:r>
    </w:p>
    <w:p w14:paraId="7AD4AC14" w14:textId="77777777" w:rsidR="00700021" w:rsidRDefault="009E7F46">
      <w:pPr>
        <w:rPr>
          <w:lang w:bidi="he-IL"/>
        </w:rPr>
      </w:pPr>
      <w:r>
        <w:rPr>
          <w:rtl/>
          <w:lang w:bidi="he-IL"/>
        </w:rPr>
        <w:t>יש להוסיף על זה שאפשר שצריכים גם מגו לזה. מחוד</w:t>
      </w:r>
      <w:r>
        <w:rPr>
          <w:rtl/>
          <w:lang w:bidi="he-IL"/>
        </w:rPr>
        <w:t>ש לומר מגו לה, כיון שאין לה ראיה של מגו (שלא טוענת שום דבר, שלא יכולה לטעון שום דבר).</w:t>
      </w:r>
    </w:p>
    <w:p w14:paraId="4BDA6BA8" w14:textId="77777777" w:rsidR="00700021" w:rsidRDefault="009E7F46">
      <w:pPr>
        <w:rPr>
          <w:lang w:bidi="he-IL"/>
        </w:rPr>
      </w:pPr>
      <w:r>
        <w:rPr>
          <w:rtl/>
          <w:lang w:bidi="he-IL"/>
        </w:rPr>
        <w:t xml:space="preserve">אולי צריכים לומר שכל "פתח פיך" הוא רק שכיון שמסכן זה אלם הוא, ניתן לו קצת הנאה. וא"ת אינו פייר למי שכנגדו. צריך לומר שנכון הוא, ואינו פייר, וגם לא פייר אם אדם גונב דבר </w:t>
      </w:r>
      <w:r>
        <w:rPr>
          <w:rtl/>
          <w:lang w:bidi="he-IL"/>
        </w:rPr>
        <w:t>ממנו בלי עדים, אבל אין מה לעשות, שזה הדבר הכי טוב שיכולים לעשות. דחוק.</w:t>
      </w:r>
    </w:p>
    <w:p w14:paraId="1560F78E" w14:textId="77777777" w:rsidR="00700021" w:rsidRDefault="009E7F46">
      <w:pPr>
        <w:rPr>
          <w:lang w:val="en-GB" w:bidi="he-IL"/>
        </w:rPr>
      </w:pPr>
      <w:r>
        <w:rPr>
          <w:rtl/>
          <w:lang w:val="en-GB" w:bidi="he-IL"/>
        </w:rPr>
        <w:t xml:space="preserve">עיין במה שיבאר תוד"ה החרשת. אז, לא כל כך קשה כאן. אבל, יש מקומות אחרים בש"ס שצריכים לעיין בהם. </w:t>
      </w:r>
    </w:p>
    <w:p w14:paraId="4405CF2A" w14:textId="77777777" w:rsidR="00700021" w:rsidRDefault="009E7F46">
      <w:pPr>
        <w:pStyle w:val="Heading10"/>
        <w:numPr>
          <w:ilvl w:val="0"/>
          <w:numId w:val="0"/>
        </w:numPr>
        <w:rPr>
          <w:lang w:val="en-GB" w:bidi="he-IL"/>
        </w:rPr>
      </w:pPr>
      <w:r>
        <w:rPr>
          <w:rtl/>
        </w:rPr>
        <w:lastRenderedPageBreak/>
        <w:t>קושיית גמ':</w:t>
      </w:r>
    </w:p>
    <w:p w14:paraId="2DE94A29" w14:textId="77777777" w:rsidR="00700021" w:rsidRDefault="009E7F46">
      <w:pPr>
        <w:pStyle w:val="Heading10"/>
        <w:numPr>
          <w:ilvl w:val="0"/>
          <w:numId w:val="0"/>
        </w:numPr>
        <w:rPr>
          <w:b w:val="0"/>
          <w:bCs w:val="0"/>
        </w:rPr>
      </w:pPr>
      <w:r>
        <w:rPr>
          <w:b w:val="0"/>
          <w:bCs w:val="0"/>
          <w:rtl/>
        </w:rPr>
        <w:t>הקדמה</w:t>
      </w:r>
      <w:r>
        <w:rPr>
          <w:b w:val="0"/>
          <w:bCs w:val="0"/>
          <w:rtl/>
        </w:rPr>
        <w:t>:</w:t>
      </w:r>
    </w:p>
    <w:p w14:paraId="69CEE0CE" w14:textId="77777777" w:rsidR="00700021" w:rsidRDefault="009E7F46">
      <w:pPr>
        <w:pStyle w:val="a4"/>
      </w:pPr>
      <w:r>
        <w:rPr>
          <w:rStyle w:val="Hashtag"/>
          <w:color w:val="000000"/>
          <w:shd w:val="clear" w:color="auto" w:fill="auto"/>
          <w:rtl/>
        </w:rPr>
        <w:t>מקשה גמ' מבריי' שנית על מימרא של רב.</w:t>
      </w:r>
      <w:r>
        <w:rPr>
          <w:rStyle w:val="FootnoteReference"/>
          <w:color w:val="000000"/>
          <w:rtl/>
        </w:rPr>
        <w:footnoteReference w:id="21"/>
      </w:r>
      <w:r>
        <w:rPr>
          <w:rStyle w:val="Hashtag"/>
          <w:color w:val="000000"/>
          <w:shd w:val="clear" w:color="auto" w:fill="auto"/>
          <w:rtl/>
        </w:rPr>
        <w:t>נקדים קצת, ונבאר מימרא של רב.</w:t>
      </w:r>
      <w:r>
        <w:rPr>
          <w:rStyle w:val="Hashtag"/>
          <w:color w:val="000000"/>
          <w:shd w:val="clear" w:color="auto" w:fill="auto"/>
          <w:rtl/>
          <w:lang w:bidi="he-IL"/>
        </w:rPr>
        <w:t xml:space="preserve"> אס</w:t>
      </w:r>
      <w:r>
        <w:rPr>
          <w:rStyle w:val="Hashtag"/>
          <w:color w:val="000000"/>
          <w:shd w:val="clear" w:color="auto" w:fill="auto"/>
          <w:rtl/>
          <w:lang w:bidi="he-IL"/>
        </w:rPr>
        <w:t>ור לבעול נדה. אם בא על אשה בתולה, ושוב מצא דם, לא חושש שהיא נדה, אלא מניחים שרק דם בתולים מצא. (נמצא שלא צריכים הוכחה שאינה נדה ממה שאין דם, אלא רק צריכים שאין הוכחה שהיא נדה ממה שיש דם. רואים כן גם כן ממה שאין חיוב לאשה לבדוק את עצמה קודם תשמיש.) גמ' בנדה</w:t>
      </w:r>
      <w:r>
        <w:rPr>
          <w:rStyle w:val="Hashtag"/>
          <w:color w:val="000000"/>
          <w:shd w:val="clear" w:color="auto" w:fill="auto"/>
          <w:rtl/>
          <w:lang w:bidi="he-IL"/>
        </w:rPr>
        <w:t xml:space="preserve"> מבאר עד מתי לא חושש, אבל אין כל הדיון נוגע לנו. מימרא של רב הוא בסוגיה זו, והוא אומר שאם בא אדם על מוכת עץ בתולה, ומצא דם, יכול לבעול אותה עוד כל הלילה. הסיבה שלא נאסר הוא שמניחים שהדם שיצא לא היה דם נדה אלא דם בתולים. אם כן, צריך לומר שיש למוכת עץ דם בתו</w:t>
      </w:r>
      <w:r>
        <w:rPr>
          <w:rStyle w:val="Hashtag"/>
          <w:color w:val="000000"/>
          <w:shd w:val="clear" w:color="auto" w:fill="auto"/>
          <w:rtl/>
          <w:lang w:bidi="he-IL"/>
        </w:rPr>
        <w:t>לים.מניח גמ' (איני יודע למה זה פשוט לו) שכיון שמוכ"ע ובוגרת יצאו בתולות שלהם קצת, אבל שלא על ידי ביאה, מסתמא סימנים שלהם יהיו שווים. אז, כיון שמצאנו שיש סימני בתולים למוכת עץ, יהיו גם לבוגרת.</w:t>
      </w:r>
    </w:p>
    <w:p w14:paraId="40933DD7" w14:textId="77777777" w:rsidR="00700021" w:rsidRDefault="009E7F46">
      <w:pPr>
        <w:pStyle w:val="Heading10"/>
        <w:numPr>
          <w:ilvl w:val="0"/>
          <w:numId w:val="0"/>
        </w:numPr>
      </w:pPr>
      <w:r>
        <w:rPr>
          <w:rStyle w:val="Hashtag"/>
          <w:b w:val="0"/>
          <w:bCs w:val="0"/>
          <w:color w:val="000000"/>
          <w:shd w:val="clear" w:color="auto" w:fill="auto"/>
          <w:rtl/>
        </w:rPr>
        <w:t>קושיה לפי 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6BB8365F" w14:textId="77777777" w:rsidR="00700021" w:rsidRDefault="009E7F46">
      <w:pPr>
        <w:pStyle w:val="a4"/>
      </w:pPr>
      <w:r>
        <w:rPr>
          <w:rStyle w:val="Hashtag"/>
          <w:color w:val="000000"/>
          <w:shd w:val="clear" w:color="auto" w:fill="auto"/>
          <w:rtl/>
        </w:rPr>
        <w:t xml:space="preserve">לפי רש"י, מקשה גמ' איך אפשר להיות שאין טענת </w:t>
      </w:r>
      <w:r>
        <w:rPr>
          <w:rStyle w:val="Hashtag"/>
          <w:color w:val="000000"/>
          <w:shd w:val="clear" w:color="auto" w:fill="auto"/>
          <w:rtl/>
        </w:rPr>
        <w:t>בתולים בבגרות. צריך לומר שלא יוצא דם בתולים. הרי, רואים ממשנה זה שיוצא דם בתולים.</w:t>
      </w:r>
    </w:p>
    <w:p w14:paraId="150ACF7A" w14:textId="77777777" w:rsidR="00700021" w:rsidRDefault="009E7F46">
      <w:pPr>
        <w:pStyle w:val="Heading10"/>
        <w:numPr>
          <w:ilvl w:val="0"/>
          <w:numId w:val="0"/>
        </w:numPr>
      </w:pPr>
      <w:r>
        <w:rPr>
          <w:rStyle w:val="Hashtag"/>
          <w:b w:val="0"/>
          <w:bCs w:val="0"/>
          <w:color w:val="000000"/>
          <w:shd w:val="clear" w:color="auto" w:fill="auto"/>
          <w:rtl/>
        </w:rPr>
        <w:t>קושיית ג</w:t>
      </w:r>
      <w:r>
        <w:rPr>
          <w:rStyle w:val="Hashtag"/>
          <w:b w:val="0"/>
          <w:bCs w:val="0"/>
          <w:color w:val="000000"/>
          <w:shd w:val="clear" w:color="auto" w:fill="auto"/>
          <w:rtl/>
        </w:rPr>
        <w:t>'</w:t>
      </w:r>
      <w:r>
        <w:rPr>
          <w:rStyle w:val="Hashtag"/>
          <w:b w:val="0"/>
          <w:bCs w:val="0"/>
          <w:color w:val="000000"/>
          <w:shd w:val="clear" w:color="auto" w:fill="auto"/>
          <w:rtl/>
        </w:rPr>
        <w:t>מ לפי תוס</w:t>
      </w:r>
      <w:r>
        <w:rPr>
          <w:rStyle w:val="Hashtag"/>
          <w:b w:val="0"/>
          <w:bCs w:val="0"/>
          <w:color w:val="000000"/>
          <w:shd w:val="clear" w:color="auto" w:fill="auto"/>
          <w:rtl/>
        </w:rPr>
        <w:t>':</w:t>
      </w:r>
    </w:p>
    <w:p w14:paraId="5AC643A0" w14:textId="77777777" w:rsidR="00700021" w:rsidRDefault="009E7F46">
      <w:pPr>
        <w:pStyle w:val="a4"/>
      </w:pPr>
      <w:r>
        <w:rPr>
          <w:rStyle w:val="Hashtag"/>
          <w:color w:val="000000"/>
          <w:shd w:val="clear" w:color="auto" w:fill="auto"/>
          <w:rtl/>
        </w:rPr>
        <w:t xml:space="preserve">לפי תוס', יודע גמ' שנוכל לת' שלפעמים יש דם ולפעמים אין דם. (כיון שלפעמים יש דם, לא מניחים שדם נדה הוא, ועדיין היא טהורה.) אבל, מקשה שאז מוכרח שתמיד פתחה </w:t>
      </w:r>
      <w:r>
        <w:rPr>
          <w:rStyle w:val="Hashtag"/>
          <w:color w:val="000000"/>
          <w:shd w:val="clear" w:color="auto" w:fill="auto"/>
          <w:rtl/>
        </w:rPr>
        <w:t xml:space="preserve">נעול, שלא אפשר להיות שלפעמים פתחה פתוח ועדיין לפעמים יש דם. אז, צריך להיות שיש טענת בתולים של פתח פתוח. </w:t>
      </w:r>
    </w:p>
    <w:p w14:paraId="031D35D5" w14:textId="77777777" w:rsidR="00700021" w:rsidRDefault="009E7F46">
      <w:pPr>
        <w:pStyle w:val="Heading10"/>
        <w:numPr>
          <w:ilvl w:val="0"/>
          <w:numId w:val="0"/>
        </w:numPr>
      </w:pPr>
      <w:r>
        <w:rPr>
          <w:rStyle w:val="Hashtag"/>
          <w:b w:val="0"/>
          <w:bCs w:val="0"/>
          <w:color w:val="000000"/>
          <w:shd w:val="clear" w:color="auto" w:fill="auto"/>
          <w:rtl/>
        </w:rPr>
        <w:t>תי</w:t>
      </w:r>
      <w:r>
        <w:rPr>
          <w:rStyle w:val="Hashtag"/>
          <w:b w:val="0"/>
          <w:bCs w:val="0"/>
          <w:color w:val="000000"/>
          <w:shd w:val="clear" w:color="auto" w:fill="auto"/>
          <w:rtl/>
        </w:rPr>
        <w:t xml:space="preserve">' </w:t>
      </w:r>
      <w:r>
        <w:rPr>
          <w:rStyle w:val="Hashtag"/>
          <w:b w:val="0"/>
          <w:bCs w:val="0"/>
          <w:color w:val="000000"/>
          <w:shd w:val="clear" w:color="auto" w:fill="auto"/>
          <w:rtl/>
        </w:rPr>
        <w:t>גמ</w:t>
      </w:r>
      <w:r>
        <w:rPr>
          <w:rStyle w:val="Hashtag"/>
          <w:b w:val="0"/>
          <w:bCs w:val="0"/>
          <w:color w:val="000000"/>
          <w:shd w:val="clear" w:color="auto" w:fill="auto"/>
          <w:rtl/>
        </w:rPr>
        <w:t>' (</w:t>
      </w:r>
      <w:r>
        <w:rPr>
          <w:rStyle w:val="Hashtag"/>
          <w:b w:val="0"/>
          <w:bCs w:val="0"/>
          <w:color w:val="000000"/>
          <w:shd w:val="clear" w:color="auto" w:fill="auto"/>
          <w:rtl/>
        </w:rPr>
        <w:t>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12A6E4A7" w14:textId="77777777" w:rsidR="00700021" w:rsidRDefault="009E7F46">
      <w:pPr>
        <w:pStyle w:val="a4"/>
      </w:pPr>
      <w:r>
        <w:rPr>
          <w:rStyle w:val="Hashtag"/>
          <w:color w:val="000000"/>
          <w:shd w:val="clear" w:color="auto" w:fill="auto"/>
          <w:rtl/>
        </w:rPr>
        <w:t>שיש שני סימני בתולה- פתחה סתום, ויש דם בתולים. גמ' מבאר שיש למוכת עץ סימן אחד של בתולה, שיש לה דם בתולים, ואין לה סימן האחר, שפתחה פתוח</w:t>
      </w:r>
      <w:r>
        <w:rPr>
          <w:rStyle w:val="Hashtag"/>
          <w:color w:val="000000"/>
          <w:shd w:val="clear" w:color="auto" w:fill="auto"/>
          <w:rtl/>
        </w:rPr>
        <w:t>. אז, כשרואה דם, אין הוכחה שדם נדה ראתה. אבל, אם לא מצא פתח פתוח, אין לו טענת בתולים. נמצא שכשאומר שאין טענת בתולים, לא רצה לומר שתמיד אין טענת בתולים, שיש טענת בתולים של דם, אלא רצה לומר שיש ציור שאין לו טענת בתולים, אף שאילו לא היתה מוכ"ע, היה לו טענת בת</w:t>
      </w:r>
      <w:r>
        <w:rPr>
          <w:rStyle w:val="Hashtag"/>
          <w:color w:val="000000"/>
          <w:shd w:val="clear" w:color="auto" w:fill="auto"/>
          <w:rtl/>
        </w:rPr>
        <w:t>ולים.</w:t>
      </w:r>
      <w:r>
        <w:rPr>
          <w:rStyle w:val="FootnoteReference"/>
          <w:color w:val="000000"/>
          <w:rtl/>
        </w:rPr>
        <w:footnoteReference w:id="22"/>
      </w:r>
    </w:p>
    <w:p w14:paraId="279E9DF5" w14:textId="77777777" w:rsidR="00700021" w:rsidRDefault="009E7F46">
      <w:pPr>
        <w:pStyle w:val="Heading10"/>
        <w:numPr>
          <w:ilvl w:val="0"/>
          <w:numId w:val="0"/>
        </w:numPr>
      </w:pPr>
      <w:r>
        <w:rPr>
          <w:rStyle w:val="Hashtag"/>
          <w:b w:val="0"/>
          <w:bCs w:val="0"/>
          <w:color w:val="000000"/>
          <w:shd w:val="clear" w:color="auto" w:fill="auto"/>
          <w:rtl/>
        </w:rPr>
        <w:lastRenderedPageBreak/>
        <w:t>תי</w:t>
      </w:r>
      <w:r>
        <w:rPr>
          <w:rStyle w:val="Hashtag"/>
          <w:b w:val="0"/>
          <w:bCs w:val="0"/>
          <w:color w:val="000000"/>
          <w:shd w:val="clear" w:color="auto" w:fill="auto"/>
          <w:rtl/>
        </w:rPr>
        <w:t xml:space="preserve">' </w:t>
      </w:r>
      <w:r>
        <w:rPr>
          <w:rStyle w:val="Hashtag"/>
          <w:b w:val="0"/>
          <w:bCs w:val="0"/>
          <w:color w:val="000000"/>
          <w:shd w:val="clear" w:color="auto" w:fill="auto"/>
          <w:rtl/>
        </w:rPr>
        <w:t>גמ</w:t>
      </w:r>
      <w:r>
        <w:rPr>
          <w:rStyle w:val="Hashtag"/>
          <w:b w:val="0"/>
          <w:bCs w:val="0"/>
          <w:color w:val="000000"/>
          <w:shd w:val="clear" w:color="auto" w:fill="auto"/>
          <w:rtl/>
        </w:rPr>
        <w:t>' (</w:t>
      </w:r>
      <w:r>
        <w:rPr>
          <w:rStyle w:val="Hashtag"/>
          <w:b w:val="0"/>
          <w:bCs w:val="0"/>
          <w:color w:val="000000"/>
          <w:shd w:val="clear" w:color="auto" w:fill="auto"/>
          <w:rtl/>
        </w:rPr>
        <w:t>תוס</w:t>
      </w:r>
      <w:r>
        <w:rPr>
          <w:rStyle w:val="Hashtag"/>
          <w:b w:val="0"/>
          <w:bCs w:val="0"/>
          <w:color w:val="000000"/>
          <w:shd w:val="clear" w:color="auto" w:fill="auto"/>
          <w:rtl/>
        </w:rPr>
        <w:t>'):</w:t>
      </w:r>
    </w:p>
    <w:p w14:paraId="0B1E8ED5" w14:textId="77777777" w:rsidR="00700021" w:rsidRDefault="009E7F46">
      <w:pPr>
        <w:pStyle w:val="a4"/>
      </w:pPr>
      <w:r>
        <w:rPr>
          <w:rStyle w:val="Hashtag"/>
          <w:color w:val="000000"/>
          <w:shd w:val="clear" w:color="auto" w:fill="auto"/>
          <w:rtl/>
        </w:rPr>
        <w:t>גמ' מת' שנכון הוא שפתחה תמיד נעול, ויש טענת פתח פתוח. משנה שאמר שאין טענת בתולים רק רצה לומר שאין טענת דמים, שלפעמים אין דמים, אף שלא נבעלה.</w:t>
      </w:r>
    </w:p>
    <w:p w14:paraId="2E5A3827" w14:textId="77777777" w:rsidR="00700021" w:rsidRDefault="009E7F46">
      <w:pPr>
        <w:pStyle w:val="Heading10"/>
        <w:numPr>
          <w:ilvl w:val="0"/>
          <w:numId w:val="0"/>
        </w:numPr>
      </w:pPr>
      <w:r>
        <w:rPr>
          <w:rStyle w:val="Hashtag"/>
          <w:color w:val="000000"/>
          <w:shd w:val="clear" w:color="auto" w:fill="auto"/>
          <w:rtl/>
        </w:rPr>
        <w:t>ביאור דין סומא:</w:t>
      </w:r>
    </w:p>
    <w:p w14:paraId="5629018A" w14:textId="77777777" w:rsidR="00700021" w:rsidRDefault="009E7F46">
      <w:pPr>
        <w:pStyle w:val="a4"/>
      </w:pPr>
      <w:r>
        <w:rPr>
          <w:rStyle w:val="Hashtag"/>
          <w:color w:val="000000"/>
          <w:shd w:val="clear" w:color="auto" w:fill="auto"/>
          <w:rtl/>
          <w:lang w:bidi="he-IL"/>
        </w:rPr>
        <w:t>בביאור הסתירות שיש ושאין, גמ’ הביא בריי’ שהביא מחלקת בין רבי מאיר ורבנן בדי</w:t>
      </w:r>
      <w:r>
        <w:rPr>
          <w:rStyle w:val="Hashtag"/>
          <w:color w:val="000000"/>
          <w:shd w:val="clear" w:color="auto" w:fill="auto"/>
          <w:rtl/>
          <w:lang w:bidi="he-IL"/>
        </w:rPr>
        <w:t>ן סומא. רבי מאיר סובר שאין טענת בתולים לסומא, ורבנן סוברים שיש טענת בתולים לסומא. גמ’ יבאר אותו מחלקת.</w:t>
      </w:r>
    </w:p>
    <w:p w14:paraId="7E2CEF02" w14:textId="77777777" w:rsidR="00700021" w:rsidRDefault="009E7F46">
      <w:pPr>
        <w:pStyle w:val="Heading10"/>
        <w:numPr>
          <w:ilvl w:val="0"/>
          <w:numId w:val="0"/>
        </w:numPr>
      </w:pPr>
      <w:r>
        <w:rPr>
          <w:rStyle w:val="Hashtag"/>
          <w:b w:val="0"/>
          <w:bCs w:val="0"/>
          <w:color w:val="000000"/>
          <w:shd w:val="clear" w:color="auto" w:fill="auto"/>
          <w:rtl/>
        </w:rPr>
        <w:t>ביאור שיטת רבי מאיר</w:t>
      </w:r>
      <w:r>
        <w:rPr>
          <w:rStyle w:val="Hashtag"/>
          <w:b w:val="0"/>
          <w:bCs w:val="0"/>
          <w:color w:val="000000"/>
          <w:shd w:val="clear" w:color="auto" w:fill="auto"/>
          <w:rtl/>
        </w:rPr>
        <w:t>:</w:t>
      </w:r>
    </w:p>
    <w:p w14:paraId="1CDA24CD" w14:textId="77777777" w:rsidR="00700021" w:rsidRDefault="009E7F46">
      <w:pPr>
        <w:pStyle w:val="a4"/>
      </w:pPr>
      <w:r>
        <w:rPr>
          <w:rStyle w:val="Hashtag"/>
          <w:color w:val="000000"/>
          <w:shd w:val="clear" w:color="auto" w:fill="auto"/>
          <w:rtl/>
          <w:lang w:bidi="he-IL"/>
        </w:rPr>
        <w:t xml:space="preserve">גמ’ מבאר שהטעם של שיטת רבי מאיר הוא שסובר שסומות נופלות. חושבים שבנפילתה יצתה בתולים שלה. אז, מה שאין לה בתולים לא מגיד לנו שנבעלה, </w:t>
      </w:r>
      <w:r>
        <w:rPr>
          <w:rStyle w:val="Hashtag"/>
          <w:color w:val="000000"/>
          <w:shd w:val="clear" w:color="auto" w:fill="auto"/>
          <w:rtl/>
          <w:lang w:bidi="he-IL"/>
        </w:rPr>
        <w:t>אלא רק מגיד לנו שהיא נפלה.</w:t>
      </w:r>
    </w:p>
    <w:p w14:paraId="77C296B9" w14:textId="77777777" w:rsidR="00700021" w:rsidRDefault="009E7F46">
      <w:pPr>
        <w:pStyle w:val="Heading10"/>
        <w:numPr>
          <w:ilvl w:val="0"/>
          <w:numId w:val="0"/>
        </w:numPr>
      </w:pPr>
      <w:r>
        <w:rPr>
          <w:rStyle w:val="Hashtag"/>
          <w:b w:val="0"/>
          <w:bCs w:val="0"/>
          <w:color w:val="000000"/>
          <w:shd w:val="clear" w:color="auto" w:fill="auto"/>
          <w:rtl/>
        </w:rPr>
        <w:t>קושייה</w:t>
      </w:r>
      <w:r>
        <w:rPr>
          <w:rStyle w:val="Hashtag"/>
          <w:rtl/>
        </w:rPr>
        <w:t>:</w:t>
      </w:r>
    </w:p>
    <w:p w14:paraId="7F1D37A1" w14:textId="77777777" w:rsidR="00700021" w:rsidRDefault="009E7F46">
      <w:pPr>
        <w:pStyle w:val="a4"/>
      </w:pPr>
      <w:r>
        <w:rPr>
          <w:rStyle w:val="Hashtag"/>
          <w:color w:val="000000"/>
          <w:shd w:val="clear" w:color="auto" w:fill="auto"/>
          <w:rtl/>
          <w:lang w:bidi="he-IL"/>
        </w:rPr>
        <w:t>מקשה גמ’ שכל נשים נופלות. אז, מוכרח שאין נפילה עושה שבתולים שלה יצאו, שאז לא יהיה טענת בתולים (ולא יהיו בתולים) לשום אשה.</w:t>
      </w:r>
    </w:p>
    <w:p w14:paraId="1EEC2895" w14:textId="77777777" w:rsidR="00700021" w:rsidRDefault="009E7F46">
      <w:pPr>
        <w:pStyle w:val="a4"/>
      </w:pPr>
      <w:r>
        <w:rPr>
          <w:rStyle w:val="Hashtag"/>
          <w:color w:val="000000"/>
          <w:shd w:val="clear" w:color="auto" w:fill="auto"/>
          <w:rtl/>
          <w:lang w:bidi="he-IL"/>
        </w:rPr>
        <w:t>קושיה זו קצת דחוק, שהייתי אומר שסומות נופלות הרבה יותר משאר נשים. אז, אף שלא מצוי שאשה תפסיד את הבת</w:t>
      </w:r>
      <w:r>
        <w:rPr>
          <w:rStyle w:val="Hashtag"/>
          <w:color w:val="000000"/>
          <w:shd w:val="clear" w:color="auto" w:fill="auto"/>
          <w:rtl/>
          <w:lang w:bidi="he-IL"/>
        </w:rPr>
        <w:t xml:space="preserve">ולים שלה מנפילות של סתם נשים, מצוי שתפסיד מנפילות של סומא (שהם יותר גדולים ויותר מצויים). ודע שכללי הנחות לא פשוטים, ואולי כיון שעל פי רוב לא תפסיד בנפילה (ורואים כן ממה שאין שאר נשים מפסידות בתולים שלהם, ומסתמא כולם </w:t>
      </w:r>
      <w:r>
        <w:rPr>
          <w:rStyle w:val="Hashtag"/>
          <w:color w:val="000000"/>
          <w:shd w:val="clear" w:color="auto" w:fill="auto"/>
          <w:rtl/>
          <w:lang w:bidi="he-IL"/>
        </w:rPr>
        <w:lastRenderedPageBreak/>
        <w:t>נפלו פעם אחת), אז נניח רוב זה על כל ביא</w:t>
      </w:r>
      <w:r>
        <w:rPr>
          <w:rStyle w:val="Hashtag"/>
          <w:color w:val="000000"/>
          <w:shd w:val="clear" w:color="auto" w:fill="auto"/>
          <w:rtl/>
          <w:lang w:bidi="he-IL"/>
        </w:rPr>
        <w:t xml:space="preserve">ה וביאה, ולא נאמר שאם יש מאה ביאות, באחד מהם תפסיד בתולים שלה. ותחשב על זה. גם אפשר שאף שיותר מצוי שסומא נופלת, לא כל כך מצוי שיוצאת מבית שלה (כיון שנופלת וכיון שאין הרבה דברים שיכולה לעשות). אז, בין הכל, מסתבר לגמ’ שהם שוות. </w:t>
      </w:r>
    </w:p>
    <w:p w14:paraId="64DD90CD" w14:textId="77777777" w:rsidR="00700021" w:rsidRDefault="009E7F46">
      <w:pPr>
        <w:pStyle w:val="Heading10"/>
        <w:numPr>
          <w:ilvl w:val="0"/>
          <w:numId w:val="0"/>
        </w:numPr>
      </w:pPr>
      <w:r>
        <w:rPr>
          <w:rStyle w:val="Hashtag"/>
          <w:b w:val="0"/>
          <w:bCs w:val="0"/>
          <w:color w:val="000000"/>
          <w:shd w:val="clear" w:color="auto" w:fill="auto"/>
          <w:rtl/>
        </w:rPr>
        <w:t>תי’ גמ’</w:t>
      </w:r>
      <w:r>
        <w:rPr>
          <w:rStyle w:val="Hashtag"/>
          <w:b w:val="0"/>
          <w:bCs w:val="0"/>
          <w:color w:val="000000"/>
          <w:shd w:val="clear" w:color="auto" w:fill="auto"/>
          <w:rtl/>
        </w:rPr>
        <w:t>:</w:t>
      </w:r>
    </w:p>
    <w:p w14:paraId="2308FCEA" w14:textId="77777777" w:rsidR="00700021" w:rsidRDefault="009E7F46">
      <w:pPr>
        <w:pStyle w:val="a4"/>
      </w:pPr>
      <w:r>
        <w:rPr>
          <w:rStyle w:val="Hashtag"/>
          <w:color w:val="000000"/>
          <w:shd w:val="clear" w:color="auto" w:fill="auto"/>
          <w:rtl/>
          <w:lang w:bidi="he-IL"/>
        </w:rPr>
        <w:t>גמ’ מחלק בין שאר נשי</w:t>
      </w:r>
      <w:r>
        <w:rPr>
          <w:rStyle w:val="Hashtag"/>
          <w:color w:val="000000"/>
          <w:shd w:val="clear" w:color="auto" w:fill="auto"/>
          <w:rtl/>
          <w:lang w:bidi="he-IL"/>
        </w:rPr>
        <w:t xml:space="preserve">ם, שאם רואות דם מראות לאם, וסומות, שלא יודעים אם יצא בתולים שלהם, כיון שלא רואות את הדם יוצא. אז, לא מראות לאמם, ואמם לא מגיד להם שיצאו בתולים שלהם. </w:t>
      </w:r>
    </w:p>
    <w:p w14:paraId="2ADB5AD3" w14:textId="77777777" w:rsidR="00700021" w:rsidRDefault="009E7F46">
      <w:pPr>
        <w:pStyle w:val="Heading10"/>
        <w:numPr>
          <w:ilvl w:val="0"/>
          <w:numId w:val="0"/>
        </w:numPr>
      </w:pPr>
      <w:r>
        <w:rPr>
          <w:rStyle w:val="Hashtag"/>
          <w:b w:val="0"/>
          <w:bCs w:val="0"/>
          <w:color w:val="000000"/>
          <w:shd w:val="clear" w:color="auto" w:fill="auto"/>
          <w:rtl/>
        </w:rPr>
        <w:t>אז</w:t>
      </w:r>
      <w:r>
        <w:rPr>
          <w:rStyle w:val="Hashtag"/>
          <w:rtl/>
        </w:rPr>
        <w:t>:</w:t>
      </w:r>
    </w:p>
    <w:p w14:paraId="3C3824DF" w14:textId="77777777" w:rsidR="00700021" w:rsidRDefault="009E7F46">
      <w:pPr>
        <w:pStyle w:val="Heading10"/>
        <w:numPr>
          <w:ilvl w:val="0"/>
          <w:numId w:val="0"/>
        </w:numPr>
      </w:pPr>
      <w:r>
        <w:rPr>
          <w:rStyle w:val="Hashtag"/>
          <w:b w:val="0"/>
          <w:bCs w:val="0"/>
          <w:color w:val="000000"/>
          <w:shd w:val="clear" w:color="auto" w:fill="auto"/>
          <w:rtl/>
        </w:rPr>
        <w:t>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50EB5F25" w14:textId="77777777" w:rsidR="00700021" w:rsidRDefault="009E7F46">
      <w:pPr>
        <w:pStyle w:val="a4"/>
      </w:pPr>
      <w:r>
        <w:rPr>
          <w:rStyle w:val="Hashtag"/>
          <w:color w:val="000000"/>
          <w:shd w:val="clear" w:color="auto" w:fill="auto"/>
          <w:rtl/>
          <w:lang w:bidi="he-IL"/>
        </w:rPr>
        <w:t xml:space="preserve">אז, כל מי שנושא אותה יודע שאולי נחבטה. לא יכול לנכות מן הכתובה כיון שמצא שאין לה בתולים. </w:t>
      </w:r>
      <w:r>
        <w:rPr>
          <w:rStyle w:val="Hashtag"/>
          <w:color w:val="000000"/>
          <w:shd w:val="clear" w:color="auto" w:fill="auto"/>
          <w:rtl/>
          <w:lang w:bidi="he-IL"/>
        </w:rPr>
        <w:t xml:space="preserve">לכאו’, הביאור הוא שאם חשב שהיא בתולה, מקח טעות הוא. אבל, לא חושב שהיא בתולה בלי הוכחה; כיון שההוכחה בא ממה שלא הגידה לו, אין הוכחה בשוטה. גם אפשר לומר שנחשב מקח טעות רק אם המוכר הטעה ללוקח, ולא אם הלוקח הטעה את עצמו. (לכאו’, ההסבר יהיה שענין מקח טעות אינו </w:t>
      </w:r>
      <w:r>
        <w:rPr>
          <w:rStyle w:val="Hashtag"/>
          <w:color w:val="000000"/>
          <w:shd w:val="clear" w:color="auto" w:fill="auto"/>
          <w:rtl/>
          <w:lang w:bidi="he-IL"/>
        </w:rPr>
        <w:t>שלא חל בעצם, אלא הוא תקנה כדי שמוכרים לא יטעו בני אדם או שלא רוצים שלוקח יפסיד כאן, בלי דעתו, אלא מוכר שהזיד יפסיד. ויש לדון, שנראה שיש ציורי טעות שאינם כן.)</w:t>
      </w:r>
    </w:p>
    <w:p w14:paraId="70ADEA00" w14:textId="77777777" w:rsidR="00700021" w:rsidRDefault="009E7F46">
      <w:pPr>
        <w:pStyle w:val="a4"/>
      </w:pPr>
      <w:r>
        <w:rPr>
          <w:rtl/>
        </w:rPr>
        <w:t>צריך ביאור למה לא נאמר שידע שאולי תהיה כעין נבעלת, ועדיין לא רצה בזה, ועל צד זהל לא יהיה נשוי לה</w:t>
      </w:r>
      <w:r>
        <w:rPr>
          <w:rtl/>
        </w:rPr>
        <w:t xml:space="preserve">. אולי לא היה מטריח על ספק. ויש לדון, שצירך לומר שאומרים כעין זה בדברים אחרים כמו </w:t>
      </w:r>
      <w:r>
        <w:rPr>
          <w:rtl/>
          <w:lang w:bidi="he-IL"/>
        </w:rPr>
        <w:t>בגורל.</w:t>
      </w:r>
    </w:p>
    <w:p w14:paraId="5AF700DA" w14:textId="77777777" w:rsidR="00700021" w:rsidRDefault="009E7F46">
      <w:pPr>
        <w:pStyle w:val="Heading10"/>
        <w:numPr>
          <w:ilvl w:val="0"/>
          <w:numId w:val="0"/>
        </w:numPr>
      </w:pPr>
      <w:r>
        <w:rPr>
          <w:rStyle w:val="Hashtag"/>
          <w:b w:val="0"/>
          <w:bCs w:val="0"/>
          <w:color w:val="000000"/>
          <w:shd w:val="clear" w:color="auto" w:fill="auto"/>
          <w:rtl/>
        </w:rPr>
        <w:t>תוס’</w:t>
      </w:r>
      <w:r>
        <w:rPr>
          <w:rStyle w:val="Hashtag"/>
          <w:b w:val="0"/>
          <w:bCs w:val="0"/>
          <w:color w:val="000000"/>
          <w:shd w:val="clear" w:color="auto" w:fill="auto"/>
          <w:rtl/>
        </w:rPr>
        <w:t>:</w:t>
      </w:r>
    </w:p>
    <w:p w14:paraId="50E898F7" w14:textId="77777777" w:rsidR="00700021" w:rsidRDefault="009E7F46">
      <w:pPr>
        <w:pStyle w:val="a4"/>
      </w:pPr>
      <w:r>
        <w:rPr>
          <w:rStyle w:val="Hashtag"/>
          <w:color w:val="000000"/>
          <w:shd w:val="clear" w:color="auto" w:fill="auto"/>
          <w:rtl/>
          <w:lang w:bidi="he-IL"/>
        </w:rPr>
        <w:t>אז, אין ראיה שנבעלה. בדרך כלל, יש ראיה שנבעלה, שיודעים שלא יצתה דמה בחבטה, שהיתה מגידה לו. אבל, כאן, יש סיבה אחרת למה לא הגידה לו, והוא שהיא עצמה לא ידעה.</w:t>
      </w:r>
    </w:p>
    <w:p w14:paraId="0641198B" w14:textId="77777777" w:rsidR="00700021" w:rsidRDefault="009E7F46">
      <w:pPr>
        <w:pStyle w:val="Heading10"/>
        <w:numPr>
          <w:ilvl w:val="0"/>
          <w:numId w:val="0"/>
        </w:numPr>
      </w:pPr>
      <w:r>
        <w:rPr>
          <w:rStyle w:val="Hashtag"/>
          <w:b w:val="0"/>
          <w:bCs w:val="0"/>
          <w:color w:val="000000"/>
          <w:shd w:val="clear" w:color="auto" w:fill="auto"/>
          <w:rtl/>
        </w:rPr>
        <w:t>הסבר</w:t>
      </w:r>
      <w:r>
        <w:rPr>
          <w:rStyle w:val="Hashtag"/>
          <w:b w:val="0"/>
          <w:bCs w:val="0"/>
          <w:color w:val="000000"/>
          <w:shd w:val="clear" w:color="auto" w:fill="auto"/>
          <w:rtl/>
        </w:rPr>
        <w:t>:</w:t>
      </w:r>
    </w:p>
    <w:p w14:paraId="0A7DACDC" w14:textId="77777777" w:rsidR="00700021" w:rsidRDefault="009E7F46">
      <w:pPr>
        <w:pStyle w:val="a4"/>
      </w:pPr>
      <w:r>
        <w:rPr>
          <w:rStyle w:val="Hashtag"/>
          <w:color w:val="000000"/>
          <w:shd w:val="clear" w:color="auto" w:fill="auto"/>
          <w:rtl/>
          <w:lang w:bidi="he-IL"/>
        </w:rPr>
        <w:t xml:space="preserve">במילים אחרים, חולקים רש"י ותוס’ מה עושה טענת בתולים כאן. לפי רש"י, הוא עושה שמקח טעות הוא. לא היה נושא אותה אם ידע שלא היו לה בתולים. אז, אומר גמ’ שלא טעה, שהיה לו לדעת שאין לה בתולים, כיון שסומא היתה. אבל, בשאר נשים, היה לו להוכיח שלא נחבטה ממה שלא הגידה </w:t>
      </w:r>
      <w:r>
        <w:rPr>
          <w:rStyle w:val="Hashtag"/>
          <w:color w:val="000000"/>
          <w:shd w:val="clear" w:color="auto" w:fill="auto"/>
          <w:rtl/>
          <w:lang w:bidi="he-IL"/>
        </w:rPr>
        <w:t>לו. לפי תוס’, הוא עושה שמניחים שנבעלה. כיון שנבעלה, אין לה כתובה. אבל, אם מוכ"ע היתה, יש לה כתובה. (יש לדון אם דן בכתובת מאתים, וכרבי מאיר, או בכתובת מנה, וכרבנן. לפי צד שני, צריך לומר שאם נבעלה, אין שום כתובה. זה יהיה מפני שכנס אותה בחזקת בתולה.)</w:t>
      </w:r>
    </w:p>
    <w:p w14:paraId="125D32B7" w14:textId="77777777" w:rsidR="00700021" w:rsidRDefault="009E7F46">
      <w:pPr>
        <w:pStyle w:val="a4"/>
      </w:pPr>
      <w:r>
        <w:rPr>
          <w:rStyle w:val="Hashtag"/>
          <w:color w:val="000000"/>
          <w:shd w:val="clear" w:color="auto" w:fill="auto"/>
          <w:rtl/>
          <w:lang w:bidi="he-IL"/>
        </w:rPr>
        <w:t>יש להעיר</w:t>
      </w:r>
      <w:r>
        <w:rPr>
          <w:rStyle w:val="Hashtag"/>
          <w:color w:val="000000"/>
          <w:shd w:val="clear" w:color="auto" w:fill="auto"/>
          <w:rtl/>
          <w:lang w:bidi="he-IL"/>
        </w:rPr>
        <w:t xml:space="preserve"> שרש"י הולך לשיטתו, שרש"י לא רצה לפרש שמה שיש לה כתובה לפי רבן גמליאל הוא מפני צד שהיא מוכת עץ. לכאו’, זה מפני שרש"י סובר שאף אם מוכ"ע היא, אין לה כתובה, שעדיין מקח טעות הוא. (ויש לדון, שיש לדון אם גם בשוטה נאמר כן, שלא מראה לאמה.) אז, גם תוס’ שחולק הולך ל</w:t>
      </w:r>
      <w:r>
        <w:rPr>
          <w:rStyle w:val="Hashtag"/>
          <w:color w:val="000000"/>
          <w:shd w:val="clear" w:color="auto" w:fill="auto"/>
          <w:rtl/>
          <w:lang w:bidi="he-IL"/>
        </w:rPr>
        <w:t>שיטתו.</w:t>
      </w:r>
      <w:r>
        <w:rPr>
          <w:rStyle w:val="FootnoteReference"/>
          <w:color w:val="000000"/>
          <w:rtl/>
          <w:lang w:bidi="he-IL"/>
        </w:rPr>
        <w:footnoteReference w:id="23"/>
      </w:r>
    </w:p>
    <w:p w14:paraId="1C6F5233" w14:textId="77777777" w:rsidR="00700021" w:rsidRDefault="009E7F46">
      <w:pPr>
        <w:pStyle w:val="Heading3"/>
      </w:pPr>
      <w:r>
        <w:rPr>
          <w:rtl/>
        </w:rPr>
        <w:lastRenderedPageBreak/>
        <w:t>ציור חמישי:</w:t>
      </w:r>
    </w:p>
    <w:p w14:paraId="75B13F72" w14:textId="77777777" w:rsidR="00700021" w:rsidRDefault="009E7F46">
      <w:pPr>
        <w:pStyle w:val="Heading4"/>
      </w:pPr>
      <w:r>
        <w:rPr>
          <w:rtl/>
        </w:rPr>
        <w:t>צד ראשון:</w:t>
      </w:r>
    </w:p>
    <w:p w14:paraId="2BDBFF36" w14:textId="77777777" w:rsidR="00700021" w:rsidRDefault="009E7F46">
      <w:pPr>
        <w:rPr>
          <w:color w:val="000000"/>
        </w:rPr>
      </w:pPr>
      <w:r>
        <w:rPr>
          <w:color w:val="000000"/>
          <w:rtl/>
          <w:lang w:bidi="he-IL"/>
        </w:rPr>
        <w:t xml:space="preserve">משנה אומר שאין קנס ואין אונס למי שיצא מן הבעל שלה מחמת שם רע. גמ’ מניח שרצה לומר שיודעים על פי עדים שזינתה תחת בעל שלה. </w:t>
      </w:r>
    </w:p>
    <w:p w14:paraId="31DA8BC4" w14:textId="77777777" w:rsidR="00700021" w:rsidRDefault="009E7F46">
      <w:pPr>
        <w:pStyle w:val="Heading5"/>
      </w:pPr>
      <w:r>
        <w:rPr>
          <w:rtl/>
        </w:rPr>
        <w:t>קושיה:</w:t>
      </w:r>
    </w:p>
    <w:p w14:paraId="2830AD2E" w14:textId="77777777" w:rsidR="00700021" w:rsidRDefault="009E7F46">
      <w:pPr>
        <w:rPr>
          <w:color w:val="000000"/>
        </w:rPr>
      </w:pPr>
      <w:r>
        <w:rPr>
          <w:color w:val="000000"/>
          <w:rtl/>
          <w:lang w:bidi="he-IL"/>
        </w:rPr>
        <w:t>מקשה גמ’ שהרי חייבת סקילה היא. לכאו’, כוונה של קושיית גמ’ הוא שדין של המשנה פשוט, שכיון שמניחים ש</w:t>
      </w:r>
      <w:r>
        <w:rPr>
          <w:color w:val="000000"/>
          <w:rtl/>
          <w:lang w:bidi="he-IL"/>
        </w:rPr>
        <w:t>נבעלה עד כדי שמחייבים אותה סקילה, בוודאי יודעים כן עד כדי שנפטור מוחזק זה שבעל אותה מחיוב קנס.</w:t>
      </w:r>
    </w:p>
    <w:p w14:paraId="6E70826B" w14:textId="77777777" w:rsidR="00700021" w:rsidRDefault="009E7F46">
      <w:pPr>
        <w:rPr>
          <w:color w:val="000000"/>
        </w:rPr>
      </w:pPr>
      <w:r>
        <w:rPr>
          <w:color w:val="000000"/>
          <w:rtl/>
          <w:lang w:bidi="he-IL"/>
        </w:rPr>
        <w:t>וא"ת כבר יפטר מקנס כיון שכבר היתה אשת איש, ומסתמא הבעל בא עליה. ויש לומר שרק היתה ארוסה, ולא נשואה.</w:t>
      </w:r>
    </w:p>
    <w:p w14:paraId="6D48325D" w14:textId="77777777" w:rsidR="00700021" w:rsidRDefault="009E7F46">
      <w:pPr>
        <w:rPr>
          <w:color w:val="000000"/>
        </w:rPr>
      </w:pPr>
      <w:r>
        <w:rPr>
          <w:color w:val="000000"/>
          <w:rtl/>
          <w:lang w:bidi="he-IL"/>
        </w:rPr>
        <w:t>נמצא שמניח גמ’ (לקמן יביא מאמר לקצת סמוכים לזה) שבוודאי עוד י</w:t>
      </w:r>
      <w:r>
        <w:rPr>
          <w:color w:val="000000"/>
          <w:rtl/>
          <w:lang w:bidi="he-IL"/>
        </w:rPr>
        <w:t>ש לה קנס אם רק יש קול שזינתה תחת בעלה (או שיש סימנים, כמו שאומר גמ’ ביבמות).</w:t>
      </w:r>
    </w:p>
    <w:p w14:paraId="05C0FE6B" w14:textId="77777777" w:rsidR="00700021" w:rsidRDefault="009E7F46">
      <w:pPr>
        <w:pStyle w:val="Heading4"/>
      </w:pPr>
      <w:r>
        <w:rPr>
          <w:rtl/>
        </w:rPr>
        <w:t>צד שני:</w:t>
      </w:r>
    </w:p>
    <w:p w14:paraId="57ED003F" w14:textId="77777777" w:rsidR="00700021" w:rsidRDefault="009E7F46">
      <w:pPr>
        <w:rPr>
          <w:color w:val="000000"/>
        </w:rPr>
      </w:pPr>
      <w:r>
        <w:rPr>
          <w:color w:val="000000"/>
          <w:rtl/>
          <w:lang w:bidi="he-IL"/>
        </w:rPr>
        <w:t>גמ’ מפרש שיצתה עליה שם רע בילדותה. לשון המשנה היה "יוצאת משום שם רע.” יש לדון איך נפרש גי’ זו עכשיו. אולי לא מפרשים אותו, אלא משנים אותו; לא צריך לומר "יוצאת משום ש"ר,” אל</w:t>
      </w:r>
      <w:r>
        <w:rPr>
          <w:color w:val="000000"/>
          <w:rtl/>
          <w:lang w:bidi="he-IL"/>
        </w:rPr>
        <w:t>א רצה לומר "יוצא שם רע.”</w:t>
      </w:r>
      <w:r>
        <w:rPr>
          <w:rStyle w:val="FootnoteReference"/>
          <w:color w:val="000000"/>
          <w:rtl/>
          <w:lang w:bidi="he-IL"/>
        </w:rPr>
        <w:footnoteReference w:id="24"/>
      </w:r>
      <w:r>
        <w:rPr>
          <w:color w:val="000000"/>
          <w:rtl/>
          <w:lang w:bidi="he-IL"/>
        </w:rPr>
        <w:t xml:space="preserve"> גם אפשר לומר שמפרשים אותו, ונמצא בשבעל שלה כהן. (יש לדון למה לא מפרש כן.) אולי יש שם רע שעברה איסור שיאסור אותה לכהן, ומחמת זה יוצאת מן הבעל שלה. (וא"ת למה מזכיר שיוצאת מן </w:t>
      </w:r>
      <w:r>
        <w:rPr>
          <w:color w:val="000000"/>
          <w:rtl/>
          <w:lang w:bidi="he-IL"/>
        </w:rPr>
        <w:lastRenderedPageBreak/>
        <w:t>הבעל שלה, ולא רק שעברה אותה איסור. ויש לומר שאומר לנו שהג</w:t>
      </w:r>
      <w:r>
        <w:rPr>
          <w:color w:val="000000"/>
          <w:rtl/>
          <w:lang w:bidi="he-IL"/>
        </w:rPr>
        <w:t>דר של ההוכחה לזה הוא אותו גדר שצריך כדי להוציא מן הבעל</w:t>
      </w:r>
      <w:r>
        <w:rPr>
          <w:rStyle w:val="FootnoteReference"/>
          <w:color w:val="000000"/>
          <w:rtl/>
          <w:lang w:bidi="he-IL"/>
        </w:rPr>
        <w:footnoteReference w:id="25"/>
      </w:r>
      <w:r>
        <w:rPr>
          <w:color w:val="000000"/>
          <w:rtl/>
          <w:lang w:bidi="he-IL"/>
        </w:rPr>
        <w:t>, כמו שנפרש.</w:t>
      </w:r>
      <w:r>
        <w:rPr>
          <w:rStyle w:val="FootnoteReference"/>
          <w:color w:val="000000"/>
          <w:rtl/>
          <w:lang w:bidi="he-IL"/>
        </w:rPr>
        <w:footnoteReference w:id="26"/>
      </w:r>
      <w:r>
        <w:rPr>
          <w:color w:val="000000"/>
          <w:rtl/>
          <w:lang w:bidi="he-IL"/>
        </w:rPr>
        <w:t>)</w:t>
      </w:r>
    </w:p>
    <w:p w14:paraId="3A2F65A0" w14:textId="77777777" w:rsidR="00700021" w:rsidRDefault="009E7F46">
      <w:pPr>
        <w:pStyle w:val="Heading5"/>
      </w:pPr>
      <w:r>
        <w:rPr>
          <w:rtl/>
        </w:rPr>
        <w:t>צד ראשון שבשני</w:t>
      </w:r>
      <w:r>
        <w:rPr>
          <w:rStyle w:val="FootnoteReference"/>
          <w:rtl/>
        </w:rPr>
        <w:footnoteReference w:id="27"/>
      </w:r>
      <w:r>
        <w:rPr>
          <w:rtl/>
        </w:rPr>
        <w:t>:</w:t>
      </w:r>
    </w:p>
    <w:p w14:paraId="475A84D0" w14:textId="77777777" w:rsidR="00700021" w:rsidRDefault="009E7F46">
      <w:pPr>
        <w:rPr>
          <w:color w:val="000000"/>
        </w:rPr>
      </w:pPr>
      <w:r>
        <w:rPr>
          <w:color w:val="000000"/>
          <w:rtl/>
          <w:lang w:bidi="he-IL"/>
        </w:rPr>
        <w:t xml:space="preserve">חושב גמ’ שיצא עליה קול של ביאה. מחמת זה אין לה קנס. </w:t>
      </w:r>
    </w:p>
    <w:p w14:paraId="76A609A8" w14:textId="77777777" w:rsidR="00700021" w:rsidRDefault="009E7F46">
      <w:pPr>
        <w:pStyle w:val="Heading6"/>
      </w:pPr>
      <w:r>
        <w:rPr>
          <w:rtl/>
        </w:rPr>
        <w:t>קושיה:</w:t>
      </w:r>
    </w:p>
    <w:p w14:paraId="5ACD7A06" w14:textId="77777777" w:rsidR="00700021" w:rsidRDefault="009E7F46">
      <w:pPr>
        <w:rPr>
          <w:color w:val="000000"/>
        </w:rPr>
      </w:pPr>
      <w:r>
        <w:rPr>
          <w:color w:val="000000"/>
          <w:rtl/>
          <w:lang w:bidi="he-IL"/>
        </w:rPr>
        <w:t xml:space="preserve">מקשה גמ’ ממימרא של רבא, שרבא אמר שאין קול של ביאה אוסר לכהן. אפשר לומר שכוונת גמ’ הוא לומר שאז </w:t>
      </w:r>
      <w:r>
        <w:rPr>
          <w:color w:val="000000"/>
          <w:rtl/>
          <w:lang w:bidi="he-IL"/>
        </w:rPr>
        <w:t>בוודאי לא יפטור אותו מקנס. (יש לדון למה הוא פשוט; אולי פוטר אותו מקנס כיון שהממ"ע הראיה, ולא אוסר אותה לבעל, כיון שיש לה חזקת היתר. אבל, כמו שכתבנו לעיל, לכאורה צריך לומר שמניח כן גמ’, שאם לא כן, נאמר שהוא אותו ציור של גמ’ ביבמות. יותר מזה, הרי לא הרבה בני</w:t>
      </w:r>
      <w:r>
        <w:rPr>
          <w:color w:val="000000"/>
          <w:rtl/>
          <w:lang w:bidi="he-IL"/>
        </w:rPr>
        <w:t xml:space="preserve"> אדם יכולים לאסור אותה לכהן (אם לא שנאמר שהולכים כשיטת ר”א שפנוי הבא על הפנויה עשה אותה זונה), ואז יש לומר שמחמת זה לא חוששים אם רק יש קול, שלא מצוי שיקרה.) גם אפשר לומר שמפרש ש"יוצאת" שבבריי’ רצה לומר שיוצאת מבעל שלה הכהן. אז, מקשה שלא יוצאת מחמת זה, כמו </w:t>
      </w:r>
      <w:r>
        <w:rPr>
          <w:color w:val="000000"/>
          <w:rtl/>
          <w:lang w:bidi="he-IL"/>
        </w:rPr>
        <w:t>שאמר רבא.</w:t>
      </w:r>
    </w:p>
    <w:p w14:paraId="17CF2C19" w14:textId="77777777" w:rsidR="00700021" w:rsidRDefault="009E7F46">
      <w:pPr>
        <w:pStyle w:val="Heading5"/>
      </w:pPr>
      <w:r>
        <w:rPr>
          <w:rtl/>
        </w:rPr>
        <w:t>צד שני שבשני:</w:t>
      </w:r>
    </w:p>
    <w:p w14:paraId="01DB6E7D" w14:textId="77777777" w:rsidR="00700021" w:rsidRDefault="009E7F46">
      <w:pPr>
        <w:rPr>
          <w:color w:val="000000"/>
          <w:lang w:bidi="he-IL"/>
        </w:rPr>
      </w:pPr>
      <w:r>
        <w:rPr>
          <w:color w:val="000000"/>
          <w:rtl/>
          <w:lang w:bidi="he-IL"/>
        </w:rPr>
        <w:t>יש עדים שמעידים שהיא תבעה להם בביאת איסור. אז, מניחים שנבעלה. מניחים כן עד כדי להפסיד לה את הקנס שלה וכדי לאסור אותה על כהן.</w:t>
      </w:r>
    </w:p>
    <w:p w14:paraId="5A2A55C0" w14:textId="77777777" w:rsidR="00700021" w:rsidRDefault="009E7F46">
      <w:pPr>
        <w:pStyle w:val="Heading10"/>
        <w:numPr>
          <w:ilvl w:val="0"/>
          <w:numId w:val="0"/>
        </w:numPr>
      </w:pPr>
      <w:r>
        <w:rPr>
          <w:rtl/>
        </w:rPr>
        <w:t>לימוד מציור זה:</w:t>
      </w:r>
    </w:p>
    <w:p w14:paraId="25288444" w14:textId="77777777" w:rsidR="00700021" w:rsidRDefault="009E7F46">
      <w:pPr>
        <w:pStyle w:val="a4"/>
      </w:pPr>
      <w:r>
        <w:rPr>
          <w:rtl/>
        </w:rPr>
        <w:t xml:space="preserve">רב פפא לומד מזה דין אחר. אם יש שטר שיש עליו ריעותא כמו שיש ריעותא כאן, לא גובים באותו </w:t>
      </w:r>
      <w:r>
        <w:rPr>
          <w:rtl/>
        </w:rPr>
        <w:t>שטר.</w:t>
      </w:r>
    </w:p>
    <w:p w14:paraId="1E66E332" w14:textId="77777777" w:rsidR="00700021" w:rsidRDefault="009E7F46">
      <w:pPr>
        <w:pStyle w:val="a4"/>
      </w:pPr>
      <w:r>
        <w:rPr>
          <w:rtl/>
        </w:rPr>
        <w:t xml:space="preserve">יש לדון למה מניח שהדין שווה. לכאורה, בשניהם יש שמי שרוצה להוציא ממון, ויש טענה נגדו, במה שעל פי הוכחה נאמר שלא זכאי לאותו כסף שרוצה להוציא. כיון שהוחזק, אין מוציאים ממון. (החילוק היחידי הוא שבאחד יש שטר ובאחד אין שטר. </w:t>
      </w:r>
      <w:r>
        <w:rPr>
          <w:rtl/>
        </w:rPr>
        <w:lastRenderedPageBreak/>
        <w:t>שטר יעשה חילוק לשתי סיבות. סיבה ה</w:t>
      </w:r>
      <w:r>
        <w:rPr>
          <w:rtl/>
        </w:rPr>
        <w:t>ראשונה הוא שקשה לזייף שטר (עיין לקמן), וסיבה שנית הוא שלפעמים שטר עושה אדם מוחזק.)</w:t>
      </w:r>
    </w:p>
    <w:p w14:paraId="6C26BB5F" w14:textId="77777777" w:rsidR="00700021" w:rsidRDefault="009E7F46">
      <w:pPr>
        <w:pStyle w:val="Heading10"/>
        <w:numPr>
          <w:ilvl w:val="0"/>
          <w:numId w:val="0"/>
        </w:numPr>
        <w:rPr>
          <w:b w:val="0"/>
          <w:bCs w:val="0"/>
        </w:rPr>
      </w:pPr>
      <w:r>
        <w:rPr>
          <w:b w:val="0"/>
          <w:bCs w:val="0"/>
          <w:rtl/>
        </w:rPr>
        <w:t>קושיה</w:t>
      </w:r>
      <w:r>
        <w:rPr>
          <w:b w:val="0"/>
          <w:bCs w:val="0"/>
          <w:rtl/>
        </w:rPr>
        <w:t xml:space="preserve">: </w:t>
      </w:r>
    </w:p>
    <w:p w14:paraId="24EF0CEC" w14:textId="77777777" w:rsidR="00700021" w:rsidRDefault="009E7F46">
      <w:pPr>
        <w:pStyle w:val="a4"/>
      </w:pPr>
      <w:r>
        <w:rPr>
          <w:rtl/>
        </w:rPr>
        <w:t xml:space="preserve">מקשה גמ’ שכיון שבארנו שההוכחה בא ממה שעדים אומרים שתבעה אותם בביאה, יש חילוק בין שני הציורים. הציור, גבי שטר, שהוא הכי דומה לזה, הוא ציור ששני עדים מעידים שמי שרוצה </w:t>
      </w:r>
      <w:r>
        <w:rPr>
          <w:rtl/>
        </w:rPr>
        <w:t>לגבות בשטר תבע להם לחתום את שמם בשקר. אבל, יש לחלק בין תביעה לביאה לתביעה לחתימת שקר. בני אדם הפרוצים מצויים; אם שואלת לביאה, מסתמא תמצא</w:t>
      </w:r>
      <w:r>
        <w:rPr>
          <w:rStyle w:val="FootnoteReference"/>
          <w:rtl/>
        </w:rPr>
        <w:footnoteReference w:id="28"/>
      </w:r>
      <w:r>
        <w:rPr>
          <w:rtl/>
        </w:rPr>
        <w:t>. אבל, בשטר צריכה למצוא שני בני אדם שרוצים לשקר לה. זה לא כל כך מצוי. (לכאו’, אינו כל כך מצוי כיון שהם שנים, וכיון שלא</w:t>
      </w:r>
      <w:r>
        <w:rPr>
          <w:rtl/>
        </w:rPr>
        <w:t xml:space="preserve"> נהנים בביאה. לא מסתבר שאמר שיתן להם דבר השווה לביאה. גם אולי יותר חמור להם, ולכן לא כל כך מצוי.)</w:t>
      </w:r>
    </w:p>
    <w:p w14:paraId="01CF724F" w14:textId="77777777" w:rsidR="00700021" w:rsidRDefault="009E7F46">
      <w:pPr>
        <w:pStyle w:val="Heading10"/>
        <w:numPr>
          <w:ilvl w:val="0"/>
          <w:numId w:val="0"/>
        </w:numPr>
        <w:rPr>
          <w:b w:val="0"/>
          <w:bCs w:val="0"/>
        </w:rPr>
      </w:pPr>
      <w:r>
        <w:rPr>
          <w:b w:val="0"/>
          <w:bCs w:val="0"/>
          <w:rtl/>
        </w:rPr>
        <w:t>תשובה</w:t>
      </w:r>
      <w:r>
        <w:rPr>
          <w:b w:val="0"/>
          <w:bCs w:val="0"/>
          <w:rtl/>
        </w:rPr>
        <w:t>:</w:t>
      </w:r>
    </w:p>
    <w:p w14:paraId="0E60F980" w14:textId="77777777" w:rsidR="00700021" w:rsidRDefault="009E7F46">
      <w:pPr>
        <w:pStyle w:val="a4"/>
      </w:pPr>
      <w:r>
        <w:rPr>
          <w:rtl/>
        </w:rPr>
        <w:t>גמ’ אומר שאף שלא מצוי שבני אדם ישקרו לו, יש דבר אחר שמצוי, והוא שהוא יזייף לעצמו. בדרך כלל, לא יעשה כן אדם. אבל, כיון שרואים שהוא רוצה לשקר, יעשה כן, כ</w:t>
      </w:r>
      <w:r>
        <w:rPr>
          <w:rtl/>
        </w:rPr>
        <w:t>מו שכיון שרואים אשה שרוצה להיבעל, יודעים שהיא תיבעל.</w:t>
      </w:r>
    </w:p>
    <w:p w14:paraId="39504AD7" w14:textId="77777777" w:rsidR="00700021" w:rsidRDefault="009E7F46">
      <w:pPr>
        <w:pStyle w:val="a4"/>
        <w:rPr>
          <w:lang w:bidi="he-IL"/>
        </w:rPr>
      </w:pPr>
      <w:r>
        <w:rPr>
          <w:rtl/>
          <w:lang w:bidi="he-IL"/>
        </w:rPr>
        <w:t xml:space="preserve">יש להעיר שלא מוכרח שהם שווים ממש. מצאנו בכ"מ שגמ’ "ילמד" דבר אחד מדבר שני, אבל צריך חידוש של הגמ’ לומר השדין נוהג במקום השני. הביאור הוא שמה שמסתבר לו הוא רק שאין חילוק בין ציור זה לזה, אבל לומד הדין של </w:t>
      </w:r>
      <w:r>
        <w:rPr>
          <w:rtl/>
          <w:lang w:bidi="he-IL"/>
        </w:rPr>
        <w:t>ציור זה מן מאמר של האמורא. ותחשב.</w:t>
      </w:r>
    </w:p>
    <w:p w14:paraId="5853F272" w14:textId="77777777" w:rsidR="00700021" w:rsidRDefault="009E7F46">
      <w:pPr>
        <w:pStyle w:val="a4"/>
        <w:rPr>
          <w:lang w:bidi="he-IL"/>
        </w:rPr>
      </w:pPr>
      <w:r>
        <w:rPr>
          <w:rtl/>
          <w:lang w:bidi="he-IL"/>
        </w:rPr>
        <w:t>כל ענין שטרות לא כל כך פשוט לי. בהשקפה ראשונה, הייתי אומר שאין שטר עושה שום ראיה. הרי, אדם יכול לזייף כל שם שירצה, ולא ימצא שהוא טעות כיון שיזייף שמו של אדם שלא חי (או שיאמר שאדם אחר הוא, ושאותו אדם הלך למדינת הים). אבל, ב</w:t>
      </w:r>
      <w:r>
        <w:rPr>
          <w:rtl/>
          <w:lang w:bidi="he-IL"/>
        </w:rPr>
        <w:t>פשטות יוצא מגמ’ בתחילת גיטין ששטרות נאמנים מדאו’, ולא חוששים לזיוף. אולי הוא מפני שלא חוששים שבני אדם ישקרו בכתב (אולי מפני שהוא קיים או אולי מפני שהוא מעשה), ואולי הוא מפני שנראה רע אם לא יכולים למצוא את העדים. (יותר מזה, אולי לא יזייפו כיון שלא יכול לעשו</w:t>
      </w:r>
      <w:r>
        <w:rPr>
          <w:rtl/>
          <w:lang w:bidi="he-IL"/>
        </w:rPr>
        <w:t>ת כן הרבה פעמים (וקשה להם לדעת מתי יעשו ומתי לא יעשו), כי בהרבה פעמים יהיה ניכר שתמיד אין עדיו נמצאים.) אז, מדאו’ נאמן. אבל, מדרבנן, יכול חברו בדין לטעון שמזוייף הוא, ויצטרך למצוא קיום. קצת צריך ביאור איך קיום יהני, שיביא להם הנפק שהוא זייף. ותחשב.</w:t>
      </w:r>
    </w:p>
    <w:p w14:paraId="2788DF2D" w14:textId="77777777" w:rsidR="00700021" w:rsidRDefault="009E7F46">
      <w:pPr>
        <w:pStyle w:val="a4"/>
        <w:rPr>
          <w:lang w:bidi="he-IL"/>
        </w:rPr>
      </w:pPr>
      <w:r>
        <w:rPr>
          <w:rtl/>
          <w:lang w:bidi="he-IL"/>
        </w:rPr>
        <w:t>יש לדון</w:t>
      </w:r>
      <w:r>
        <w:rPr>
          <w:rtl/>
          <w:lang w:bidi="he-IL"/>
        </w:rPr>
        <w:t xml:space="preserve"> אם שאלת גמ’ שלנו הוא כשצריך קיום או כשלא צריך קיום. במילים אחרים, יש הוכחה שלא זייף. יש לדון מהו- אם הוא מה שבדרך כלל בני אדם לא מזייפים או אם הוא מה שהשטר מקוים. אפשר לומר, לצד ראשון, שאם צריך קיום, זה לא יהני, שלא נוכל להניח שאיש זה זייף אותו עד כדי קיו</w:t>
      </w:r>
      <w:r>
        <w:rPr>
          <w:rtl/>
          <w:lang w:bidi="he-IL"/>
        </w:rPr>
        <w:t>ם. ותחשב.</w:t>
      </w:r>
    </w:p>
    <w:sectPr w:rsidR="0070002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0" w:gutter="0"/>
      <w:cols w:space="720"/>
      <w:formProt w:val="0"/>
      <w:bidi/>
      <w:rtlGutter/>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CA45" w14:textId="77777777" w:rsidR="009E7F46" w:rsidRDefault="009E7F46">
      <w:pPr>
        <w:spacing w:before="0" w:after="0" w:line="240" w:lineRule="auto"/>
      </w:pPr>
      <w:r>
        <w:separator/>
      </w:r>
    </w:p>
  </w:endnote>
  <w:endnote w:type="continuationSeparator" w:id="0">
    <w:p w14:paraId="3E046C1C" w14:textId="77777777" w:rsidR="009E7F46" w:rsidRDefault="009E7F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oto Rashi Hebrew Light">
    <w:panose1 w:val="00000000000000000000"/>
    <w:charset w:val="B1"/>
    <w:family w:val="auto"/>
    <w:pitch w:val="variable"/>
    <w:sig w:usb0="00000803"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5A9F" w14:textId="77777777" w:rsidR="00700021" w:rsidRDefault="0070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B424" w14:textId="1F0B2FE7" w:rsidR="00700021" w:rsidRDefault="009E7F46">
    <w:pPr>
      <w:pStyle w:val="Footer"/>
      <w:jc w:val="center"/>
      <w:rPr>
        <w:rFonts w:eastAsiaTheme="minorHAnsi"/>
        <w:lang w:bidi="he-IL"/>
      </w:rPr>
    </w:pPr>
    <w:r>
      <w:rPr>
        <w:rtl/>
        <w:lang w:bidi="he-IL"/>
      </w:rPr>
      <w:t>חרב אל ה</w:t>
    </w:r>
    <w:r w:rsidR="0053650F">
      <w:rPr>
        <w:rFonts w:hint="cs"/>
        <w:rtl/>
        <w:lang w:bidi="he-IL"/>
      </w:rPr>
      <w:t>ב</w:t>
    </w:r>
    <w:r>
      <w:rPr>
        <w:rtl/>
        <w:lang w:bidi="he-IL"/>
      </w:rPr>
      <w:t>דים- אלו נערות</w:t>
    </w:r>
  </w:p>
  <w:p w14:paraId="2CA2BEA5" w14:textId="77777777" w:rsidR="00700021" w:rsidRDefault="007000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1225" w14:textId="77777777" w:rsidR="00700021" w:rsidRDefault="009E7F46">
    <w:pPr>
      <w:pStyle w:val="Footer"/>
      <w:jc w:val="center"/>
      <w:rPr>
        <w:rFonts w:eastAsiaTheme="minorHAnsi"/>
        <w:lang w:bidi="he-IL"/>
      </w:rPr>
    </w:pPr>
    <w:r>
      <w:rPr>
        <w:rtl/>
        <w:lang w:bidi="he-IL"/>
      </w:rPr>
      <w:t>חרב אל הדים- אלו נערות</w:t>
    </w:r>
  </w:p>
  <w:p w14:paraId="798A09E0" w14:textId="77777777" w:rsidR="00700021" w:rsidRDefault="0070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6E28E" w14:textId="77777777" w:rsidR="009E7F46" w:rsidRDefault="009E7F46">
      <w:pPr>
        <w:rPr>
          <w:sz w:val="12"/>
        </w:rPr>
      </w:pPr>
      <w:r>
        <w:separator/>
      </w:r>
    </w:p>
  </w:footnote>
  <w:footnote w:type="continuationSeparator" w:id="0">
    <w:p w14:paraId="1FCF4874" w14:textId="77777777" w:rsidR="009E7F46" w:rsidRDefault="009E7F46">
      <w:pPr>
        <w:rPr>
          <w:sz w:val="12"/>
        </w:rPr>
      </w:pPr>
      <w:r>
        <w:continuationSeparator/>
      </w:r>
    </w:p>
  </w:footnote>
  <w:footnote w:id="1">
    <w:p w14:paraId="23FD3FDC" w14:textId="77777777" w:rsidR="00700021" w:rsidRDefault="009E7F46">
      <w:pPr>
        <w:pStyle w:val="FootnoteText"/>
      </w:pPr>
      <w:r>
        <w:rPr>
          <w:rStyle w:val="FootnoteCharacters"/>
        </w:rPr>
        <w:footnoteRef/>
      </w:r>
      <w:r>
        <w:rPr>
          <w:rtl/>
        </w:rPr>
        <w:tab/>
        <w:t>גמ’ אומר את זה בתוך אותו בבא של ראשון. כל השאר הם בבבות בפני עצמם.</w:t>
      </w:r>
    </w:p>
  </w:footnote>
  <w:footnote w:id="2">
    <w:p w14:paraId="4587B25D" w14:textId="77777777" w:rsidR="00700021" w:rsidRDefault="009E7F46">
      <w:pPr>
        <w:pStyle w:val="FootnoteText"/>
        <w:rPr>
          <w:lang w:bidi="he-IL"/>
        </w:rPr>
      </w:pPr>
      <w:r>
        <w:rPr>
          <w:rStyle w:val="FootnoteCharacters"/>
        </w:rPr>
        <w:footnoteRef/>
      </w:r>
      <w:r>
        <w:rPr>
          <w:rtl/>
          <w:lang w:bidi="he-IL"/>
        </w:rPr>
        <w:tab/>
        <w:t xml:space="preserve">אולי זה מפני שביאור של אחד מהם נוגע לחברו, ואולי זה מפני שהם בתוך </w:t>
      </w:r>
      <w:r>
        <w:rPr>
          <w:rtl/>
          <w:lang w:bidi="he-IL"/>
        </w:rPr>
        <w:t>בבא אחד.</w:t>
      </w:r>
    </w:p>
  </w:footnote>
  <w:footnote w:id="3">
    <w:p w14:paraId="01D272A7" w14:textId="77777777" w:rsidR="00700021" w:rsidRDefault="009E7F46">
      <w:pPr>
        <w:pStyle w:val="FootnoteText"/>
        <w:rPr>
          <w:lang w:bidi="he-IL"/>
        </w:rPr>
      </w:pPr>
      <w:r>
        <w:rPr>
          <w:rStyle w:val="FootnoteCharacters"/>
        </w:rPr>
        <w:footnoteRef/>
      </w:r>
      <w:r>
        <w:rPr>
          <w:rtl/>
          <w:lang w:bidi="he-IL"/>
        </w:rPr>
        <w:tab/>
        <w:t>לולי רש"י, היה אפשר לומר שרק רצה לומר האסורים מדאו’.</w:t>
      </w:r>
    </w:p>
  </w:footnote>
  <w:footnote w:id="4">
    <w:p w14:paraId="0185347B" w14:textId="77777777" w:rsidR="00700021" w:rsidRDefault="009E7F46">
      <w:pPr>
        <w:pStyle w:val="FootnoteText"/>
        <w:rPr>
          <w:lang w:bidi="he-IL"/>
        </w:rPr>
      </w:pPr>
      <w:r>
        <w:rPr>
          <w:rStyle w:val="FootnoteCharacters"/>
        </w:rPr>
        <w:footnoteRef/>
      </w:r>
      <w:r>
        <w:rPr>
          <w:rtl/>
          <w:lang w:bidi="he-IL"/>
        </w:rPr>
        <w:tab/>
        <w:t>גמ’ רק מזכיר אחד מהם, אבל לכאו’ אנחנו נכונים בזה.</w:t>
      </w:r>
    </w:p>
  </w:footnote>
  <w:footnote w:id="5">
    <w:p w14:paraId="6E3B14EC" w14:textId="77777777" w:rsidR="00700021" w:rsidRDefault="009E7F46">
      <w:pPr>
        <w:pStyle w:val="FootnoteText"/>
        <w:rPr>
          <w:lang w:bidi="he-IL"/>
        </w:rPr>
      </w:pPr>
      <w:r>
        <w:rPr>
          <w:rStyle w:val="FootnoteCharacters"/>
        </w:rPr>
        <w:footnoteRef/>
      </w:r>
      <w:r>
        <w:rPr>
          <w:rtl/>
          <w:lang w:bidi="he-IL"/>
        </w:rPr>
        <w:tab/>
        <w:t xml:space="preserve">אפשר לומר שמילת עריות לא משמע כל עריות, אלא מקצת עריות. מרבים את הכי מסתברים לרבות, והם החייבים מיתה. קשה למה לא יאמר, כיון שכולל </w:t>
      </w:r>
      <w:r>
        <w:rPr>
          <w:rtl/>
          <w:lang w:bidi="he-IL"/>
        </w:rPr>
        <w:t>עריות ושניות, “כל עריות.” גם קשה למה לא נחשוב ש"עריות" רק מרבה חייבי סקילה, שהם הכי חמורות. ותחשב.</w:t>
      </w:r>
    </w:p>
    <w:p w14:paraId="6B9E8215" w14:textId="77777777" w:rsidR="00700021" w:rsidRDefault="009E7F46">
      <w:pPr>
        <w:pStyle w:val="FootnoteText"/>
        <w:rPr>
          <w:lang w:bidi="he-IL"/>
        </w:rPr>
      </w:pPr>
      <w:r>
        <w:rPr>
          <w:rtl/>
          <w:lang w:bidi="he-IL"/>
        </w:rPr>
        <w:tab/>
        <w:t>גם אפשר לומר- אינו אומר מקור, אלא אומר חילוק יותר גדול מן העונש שיכול לשים שם "עריות" רק על חייבי מיתות- שיש הבדל יסודי בין רע של איסורי ערווה לרע של איסורי</w:t>
      </w:r>
      <w:r>
        <w:rPr>
          <w:rtl/>
          <w:lang w:bidi="he-IL"/>
        </w:rPr>
        <w:t xml:space="preserve"> ביאה אחרים. לכן, רק חייבי מיתה (איסורי ערווה) נקראים באותו שם. דחוק. אם נאמר כן, יש לדון אם יהיה כן אף לשיטות שמשווה את דינם לכל דבר חוץ מחיוב מיתה (כמו ר"נ בן הקנה). גם יש לדון אם הוא כן בכל חיובי מיתה או רק בח"מ של עריות. ותו"ת.</w:t>
      </w:r>
    </w:p>
  </w:footnote>
  <w:footnote w:id="6">
    <w:p w14:paraId="3AF1636E" w14:textId="77777777" w:rsidR="00700021" w:rsidRDefault="009E7F46">
      <w:pPr>
        <w:pStyle w:val="FootnoteText"/>
      </w:pPr>
      <w:r>
        <w:rPr>
          <w:rStyle w:val="FootnoteCharacters"/>
        </w:rPr>
        <w:footnoteRef/>
      </w:r>
      <w:r>
        <w:rPr>
          <w:rtl/>
        </w:rPr>
        <w:tab/>
        <w:t>יש להוסיף שגם יכול להי</w:t>
      </w:r>
      <w:r>
        <w:rPr>
          <w:rtl/>
        </w:rPr>
        <w:t>ות כשיטת רבי נחוניה בן הקנה, אם לא נאמר שדורש "הנערה,” לרבות. וא"ת אם כן הוא שווה לשמעון התימני, ומה אנו מוסיפים בזה. ויש לומר שלא צריך להיות שדורש "לו תהיה.” (וא"ת למה לא ידרוש אותו, שמקושיית גמ’ בהו"א שלו לעיל, משמע שכולם מודים לדרוש אותו. צ"ל או שהוא לא</w:t>
      </w:r>
      <w:r>
        <w:rPr>
          <w:rtl/>
        </w:rPr>
        <w:t xml:space="preserve"> מסכים או שהיה נראה יותר לדרוש "הנערה" ממנו, אבל מצא מה שהוא אף יותר מן "הנערה,” שהוא דרשה של רנבה"ק (שמסתבר לו שיהיה ככל שאר חייבי כריתות.) שו"ר שתוס’ ידון בזה.</w:t>
      </w:r>
    </w:p>
  </w:footnote>
  <w:footnote w:id="7">
    <w:p w14:paraId="598039EB" w14:textId="77777777" w:rsidR="00700021" w:rsidRDefault="009E7F46">
      <w:pPr>
        <w:pStyle w:val="FootnoteText"/>
        <w:rPr>
          <w:lang w:bidi="he-IL"/>
        </w:rPr>
      </w:pPr>
      <w:r>
        <w:rPr>
          <w:rStyle w:val="FootnoteCharacters"/>
        </w:rPr>
        <w:footnoteRef/>
      </w:r>
      <w:r>
        <w:rPr>
          <w:rtl/>
          <w:lang w:bidi="he-IL"/>
        </w:rPr>
        <w:tab/>
        <w:t>בכלל מצאנו: רש"י על החומש, רש"י על הש"ס, רמב"ן על החומש, רע"ב, ספר החינוך, ורמב"ם.</w:t>
      </w:r>
    </w:p>
  </w:footnote>
  <w:footnote w:id="8">
    <w:p w14:paraId="273AC6BD" w14:textId="77777777" w:rsidR="00700021" w:rsidRDefault="009E7F46">
      <w:pPr>
        <w:pStyle w:val="FootnoteText"/>
        <w:rPr>
          <w:lang w:bidi="he-IL"/>
        </w:rPr>
      </w:pPr>
      <w:r>
        <w:rPr>
          <w:rStyle w:val="FootnoteCharacters"/>
        </w:rPr>
        <w:footnoteRef/>
      </w:r>
      <w:r>
        <w:rPr>
          <w:rtl/>
          <w:lang w:bidi="he-IL"/>
        </w:rPr>
        <w:tab/>
        <w:t>יש להעי</w:t>
      </w:r>
      <w:r>
        <w:rPr>
          <w:rtl/>
          <w:lang w:bidi="he-IL"/>
        </w:rPr>
        <w:t>ר שביבמות קצת יותר קל, שהענין הוא שנאסרו מחמת אותו ס"ר, אבל זה אסור מח’ שעושה ס"ר, וזה אסור מח’ שגורם שיעשה דבר אחר שיעשה את ס"ר.</w:t>
      </w:r>
    </w:p>
  </w:footnote>
  <w:footnote w:id="9">
    <w:p w14:paraId="14E6F663" w14:textId="77777777" w:rsidR="00700021" w:rsidRDefault="009E7F46">
      <w:pPr>
        <w:pStyle w:val="FootnoteText"/>
        <w:rPr>
          <w:lang w:bidi="he-IL"/>
        </w:rPr>
      </w:pPr>
      <w:r>
        <w:rPr>
          <w:rStyle w:val="FootnoteCharacters"/>
        </w:rPr>
        <w:footnoteRef/>
      </w:r>
      <w:r>
        <w:rPr>
          <w:rtl/>
          <w:lang w:bidi="he-IL"/>
        </w:rPr>
        <w:tab/>
        <w:t>איני יודע דין זה כל כך, אם צריכים כולם ביחד או רובם או אחד מהם. ותחשב.</w:t>
      </w:r>
    </w:p>
  </w:footnote>
  <w:footnote w:id="10">
    <w:p w14:paraId="7B86F081" w14:textId="77777777" w:rsidR="00700021" w:rsidRDefault="009E7F46">
      <w:pPr>
        <w:pStyle w:val="FootnoteText"/>
        <w:rPr>
          <w:lang w:val="en-GB" w:bidi="he-IL"/>
        </w:rPr>
      </w:pPr>
      <w:r>
        <w:rPr>
          <w:rStyle w:val="FootnoteCharacters"/>
        </w:rPr>
        <w:footnoteRef/>
      </w:r>
      <w:r>
        <w:rPr>
          <w:rtl/>
          <w:lang w:val="en-GB" w:bidi="he-IL"/>
        </w:rPr>
        <w:tab/>
        <w:t>עכשיו, אנחנו מפרשים כרש"י. עיין בתוס’, שחולק על רש"</w:t>
      </w:r>
      <w:r>
        <w:rPr>
          <w:rtl/>
          <w:lang w:val="en-GB" w:bidi="he-IL"/>
        </w:rPr>
        <w:t>י.</w:t>
      </w:r>
    </w:p>
  </w:footnote>
  <w:footnote w:id="11">
    <w:p w14:paraId="02C57C14" w14:textId="77777777" w:rsidR="00700021" w:rsidRDefault="009E7F46">
      <w:pPr>
        <w:pStyle w:val="FootnoteText"/>
        <w:rPr>
          <w:lang w:bidi="he-IL"/>
        </w:rPr>
      </w:pPr>
      <w:r>
        <w:rPr>
          <w:rStyle w:val="FootnoteCharacters"/>
        </w:rPr>
        <w:footnoteRef/>
      </w:r>
      <w:r>
        <w:rPr>
          <w:rtl/>
          <w:lang w:bidi="he-IL"/>
        </w:rPr>
        <w:tab/>
        <w:t>יהיה נפקא מינא בין זה לזה אם יבואו עדים שאומרים שלא נבעלה מן הבעל- הם היו שם, ולא בא עליה. ותחשב. אפשר שאף לשני יהיה לה הגדרה של ראשון מדין לא פלוג.</w:t>
      </w:r>
    </w:p>
  </w:footnote>
  <w:footnote w:id="12">
    <w:p w14:paraId="6D35BE70" w14:textId="77777777" w:rsidR="00700021" w:rsidRDefault="009E7F46">
      <w:pPr>
        <w:pStyle w:val="FootnoteText"/>
        <w:rPr>
          <w:lang w:bidi="he-IL"/>
        </w:rPr>
      </w:pPr>
      <w:r>
        <w:rPr>
          <w:rStyle w:val="FootnoteCharacters"/>
        </w:rPr>
        <w:footnoteRef/>
      </w:r>
      <w:r>
        <w:rPr>
          <w:rtl/>
          <w:lang w:bidi="he-IL"/>
        </w:rPr>
        <w:tab/>
        <w:t>וא"ת לא יודעים כן, שאולי משנה שלנו מדבר במי שהיתה ממאנת לפני הרבה שנים, אבל עכשיו היא גדולה. צריך לו</w:t>
      </w:r>
      <w:r>
        <w:rPr>
          <w:rtl/>
          <w:lang w:bidi="he-IL"/>
        </w:rPr>
        <w:t>מר שלשון של המשנה (“ממאנת,” ולא "מי שהיתה ממאנת") משמע שהיא עכשיו- רצה לומר, רק זמן קצר לפני זה- מיאנה. שוב ראיתי שתוס’ ידון בזה; אז, בע"ה אנו נידון בזה בביאורים שלנו על תוס’.</w:t>
      </w:r>
    </w:p>
  </w:footnote>
  <w:footnote w:id="13">
    <w:p w14:paraId="41D7D137" w14:textId="77777777" w:rsidR="00700021" w:rsidRDefault="009E7F46">
      <w:pPr>
        <w:pStyle w:val="FootnoteText"/>
        <w:rPr>
          <w:lang w:bidi="he-IL"/>
        </w:rPr>
      </w:pPr>
      <w:r>
        <w:rPr>
          <w:rStyle w:val="FootnoteCharacters"/>
        </w:rPr>
        <w:footnoteRef/>
      </w:r>
      <w:r>
        <w:rPr>
          <w:rtl/>
          <w:lang w:bidi="he-IL"/>
        </w:rPr>
        <w:tab/>
        <w:t>היה נראה מסברה לומר כצד שני, שלצד ראשון, נמצא שיש דרגא אחרת של גדלות, ולכאו’ ל</w:t>
      </w:r>
      <w:r>
        <w:rPr>
          <w:rtl/>
          <w:lang w:bidi="he-IL"/>
        </w:rPr>
        <w:t>א מצאנו לו מקור. אבל, לצד שני, קל לומר שצריך להיות לה זמן לחשוב על מה שהיא עושה (שבחירתה הראשונה לא מודיע כלום, כיון שהיא כבר נשואה לו מקודם לכן). ותחשב. ויש לדון.</w:t>
      </w:r>
    </w:p>
    <w:p w14:paraId="0F820592" w14:textId="77777777" w:rsidR="00700021" w:rsidRDefault="009E7F46">
      <w:pPr>
        <w:pStyle w:val="FootnoteText"/>
        <w:rPr>
          <w:lang w:bidi="he-IL"/>
        </w:rPr>
      </w:pPr>
      <w:r>
        <w:rPr>
          <w:rtl/>
          <w:lang w:bidi="he-IL"/>
        </w:rPr>
        <w:tab/>
        <w:t>עיין ברש"י שמביא מגמ’ בנדה שזה רק אם לא בא עליה. משמע שמעשה קנין גומר בה, וכצד שני. ודע שאם</w:t>
      </w:r>
      <w:r>
        <w:rPr>
          <w:rtl/>
          <w:lang w:bidi="he-IL"/>
        </w:rPr>
        <w:t xml:space="preserve"> לא בא עליה, קצת צריך ביאור מה עושה קי’. אולי צריך לומר שאין קי’ דאו’, אבל רבנן עשו שאין דין מיאון על קי’ שלהם (כיון שהיא ראוייה כל כך לקידושין דאו’). ותחשב.</w:t>
      </w:r>
    </w:p>
  </w:footnote>
  <w:footnote w:id="14">
    <w:p w14:paraId="0A1C7CAC" w14:textId="77777777" w:rsidR="00700021" w:rsidRDefault="009E7F46">
      <w:pPr>
        <w:pStyle w:val="FootnoteText"/>
        <w:rPr>
          <w:lang w:bidi="he-IL"/>
        </w:rPr>
      </w:pPr>
      <w:r>
        <w:rPr>
          <w:rStyle w:val="FootnoteCharacters"/>
        </w:rPr>
        <w:footnoteRef/>
      </w:r>
      <w:r>
        <w:rPr>
          <w:rtl/>
          <w:lang w:bidi="he-IL"/>
        </w:rPr>
        <w:tab/>
        <w:t>יש להוסיף צד אחד, והוא על פי מה שמצדד גמ’ בב"ב, והוא שלפעמים כשלא פשוט שיכול להיות קנין, בהכרח א</w:t>
      </w:r>
      <w:r>
        <w:rPr>
          <w:rtl/>
          <w:lang w:bidi="he-IL"/>
        </w:rPr>
        <w:t>ין קנין, שבהכרח אין דעת הראויה לקנין. אולי יש לומר כן גם כאן, שמי שקונה אותה לא מאמין כל כך שהיא בת קנין, שלא מאמין כל כך שהיא כבר בת דעת, ולכן לא מכוון לקנות אותה. לא נראה כן, שאם כן למה ישנה אחר זמן זה. ויש לומר שזה רק סימן, והוא אחרי שעבר קצת זמן מגדלות</w:t>
      </w:r>
      <w:r>
        <w:rPr>
          <w:rtl/>
          <w:lang w:bidi="he-IL"/>
        </w:rPr>
        <w:t xml:space="preserve"> שלה. קשה, אז, למה לא רק ייתלה בזמן. יותר קשה הוא שבעל הוא הקונה, והרי הוא רואה את מקום הסימנים. אז, ידע מתי יכול לקנות אותה. ויש לומר שאסור לבעול כשיש אור. אז, בדרך כלל לא רואה את מקום הסימנים, ואז לא יסמך שהיא גדולה. ותחשב.</w:t>
      </w:r>
    </w:p>
  </w:footnote>
  <w:footnote w:id="15">
    <w:p w14:paraId="01E782AB" w14:textId="77777777" w:rsidR="00700021" w:rsidRDefault="009E7F46">
      <w:pPr>
        <w:pStyle w:val="FootnoteText"/>
        <w:rPr>
          <w:lang w:bidi="he-IL"/>
        </w:rPr>
      </w:pPr>
      <w:r>
        <w:rPr>
          <w:rStyle w:val="FootnoteCharacters"/>
        </w:rPr>
        <w:footnoteRef/>
      </w:r>
      <w:r>
        <w:rPr>
          <w:rtl/>
          <w:lang w:bidi="he-IL"/>
        </w:rPr>
        <w:tab/>
        <w:t xml:space="preserve">יש להעיר שיש תנא אחר שהיינו </w:t>
      </w:r>
      <w:r>
        <w:rPr>
          <w:rtl/>
          <w:lang w:bidi="he-IL"/>
        </w:rPr>
        <w:t>יכולים לומר שהוא תנא של הבריי’. רבי ישמעאל אומר שיכולה אשה למאן כשהיא נשואה על ידי מקח טעות. אז, יש לומר שממאנת לא משמיע קטנה, שיש ממאנת שאינה קטנה בכלל. לא יכולים לומר שרבי ישמעאל סובר כרבי מאיר, שכמו שמדייקים למעט רבי יהודה, כך נדייק למעט רבי ישמעאל (אין</w:t>
      </w:r>
      <w:r>
        <w:rPr>
          <w:rtl/>
          <w:lang w:bidi="he-IL"/>
        </w:rPr>
        <w:t xml:space="preserve"> זה ממש מוכרח, שיש לומר שה"זו דברי" רק ממעט רבנים אחרים שבאותו הדור. (זה יבאר מה שנדון בו למעלה, ולכן לא כתבנו תי’ זה שם)), אבל יש לומר שרבי מאיר סובר כרבי ישמעאל, וכשאומר שלא ממאנת אחרי שנתגדלה, אולי מכוון לומר שלא ממאנת בלי טעות אלא אז.</w:t>
      </w:r>
    </w:p>
  </w:footnote>
  <w:footnote w:id="16">
    <w:p w14:paraId="298C85BB" w14:textId="77777777" w:rsidR="00700021" w:rsidRDefault="009E7F46">
      <w:pPr>
        <w:pStyle w:val="FootnoteText"/>
        <w:rPr>
          <w:lang w:bidi="he-IL"/>
        </w:rPr>
      </w:pPr>
      <w:r>
        <w:rPr>
          <w:rStyle w:val="FootnoteCharacters"/>
        </w:rPr>
        <w:footnoteRef/>
      </w:r>
      <w:r>
        <w:rPr>
          <w:rtl/>
          <w:lang w:bidi="he-IL"/>
        </w:rPr>
        <w:tab/>
        <w:t>וא"ת למה מונה א</w:t>
      </w:r>
      <w:r>
        <w:rPr>
          <w:rtl/>
          <w:lang w:bidi="he-IL"/>
        </w:rPr>
        <w:t>ת זה, כיון שגם ימנה איילונ</w:t>
      </w:r>
      <w:r>
        <w:rPr>
          <w:rtl/>
          <w:lang w:bidi="he-IL"/>
        </w:rPr>
        <w:tab/>
        <w:t>ית (וזהו הפי’ שאין לאיי’ כתובה). ויש לומר שלא פשוט לקורא את המשנה מהו הביאור של ציור של איי’, כמו שהוא פשוט לגמ’, ולכן צריך לפרש גם דין קטנה. גם יש לומר שלא זו אף זו קתני, שבתחילה שונה דין קטנה, ושוב מחדש שאיילונית כקטנה.</w:t>
      </w:r>
    </w:p>
  </w:footnote>
  <w:footnote w:id="17">
    <w:p w14:paraId="0EF325D7" w14:textId="77777777" w:rsidR="00700021" w:rsidRDefault="009E7F46">
      <w:pPr>
        <w:pStyle w:val="FootnoteText"/>
        <w:rPr>
          <w:lang w:bidi="he-IL"/>
        </w:rPr>
      </w:pPr>
      <w:r>
        <w:rPr>
          <w:rStyle w:val="FootnoteCharacters"/>
        </w:rPr>
        <w:footnoteRef/>
      </w:r>
      <w:r>
        <w:rPr>
          <w:rtl/>
          <w:lang w:bidi="he-IL"/>
        </w:rPr>
        <w:tab/>
        <w:t xml:space="preserve">לחלש </w:t>
      </w:r>
      <w:r>
        <w:rPr>
          <w:rtl/>
          <w:lang w:bidi="he-IL"/>
        </w:rPr>
        <w:t>את ההערה, אפשר לומר שחלק מן הסיבה שיש קנס הוא שמפני הקנס, ימלא את תאוותו בדרך המותר, וישא אותה. לכן, אין קנס בקטן, שמדאו’ אי אפשר לישא אותה. אז, לא חייב קנס. לכן, קרא לה בשם ממאנת, לרמז למה שאי אפשר לה לינשא מדאו’. ותחשב. (וא"ת אפשר על ידי אב. ויש לומר שלא</w:t>
      </w:r>
      <w:r>
        <w:rPr>
          <w:rtl/>
          <w:lang w:bidi="he-IL"/>
        </w:rPr>
        <w:t xml:space="preserve"> קל לעשות שאב יתן לו את הבת, כמו שאומר גמ’ בקידושין.)</w:t>
      </w:r>
    </w:p>
    <w:p w14:paraId="20FF577D" w14:textId="77777777" w:rsidR="00700021" w:rsidRDefault="009E7F46">
      <w:pPr>
        <w:pStyle w:val="FootnoteText"/>
        <w:rPr>
          <w:lang w:bidi="he-IL"/>
        </w:rPr>
      </w:pPr>
      <w:r>
        <w:rPr>
          <w:rtl/>
          <w:lang w:bidi="he-IL"/>
        </w:rPr>
        <w:tab/>
        <w:t xml:space="preserve">לא נראה כן, שגמ' אומר שמשנה שלנו הולך כשיטת רבי מאיר. הרי, משנה שלנו גם מחייב על חיובי כרת, אף שאין קידושין חל להם. אז, צריך לומר שיש קנס אף אם אין אפשרות לישא אותם. (אפשר לומר שחולקים בביאור שיטת רבי </w:t>
      </w:r>
      <w:r>
        <w:rPr>
          <w:rtl/>
          <w:lang w:bidi="he-IL"/>
        </w:rPr>
        <w:t>מאיר. דחוק.)</w:t>
      </w:r>
    </w:p>
  </w:footnote>
  <w:footnote w:id="18">
    <w:p w14:paraId="7ECC1A97" w14:textId="77777777" w:rsidR="00700021" w:rsidRDefault="009E7F46">
      <w:pPr>
        <w:pStyle w:val="FootnoteText"/>
        <w:rPr>
          <w:lang w:bidi="he-IL"/>
        </w:rPr>
      </w:pPr>
      <w:r>
        <w:rPr>
          <w:rStyle w:val="FootnoteCharacters"/>
        </w:rPr>
        <w:footnoteRef/>
      </w:r>
      <w:r>
        <w:rPr>
          <w:rtl/>
          <w:lang w:bidi="he-IL"/>
        </w:rPr>
        <w:tab/>
        <w:t>נצטרך לע’ בזה לקמן, אבל סתם טענת בתולים הוא לכתובה. רצה לומר, אדם שנושא אשה מאלו נאמן לומר שלא מצא בתולים, כדי לפטור את עצמו מתשלומים של (מקצת) הכתובה.</w:t>
      </w:r>
    </w:p>
  </w:footnote>
  <w:footnote w:id="19">
    <w:p w14:paraId="77251E4B" w14:textId="77777777" w:rsidR="00700021" w:rsidRDefault="009E7F46">
      <w:pPr>
        <w:pStyle w:val="FootnoteText"/>
        <w:rPr>
          <w:lang w:bidi="he-IL"/>
        </w:rPr>
      </w:pPr>
      <w:r>
        <w:rPr>
          <w:rStyle w:val="FootnoteCharacters"/>
        </w:rPr>
        <w:footnoteRef/>
      </w:r>
      <w:r>
        <w:rPr>
          <w:rtl/>
          <w:lang w:bidi="he-IL"/>
        </w:rPr>
        <w:tab/>
        <w:t>וא"ת איך שייך בה טענת בתולים, אחרי שכל הקידושין טעות הוא. ויש לומר שקבל עליו מה שהיא אי</w:t>
      </w:r>
      <w:r>
        <w:rPr>
          <w:rtl/>
          <w:lang w:bidi="he-IL"/>
        </w:rPr>
        <w:t>ילונית. אבל, לא קבל מה שאינה בתולה. נראה שאולי ההו"א כאן יהיה שכיון שרואים שהוא לא איש שקל להקפיד, שאף לא מקפיד על מה שהיא אלמנה, נאמר שגם לא מקפיד על מה שהיא בעולה. אז, כאילו מחל בפירוש, ולא יכול עוד לטעון טענת בתולים.</w:t>
      </w:r>
    </w:p>
  </w:footnote>
  <w:footnote w:id="20">
    <w:p w14:paraId="660824CC" w14:textId="77777777" w:rsidR="00700021" w:rsidRDefault="009E7F46">
      <w:pPr>
        <w:pStyle w:val="FootnoteText"/>
        <w:rPr>
          <w:lang w:bidi="he-IL"/>
        </w:rPr>
      </w:pPr>
      <w:r>
        <w:rPr>
          <w:rStyle w:val="FootnoteCharacters"/>
        </w:rPr>
        <w:footnoteRef/>
      </w:r>
      <w:r>
        <w:rPr>
          <w:rtl/>
          <w:lang w:bidi="he-IL"/>
        </w:rPr>
        <w:tab/>
        <w:t>יש לדון אם זה דרשה ממשית או לא.</w:t>
      </w:r>
    </w:p>
  </w:footnote>
  <w:footnote w:id="21">
    <w:p w14:paraId="61788232" w14:textId="77777777" w:rsidR="00700021" w:rsidRDefault="009E7F46">
      <w:pPr>
        <w:pStyle w:val="FootnoteText"/>
        <w:rPr>
          <w:lang w:bidi="he-IL"/>
        </w:rPr>
      </w:pPr>
      <w:r>
        <w:rPr>
          <w:rStyle w:val="FootnoteCharacters"/>
        </w:rPr>
        <w:footnoteRef/>
      </w:r>
      <w:r>
        <w:rPr>
          <w:rtl/>
        </w:rPr>
        <w:tab/>
      </w:r>
      <w:r>
        <w:rPr>
          <w:rtl/>
        </w:rPr>
        <w:t xml:space="preserve"> </w:t>
      </w:r>
      <w:r>
        <w:rPr>
          <w:rtl/>
          <w:lang w:bidi="he-IL"/>
        </w:rPr>
        <w:t xml:space="preserve">באמת, לשון גמ' משמע שמקשה על הבריי' מאמר של רב. אבל, לא נראה שבאמת עושה כן, שבריי' יכול לחלוק על רב. (באמת, אף רב יכול לחלוק על רב. אבל, בדרך כלל, לא רוצים לומר שרב חולק על תנאים. יש לדון למה, שמגמ' שאומרים שרב תנא הוא ופריך, לא משמע שזה דחוק, אלא אומרים </w:t>
      </w:r>
      <w:r>
        <w:rPr>
          <w:rtl/>
          <w:lang w:bidi="he-IL"/>
        </w:rPr>
        <w:t>אותו כאילו מקשה למקשה- למה הקשית, שהרי רב תנא הוא ופליג. וצריך ביאור.</w:t>
      </w:r>
    </w:p>
  </w:footnote>
  <w:footnote w:id="22">
    <w:p w14:paraId="67279B11" w14:textId="77777777" w:rsidR="00700021" w:rsidRDefault="009E7F46">
      <w:pPr>
        <w:pStyle w:val="FootnoteText"/>
      </w:pPr>
      <w:r>
        <w:rPr>
          <w:rStyle w:val="FootnoteCharacters"/>
        </w:rPr>
        <w:footnoteRef/>
      </w:r>
      <w:r>
        <w:rPr>
          <w:rtl/>
          <w:lang w:bidi="he-IL"/>
        </w:rPr>
        <w:tab/>
        <w:t xml:space="preserve">לכאו’, בציור שטוען פתח פתוח, </w:t>
      </w:r>
      <w:r>
        <w:rPr>
          <w:rtl/>
        </w:rPr>
        <w:t xml:space="preserve">צריך ביאור מה, </w:t>
      </w:r>
      <w:r>
        <w:rPr>
          <w:rtl/>
          <w:lang w:bidi="he-IL"/>
        </w:rPr>
        <w:t>בדיוק, ט</w:t>
      </w:r>
      <w:r>
        <w:rPr>
          <w:rtl/>
        </w:rPr>
        <w:t>וען. אם טוען פ"פ בלי טענת דמים, יהיה ריעותא בטענה שלו בכל נשים. אם טעון שניהם, הרי טוען דמים, ואז לא חייב כ'. נ' שיש לפרש לשניהם.</w:t>
      </w:r>
    </w:p>
    <w:p w14:paraId="7574D262" w14:textId="77777777" w:rsidR="00700021" w:rsidRDefault="009E7F46">
      <w:pPr>
        <w:pStyle w:val="FootnoteText"/>
      </w:pPr>
      <w:r>
        <w:rPr>
          <w:rtl/>
        </w:rPr>
        <w:tab/>
        <w:t>ט</w:t>
      </w:r>
      <w:r>
        <w:rPr>
          <w:rtl/>
        </w:rPr>
        <w:t xml:space="preserve">וען רק פ"פ- נ' שיכול להיותש טוען שמצא דם, ומניחים אנו שדם נדה היא, ולא דם בתולים. (וא"ת איך חוששים שבדווקא מיד כשנבעלה נפרסה נדה. ויש לומר שמחמת חמדת ביאה של אותו תשמיש פרסה נדה אז, כמש,א גמ' ביבמות. ויש לדון, שיש חילוק ששם היתה לה זמן. אבל, לא רואים שחמד </w:t>
      </w:r>
      <w:r>
        <w:rPr>
          <w:rtl/>
        </w:rPr>
        <w:t>של שעת ביאה עושה שתראה מיד. ושי דלון, שנ' מאותו גמ' שהוא כל שבעת ימים, ולא רק אחר קצת זמן. ויש לדון, שאולי זהר ק מפני שכמעט מוכרח שיהיה קצת זמן, שצ' לקדש בשני עדים ולישא אותה ולגרש העדים החוצא ולבוא עליה (קצת נ' נגד מה שכתבנו ממה שיכול לקדש בביאה, ורק אסרו</w:t>
      </w:r>
      <w:r>
        <w:rPr>
          <w:rtl/>
        </w:rPr>
        <w:t xml:space="preserve"> מדרבנן מח' פרוצות (כ"כ רשי שם, ונ' שקאי על כל הציורים, אבל אינו מוכרח מן הגמ'), ולא נאס' מח' חשש נדה.) ויש להביא ראיה לדברינו ממה שחוששים בביאה עם בתולה, וטוענים שהוא דם בתולים לאחר אותו ביאה או כדומה. ויש לדון, שלמעשה לא חוששים כל כך. ויש לומר שזה רק מפנ</w:t>
      </w:r>
      <w:r>
        <w:rPr>
          <w:rtl/>
        </w:rPr>
        <w:t>י שיש סיבה אחרת שהוא כ"כ מס' אבל בצרורות, שאינם כל כך מס' חוששים. ויש לדון. נ' שאינו ראיה. גם נ' שיכול להיות שכשבא עליה הזיקה, ומזה יצא דם. אוליל כעין זה קרה בב,ק לב. גם יש לומר שלא מצא דם, אבל אינו טוען טענת דמים מחמ"ז. נ' שאפשר שלא יראה דם אם לא יבדק, וא</w:t>
      </w:r>
      <w:r>
        <w:rPr>
          <w:rtl/>
        </w:rPr>
        <w:t xml:space="preserve">ז לא בדק כאן. גם יש לומר שנאבד המפה. </w:t>
      </w:r>
    </w:p>
    <w:p w14:paraId="1DB7F96F" w14:textId="77777777" w:rsidR="00700021" w:rsidRDefault="009E7F46">
      <w:pPr>
        <w:pStyle w:val="FootnoteText"/>
      </w:pPr>
      <w:r>
        <w:rPr>
          <w:rtl/>
        </w:rPr>
        <w:tab/>
        <w:t>טוען טענת</w:t>
      </w:r>
      <w:r>
        <w:rPr>
          <w:rtl/>
        </w:rPr>
        <w:tab/>
        <w:t xml:space="preserve"> פ"פ ודמים- נ' שאולי כמו שמכוון להטעות בטענת פ"פ, שבוודאי פתחה סגור, כמו כן מכוון להטעות לנו בטענת דמים. אף שבדרך כלל לא מניחים שיפסד סעדתו, יש לנו כבר הוכחה.</w:t>
      </w:r>
    </w:p>
    <w:p w14:paraId="35E8C64E" w14:textId="77777777" w:rsidR="00700021" w:rsidRDefault="009E7F46">
      <w:pPr>
        <w:pStyle w:val="FootnoteText"/>
      </w:pPr>
      <w:r>
        <w:rPr>
          <w:rtl/>
        </w:rPr>
        <w:tab/>
        <w:t xml:space="preserve"> ויש לדון, באמת, כמה נודע הוא שיש לה פ"פ. אם לא</w:t>
      </w:r>
      <w:r>
        <w:rPr>
          <w:rtl/>
        </w:rPr>
        <w:t xml:space="preserve"> כל כך ידוע, יש לדון למה מניחים שהוא ידע וקבל. אם ידוע, יש לדון למה יטען כן, שלא נאמן כלל. ויש לומר שסבר שנאמן מגו מטענת דמים. ותר נראה שיכול להיות ידוע או לא ידוע, ולא חשוב לו שיהיה פתחה פתוח, ומה שחשוב לו עד שהוא מק"ט הוא רק (אולי עם צי' שניהם) אם בא עלי</w:t>
      </w:r>
      <w:r>
        <w:rPr>
          <w:rtl/>
        </w:rPr>
        <w:t xml:space="preserve">ה אחר. הוא טוען מח' סימן זה שבא עליה אחר, ואנו טוענים לו שאינו ראיה. </w:t>
      </w:r>
      <w:r>
        <w:rPr>
          <w:rtl/>
          <w:lang w:bidi="he-IL"/>
        </w:rPr>
        <w:t>(</w:t>
      </w:r>
      <w:r>
        <w:rPr>
          <w:rtl/>
        </w:rPr>
        <w:t xml:space="preserve">ויש לדון בזה, שאז לא היה לו לומר שהוא יודע שנופלת אלא היה לו לומר גבי סומא שאין זה סימן, שיש לומר שנפלה (דומה למש"כ תוס'). אבל, עדיין יש לומר כעין צד זה שכתבנו שיש לומר שכיון שאנו רואים </w:t>
      </w:r>
      <w:r>
        <w:rPr>
          <w:rtl/>
        </w:rPr>
        <w:t xml:space="preserve">שאינו כ"כ בקי בעניני ביאה, לא רחוק לומר שאף טעה בענין דם. </w:t>
      </w:r>
    </w:p>
    <w:p w14:paraId="3E0C73E8" w14:textId="77777777" w:rsidR="00700021" w:rsidRDefault="009E7F46">
      <w:pPr>
        <w:pStyle w:val="FootnoteText"/>
      </w:pPr>
      <w:r>
        <w:rPr>
          <w:rtl/>
        </w:rPr>
        <w:tab/>
        <w:t>עיין ברשי שכ' "ודם לא בדקתי." יש להעיר שכיון שמצא פ"פ, היה לו לבדוק. ויש לומר לאידך גיסא שחשוב שכבר הוכיח שאינה בתולה, ולא צ' לבדוק.</w:t>
      </w:r>
    </w:p>
  </w:footnote>
  <w:footnote w:id="23">
    <w:p w14:paraId="7EC74F63" w14:textId="77777777" w:rsidR="00700021" w:rsidRDefault="009E7F46">
      <w:pPr>
        <w:pStyle w:val="FootnoteText"/>
      </w:pPr>
      <w:r>
        <w:rPr>
          <w:rStyle w:val="FootnoteCharacters"/>
        </w:rPr>
        <w:footnoteRef/>
      </w:r>
      <w:r>
        <w:rPr>
          <w:rtl/>
          <w:lang w:bidi="he-IL"/>
        </w:rPr>
        <w:tab/>
        <w:t>גמ’ לא מפרש מה יסברו רבנן. נראה שרבנן  סוברים או שלא מצוי שתפ</w:t>
      </w:r>
      <w:r>
        <w:rPr>
          <w:rtl/>
          <w:lang w:bidi="he-IL"/>
        </w:rPr>
        <w:t>ול (ויש להעיר שבאמת גמ’ אורמ שרוב נשים בתולות נישאות; אז, אינו כל כך מצוי שתפול) או שתגיד למי שיבדק בכל זמן שתפול (או שיבדקו לה קודם הנשואין, אבל יש לדון אפשר לבדוק; ע' בגמ' בדף י, שמשמע שאפשר, אבל גם משמע שם שלא היה כל כך נהוג.) גם יש לומר שלא חול' כמה מצ</w:t>
      </w:r>
      <w:r>
        <w:rPr>
          <w:rtl/>
          <w:lang w:bidi="he-IL"/>
        </w:rPr>
        <w:t xml:space="preserve">וי הוא, אלא כמה מצוי צריך להיות. </w:t>
      </w:r>
    </w:p>
  </w:footnote>
  <w:footnote w:id="24">
    <w:p w14:paraId="3F3D8D70" w14:textId="77777777" w:rsidR="00700021" w:rsidRDefault="009E7F46">
      <w:pPr>
        <w:pStyle w:val="FootnoteText"/>
        <w:rPr>
          <w:lang w:bidi="he-IL"/>
        </w:rPr>
      </w:pPr>
      <w:r>
        <w:rPr>
          <w:rStyle w:val="FootnoteCharacters"/>
        </w:rPr>
        <w:footnoteRef/>
      </w:r>
      <w:r>
        <w:rPr>
          <w:rtl/>
          <w:lang w:bidi="he-IL"/>
        </w:rPr>
        <w:tab/>
        <w:t xml:space="preserve">יש לדון בזה, שנראה שלמס’ הגמ’, לא יוצא שם רע, אלא יש דרך אחר שמחמתו חושבים שנבעלה. באמת, אף בלי לשון יציאה על שם רע, לא כל כך טוב. קצת יותר טוב, שאז לא צריך שיצא השם רע, אלא שיש שם רע, אבל עדיין צריך יותר משם רע. </w:t>
      </w:r>
      <w:r>
        <w:rPr>
          <w:rtl/>
          <w:lang w:bidi="he-IL"/>
        </w:rPr>
        <w:t>צריך לומר שכיון שהעידו העדים, ממילא יש שם רע. אבל, עדיין לשון יציאה דחוק, שמי יאמר שמה שהעידו יוצא, ויותר מזה, מה לו במה שיוצא. ותחשב.</w:t>
      </w:r>
    </w:p>
  </w:footnote>
  <w:footnote w:id="25">
    <w:p w14:paraId="3767E0EC" w14:textId="77777777" w:rsidR="00700021" w:rsidRDefault="009E7F46">
      <w:pPr>
        <w:pStyle w:val="FootnoteText"/>
        <w:rPr>
          <w:lang w:bidi="he-IL"/>
        </w:rPr>
      </w:pPr>
      <w:r>
        <w:rPr>
          <w:rStyle w:val="FootnoteCharacters"/>
        </w:rPr>
        <w:footnoteRef/>
      </w:r>
      <w:r>
        <w:rPr>
          <w:rtl/>
          <w:lang w:bidi="he-IL"/>
        </w:rPr>
        <w:tab/>
        <w:t>יש לדון למה, כיון שהבועל הוא המוחזק.</w:t>
      </w:r>
    </w:p>
  </w:footnote>
  <w:footnote w:id="26">
    <w:p w14:paraId="272C9268" w14:textId="77777777" w:rsidR="00700021" w:rsidRDefault="009E7F46">
      <w:pPr>
        <w:pStyle w:val="FootnoteText"/>
        <w:rPr>
          <w:lang w:bidi="he-IL"/>
        </w:rPr>
      </w:pPr>
      <w:r>
        <w:rPr>
          <w:rStyle w:val="FootnoteCharacters"/>
        </w:rPr>
        <w:footnoteRef/>
      </w:r>
      <w:r>
        <w:rPr>
          <w:rtl/>
          <w:lang w:bidi="he-IL"/>
        </w:rPr>
        <w:tab/>
        <w:t xml:space="preserve">צריך ביאור (וזה קשה גם לצד ראשון) למה, אז, מדבר ב"שם רע,” שבדרך כלל משמע שרק </w:t>
      </w:r>
      <w:r>
        <w:rPr>
          <w:rtl/>
          <w:lang w:bidi="he-IL"/>
        </w:rPr>
        <w:t>יש לה שם רע, אבל לא בוודאי עברה. אולי לשון נקי הוא. ותחשב. (יש לדון אם נקי הוא כיון שאינו מגנה אותה או כיון שלא מזכיר שקרה איסור וביאה.)</w:t>
      </w:r>
    </w:p>
  </w:footnote>
  <w:footnote w:id="27">
    <w:p w14:paraId="73F95CFF" w14:textId="77777777" w:rsidR="00700021" w:rsidRDefault="009E7F46">
      <w:pPr>
        <w:pStyle w:val="FootnoteText"/>
        <w:rPr>
          <w:lang w:bidi="he-IL"/>
        </w:rPr>
      </w:pPr>
      <w:r>
        <w:rPr>
          <w:rStyle w:val="FootnoteCharacters"/>
        </w:rPr>
        <w:footnoteRef/>
      </w:r>
      <w:r>
        <w:rPr>
          <w:rtl/>
          <w:lang w:bidi="he-IL"/>
        </w:rPr>
        <w:tab/>
        <w:t>גמ’ לא אומר אותו ממש ככה, אבל כן ייצא מן הגמ’, וזה הדרך הכי קל לחשוב עליו. לכן, נפרש אותו כן.</w:t>
      </w:r>
    </w:p>
  </w:footnote>
  <w:footnote w:id="28">
    <w:p w14:paraId="40718BD6" w14:textId="77777777" w:rsidR="00700021" w:rsidRDefault="009E7F46">
      <w:pPr>
        <w:pStyle w:val="FootnoteText"/>
      </w:pPr>
      <w:r>
        <w:rPr>
          <w:rStyle w:val="FootnoteCharacters"/>
        </w:rPr>
        <w:footnoteRef/>
      </w:r>
      <w:r>
        <w:rPr>
          <w:rtl/>
        </w:rPr>
        <w:tab/>
        <w:t>יש להעיר שלכאו’ צריכי</w:t>
      </w:r>
      <w:r>
        <w:rPr>
          <w:rtl/>
        </w:rPr>
        <w:t>ם מה שרק יאסור כהן, ולא מצויים כל כך אנשים כזה.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1AFA" w14:textId="77777777" w:rsidR="00700021" w:rsidRDefault="0070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FD4CF" w14:textId="77777777" w:rsidR="00700021" w:rsidRDefault="009E7F46">
    <w:pPr>
      <w:pStyle w:val="Header"/>
      <w:spacing w:before="567"/>
      <w:jc w:val="center"/>
      <w:rPr>
        <w:lang w:bidi="he-IL"/>
      </w:rP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A7A39" w14:textId="77777777" w:rsidR="00700021" w:rsidRDefault="009E7F46">
    <w:pPr>
      <w:pStyle w:val="Header"/>
      <w:spacing w:before="567"/>
      <w:jc w:val="center"/>
      <w:rPr>
        <w:lang w:bidi="he-IL"/>
      </w:rPr>
    </w:pPr>
    <w:r>
      <w:rPr>
        <w:rtl/>
        <w:lang w:bidi="he-IL"/>
      </w:rPr>
      <w:t>ביאורים-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C00"/>
    <w:multiLevelType w:val="multilevel"/>
    <w:tmpl w:val="9E14E26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29A01740"/>
    <w:multiLevelType w:val="multilevel"/>
    <w:tmpl w:val="352C26A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334933D8"/>
    <w:multiLevelType w:val="multilevel"/>
    <w:tmpl w:val="629095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CC4533"/>
    <w:multiLevelType w:val="multilevel"/>
    <w:tmpl w:val="DC66C9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FA77190"/>
    <w:multiLevelType w:val="multilevel"/>
    <w:tmpl w:val="E134154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51950751"/>
    <w:multiLevelType w:val="multilevel"/>
    <w:tmpl w:val="CEFE8D36"/>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6" w15:restartNumberingAfterBreak="0">
    <w:nsid w:val="5D2C222C"/>
    <w:multiLevelType w:val="multilevel"/>
    <w:tmpl w:val="6B80A48C"/>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7" w15:restartNumberingAfterBreak="0">
    <w:nsid w:val="6744642B"/>
    <w:multiLevelType w:val="multilevel"/>
    <w:tmpl w:val="0F66305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15:restartNumberingAfterBreak="0">
    <w:nsid w:val="6F08680C"/>
    <w:multiLevelType w:val="multilevel"/>
    <w:tmpl w:val="C80029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9" w15:restartNumberingAfterBreak="0">
    <w:nsid w:val="753E0AC1"/>
    <w:multiLevelType w:val="multilevel"/>
    <w:tmpl w:val="676AC46A"/>
    <w:lvl w:ilvl="0">
      <w:start w:val="1"/>
      <w:numFmt w:val="decimal"/>
      <w:lvlText w:val="%1."/>
      <w:lvlJc w:val="right"/>
      <w:pPr>
        <w:tabs>
          <w:tab w:val="num" w:pos="720"/>
        </w:tabs>
        <w:ind w:left="720" w:hanging="360"/>
      </w:pPr>
      <w:rPr>
        <w:rFonts w:cs="Wingdings"/>
      </w:r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8"/>
  </w:num>
  <w:num w:numId="2">
    <w:abstractNumId w:val="5"/>
  </w:num>
  <w:num w:numId="3">
    <w:abstractNumId w:val="9"/>
  </w:num>
  <w:num w:numId="4">
    <w:abstractNumId w:val="7"/>
  </w:num>
  <w:num w:numId="5">
    <w:abstractNumId w:val="1"/>
  </w:num>
  <w:num w:numId="6">
    <w:abstractNumId w:val="3"/>
  </w:num>
  <w:num w:numId="7">
    <w:abstractNumId w:val="4"/>
  </w:num>
  <w:num w:numId="8">
    <w:abstractNumId w:val="6"/>
  </w:num>
  <w:num w:numId="9">
    <w:abstractNumId w:val="0"/>
  </w:num>
  <w:num w:numId="10">
    <w:abstractNumId w:val="2"/>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700021"/>
    <w:rsid w:val="0053650F"/>
    <w:rsid w:val="00700021"/>
    <w:rsid w:val="009E7F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64E338D"/>
  <w15:docId w15:val="{D6486759-FE97-4979-BACF-60923F01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F8B"/>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uiPriority w:val="9"/>
    <w:unhideWhenUsed/>
    <w:qFormat/>
    <w:pPr>
      <w:keepNext/>
      <w:keepLines/>
      <w:spacing w:line="12" w:lineRule="auto"/>
      <w:ind w:left="1701"/>
      <w:outlineLvl w:val="5"/>
    </w:pPr>
    <w:rPr>
      <w:b/>
      <w:bCs/>
      <w:color w:val="000000"/>
      <w:sz w:val="24"/>
    </w:rPr>
  </w:style>
  <w:style w:type="paragraph" w:styleId="Heading9">
    <w:name w:val="heading 9"/>
    <w:basedOn w:val="Normal"/>
    <w:next w:val="Normal"/>
    <w:link w:val="Heading9Char"/>
    <w:uiPriority w:val="9"/>
    <w:unhideWhenUsed/>
    <w:qFormat/>
    <w:rsid w:val="00802F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תווי הערת סיום"/>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LineNumber">
    <w:name w:val="line number"/>
  </w:style>
  <w:style w:type="character" w:styleId="Strong">
    <w:name w:val="Strong"/>
    <w:qFormat/>
    <w:rPr>
      <w:b/>
    </w:rPr>
  </w:style>
  <w:style w:type="character" w:customStyle="1" w:styleId="Heading1Char">
    <w:name w:val="Heading 1 Char"/>
    <w:basedOn w:val="DefaultParagraphFont"/>
    <w:link w:val="Heading1"/>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qFormat/>
    <w:rPr>
      <w:rFonts w:ascii="Calibri Light" w:eastAsia="SimSun" w:hAnsi="Calibri Light" w:cs="DengXian Light"/>
      <w:color w:val="2F5496"/>
      <w:sz w:val="26"/>
      <w:szCs w:val="26"/>
    </w:rPr>
  </w:style>
  <w:style w:type="character" w:customStyle="1" w:styleId="FootnoteTextChar">
    <w:name w:val="Footnote Text Char"/>
    <w:basedOn w:val="DefaultParagraphFont"/>
    <w:link w:val="FootnoteText"/>
    <w:qFormat/>
    <w:rPr>
      <w:sz w:val="20"/>
      <w:szCs w:val="20"/>
    </w:rPr>
  </w:style>
  <w:style w:type="character" w:customStyle="1" w:styleId="Heading3Char">
    <w:name w:val="Heading 3 Char"/>
    <w:basedOn w:val="DefaultParagraphFont"/>
    <w:link w:val="Heading3"/>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Heading5Char">
    <w:name w:val="Heading 5 Char"/>
    <w:basedOn w:val="DefaultParagraphFont"/>
    <w:link w:val="Heading5"/>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NumberingSymbols">
    <w:name w:val="Numbering Symbols"/>
    <w:qFormat/>
  </w:style>
  <w:style w:type="character" w:customStyle="1" w:styleId="Heading9Char">
    <w:name w:val="Heading 9 Char"/>
    <w:basedOn w:val="DefaultParagraphFont"/>
    <w:link w:val="Heading9"/>
    <w:uiPriority w:val="9"/>
    <w:qFormat/>
    <w:rsid w:val="00802F8B"/>
    <w:rPr>
      <w:rFonts w:asciiTheme="majorHAnsi" w:eastAsiaTheme="majorEastAsia" w:hAnsiTheme="majorHAnsi" w:cstheme="majorBidi"/>
      <w:i/>
      <w:iCs/>
      <w:color w:val="272727" w:themeColor="text1" w:themeTint="D8"/>
      <w:sz w:val="21"/>
      <w:szCs w:val="21"/>
      <w:lang w:val="en-US" w:eastAsia="en-US" w:bidi="ar-SA"/>
    </w:rPr>
  </w:style>
  <w:style w:type="character" w:customStyle="1" w:styleId="E-mailSignatureChar">
    <w:name w:val="E-mail Signature Char"/>
    <w:basedOn w:val="DefaultParagraphFont"/>
    <w:link w:val="E-mailSignature"/>
    <w:uiPriority w:val="99"/>
    <w:qFormat/>
    <w:rsid w:val="00802F8B"/>
    <w:rPr>
      <w:rFonts w:ascii="SBL Hebrew" w:eastAsia="Calibri" w:hAnsi="SBL Hebrew" w:cs="SBL Hebrew"/>
      <w:sz w:val="22"/>
      <w:szCs w:val="22"/>
      <w:lang w:val="en-US" w:eastAsia="en-US" w:bidi="ar-SA"/>
    </w:rPr>
  </w:style>
  <w:style w:type="character" w:styleId="HTMLCode">
    <w:name w:val="HTML Code"/>
    <w:basedOn w:val="DefaultParagraphFont"/>
    <w:uiPriority w:val="99"/>
    <w:unhideWhenUsed/>
    <w:qFormat/>
    <w:rsid w:val="00802F8B"/>
    <w:rPr>
      <w:rFonts w:ascii="Consolas" w:hAnsi="Consolas"/>
      <w:sz w:val="20"/>
      <w:szCs w:val="20"/>
    </w:rPr>
  </w:style>
  <w:style w:type="character" w:styleId="Hashtag">
    <w:name w:val="Hashtag"/>
    <w:basedOn w:val="DefaultParagraphFont"/>
    <w:uiPriority w:val="99"/>
    <w:unhideWhenUsed/>
    <w:qFormat/>
    <w:rsid w:val="00802F8B"/>
    <w:rPr>
      <w:color w:val="2B579A"/>
      <w:shd w:val="clear" w:color="auto" w:fill="E1DFDD"/>
    </w:rPr>
  </w:style>
  <w:style w:type="character" w:customStyle="1" w:styleId="HeaderChar">
    <w:name w:val="Header Char"/>
    <w:basedOn w:val="DefaultParagraphFont"/>
    <w:link w:val="Header"/>
    <w:uiPriority w:val="99"/>
    <w:qFormat/>
    <w:rsid w:val="00C87BE9"/>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C87BE9"/>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styleId="FootnoteText">
    <w:name w:val="footnote text"/>
    <w:basedOn w:val="Normal"/>
    <w:link w:val="FootnoteTextChar"/>
    <w:pPr>
      <w:spacing w:line="240" w:lineRule="auto"/>
      <w:ind w:left="340" w:hanging="340"/>
    </w:pPr>
    <w:rPr>
      <w:rFonts w:cs="Guttman Rashi"/>
      <w:sz w:val="20"/>
      <w:szCs w:val="20"/>
    </w:rP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E-mailSignature">
    <w:name w:val="E-mail Signature"/>
    <w:basedOn w:val="Normal"/>
    <w:link w:val="E-mailSignatureChar"/>
    <w:uiPriority w:val="99"/>
    <w:unhideWhenUsed/>
    <w:qFormat/>
    <w:rsid w:val="00802F8B"/>
    <w:pPr>
      <w:spacing w:before="0" w:after="0" w:line="240" w:lineRule="auto"/>
    </w:pPr>
  </w:style>
  <w:style w:type="paragraph" w:customStyle="1" w:styleId="Heading10">
    <w:name w:val="Heading 10"/>
    <w:basedOn w:val="Heading"/>
    <w:next w:val="BodyText"/>
    <w:qFormat/>
    <w:pPr>
      <w:numPr>
        <w:ilvl w:val="8"/>
        <w:numId w:val="1"/>
      </w:numPr>
      <w:spacing w:before="170" w:after="170"/>
      <w:jc w:val="center"/>
      <w:outlineLvl w:val="8"/>
    </w:pPr>
    <w:rPr>
      <w:rFonts w:cs="BenOr Rashi"/>
      <w:b/>
      <w:bCs/>
      <w:color w:val="000000"/>
      <w:sz w:val="18"/>
      <w:szCs w:val="20"/>
    </w:rPr>
  </w:style>
  <w:style w:type="paragraph" w:customStyle="1" w:styleId="a4">
    <w:name w:val="אגב"/>
    <w:basedOn w:val="Normal"/>
    <w:qFormat/>
    <w:rPr>
      <w:rFonts w:cs="Noto Rashi Hebrew Light"/>
    </w:rPr>
  </w:style>
  <w:style w:type="paragraph" w:customStyle="1" w:styleId="TableNormal1">
    <w:name w:val="Table Normal1"/>
    <w:qFormat/>
    <w:pPr>
      <w:spacing w:after="160" w:line="254" w:lineRule="auto"/>
    </w:pPr>
    <w:rPr>
      <w:rFonts w:ascii="Calibri" w:eastAsia="Calibri" w:hAnsi="Calibri" w:cs="Arial"/>
      <w:sz w:val="22"/>
      <w:szCs w:val="22"/>
      <w:lang w:val="en-US" w:eastAsia="en-US" w:bidi="ar-SA"/>
    </w:rPr>
  </w:style>
  <w:style w:type="paragraph" w:styleId="Header">
    <w:name w:val="header"/>
    <w:basedOn w:val="Normal"/>
    <w:link w:val="HeaderChar"/>
    <w:uiPriority w:val="99"/>
    <w:unhideWhenUsed/>
    <w:rsid w:val="00C87BE9"/>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3139</TotalTime>
  <Pages>19</Pages>
  <Words>3496</Words>
  <Characters>19930</Characters>
  <Application>Microsoft Office Word</Application>
  <DocSecurity>0</DocSecurity>
  <Lines>166</Lines>
  <Paragraphs>46</Paragraphs>
  <ScaleCrop>false</ScaleCrop>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ביאורים גמ</dc:title>
  <dc:subject/>
  <dc:creator/>
  <dc:description/>
  <cp:lastModifiedBy>Admin</cp:lastModifiedBy>
  <cp:revision>169</cp:revision>
  <dcterms:created xsi:type="dcterms:W3CDTF">2024-07-07T12:47:00Z</dcterms:created>
  <dcterms:modified xsi:type="dcterms:W3CDTF">2024-07-23T00:36:00Z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2057-10.2.0.7587</vt:lpwstr>
  </property>
</Properties>
</file>