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28D67" w14:textId="77777777" w:rsidR="003F7425" w:rsidRDefault="008950E0">
      <w:r>
        <w:rPr>
          <w:rtl/>
        </w:rPr>
        <w:t>שלש מיני מיתה</w:t>
      </w:r>
      <w:r>
        <w:rPr>
          <w:rtl/>
        </w:rPr>
        <w:t>:</w:t>
      </w:r>
    </w:p>
    <w:p w14:paraId="4A17AB18" w14:textId="77777777" w:rsidR="003F7425" w:rsidRDefault="008950E0">
      <w:r>
        <w:rPr>
          <w:rtl/>
        </w:rPr>
        <w:tab/>
      </w:r>
    </w:p>
    <w:p w14:paraId="090B892B" w14:textId="77777777" w:rsidR="003F7425" w:rsidRDefault="008950E0">
      <w:r>
        <w:rPr>
          <w:rtl/>
        </w:rPr>
        <w:tab/>
      </w:r>
      <w:r>
        <w:rPr>
          <w:rtl/>
        </w:rPr>
        <w:t>מיתה בידי אדם</w:t>
      </w:r>
      <w:r>
        <w:rPr>
          <w:rtl/>
        </w:rPr>
        <w:t>:</w:t>
      </w:r>
    </w:p>
    <w:p w14:paraId="1A99FB1C" w14:textId="77777777" w:rsidR="003F7425" w:rsidRDefault="008950E0">
      <w:r>
        <w:rPr>
          <w:rtl/>
        </w:rPr>
        <w:tab/>
      </w:r>
      <w:r>
        <w:rPr>
          <w:rtl/>
        </w:rPr>
        <w:tab/>
      </w:r>
      <w:r>
        <w:rPr>
          <w:rtl/>
        </w:rPr>
        <w:t>מהו</w:t>
      </w:r>
      <w:r>
        <w:rPr>
          <w:rtl/>
        </w:rPr>
        <w:t>:</w:t>
      </w:r>
    </w:p>
    <w:p w14:paraId="20431566" w14:textId="77777777" w:rsidR="003F7425" w:rsidRDefault="008950E0">
      <w:r>
        <w:rPr>
          <w:rtl/>
        </w:rPr>
        <w:t>יש ארבע מינים</w:t>
      </w:r>
      <w:r>
        <w:rPr>
          <w:rtl/>
        </w:rPr>
        <w:t xml:space="preserve">- </w:t>
      </w:r>
      <w:r>
        <w:rPr>
          <w:rtl/>
        </w:rPr>
        <w:t>סקילה</w:t>
      </w:r>
      <w:r>
        <w:rPr>
          <w:rtl/>
        </w:rPr>
        <w:t xml:space="preserve">, </w:t>
      </w:r>
      <w:r>
        <w:rPr>
          <w:rtl/>
        </w:rPr>
        <w:t>שריפה</w:t>
      </w:r>
      <w:r>
        <w:rPr>
          <w:rtl/>
        </w:rPr>
        <w:t xml:space="preserve">, </w:t>
      </w:r>
      <w:r>
        <w:rPr>
          <w:rtl/>
        </w:rPr>
        <w:t>הרג</w:t>
      </w:r>
      <w:r>
        <w:rPr>
          <w:rtl/>
        </w:rPr>
        <w:t xml:space="preserve">, </w:t>
      </w:r>
      <w:r>
        <w:rPr>
          <w:rtl/>
        </w:rPr>
        <w:t>וחנק</w:t>
      </w:r>
      <w:r>
        <w:rPr>
          <w:rtl/>
        </w:rPr>
        <w:t xml:space="preserve">. </w:t>
      </w:r>
      <w:r>
        <w:rPr>
          <w:rtl/>
        </w:rPr>
        <w:t>בכולם</w:t>
      </w:r>
      <w:r>
        <w:rPr>
          <w:rtl/>
        </w:rPr>
        <w:t xml:space="preserve">, </w:t>
      </w:r>
      <w:r>
        <w:rPr>
          <w:rtl/>
        </w:rPr>
        <w:t xml:space="preserve">שלוחי בית דין </w:t>
      </w:r>
      <w:r>
        <w:rPr>
          <w:rtl/>
        </w:rPr>
        <w:t>(</w:t>
      </w:r>
      <w:r>
        <w:rPr>
          <w:rtl/>
        </w:rPr>
        <w:t xml:space="preserve">גואל הדם </w:t>
      </w:r>
      <w:r>
        <w:rPr>
          <w:rtl/>
        </w:rPr>
        <w:t>(</w:t>
      </w:r>
      <w:r>
        <w:rPr>
          <w:rtl/>
        </w:rPr>
        <w:t>אם יש</w:t>
      </w:r>
      <w:r>
        <w:rPr>
          <w:rtl/>
        </w:rPr>
        <w:t xml:space="preserve">), </w:t>
      </w:r>
      <w:r>
        <w:rPr>
          <w:rtl/>
        </w:rPr>
        <w:t>או עדים</w:t>
      </w:r>
      <w:r>
        <w:rPr>
          <w:rtl/>
        </w:rPr>
        <w:t xml:space="preserve">, </w:t>
      </w:r>
      <w:r>
        <w:rPr>
          <w:rtl/>
        </w:rPr>
        <w:t>או שליח אחר</w:t>
      </w:r>
      <w:r>
        <w:rPr>
          <w:rtl/>
        </w:rPr>
        <w:t xml:space="preserve">) </w:t>
      </w:r>
      <w:r>
        <w:rPr>
          <w:rtl/>
        </w:rPr>
        <w:t>הורגים מיד אחר גמר הדין את מי שחייב מיתה</w:t>
      </w:r>
      <w:r>
        <w:rPr>
          <w:rtl/>
        </w:rPr>
        <w:t>.</w:t>
      </w:r>
    </w:p>
    <w:p w14:paraId="4898B4AF" w14:textId="77777777" w:rsidR="003F7425" w:rsidRDefault="008950E0">
      <w:r>
        <w:rPr>
          <w:rtl/>
        </w:rPr>
        <w:tab/>
      </w:r>
      <w:r>
        <w:rPr>
          <w:rtl/>
        </w:rPr>
        <w:tab/>
      </w:r>
      <w:r>
        <w:rPr>
          <w:rtl/>
        </w:rPr>
        <w:t>מה צריך כדי לחייב</w:t>
      </w:r>
      <w:r>
        <w:rPr>
          <w:rtl/>
        </w:rPr>
        <w:t>:</w:t>
      </w:r>
    </w:p>
    <w:p w14:paraId="2558741E" w14:textId="77777777" w:rsidR="003F7425" w:rsidRDefault="008950E0">
      <w:r>
        <w:rPr>
          <w:rtl/>
        </w:rPr>
        <w:t>צריך שבית דין יפסקו שהוא חייב מיתה</w:t>
      </w:r>
      <w:r>
        <w:rPr>
          <w:rtl/>
        </w:rPr>
        <w:t>. (</w:t>
      </w:r>
      <w:r>
        <w:rPr>
          <w:rtl/>
        </w:rPr>
        <w:t xml:space="preserve">פסק בית </w:t>
      </w:r>
      <w:r>
        <w:rPr>
          <w:rtl/>
        </w:rPr>
        <w:t>דין הולך אחר הרב</w:t>
      </w:r>
      <w:r>
        <w:rPr>
          <w:rtl/>
        </w:rPr>
        <w:t xml:space="preserve">, </w:t>
      </w:r>
      <w:r>
        <w:rPr>
          <w:rtl/>
        </w:rPr>
        <w:t>עם שני יוצאים מן הכלל</w:t>
      </w:r>
      <w:r>
        <w:rPr>
          <w:rtl/>
        </w:rPr>
        <w:t xml:space="preserve">. </w:t>
      </w:r>
      <w:r>
        <w:rPr>
          <w:rtl/>
        </w:rPr>
        <w:t>היוצא הראשון הוא כשכל הבית דין מחייבים אותו מאותו טעם</w:t>
      </w:r>
      <w:r>
        <w:rPr>
          <w:rtl/>
        </w:rPr>
        <w:t xml:space="preserve">, </w:t>
      </w:r>
      <w:r>
        <w:rPr>
          <w:rtl/>
        </w:rPr>
        <w:t>שאז הוא פטור</w:t>
      </w:r>
      <w:r>
        <w:rPr>
          <w:rtl/>
        </w:rPr>
        <w:t xml:space="preserve">. </w:t>
      </w:r>
      <w:r>
        <w:rPr>
          <w:rtl/>
        </w:rPr>
        <w:t>היוצא השני הוא אם המחייבים הם מרובים על הפוטרים רק באחד</w:t>
      </w:r>
      <w:r>
        <w:rPr>
          <w:rtl/>
        </w:rPr>
        <w:t xml:space="preserve">, </w:t>
      </w:r>
      <w:r>
        <w:rPr>
          <w:rtl/>
        </w:rPr>
        <w:t>שאז הוא פטור</w:t>
      </w:r>
      <w:r>
        <w:rPr>
          <w:rtl/>
        </w:rPr>
        <w:t xml:space="preserve">.) </w:t>
      </w:r>
      <w:r>
        <w:rPr>
          <w:rtl/>
        </w:rPr>
        <w:t>כדי שבית דין יפסקו שהוא חייב</w:t>
      </w:r>
      <w:r>
        <w:rPr>
          <w:rtl/>
        </w:rPr>
        <w:t xml:space="preserve">, </w:t>
      </w:r>
      <w:r>
        <w:rPr>
          <w:rtl/>
        </w:rPr>
        <w:t xml:space="preserve">צריך להיות שני עדים כשרים שעבר עבירה שמחייב </w:t>
      </w:r>
      <w:r>
        <w:rPr>
          <w:rtl/>
        </w:rPr>
        <w:t>כן</w:t>
      </w:r>
      <w:r>
        <w:rPr>
          <w:rtl/>
        </w:rPr>
        <w:t xml:space="preserve">, </w:t>
      </w:r>
      <w:r>
        <w:rPr>
          <w:rtl/>
        </w:rPr>
        <w:t xml:space="preserve">ושהתרו לו </w:t>
      </w:r>
      <w:r>
        <w:rPr>
          <w:rtl/>
        </w:rPr>
        <w:t>(</w:t>
      </w:r>
      <w:r>
        <w:rPr>
          <w:rtl/>
        </w:rPr>
        <w:t>באופן שזכר בשעת עבירה</w:t>
      </w:r>
      <w:r>
        <w:rPr>
          <w:rStyle w:val="FootnoteReference"/>
          <w:rtl/>
        </w:rPr>
        <w:footnoteReference w:id="1"/>
      </w:r>
      <w:r>
        <w:rPr>
          <w:rtl/>
        </w:rPr>
        <w:t xml:space="preserve">) </w:t>
      </w:r>
      <w:r>
        <w:rPr>
          <w:rtl/>
        </w:rPr>
        <w:t>וקבל</w:t>
      </w:r>
      <w:r>
        <w:rPr>
          <w:rtl/>
        </w:rPr>
        <w:t xml:space="preserve">, </w:t>
      </w:r>
      <w:r>
        <w:rPr>
          <w:rtl/>
        </w:rPr>
        <w:t xml:space="preserve">ושהודיעו לו העונש </w:t>
      </w:r>
      <w:r>
        <w:rPr>
          <w:rtl/>
        </w:rPr>
        <w:t>(</w:t>
      </w:r>
      <w:r>
        <w:rPr>
          <w:rtl/>
        </w:rPr>
        <w:t>מסתמא</w:t>
      </w:r>
      <w:r>
        <w:rPr>
          <w:rtl/>
        </w:rPr>
        <w:t xml:space="preserve">, </w:t>
      </w:r>
      <w:r>
        <w:rPr>
          <w:rtl/>
        </w:rPr>
        <w:t>אף זה צריך להיות באופן שזכר בשעת עבירה</w:t>
      </w:r>
      <w:r>
        <w:rPr>
          <w:rStyle w:val="FootnoteReference"/>
          <w:rtl/>
        </w:rPr>
        <w:footnoteReference w:id="2"/>
      </w:r>
      <w:r>
        <w:rPr>
          <w:rtl/>
        </w:rPr>
        <w:t xml:space="preserve">) </w:t>
      </w:r>
      <w:r>
        <w:rPr>
          <w:rtl/>
        </w:rPr>
        <w:t>וקבל</w:t>
      </w:r>
      <w:r>
        <w:rPr>
          <w:rtl/>
        </w:rPr>
        <w:t>.</w:t>
      </w:r>
    </w:p>
    <w:p w14:paraId="4D6B74DF" w14:textId="77777777" w:rsidR="003F7425" w:rsidRDefault="008950E0">
      <w:r>
        <w:rPr>
          <w:rtl/>
        </w:rPr>
        <w:tab/>
      </w:r>
      <w:r>
        <w:rPr>
          <w:rtl/>
        </w:rPr>
        <w:tab/>
      </w:r>
      <w:r>
        <w:rPr>
          <w:rtl/>
        </w:rPr>
        <w:t>מה פוטר אותו</w:t>
      </w:r>
      <w:r>
        <w:rPr>
          <w:rtl/>
        </w:rPr>
        <w:t>:</w:t>
      </w:r>
    </w:p>
    <w:p w14:paraId="2E6F5DEA" w14:textId="77777777" w:rsidR="003F7425" w:rsidRDefault="008950E0">
      <w:r>
        <w:rPr>
          <w:rtl/>
        </w:rPr>
        <w:t>חזרת בית דין פוטר אותו</w:t>
      </w:r>
      <w:r>
        <w:rPr>
          <w:rtl/>
        </w:rPr>
        <w:t xml:space="preserve">. </w:t>
      </w:r>
      <w:r>
        <w:rPr>
          <w:rtl/>
        </w:rPr>
        <w:t>אין ד</w:t>
      </w:r>
      <w:r>
        <w:rPr>
          <w:rtl/>
        </w:rPr>
        <w:t>"</w:t>
      </w:r>
      <w:r>
        <w:rPr>
          <w:rtl/>
        </w:rPr>
        <w:t>א פוטר אותו</w:t>
      </w:r>
      <w:r>
        <w:rPr>
          <w:rtl/>
        </w:rPr>
        <w:t>.</w:t>
      </w:r>
    </w:p>
    <w:p w14:paraId="017297C1" w14:textId="77777777" w:rsidR="003F7425" w:rsidRDefault="008950E0">
      <w:r>
        <w:rPr>
          <w:rtl/>
        </w:rPr>
        <w:t>יש מין אחר של זה שנקרא מיתה בידי שמים של מיתה בידי אדם</w:t>
      </w:r>
      <w:r>
        <w:rPr>
          <w:rtl/>
        </w:rPr>
        <w:t xml:space="preserve">. </w:t>
      </w:r>
      <w:r>
        <w:rPr>
          <w:rtl/>
        </w:rPr>
        <w:t xml:space="preserve">הוא במקום שהיה </w:t>
      </w:r>
      <w:r>
        <w:rPr>
          <w:rtl/>
        </w:rPr>
        <w:t>ראוי לו לבית דין לחייב אותו מיתה בידי אדם</w:t>
      </w:r>
      <w:r>
        <w:rPr>
          <w:rtl/>
        </w:rPr>
        <w:t xml:space="preserve">, </w:t>
      </w:r>
      <w:r>
        <w:rPr>
          <w:rtl/>
        </w:rPr>
        <w:t>אלא שלא יכולים</w:t>
      </w:r>
      <w:r>
        <w:rPr>
          <w:rtl/>
        </w:rPr>
        <w:t>.</w:t>
      </w:r>
      <w:r>
        <w:rPr>
          <w:rStyle w:val="FootnoteReference"/>
          <w:rtl/>
        </w:rPr>
        <w:footnoteReference w:id="3"/>
      </w:r>
      <w:r>
        <w:rPr>
          <w:rtl/>
        </w:rPr>
        <w:t xml:space="preserve"> </w:t>
      </w:r>
      <w:r>
        <w:rPr>
          <w:rtl/>
        </w:rPr>
        <w:t>דין מיתה זה הוא שה’ ממית אותו באופן הדומה למיתת בית דין</w:t>
      </w:r>
      <w:r>
        <w:rPr>
          <w:rtl/>
        </w:rPr>
        <w:t>. (</w:t>
      </w:r>
      <w:r>
        <w:rPr>
          <w:rtl/>
        </w:rPr>
        <w:t>לא מבאר בן כמה הוא מת</w:t>
      </w:r>
      <w:r>
        <w:rPr>
          <w:rStyle w:val="FootnoteReference"/>
          <w:rtl/>
        </w:rPr>
        <w:footnoteReference w:id="4"/>
      </w:r>
      <w:r>
        <w:rPr>
          <w:rtl/>
        </w:rPr>
        <w:t xml:space="preserve">.) </w:t>
      </w:r>
      <w:r>
        <w:rPr>
          <w:rtl/>
        </w:rPr>
        <w:t>לא מבאר גמ’ מה פוטר אותו</w:t>
      </w:r>
      <w:r>
        <w:rPr>
          <w:rtl/>
        </w:rPr>
        <w:t xml:space="preserve">, </w:t>
      </w:r>
      <w:r>
        <w:rPr>
          <w:rtl/>
        </w:rPr>
        <w:t>אבל תוס’ כ’ שתשובה ומעשים טובים פוטרים אותו</w:t>
      </w:r>
      <w:r>
        <w:rPr>
          <w:rtl/>
        </w:rPr>
        <w:t>.</w:t>
      </w:r>
    </w:p>
    <w:p w14:paraId="24346E01" w14:textId="77777777" w:rsidR="003F7425" w:rsidRDefault="003F7425"/>
    <w:p w14:paraId="0A6CDA42" w14:textId="77777777" w:rsidR="003F7425" w:rsidRDefault="008950E0">
      <w:r>
        <w:rPr>
          <w:rtl/>
        </w:rPr>
        <w:tab/>
      </w:r>
      <w:r>
        <w:rPr>
          <w:rtl/>
        </w:rPr>
        <w:t>כרת</w:t>
      </w:r>
      <w:r>
        <w:rPr>
          <w:rtl/>
        </w:rPr>
        <w:t>:</w:t>
      </w:r>
    </w:p>
    <w:p w14:paraId="0CFDD64E" w14:textId="77777777" w:rsidR="003F7425" w:rsidRDefault="008950E0">
      <w:r>
        <w:rPr>
          <w:rtl/>
        </w:rPr>
        <w:tab/>
      </w:r>
      <w:r>
        <w:rPr>
          <w:rtl/>
        </w:rPr>
        <w:tab/>
      </w:r>
      <w:r>
        <w:rPr>
          <w:rtl/>
        </w:rPr>
        <w:t>מהו</w:t>
      </w:r>
      <w:r>
        <w:rPr>
          <w:rtl/>
        </w:rPr>
        <w:t>:</w:t>
      </w:r>
    </w:p>
    <w:p w14:paraId="011332A3" w14:textId="77777777" w:rsidR="003F7425" w:rsidRDefault="008950E0">
      <w:r>
        <w:rPr>
          <w:rtl/>
        </w:rPr>
        <w:t>יש שני חלקים לכרת</w:t>
      </w:r>
      <w:r>
        <w:rPr>
          <w:rtl/>
        </w:rPr>
        <w:t>:</w:t>
      </w:r>
    </w:p>
    <w:p w14:paraId="588A4D33" w14:textId="77777777" w:rsidR="003F7425" w:rsidRDefault="008950E0">
      <w:pPr>
        <w:numPr>
          <w:ilvl w:val="0"/>
          <w:numId w:val="2"/>
        </w:numPr>
      </w:pPr>
      <w:r>
        <w:rPr>
          <w:rtl/>
        </w:rPr>
        <w:t>מיתה</w:t>
      </w:r>
      <w:r>
        <w:rPr>
          <w:rtl/>
        </w:rPr>
        <w:t xml:space="preserve">- </w:t>
      </w:r>
      <w:r>
        <w:rPr>
          <w:rtl/>
        </w:rPr>
        <w:t>כ</w:t>
      </w:r>
      <w:r>
        <w:rPr>
          <w:rtl/>
        </w:rPr>
        <w:t>רת עושה שאדם מת קודם זמנו</w:t>
      </w:r>
      <w:r>
        <w:rPr>
          <w:rtl/>
        </w:rPr>
        <w:t xml:space="preserve">. </w:t>
      </w:r>
      <w:r>
        <w:rPr>
          <w:rtl/>
        </w:rPr>
        <w:t xml:space="preserve">במו“ק </w:t>
      </w:r>
      <w:r>
        <w:rPr>
          <w:rtl/>
        </w:rPr>
        <w:t>(</w:t>
      </w:r>
      <w:r>
        <w:rPr>
          <w:rtl/>
        </w:rPr>
        <w:t>כח</w:t>
      </w:r>
      <w:r>
        <w:rPr>
          <w:rtl/>
        </w:rPr>
        <w:t xml:space="preserve">.) </w:t>
      </w:r>
      <w:r>
        <w:rPr>
          <w:rtl/>
        </w:rPr>
        <w:t>אומר שמיתת כרת הוא בחמישים שנה</w:t>
      </w:r>
      <w:r>
        <w:rPr>
          <w:rtl/>
        </w:rPr>
        <w:t xml:space="preserve">. </w:t>
      </w:r>
      <w:r>
        <w:rPr>
          <w:rtl/>
        </w:rPr>
        <w:t>לכאו’</w:t>
      </w:r>
      <w:r>
        <w:rPr>
          <w:rtl/>
        </w:rPr>
        <w:t xml:space="preserve">, </w:t>
      </w:r>
      <w:r>
        <w:rPr>
          <w:rtl/>
        </w:rPr>
        <w:t>יש שלש דרכים לבאר את זה</w:t>
      </w:r>
      <w:r>
        <w:rPr>
          <w:rtl/>
        </w:rPr>
        <w:t>:</w:t>
      </w:r>
    </w:p>
    <w:p w14:paraId="4CC085A4" w14:textId="77777777" w:rsidR="003F7425" w:rsidRDefault="008950E0">
      <w:pPr>
        <w:numPr>
          <w:ilvl w:val="1"/>
          <w:numId w:val="2"/>
        </w:numPr>
      </w:pPr>
      <w:r>
        <w:rPr>
          <w:rtl/>
        </w:rPr>
        <w:lastRenderedPageBreak/>
        <w:t>הוא רק באותו שנה</w:t>
      </w:r>
      <w:r>
        <w:rPr>
          <w:rtl/>
        </w:rPr>
        <w:t>.</w:t>
      </w:r>
      <w:r>
        <w:rPr>
          <w:rStyle w:val="FootnoteReference"/>
          <w:rtl/>
        </w:rPr>
        <w:footnoteReference w:id="5"/>
      </w:r>
    </w:p>
    <w:p w14:paraId="10D3C5B0" w14:textId="77777777" w:rsidR="003F7425" w:rsidRDefault="008950E0">
      <w:pPr>
        <w:numPr>
          <w:ilvl w:val="1"/>
          <w:numId w:val="2"/>
        </w:numPr>
      </w:pPr>
      <w:r>
        <w:rPr>
          <w:rtl/>
        </w:rPr>
        <w:t>הוא לפני אותו שנה עד אותו שנה</w:t>
      </w:r>
      <w:r>
        <w:rPr>
          <w:rtl/>
        </w:rPr>
        <w:t>. (</w:t>
      </w:r>
      <w:r>
        <w:rPr>
          <w:rtl/>
        </w:rPr>
        <w:t>יש לדון מאימתי מתחיל</w:t>
      </w:r>
      <w:r>
        <w:rPr>
          <w:rtl/>
        </w:rPr>
        <w:t xml:space="preserve">. </w:t>
      </w:r>
      <w:r>
        <w:rPr>
          <w:rtl/>
        </w:rPr>
        <w:t xml:space="preserve">אולי מתחיל בכל זמן </w:t>
      </w:r>
      <w:r>
        <w:rPr>
          <w:rtl/>
        </w:rPr>
        <w:t>(</w:t>
      </w:r>
      <w:r>
        <w:rPr>
          <w:rtl/>
        </w:rPr>
        <w:t>מזמן עבירתו</w:t>
      </w:r>
      <w:r>
        <w:rPr>
          <w:rtl/>
        </w:rPr>
        <w:t xml:space="preserve">, </w:t>
      </w:r>
      <w:r>
        <w:rPr>
          <w:rtl/>
        </w:rPr>
        <w:t>איזה זמן שיהיה</w:t>
      </w:r>
      <w:r>
        <w:rPr>
          <w:rtl/>
        </w:rPr>
        <w:t xml:space="preserve">).) </w:t>
      </w:r>
      <w:r>
        <w:rPr>
          <w:rtl/>
        </w:rPr>
        <w:t xml:space="preserve">כן נראה מירושלמי </w:t>
      </w:r>
      <w:r>
        <w:rPr>
          <w:rtl/>
        </w:rPr>
        <w:t>(</w:t>
      </w:r>
      <w:r>
        <w:rPr>
          <w:rtl/>
        </w:rPr>
        <w:t xml:space="preserve">בכורות </w:t>
      </w:r>
      <w:r>
        <w:rPr>
          <w:rtl/>
        </w:rPr>
        <w:t>(</w:t>
      </w:r>
      <w:r>
        <w:rPr>
          <w:rtl/>
        </w:rPr>
        <w:t>ב</w:t>
      </w:r>
      <w:r>
        <w:rPr>
          <w:rtl/>
        </w:rPr>
        <w:t>-</w:t>
      </w:r>
      <w:r>
        <w:rPr>
          <w:rtl/>
        </w:rPr>
        <w:t>א</w:t>
      </w:r>
      <w:r>
        <w:rPr>
          <w:rtl/>
        </w:rPr>
        <w:t xml:space="preserve">)), </w:t>
      </w:r>
      <w:r>
        <w:rPr>
          <w:rtl/>
        </w:rPr>
        <w:t>שדורש כן משני מקורות</w:t>
      </w:r>
      <w:r>
        <w:rPr>
          <w:rtl/>
        </w:rPr>
        <w:t xml:space="preserve">- </w:t>
      </w:r>
      <w:r>
        <w:rPr>
          <w:rtl/>
        </w:rPr>
        <w:t>ממה שאומר קרא שלויים לא יחללו עבודתם כדי שלא יכרתו</w:t>
      </w:r>
      <w:r>
        <w:rPr>
          <w:rtl/>
        </w:rPr>
        <w:t xml:space="preserve">, </w:t>
      </w:r>
      <w:r>
        <w:rPr>
          <w:rtl/>
        </w:rPr>
        <w:t>והרי רק עבדו עד שעה חמישים</w:t>
      </w:r>
      <w:r>
        <w:rPr>
          <w:rtl/>
        </w:rPr>
        <w:t xml:space="preserve">, </w:t>
      </w:r>
      <w:r>
        <w:rPr>
          <w:rtl/>
        </w:rPr>
        <w:t>וממה שימים שאדם ראוי לעונש הם רק חמישים שנה</w:t>
      </w:r>
      <w:r>
        <w:rPr>
          <w:rStyle w:val="FootnoteReference"/>
          <w:rtl/>
        </w:rPr>
        <w:footnoteReference w:id="6"/>
      </w:r>
      <w:r>
        <w:rPr>
          <w:rtl/>
        </w:rPr>
        <w:t xml:space="preserve">. </w:t>
      </w:r>
      <w:r>
        <w:rPr>
          <w:rtl/>
        </w:rPr>
        <w:t>לשני המקורות</w:t>
      </w:r>
      <w:r>
        <w:rPr>
          <w:rtl/>
        </w:rPr>
        <w:t xml:space="preserve">, </w:t>
      </w:r>
      <w:r>
        <w:rPr>
          <w:rtl/>
        </w:rPr>
        <w:t>יהיה כל שנה עד אותו שנה</w:t>
      </w:r>
      <w:r>
        <w:rPr>
          <w:rtl/>
        </w:rPr>
        <w:t>.</w:t>
      </w:r>
    </w:p>
    <w:p w14:paraId="2753B400" w14:textId="77777777" w:rsidR="003F7425" w:rsidRDefault="008950E0">
      <w:pPr>
        <w:numPr>
          <w:ilvl w:val="1"/>
          <w:numId w:val="2"/>
        </w:numPr>
      </w:pPr>
      <w:r>
        <w:rPr>
          <w:rtl/>
        </w:rPr>
        <w:t>הוא אחר אותו שנה עד זמן מסויים</w:t>
      </w:r>
      <w:r>
        <w:rPr>
          <w:rtl/>
        </w:rPr>
        <w:t xml:space="preserve">. </w:t>
      </w:r>
      <w:r>
        <w:rPr>
          <w:rtl/>
        </w:rPr>
        <w:t>כן פי’ הבבלי</w:t>
      </w:r>
      <w:r>
        <w:rPr>
          <w:rtl/>
        </w:rPr>
        <w:t xml:space="preserve">, </w:t>
      </w:r>
      <w:r>
        <w:rPr>
          <w:rtl/>
        </w:rPr>
        <w:t xml:space="preserve">ואומר שהוא עד </w:t>
      </w:r>
      <w:r>
        <w:rPr>
          <w:rtl/>
        </w:rPr>
        <w:t>שהוא חמישים ותשע</w:t>
      </w:r>
      <w:r>
        <w:rPr>
          <w:rtl/>
        </w:rPr>
        <w:t>.</w:t>
      </w:r>
      <w:r>
        <w:rPr>
          <w:rStyle w:val="FootnoteReference"/>
          <w:rtl/>
        </w:rPr>
        <w:footnoteReference w:id="7"/>
      </w:r>
    </w:p>
    <w:p w14:paraId="512D2D47" w14:textId="77777777" w:rsidR="003F7425" w:rsidRDefault="008950E0">
      <w:pPr>
        <w:ind w:left="796"/>
      </w:pPr>
      <w:r>
        <w:rPr>
          <w:rtl/>
        </w:rPr>
        <w:t>לא מבאר חז“ל איך מת</w:t>
      </w:r>
      <w:r>
        <w:rPr>
          <w:rtl/>
        </w:rPr>
        <w:t xml:space="preserve">, </w:t>
      </w:r>
      <w:r>
        <w:rPr>
          <w:rtl/>
        </w:rPr>
        <w:t>ולכן נראה שאפשר שימות באיזה אופן שרוצה ה’</w:t>
      </w:r>
      <w:r>
        <w:rPr>
          <w:rtl/>
        </w:rPr>
        <w:t>.</w:t>
      </w:r>
      <w:r>
        <w:rPr>
          <w:rStyle w:val="FootnoteReference"/>
          <w:rtl/>
        </w:rPr>
        <w:footnoteReference w:id="8"/>
      </w:r>
    </w:p>
    <w:p w14:paraId="4D2EEF5C" w14:textId="77777777" w:rsidR="003F7425" w:rsidRDefault="008950E0">
      <w:pPr>
        <w:numPr>
          <w:ilvl w:val="0"/>
          <w:numId w:val="2"/>
        </w:numPr>
      </w:pPr>
      <w:r>
        <w:rPr>
          <w:rtl/>
        </w:rPr>
        <w:t>מת בלי בנים</w:t>
      </w:r>
      <w:r>
        <w:rPr>
          <w:rtl/>
        </w:rPr>
        <w:t xml:space="preserve">- </w:t>
      </w:r>
      <w:r>
        <w:rPr>
          <w:rtl/>
        </w:rPr>
        <w:t>חולקים ראשונים בזה</w:t>
      </w:r>
      <w:r>
        <w:rPr>
          <w:rtl/>
        </w:rPr>
        <w:t xml:space="preserve">. </w:t>
      </w:r>
      <w:r>
        <w:rPr>
          <w:rtl/>
        </w:rPr>
        <w:t>רש</w:t>
      </w:r>
      <w:r>
        <w:rPr>
          <w:rtl/>
        </w:rPr>
        <w:t>"</w:t>
      </w:r>
      <w:r>
        <w:rPr>
          <w:rtl/>
        </w:rPr>
        <w:t>י סובר שכל מי שחייב כרת מת בלי בנים</w:t>
      </w:r>
      <w:r>
        <w:rPr>
          <w:rtl/>
        </w:rPr>
        <w:t>. (</w:t>
      </w:r>
      <w:r>
        <w:rPr>
          <w:rtl/>
        </w:rPr>
        <w:t>תוס’ מוסיף שזה רק נוגע לבנים קטנים</w:t>
      </w:r>
      <w:r>
        <w:rPr>
          <w:rtl/>
        </w:rPr>
        <w:t xml:space="preserve">, </w:t>
      </w:r>
      <w:r>
        <w:rPr>
          <w:rtl/>
        </w:rPr>
        <w:t>שנענשים בעוון אביהם</w:t>
      </w:r>
      <w:r>
        <w:rPr>
          <w:rtl/>
        </w:rPr>
        <w:t>.</w:t>
      </w:r>
      <w:r>
        <w:rPr>
          <w:rStyle w:val="FootnoteReference"/>
          <w:rtl/>
        </w:rPr>
        <w:footnoteReference w:id="9"/>
      </w:r>
      <w:r>
        <w:rPr>
          <w:rtl/>
        </w:rPr>
        <w:t xml:space="preserve">). </w:t>
      </w:r>
      <w:r>
        <w:rPr>
          <w:rtl/>
        </w:rPr>
        <w:t xml:space="preserve">דורש את זה </w:t>
      </w:r>
      <w:r>
        <w:rPr>
          <w:rtl/>
        </w:rPr>
        <w:t>(</w:t>
      </w:r>
      <w:r>
        <w:rPr>
          <w:rtl/>
        </w:rPr>
        <w:t xml:space="preserve">בכתובות </w:t>
      </w:r>
      <w:r>
        <w:rPr>
          <w:rtl/>
        </w:rPr>
        <w:t>(</w:t>
      </w:r>
      <w:r>
        <w:rPr>
          <w:rtl/>
        </w:rPr>
        <w:t>ל</w:t>
      </w:r>
      <w:r>
        <w:rPr>
          <w:rtl/>
        </w:rPr>
        <w:t xml:space="preserve">:)) </w:t>
      </w:r>
      <w:r>
        <w:rPr>
          <w:rtl/>
        </w:rPr>
        <w:t xml:space="preserve">ממה </w:t>
      </w:r>
      <w:r>
        <w:rPr>
          <w:rtl/>
        </w:rPr>
        <w:t>שבמקצת חייבי כרת כ’ שיהיה ערירי</w:t>
      </w:r>
      <w:r>
        <w:rPr>
          <w:rtl/>
        </w:rPr>
        <w:t>.</w:t>
      </w:r>
      <w:r>
        <w:rPr>
          <w:rStyle w:val="FootnoteReference"/>
          <w:rtl/>
        </w:rPr>
        <w:footnoteReference w:id="10"/>
      </w:r>
      <w:r>
        <w:rPr>
          <w:rtl/>
        </w:rPr>
        <w:t xml:space="preserve"> </w:t>
      </w:r>
      <w:r>
        <w:rPr>
          <w:rtl/>
        </w:rPr>
        <w:t>תוס’ סובר שאין חיוב זה בכל כרת</w:t>
      </w:r>
      <w:r>
        <w:rPr>
          <w:rtl/>
        </w:rPr>
        <w:t xml:space="preserve">, </w:t>
      </w:r>
      <w:r>
        <w:rPr>
          <w:rtl/>
        </w:rPr>
        <w:t>אלא רק כשכ’ שימות ערירי</w:t>
      </w:r>
      <w:r>
        <w:rPr>
          <w:rStyle w:val="FootnoteReference"/>
          <w:rtl/>
        </w:rPr>
        <w:footnoteReference w:id="11"/>
      </w:r>
      <w:r>
        <w:rPr>
          <w:rtl/>
        </w:rPr>
        <w:t>.</w:t>
      </w:r>
      <w:r>
        <w:rPr>
          <w:rStyle w:val="FootnoteReference"/>
          <w:rtl/>
        </w:rPr>
        <w:footnoteReference w:id="12"/>
      </w:r>
    </w:p>
    <w:p w14:paraId="1CA16BD9" w14:textId="77777777" w:rsidR="003F7425" w:rsidRDefault="008950E0">
      <w:r>
        <w:rPr>
          <w:rtl/>
        </w:rPr>
        <w:lastRenderedPageBreak/>
        <w:tab/>
      </w:r>
      <w:r>
        <w:rPr>
          <w:rtl/>
        </w:rPr>
        <w:tab/>
      </w:r>
      <w:r>
        <w:rPr>
          <w:rtl/>
        </w:rPr>
        <w:t>מה צריך כדי לחייב</w:t>
      </w:r>
      <w:r>
        <w:rPr>
          <w:rtl/>
        </w:rPr>
        <w:t>:</w:t>
      </w:r>
    </w:p>
    <w:p w14:paraId="77B32BFC" w14:textId="77777777" w:rsidR="003F7425" w:rsidRDefault="008950E0">
      <w:r>
        <w:rPr>
          <w:rtl/>
        </w:rPr>
        <w:t>צריך לעבור במזיד</w:t>
      </w:r>
      <w:r>
        <w:rPr>
          <w:rStyle w:val="FootnoteReference"/>
          <w:rtl/>
        </w:rPr>
        <w:footnoteReference w:id="13"/>
      </w:r>
      <w:r>
        <w:rPr>
          <w:rtl/>
        </w:rPr>
        <w:t xml:space="preserve"> עבירה שמחייב</w:t>
      </w:r>
      <w:r>
        <w:rPr>
          <w:rtl/>
        </w:rPr>
        <w:t>.</w:t>
      </w:r>
      <w:r>
        <w:rPr>
          <w:rStyle w:val="FootnoteReference"/>
          <w:rtl/>
        </w:rPr>
        <w:footnoteReference w:id="14"/>
      </w:r>
    </w:p>
    <w:p w14:paraId="2FAB5FAE" w14:textId="77777777" w:rsidR="003F7425" w:rsidRDefault="008950E0">
      <w:r>
        <w:rPr>
          <w:rtl/>
        </w:rPr>
        <w:tab/>
      </w:r>
      <w:r>
        <w:rPr>
          <w:rtl/>
        </w:rPr>
        <w:tab/>
      </w:r>
      <w:r>
        <w:rPr>
          <w:rtl/>
        </w:rPr>
        <w:t>מה פוטר אותו</w:t>
      </w:r>
      <w:r>
        <w:rPr>
          <w:rtl/>
        </w:rPr>
        <w:t>:</w:t>
      </w:r>
    </w:p>
    <w:p w14:paraId="5C8256DF" w14:textId="77777777" w:rsidR="003F7425" w:rsidRDefault="008950E0">
      <w:r>
        <w:rPr>
          <w:rtl/>
        </w:rPr>
        <w:t xml:space="preserve">תשובה פוטר אותו </w:t>
      </w:r>
      <w:r>
        <w:rPr>
          <w:rtl/>
        </w:rPr>
        <w:t>(</w:t>
      </w:r>
      <w:r>
        <w:rPr>
          <w:rtl/>
        </w:rPr>
        <w:t>ע’ ביבמות כא</w:t>
      </w:r>
      <w:r>
        <w:rPr>
          <w:rtl/>
        </w:rPr>
        <w:t xml:space="preserve">. </w:t>
      </w:r>
      <w:r>
        <w:rPr>
          <w:rtl/>
        </w:rPr>
        <w:t>ובב</w:t>
      </w:r>
      <w:r>
        <w:rPr>
          <w:rtl/>
        </w:rPr>
        <w:t>"</w:t>
      </w:r>
      <w:r>
        <w:rPr>
          <w:rtl/>
        </w:rPr>
        <w:t>ב פח</w:t>
      </w:r>
      <w:r>
        <w:rPr>
          <w:rtl/>
        </w:rPr>
        <w:t xml:space="preserve">:). </w:t>
      </w:r>
      <w:r>
        <w:rPr>
          <w:rtl/>
        </w:rPr>
        <w:t xml:space="preserve">חולקים אם מלקות פוטר אותו </w:t>
      </w:r>
      <w:r>
        <w:rPr>
          <w:rtl/>
        </w:rPr>
        <w:t>(</w:t>
      </w:r>
      <w:r>
        <w:rPr>
          <w:rtl/>
        </w:rPr>
        <w:t>ולהל’ פוטר</w:t>
      </w:r>
      <w:r>
        <w:rPr>
          <w:rtl/>
        </w:rPr>
        <w:t>) (</w:t>
      </w:r>
      <w:r>
        <w:rPr>
          <w:rtl/>
        </w:rPr>
        <w:t>ע’ מכ</w:t>
      </w:r>
      <w:r>
        <w:rPr>
          <w:rtl/>
        </w:rPr>
        <w:t>ות כג</w:t>
      </w:r>
      <w:r>
        <w:rPr>
          <w:rtl/>
        </w:rPr>
        <w:t>:)</w:t>
      </w:r>
      <w:r>
        <w:rPr>
          <w:rStyle w:val="FootnoteReference"/>
          <w:rtl/>
        </w:rPr>
        <w:footnoteReference w:id="15"/>
      </w:r>
      <w:r>
        <w:rPr>
          <w:rtl/>
        </w:rPr>
        <w:t xml:space="preserve">. </w:t>
      </w:r>
      <w:r>
        <w:rPr>
          <w:rtl/>
        </w:rPr>
        <w:t>לא מבאר גמ’ אם מיתה פוטר אותו</w:t>
      </w:r>
      <w:r>
        <w:rPr>
          <w:rtl/>
        </w:rPr>
        <w:t xml:space="preserve">. </w:t>
      </w:r>
      <w:r>
        <w:rPr>
          <w:rtl/>
        </w:rPr>
        <w:t>לא מבאר גמ’ אם זכות אחר פוטר אותו</w:t>
      </w:r>
      <w:r>
        <w:rPr>
          <w:rtl/>
        </w:rPr>
        <w:t>.</w:t>
      </w:r>
    </w:p>
    <w:p w14:paraId="0F4B9FDA" w14:textId="77777777" w:rsidR="003F7425" w:rsidRDefault="008950E0">
      <w:r>
        <w:rPr>
          <w:rtl/>
        </w:rPr>
        <w:tab/>
      </w:r>
    </w:p>
    <w:p w14:paraId="634024D1" w14:textId="77777777" w:rsidR="003F7425" w:rsidRDefault="008950E0">
      <w:r>
        <w:rPr>
          <w:rtl/>
        </w:rPr>
        <w:tab/>
      </w:r>
      <w:r>
        <w:rPr>
          <w:rtl/>
        </w:rPr>
        <w:t>מיתה בידי שמים</w:t>
      </w:r>
      <w:r>
        <w:rPr>
          <w:rtl/>
        </w:rPr>
        <w:t>:</w:t>
      </w:r>
    </w:p>
    <w:p w14:paraId="2ED14FBA" w14:textId="77777777" w:rsidR="003F7425" w:rsidRDefault="008950E0">
      <w:r>
        <w:rPr>
          <w:rtl/>
        </w:rPr>
        <w:tab/>
      </w:r>
      <w:r>
        <w:rPr>
          <w:rtl/>
        </w:rPr>
        <w:tab/>
      </w:r>
      <w:r>
        <w:rPr>
          <w:rtl/>
        </w:rPr>
        <w:t>מהו</w:t>
      </w:r>
      <w:r>
        <w:rPr>
          <w:rtl/>
        </w:rPr>
        <w:t>:</w:t>
      </w:r>
    </w:p>
    <w:p w14:paraId="2EEC5854" w14:textId="77777777" w:rsidR="003F7425" w:rsidRDefault="008950E0">
      <w:r>
        <w:rPr>
          <w:rtl/>
        </w:rPr>
        <w:t>ה’ עושה שמת אדם קודם זמנו</w:t>
      </w:r>
      <w:r>
        <w:rPr>
          <w:rtl/>
        </w:rPr>
        <w:t xml:space="preserve">. </w:t>
      </w:r>
      <w:r>
        <w:rPr>
          <w:rtl/>
        </w:rPr>
        <w:t>גמ’ במ“ק אומר שמת בששים</w:t>
      </w:r>
      <w:r>
        <w:rPr>
          <w:rtl/>
        </w:rPr>
        <w:t xml:space="preserve">. </w:t>
      </w:r>
      <w:r>
        <w:rPr>
          <w:rtl/>
        </w:rPr>
        <w:t>אף כאן</w:t>
      </w:r>
      <w:r>
        <w:rPr>
          <w:rtl/>
        </w:rPr>
        <w:t xml:space="preserve">, </w:t>
      </w:r>
      <w:r>
        <w:rPr>
          <w:rtl/>
        </w:rPr>
        <w:t>יש שלש הצדדים שבארנו לעיל</w:t>
      </w:r>
      <w:r>
        <w:rPr>
          <w:rtl/>
        </w:rPr>
        <w:t xml:space="preserve">. </w:t>
      </w:r>
      <w:r>
        <w:rPr>
          <w:rtl/>
        </w:rPr>
        <w:t>מבבלי</w:t>
      </w:r>
      <w:r>
        <w:rPr>
          <w:rtl/>
        </w:rPr>
        <w:t xml:space="preserve">, </w:t>
      </w:r>
      <w:r>
        <w:rPr>
          <w:rtl/>
        </w:rPr>
        <w:t xml:space="preserve">מוכרח שאינו כצד שני </w:t>
      </w:r>
      <w:r>
        <w:rPr>
          <w:rtl/>
        </w:rPr>
        <w:t>(</w:t>
      </w:r>
      <w:r>
        <w:rPr>
          <w:rtl/>
        </w:rPr>
        <w:t>שזה כבר מיתת כרת</w:t>
      </w:r>
      <w:r>
        <w:rPr>
          <w:rtl/>
        </w:rPr>
        <w:t xml:space="preserve">). </w:t>
      </w:r>
      <w:r>
        <w:rPr>
          <w:rtl/>
        </w:rPr>
        <w:t xml:space="preserve">כיון שמיתת כרת </w:t>
      </w:r>
      <w:r>
        <w:rPr>
          <w:rtl/>
        </w:rPr>
        <w:t>הוא כצד שלישי</w:t>
      </w:r>
      <w:r>
        <w:rPr>
          <w:rtl/>
        </w:rPr>
        <w:t xml:space="preserve">, </w:t>
      </w:r>
      <w:r>
        <w:rPr>
          <w:rtl/>
        </w:rPr>
        <w:t>מסתבר שאף הוא כצד שלישי</w:t>
      </w:r>
      <w:r>
        <w:rPr>
          <w:rtl/>
        </w:rPr>
        <w:t xml:space="preserve">. </w:t>
      </w:r>
      <w:r>
        <w:rPr>
          <w:rtl/>
        </w:rPr>
        <w:t>אבל</w:t>
      </w:r>
      <w:r>
        <w:rPr>
          <w:rtl/>
        </w:rPr>
        <w:t xml:space="preserve">, </w:t>
      </w:r>
      <w:r>
        <w:rPr>
          <w:rtl/>
        </w:rPr>
        <w:t>יל“ד</w:t>
      </w:r>
      <w:r>
        <w:rPr>
          <w:rtl/>
        </w:rPr>
        <w:t xml:space="preserve">, </w:t>
      </w:r>
      <w:r>
        <w:rPr>
          <w:rtl/>
        </w:rPr>
        <w:t>שמיתת שמואל</w:t>
      </w:r>
      <w:r>
        <w:rPr>
          <w:rtl/>
        </w:rPr>
        <w:t xml:space="preserve">, </w:t>
      </w:r>
      <w:r>
        <w:rPr>
          <w:rtl/>
        </w:rPr>
        <w:t>לכאו’</w:t>
      </w:r>
      <w:r>
        <w:rPr>
          <w:rtl/>
        </w:rPr>
        <w:t xml:space="preserve">, </w:t>
      </w:r>
      <w:r>
        <w:rPr>
          <w:rtl/>
        </w:rPr>
        <w:t>אינו כצד שלישי</w:t>
      </w:r>
      <w:r>
        <w:rPr>
          <w:rStyle w:val="FootnoteReference"/>
          <w:rtl/>
        </w:rPr>
        <w:footnoteReference w:id="16"/>
      </w:r>
      <w:r>
        <w:rPr>
          <w:rtl/>
        </w:rPr>
        <w:t>.</w:t>
      </w:r>
      <w:r>
        <w:rPr>
          <w:rStyle w:val="FootnoteReference"/>
          <w:rtl/>
        </w:rPr>
        <w:footnoteReference w:id="17"/>
      </w:r>
      <w:r>
        <w:rPr>
          <w:rtl/>
        </w:rPr>
        <w:t xml:space="preserve"> </w:t>
      </w:r>
      <w:r>
        <w:rPr>
          <w:rtl/>
        </w:rPr>
        <w:t>ממקור של הירושלמי</w:t>
      </w:r>
      <w:r>
        <w:rPr>
          <w:rtl/>
        </w:rPr>
        <w:t xml:space="preserve">, </w:t>
      </w:r>
      <w:r>
        <w:rPr>
          <w:rtl/>
        </w:rPr>
        <w:t>משמע שסובר כצד שני</w:t>
      </w:r>
      <w:r>
        <w:rPr>
          <w:rtl/>
        </w:rPr>
        <w:t>. (</w:t>
      </w:r>
      <w:r>
        <w:rPr>
          <w:rtl/>
        </w:rPr>
        <w:t>כן טוב גם לשיטתו</w:t>
      </w:r>
      <w:r>
        <w:rPr>
          <w:rtl/>
        </w:rPr>
        <w:t xml:space="preserve">, </w:t>
      </w:r>
      <w:r>
        <w:rPr>
          <w:rtl/>
        </w:rPr>
        <w:t>שנמצא שכל הבריי’ מדבר בזה</w:t>
      </w:r>
      <w:r>
        <w:rPr>
          <w:rtl/>
        </w:rPr>
        <w:t>.)</w:t>
      </w:r>
    </w:p>
    <w:p w14:paraId="3C056C7A" w14:textId="77777777" w:rsidR="003F7425" w:rsidRDefault="008950E0">
      <w:r>
        <w:rPr>
          <w:rtl/>
        </w:rPr>
        <w:tab/>
      </w:r>
      <w:r>
        <w:rPr>
          <w:rtl/>
        </w:rPr>
        <w:tab/>
      </w:r>
      <w:r>
        <w:rPr>
          <w:rtl/>
        </w:rPr>
        <w:t>מה צריך כדי לחייב</w:t>
      </w:r>
      <w:r>
        <w:rPr>
          <w:rtl/>
        </w:rPr>
        <w:t>:</w:t>
      </w:r>
    </w:p>
    <w:p w14:paraId="371F559E" w14:textId="77777777" w:rsidR="003F7425" w:rsidRDefault="008950E0">
      <w:r>
        <w:rPr>
          <w:rtl/>
        </w:rPr>
        <w:t>צריך לעבור במזיד עבירה שמחייב</w:t>
      </w:r>
      <w:r>
        <w:rPr>
          <w:rtl/>
        </w:rPr>
        <w:t>.</w:t>
      </w:r>
    </w:p>
    <w:p w14:paraId="48246B4F" w14:textId="77777777" w:rsidR="003F7425" w:rsidRDefault="008950E0">
      <w:r>
        <w:rPr>
          <w:rtl/>
        </w:rPr>
        <w:tab/>
      </w:r>
      <w:r>
        <w:rPr>
          <w:rtl/>
        </w:rPr>
        <w:tab/>
      </w:r>
      <w:r>
        <w:rPr>
          <w:rtl/>
        </w:rPr>
        <w:t>מה פוטר אותו</w:t>
      </w:r>
      <w:r>
        <w:rPr>
          <w:rtl/>
        </w:rPr>
        <w:t>:</w:t>
      </w:r>
    </w:p>
    <w:p w14:paraId="38359888" w14:textId="77777777" w:rsidR="003F7425" w:rsidRDefault="008950E0">
      <w:r>
        <w:rPr>
          <w:rtl/>
        </w:rPr>
        <w:t>איני יודע א</w:t>
      </w:r>
      <w:r>
        <w:rPr>
          <w:rtl/>
        </w:rPr>
        <w:t>ם יש מקור ששום דבר פוטר אותו</w:t>
      </w:r>
      <w:r>
        <w:rPr>
          <w:rtl/>
        </w:rPr>
        <w:t xml:space="preserve">. </w:t>
      </w:r>
      <w:r>
        <w:rPr>
          <w:rtl/>
        </w:rPr>
        <w:t>אז</w:t>
      </w:r>
      <w:r>
        <w:rPr>
          <w:rtl/>
        </w:rPr>
        <w:t xml:space="preserve">, </w:t>
      </w:r>
      <w:r>
        <w:rPr>
          <w:rtl/>
        </w:rPr>
        <w:t>יל“ד בכולם</w:t>
      </w:r>
      <w:r>
        <w:rPr>
          <w:rtl/>
        </w:rPr>
        <w:t xml:space="preserve">. </w:t>
      </w:r>
      <w:r>
        <w:rPr>
          <w:rtl/>
        </w:rPr>
        <w:t>נראה שבהכרח מה שפוטר בכרת פוטר בו</w:t>
      </w:r>
      <w:r>
        <w:rPr>
          <w:rtl/>
        </w:rPr>
        <w:t xml:space="preserve">, </w:t>
      </w:r>
      <w:r>
        <w:rPr>
          <w:rtl/>
        </w:rPr>
        <w:t xml:space="preserve">שאי לאו הכי מקורו של אביי </w:t>
      </w:r>
      <w:r>
        <w:rPr>
          <w:rtl/>
        </w:rPr>
        <w:t>(</w:t>
      </w:r>
      <w:r>
        <w:rPr>
          <w:rtl/>
        </w:rPr>
        <w:t>כתובות ל</w:t>
      </w:r>
      <w:r>
        <w:rPr>
          <w:rtl/>
        </w:rPr>
        <w:t xml:space="preserve">:) </w:t>
      </w:r>
      <w:r>
        <w:rPr>
          <w:rtl/>
        </w:rPr>
        <w:t>לא ילמד כרת</w:t>
      </w:r>
      <w:r>
        <w:rPr>
          <w:rtl/>
        </w:rPr>
        <w:t xml:space="preserve">, </w:t>
      </w:r>
      <w:r>
        <w:rPr>
          <w:rtl/>
        </w:rPr>
        <w:t>שרק מלמד לנו מיתה בידי שמים</w:t>
      </w:r>
      <w:r>
        <w:rPr>
          <w:rtl/>
        </w:rPr>
        <w:t xml:space="preserve">. </w:t>
      </w:r>
      <w:r>
        <w:rPr>
          <w:rtl/>
        </w:rPr>
        <w:t>ויש לדון</w:t>
      </w:r>
      <w:r>
        <w:rPr>
          <w:rtl/>
        </w:rPr>
        <w:t xml:space="preserve">, </w:t>
      </w:r>
      <w:r>
        <w:rPr>
          <w:rtl/>
        </w:rPr>
        <w:t>שאפשר לומר שכמו שחש ממיתה שיבוא בידי שמים</w:t>
      </w:r>
      <w:r>
        <w:rPr>
          <w:rtl/>
        </w:rPr>
        <w:t xml:space="preserve">, </w:t>
      </w:r>
      <w:r>
        <w:rPr>
          <w:rtl/>
        </w:rPr>
        <w:t xml:space="preserve">גם חש ממיתה שיבוא מחמת חיוב כרת שיש על </w:t>
      </w:r>
      <w:r>
        <w:rPr>
          <w:rtl/>
        </w:rPr>
        <w:t>בנימין</w:t>
      </w:r>
      <w:r>
        <w:rPr>
          <w:rtl/>
        </w:rPr>
        <w:t xml:space="preserve">. </w:t>
      </w:r>
    </w:p>
    <w:p w14:paraId="7B296348" w14:textId="77777777" w:rsidR="003F7425" w:rsidRDefault="003F7425"/>
    <w:p w14:paraId="7DD2C51A" w14:textId="77777777" w:rsidR="003F7425" w:rsidRDefault="008950E0">
      <w:r>
        <w:rPr>
          <w:rtl/>
        </w:rPr>
        <w:t>ותעיין לקמן במה שנביא משי“ח ש“י בכריתות</w:t>
      </w:r>
      <w:r>
        <w:rPr>
          <w:rtl/>
        </w:rPr>
        <w:t xml:space="preserve">, </w:t>
      </w:r>
      <w:r>
        <w:rPr>
          <w:rtl/>
        </w:rPr>
        <w:t>שדן בכמה נקודות חשובות</w:t>
      </w:r>
      <w:r>
        <w:rPr>
          <w:rtl/>
        </w:rPr>
        <w:t>:</w:t>
      </w:r>
      <w:r>
        <w:br w:type="page"/>
      </w:r>
    </w:p>
    <w:p w14:paraId="19E071B4" w14:textId="77777777" w:rsidR="003F7425" w:rsidRDefault="008950E0">
      <w:pPr>
        <w:widowControl w:val="0"/>
        <w:overflowPunct w:val="0"/>
        <w:rPr>
          <w:rFonts w:ascii="Mekorot-Vilna" w:hAnsi="Mekorot-Vilna" w:cs="Mekorot-Vilna"/>
        </w:rPr>
      </w:pPr>
      <w:r>
        <w:rPr>
          <w:rFonts w:ascii="Mekorot-Vilna" w:hAnsi="Mekorot-Vilna"/>
          <w:b/>
          <w:bCs/>
          <w:i/>
          <w:iCs/>
          <w:rtl/>
        </w:rPr>
        <w:lastRenderedPageBreak/>
        <w:t>כל</w:t>
      </w:r>
      <w:r>
        <w:rPr>
          <w:rFonts w:ascii="Mekorot-Vilna" w:hAnsi="Mekorot-Vilna"/>
          <w:b/>
          <w:bCs/>
          <w:rtl/>
        </w:rPr>
        <w:t xml:space="preserve"> </w:t>
      </w:r>
      <w:r>
        <w:rPr>
          <w:rFonts w:ascii="Mekorot-Vilna" w:hAnsi="Mekorot-Vilna"/>
          <w:b/>
          <w:bCs/>
          <w:i/>
          <w:iCs/>
          <w:rtl/>
        </w:rPr>
        <w:t>הנך</w:t>
      </w:r>
      <w:r>
        <w:rPr>
          <w:rFonts w:ascii="Mekorot-Vilna" w:hAnsi="Mekorot-Vilna" w:cs="Mekorot-Vilna"/>
          <w:rtl/>
        </w:rPr>
        <w:t xml:space="preserve">- </w:t>
      </w:r>
      <w:r>
        <w:rPr>
          <w:rFonts w:ascii="Mekorot-Vilna" w:hAnsi="Mekorot-Vilna"/>
          <w:rtl/>
        </w:rPr>
        <w:t>עיין במה שאומר רש</w:t>
      </w:r>
      <w:r>
        <w:rPr>
          <w:rFonts w:ascii="Mekorot-Vilna" w:hAnsi="Mekorot-Vilna" w:cs="Mekorot-Vilna"/>
          <w:rtl/>
        </w:rPr>
        <w:t>"</w:t>
      </w:r>
      <w:r>
        <w:rPr>
          <w:rFonts w:ascii="Mekorot-Vilna" w:hAnsi="Mekorot-Vilna"/>
          <w:rtl/>
        </w:rPr>
        <w:t>י</w:t>
      </w:r>
      <w:r>
        <w:rPr>
          <w:rFonts w:ascii="Mekorot-Vilna" w:hAnsi="Mekorot-Vilna" w:cs="Mekorot-Vilna"/>
          <w:rtl/>
        </w:rPr>
        <w:t xml:space="preserve">. </w:t>
      </w:r>
      <w:r>
        <w:rPr>
          <w:rFonts w:ascii="Mekorot-Vilna" w:hAnsi="Mekorot-Vilna"/>
          <w:rtl/>
        </w:rPr>
        <w:t>מזה יוצא שאין כרת בשוגג</w:t>
      </w:r>
      <w:r>
        <w:rPr>
          <w:rFonts w:ascii="Mekorot-Vilna" w:hAnsi="Mekorot-Vilna" w:cs="Mekorot-Vilna"/>
          <w:rtl/>
        </w:rPr>
        <w:t xml:space="preserve">. </w:t>
      </w:r>
      <w:r>
        <w:rPr>
          <w:rFonts w:ascii="Mekorot-Vilna" w:hAnsi="Mekorot-Vilna"/>
          <w:rtl/>
        </w:rPr>
        <w:t>לולי רש</w:t>
      </w:r>
      <w:r>
        <w:rPr>
          <w:rFonts w:ascii="Mekorot-Vilna" w:hAnsi="Mekorot-Vilna" w:cs="Mekorot-Vilna"/>
          <w:rtl/>
        </w:rPr>
        <w:t>"</w:t>
      </w:r>
      <w:r>
        <w:rPr>
          <w:rFonts w:ascii="Mekorot-Vilna" w:hAnsi="Mekorot-Vilna"/>
          <w:rtl/>
        </w:rPr>
        <w:t>י</w:t>
      </w:r>
      <w:r>
        <w:rPr>
          <w:rFonts w:ascii="Mekorot-Vilna" w:hAnsi="Mekorot-Vilna" w:cs="Mekorot-Vilna"/>
          <w:rtl/>
        </w:rPr>
        <w:t xml:space="preserve">, </w:t>
      </w:r>
      <w:r>
        <w:rPr>
          <w:rFonts w:ascii="Mekorot-Vilna" w:hAnsi="Mekorot-Vilna"/>
          <w:rtl/>
        </w:rPr>
        <w:t>היה אפשר לומר שיש חיוב כרת בשוגג</w:t>
      </w:r>
      <w:r>
        <w:rPr>
          <w:rFonts w:ascii="Mekorot-Vilna" w:hAnsi="Mekorot-Vilna" w:cs="Mekorot-Vilna"/>
          <w:rtl/>
        </w:rPr>
        <w:t xml:space="preserve">, </w:t>
      </w:r>
      <w:r>
        <w:rPr>
          <w:rFonts w:ascii="Mekorot-Vilna" w:hAnsi="Mekorot-Vilna"/>
          <w:rtl/>
        </w:rPr>
        <w:t xml:space="preserve">אלא שיביא קרבן ויתכפר </w:t>
      </w:r>
      <w:r>
        <w:rPr>
          <w:rFonts w:ascii="Mekorot-Vilna" w:hAnsi="Mekorot-Vilna" w:cs="Mekorot-Vilna"/>
          <w:rtl/>
        </w:rPr>
        <w:t>(</w:t>
      </w:r>
      <w:r>
        <w:rPr>
          <w:rFonts w:ascii="Mekorot-Vilna" w:hAnsi="Mekorot-Vilna"/>
          <w:rtl/>
        </w:rPr>
        <w:t>או שיעשה תשובה ויתכפר</w:t>
      </w:r>
      <w:r>
        <w:rPr>
          <w:rFonts w:ascii="Mekorot-Vilna" w:hAnsi="Mekorot-Vilna" w:cs="Mekorot-Vilna"/>
          <w:rtl/>
        </w:rPr>
        <w:t xml:space="preserve">). </w:t>
      </w:r>
      <w:r>
        <w:rPr>
          <w:rFonts w:ascii="Mekorot-Vilna" w:hAnsi="Mekorot-Vilna"/>
          <w:rtl/>
        </w:rPr>
        <w:t>רש</w:t>
      </w:r>
      <w:r>
        <w:rPr>
          <w:rFonts w:ascii="Mekorot-Vilna" w:hAnsi="Mekorot-Vilna" w:cs="Mekorot-Vilna"/>
          <w:rtl/>
        </w:rPr>
        <w:t>"</w:t>
      </w:r>
      <w:r>
        <w:rPr>
          <w:rFonts w:ascii="Mekorot-Vilna" w:hAnsi="Mekorot-Vilna"/>
          <w:rtl/>
        </w:rPr>
        <w:t>י לא אומר כן</w:t>
      </w:r>
      <w:r>
        <w:rPr>
          <w:rFonts w:ascii="Mekorot-Vilna" w:hAnsi="Mekorot-Vilna" w:cs="Mekorot-Vilna"/>
          <w:rtl/>
        </w:rPr>
        <w:t xml:space="preserve">. </w:t>
      </w:r>
      <w:r>
        <w:rPr>
          <w:rFonts w:ascii="Mekorot-Vilna" w:hAnsi="Mekorot-Vilna"/>
          <w:rtl/>
        </w:rPr>
        <w:t xml:space="preserve">יש לדון למה </w:t>
      </w:r>
      <w:r>
        <w:rPr>
          <w:rFonts w:ascii="Mekorot-Vilna" w:hAnsi="Mekorot-Vilna"/>
          <w:rtl/>
        </w:rPr>
        <w:t>נחלק</w:t>
      </w:r>
      <w:r>
        <w:rPr>
          <w:rFonts w:ascii="Mekorot-Vilna" w:hAnsi="Mekorot-Vilna" w:cs="Mekorot-Vilna"/>
          <w:rtl/>
        </w:rPr>
        <w:t>:</w:t>
      </w:r>
    </w:p>
    <w:p w14:paraId="5276D896" w14:textId="77777777" w:rsidR="003F7425" w:rsidRDefault="008950E0">
      <w:pPr>
        <w:widowControl w:val="0"/>
        <w:numPr>
          <w:ilvl w:val="0"/>
          <w:numId w:val="3"/>
        </w:numPr>
        <w:overflowPunct w:val="0"/>
        <w:rPr>
          <w:rFonts w:ascii="Mekorot-Vilna" w:hAnsi="Mekorot-Vilna" w:cs="Mekorot-Vilna"/>
        </w:rPr>
      </w:pPr>
      <w:r>
        <w:rPr>
          <w:rFonts w:ascii="Mekorot-Vilna" w:hAnsi="Mekorot-Vilna"/>
          <w:rtl/>
        </w:rPr>
        <w:t>במזיד</w:t>
      </w:r>
      <w:r>
        <w:rPr>
          <w:rFonts w:ascii="Mekorot-Vilna" w:hAnsi="Mekorot-Vilna" w:cs="Mekorot-Vilna"/>
          <w:rtl/>
        </w:rPr>
        <w:t xml:space="preserve">, </w:t>
      </w:r>
      <w:r>
        <w:rPr>
          <w:rFonts w:ascii="Mekorot-Vilna" w:hAnsi="Mekorot-Vilna"/>
          <w:rtl/>
        </w:rPr>
        <w:t>מראה יותר שלא מקפיד לעשות מה שה’ לא רוצה</w:t>
      </w:r>
      <w:r>
        <w:rPr>
          <w:rFonts w:ascii="Mekorot-Vilna" w:hAnsi="Mekorot-Vilna" w:cs="Mekorot-Vilna"/>
          <w:rtl/>
        </w:rPr>
        <w:t xml:space="preserve">, </w:t>
      </w:r>
      <w:r>
        <w:rPr>
          <w:rFonts w:ascii="Mekorot-Vilna" w:hAnsi="Mekorot-Vilna"/>
          <w:rtl/>
        </w:rPr>
        <w:t>שבידים עושה נגד מה שרוצה ה’</w:t>
      </w:r>
      <w:r>
        <w:rPr>
          <w:rFonts w:ascii="Mekorot-Vilna" w:hAnsi="Mekorot-Vilna" w:cs="Mekorot-Vilna"/>
          <w:rtl/>
        </w:rPr>
        <w:t xml:space="preserve">, </w:t>
      </w:r>
      <w:r>
        <w:rPr>
          <w:rFonts w:ascii="Mekorot-Vilna" w:hAnsi="Mekorot-Vilna"/>
          <w:rtl/>
        </w:rPr>
        <w:t>אבל בשוגג</w:t>
      </w:r>
      <w:r>
        <w:rPr>
          <w:rFonts w:ascii="Mekorot-Vilna" w:hAnsi="Mekorot-Vilna" w:cs="Mekorot-Vilna"/>
          <w:rtl/>
        </w:rPr>
        <w:t xml:space="preserve">, </w:t>
      </w:r>
      <w:r>
        <w:rPr>
          <w:rFonts w:ascii="Mekorot-Vilna" w:hAnsi="Mekorot-Vilna"/>
          <w:rtl/>
        </w:rPr>
        <w:t>לא מראה כן כל כך</w:t>
      </w:r>
      <w:r>
        <w:rPr>
          <w:rFonts w:ascii="Mekorot-Vilna" w:hAnsi="Mekorot-Vilna" w:cs="Mekorot-Vilna"/>
          <w:rtl/>
        </w:rPr>
        <w:t xml:space="preserve">, </w:t>
      </w:r>
      <w:r>
        <w:rPr>
          <w:rFonts w:ascii="Mekorot-Vilna" w:hAnsi="Mekorot-Vilna"/>
          <w:rtl/>
        </w:rPr>
        <w:t>שרק לא נזהר ואז שגג</w:t>
      </w:r>
      <w:r>
        <w:rPr>
          <w:rFonts w:ascii="Mekorot-Vilna" w:hAnsi="Mekorot-Vilna" w:cs="Mekorot-Vilna"/>
          <w:rtl/>
        </w:rPr>
        <w:t>.</w:t>
      </w:r>
    </w:p>
    <w:p w14:paraId="345FD64C" w14:textId="77777777" w:rsidR="003F7425" w:rsidRDefault="008950E0">
      <w:pPr>
        <w:widowControl w:val="0"/>
        <w:numPr>
          <w:ilvl w:val="0"/>
          <w:numId w:val="3"/>
        </w:numPr>
        <w:overflowPunct w:val="0"/>
        <w:rPr>
          <w:rFonts w:ascii="Mekorot-Vilna" w:hAnsi="Mekorot-Vilna" w:cs="Mekorot-Vilna"/>
        </w:rPr>
      </w:pPr>
      <w:r>
        <w:rPr>
          <w:rFonts w:ascii="Mekorot-Vilna" w:hAnsi="Mekorot-Vilna"/>
          <w:rtl/>
        </w:rPr>
        <w:t>אולי הרע שעשה הוא יותר גדול אם עבר במזיד מאם עבר בציור אחר</w:t>
      </w:r>
      <w:r>
        <w:rPr>
          <w:rFonts w:ascii="Mekorot-Vilna" w:hAnsi="Mekorot-Vilna" w:cs="Mekorot-Vilna"/>
          <w:rtl/>
        </w:rPr>
        <w:t xml:space="preserve">, </w:t>
      </w:r>
      <w:r>
        <w:rPr>
          <w:rFonts w:ascii="Mekorot-Vilna" w:hAnsi="Mekorot-Vilna"/>
          <w:rtl/>
        </w:rPr>
        <w:t xml:space="preserve">והוא מפני שהיה בו יותר רצון באותו מעשה </w:t>
      </w:r>
      <w:r>
        <w:rPr>
          <w:rFonts w:ascii="Mekorot-Vilna" w:hAnsi="Mekorot-Vilna" w:cs="Mekorot-Vilna"/>
          <w:rtl/>
        </w:rPr>
        <w:t>(</w:t>
      </w:r>
      <w:r>
        <w:rPr>
          <w:rFonts w:ascii="Mekorot-Vilna" w:hAnsi="Mekorot-Vilna"/>
          <w:rtl/>
        </w:rPr>
        <w:t>שבשוגג או לא חשב לעשות</w:t>
      </w:r>
      <w:r>
        <w:rPr>
          <w:rFonts w:ascii="Mekorot-Vilna" w:hAnsi="Mekorot-Vilna"/>
          <w:rtl/>
        </w:rPr>
        <w:t>ו</w:t>
      </w:r>
      <w:r>
        <w:rPr>
          <w:rFonts w:ascii="Mekorot-Vilna" w:hAnsi="Mekorot-Vilna" w:cs="Mekorot-Vilna"/>
          <w:rtl/>
        </w:rPr>
        <w:t xml:space="preserve">, </w:t>
      </w:r>
      <w:r>
        <w:rPr>
          <w:rFonts w:ascii="Mekorot-Vilna" w:hAnsi="Mekorot-Vilna"/>
          <w:rtl/>
        </w:rPr>
        <w:t>או לא חשב שהוא רע</w:t>
      </w:r>
      <w:r>
        <w:rPr>
          <w:rFonts w:ascii="Mekorot-Vilna" w:hAnsi="Mekorot-Vilna" w:cs="Mekorot-Vilna"/>
          <w:rtl/>
        </w:rPr>
        <w:t xml:space="preserve">, </w:t>
      </w:r>
      <w:r>
        <w:rPr>
          <w:rFonts w:ascii="Mekorot-Vilna" w:hAnsi="Mekorot-Vilna"/>
          <w:rtl/>
        </w:rPr>
        <w:t>ונמצא שחשב שהוא מעשה קצת חלוק</w:t>
      </w:r>
      <w:r>
        <w:rPr>
          <w:rFonts w:ascii="Mekorot-Vilna" w:hAnsi="Mekorot-Vilna" w:cs="Mekorot-Vilna"/>
          <w:rtl/>
        </w:rPr>
        <w:t xml:space="preserve">). </w:t>
      </w:r>
      <w:r>
        <w:rPr>
          <w:rFonts w:ascii="Mekorot-Vilna" w:hAnsi="Mekorot-Vilna"/>
          <w:rtl/>
        </w:rPr>
        <w:t>ותחשב</w:t>
      </w:r>
      <w:r>
        <w:rPr>
          <w:rFonts w:ascii="Mekorot-Vilna" w:hAnsi="Mekorot-Vilna" w:cs="Mekorot-Vilna"/>
          <w:rtl/>
        </w:rPr>
        <w:t>.</w:t>
      </w:r>
    </w:p>
    <w:p w14:paraId="5BACF959" w14:textId="77777777" w:rsidR="003F7425" w:rsidRDefault="008950E0">
      <w:pPr>
        <w:widowControl w:val="0"/>
        <w:overflowPunct w:val="0"/>
        <w:rPr>
          <w:rFonts w:ascii="Mekorot-Vilna" w:hAnsi="Mekorot-Vilna" w:cs="Mekorot-Vilna"/>
        </w:rPr>
      </w:pPr>
      <w:r>
        <w:rPr>
          <w:rFonts w:ascii="Mekorot-Vilna" w:hAnsi="Mekorot-Vilna"/>
          <w:rtl/>
        </w:rPr>
        <w:t xml:space="preserve">זה תלוי באם עבירה על צווי ה’ </w:t>
      </w:r>
      <w:r>
        <w:rPr>
          <w:rFonts w:ascii="Mekorot-Vilna" w:hAnsi="Mekorot-Vilna" w:cs="Mekorot-Vilna"/>
          <w:rtl/>
        </w:rPr>
        <w:t>(</w:t>
      </w:r>
      <w:r>
        <w:rPr>
          <w:rFonts w:ascii="Mekorot-Vilna" w:hAnsi="Mekorot-Vilna"/>
          <w:rtl/>
        </w:rPr>
        <w:t>לכאורה</w:t>
      </w:r>
      <w:r>
        <w:rPr>
          <w:rFonts w:ascii="Mekorot-Vilna" w:hAnsi="Mekorot-Vilna" w:cs="Mekorot-Vilna"/>
          <w:rtl/>
        </w:rPr>
        <w:t xml:space="preserve">, </w:t>
      </w:r>
      <w:r>
        <w:rPr>
          <w:rFonts w:ascii="Mekorot-Vilna" w:hAnsi="Mekorot-Vilna"/>
          <w:rtl/>
        </w:rPr>
        <w:t xml:space="preserve">זהו </w:t>
      </w:r>
      <w:r>
        <w:rPr>
          <w:rFonts w:ascii="Mekorot-Vilna" w:hAnsi="Mekorot-Vilna" w:cs="Mekorot-Vilna"/>
        </w:rPr>
        <w:t>1</w:t>
      </w:r>
      <w:r>
        <w:rPr>
          <w:rFonts w:ascii="Mekorot-Vilna" w:hAnsi="Mekorot-Vilna" w:cs="Mekorot-Vilna"/>
          <w:rtl/>
        </w:rPr>
        <w:t xml:space="preserve">, </w:t>
      </w:r>
      <w:r>
        <w:rPr>
          <w:rFonts w:ascii="Mekorot-Vilna" w:hAnsi="Mekorot-Vilna"/>
          <w:rtl/>
        </w:rPr>
        <w:t>שלכאורה מה שרע לעשות נגד ציווי הוא שבציווי גילה ה’ רצונו למה יעשה</w:t>
      </w:r>
      <w:r>
        <w:rPr>
          <w:rFonts w:ascii="Mekorot-Vilna" w:hAnsi="Mekorot-Vilna" w:cs="Mekorot-Vilna"/>
          <w:rtl/>
        </w:rPr>
        <w:t xml:space="preserve">, </w:t>
      </w:r>
      <w:r>
        <w:rPr>
          <w:rFonts w:ascii="Mekorot-Vilna" w:hAnsi="Mekorot-Vilna"/>
          <w:rtl/>
        </w:rPr>
        <w:t>והוא עושה נגדו</w:t>
      </w:r>
      <w:r>
        <w:rPr>
          <w:rFonts w:ascii="Mekorot-Vilna" w:hAnsi="Mekorot-Vilna" w:cs="Mekorot-Vilna"/>
          <w:rtl/>
        </w:rPr>
        <w:t xml:space="preserve">. </w:t>
      </w:r>
      <w:r>
        <w:rPr>
          <w:rFonts w:ascii="Mekorot-Vilna" w:hAnsi="Mekorot-Vilna"/>
          <w:rtl/>
        </w:rPr>
        <w:t>ויש לדון בזה</w:t>
      </w:r>
      <w:r>
        <w:rPr>
          <w:rFonts w:ascii="Mekorot-Vilna" w:hAnsi="Mekorot-Vilna" w:cs="Mekorot-Vilna"/>
          <w:rtl/>
        </w:rPr>
        <w:t xml:space="preserve">, </w:t>
      </w:r>
      <w:r>
        <w:rPr>
          <w:rFonts w:ascii="Mekorot-Vilna" w:hAnsi="Mekorot-Vilna"/>
          <w:rtl/>
        </w:rPr>
        <w:t>ואין זה בהיר לי</w:t>
      </w:r>
      <w:r>
        <w:rPr>
          <w:rFonts w:ascii="Mekorot-Vilna" w:hAnsi="Mekorot-Vilna" w:cs="Mekorot-Vilna"/>
          <w:rtl/>
        </w:rPr>
        <w:t xml:space="preserve">) </w:t>
      </w:r>
      <w:r>
        <w:rPr>
          <w:rFonts w:ascii="Mekorot-Vilna" w:hAnsi="Mekorot-Vilna"/>
          <w:rtl/>
        </w:rPr>
        <w:t>או עשיית רע מחייב כרת</w:t>
      </w:r>
      <w:r>
        <w:rPr>
          <w:rFonts w:ascii="Mekorot-Vilna" w:hAnsi="Mekorot-Vilna" w:cs="Mekorot-Vilna"/>
          <w:rtl/>
        </w:rPr>
        <w:t xml:space="preserve">. </w:t>
      </w:r>
      <w:r>
        <w:rPr>
          <w:rFonts w:ascii="Mekorot-Vilna" w:hAnsi="Mekorot-Vilna"/>
          <w:rtl/>
        </w:rPr>
        <w:t xml:space="preserve">יש להעיר </w:t>
      </w:r>
      <w:r>
        <w:rPr>
          <w:rFonts w:ascii="Mekorot-Vilna" w:hAnsi="Mekorot-Vilna"/>
          <w:rtl/>
        </w:rPr>
        <w:t>שאפשר שאין כרת כשאר עונשים</w:t>
      </w:r>
      <w:r>
        <w:rPr>
          <w:rFonts w:ascii="Mekorot-Vilna" w:hAnsi="Mekorot-Vilna" w:cs="Mekorot-Vilna"/>
          <w:rtl/>
        </w:rPr>
        <w:t>.</w:t>
      </w:r>
    </w:p>
    <w:p w14:paraId="15E6C013" w14:textId="77777777" w:rsidR="003F7425" w:rsidRDefault="008950E0">
      <w:pPr>
        <w:widowControl w:val="0"/>
        <w:overflowPunct w:val="0"/>
        <w:rPr>
          <w:rFonts w:ascii="Mekorot-Vilna" w:hAnsi="Mekorot-Vilna" w:cs="Mekorot-Vilna"/>
        </w:rPr>
      </w:pPr>
      <w:r>
        <w:rPr>
          <w:rFonts w:ascii="Mekorot-Vilna" w:hAnsi="Mekorot-Vilna"/>
          <w:rtl/>
        </w:rPr>
        <w:t>יש להעיר שאפשר שבעצם חייב כרת</w:t>
      </w:r>
      <w:r>
        <w:rPr>
          <w:rFonts w:ascii="Mekorot-Vilna" w:hAnsi="Mekorot-Vilna" w:cs="Mekorot-Vilna"/>
          <w:rtl/>
        </w:rPr>
        <w:t xml:space="preserve">, </w:t>
      </w:r>
      <w:r>
        <w:rPr>
          <w:rFonts w:ascii="Mekorot-Vilna" w:hAnsi="Mekorot-Vilna"/>
          <w:rtl/>
        </w:rPr>
        <w:t>אף בשוגג</w:t>
      </w:r>
      <w:r>
        <w:rPr>
          <w:rFonts w:ascii="Mekorot-Vilna" w:hAnsi="Mekorot-Vilna" w:cs="Mekorot-Vilna"/>
          <w:rtl/>
        </w:rPr>
        <w:t xml:space="preserve">, </w:t>
      </w:r>
      <w:r>
        <w:rPr>
          <w:rFonts w:ascii="Mekorot-Vilna" w:hAnsi="Mekorot-Vilna"/>
          <w:rtl/>
        </w:rPr>
        <w:t>אלא שממילא עושה תשובה</w:t>
      </w:r>
      <w:r>
        <w:rPr>
          <w:rFonts w:ascii="Mekorot-Vilna" w:hAnsi="Mekorot-Vilna" w:cs="Mekorot-Vilna"/>
          <w:rtl/>
        </w:rPr>
        <w:t xml:space="preserve">, </w:t>
      </w:r>
      <w:r>
        <w:rPr>
          <w:rFonts w:ascii="Mekorot-Vilna" w:hAnsi="Mekorot-Vilna"/>
          <w:rtl/>
        </w:rPr>
        <w:t>וכמו שאומר גמרא בסוף מנחות</w:t>
      </w:r>
      <w:r>
        <w:rPr>
          <w:rStyle w:val="FootnoteReference"/>
          <w:rFonts w:ascii="Mekorot-Vilna" w:hAnsi="Mekorot-Vilna"/>
          <w:rtl/>
        </w:rPr>
        <w:footnoteReference w:id="18"/>
      </w:r>
      <w:r>
        <w:rPr>
          <w:rFonts w:ascii="Mekorot-Vilna" w:hAnsi="Mekorot-Vilna" w:cs="Mekorot-Vilna"/>
          <w:rtl/>
        </w:rPr>
        <w:t xml:space="preserve">. </w:t>
      </w:r>
      <w:r>
        <w:rPr>
          <w:rFonts w:ascii="Mekorot-Vilna" w:hAnsi="Mekorot-Vilna"/>
          <w:rtl/>
        </w:rPr>
        <w:t>ויש לדון</w:t>
      </w:r>
      <w:r>
        <w:rPr>
          <w:rFonts w:ascii="Mekorot-Vilna" w:hAnsi="Mekorot-Vilna" w:cs="Mekorot-Vilna"/>
          <w:rtl/>
        </w:rPr>
        <w:t xml:space="preserve">, </w:t>
      </w:r>
      <w:r>
        <w:rPr>
          <w:rFonts w:ascii="Mekorot-Vilna" w:hAnsi="Mekorot-Vilna"/>
          <w:rtl/>
        </w:rPr>
        <w:t>שאולי הוא מומר</w:t>
      </w:r>
      <w:r>
        <w:rPr>
          <w:rFonts w:ascii="Mekorot-Vilna" w:hAnsi="Mekorot-Vilna" w:cs="Mekorot-Vilna"/>
          <w:rtl/>
        </w:rPr>
        <w:t xml:space="preserve">, </w:t>
      </w:r>
      <w:r>
        <w:rPr>
          <w:rFonts w:ascii="Mekorot-Vilna" w:hAnsi="Mekorot-Vilna"/>
          <w:rtl/>
        </w:rPr>
        <w:t xml:space="preserve">אלא שלמעשה כאן לא כיוון לאותו מעשה </w:t>
      </w:r>
      <w:r>
        <w:rPr>
          <w:rFonts w:ascii="Mekorot-Vilna" w:hAnsi="Mekorot-Vilna" w:cs="Mekorot-Vilna"/>
          <w:rtl/>
        </w:rPr>
        <w:t>(</w:t>
      </w:r>
      <w:r>
        <w:rPr>
          <w:rFonts w:ascii="Mekorot-Vilna" w:hAnsi="Mekorot-Vilna"/>
          <w:rtl/>
        </w:rPr>
        <w:t>לא שב מידיעתו</w:t>
      </w:r>
      <w:r>
        <w:rPr>
          <w:rFonts w:ascii="Mekorot-Vilna" w:hAnsi="Mekorot-Vilna" w:cs="Mekorot-Vilna"/>
          <w:rtl/>
        </w:rPr>
        <w:t xml:space="preserve">). </w:t>
      </w:r>
      <w:r>
        <w:rPr>
          <w:rFonts w:ascii="Mekorot-Vilna" w:hAnsi="Mekorot-Vilna"/>
          <w:rtl/>
        </w:rPr>
        <w:t>זה קושיא טובה</w:t>
      </w:r>
      <w:r>
        <w:rPr>
          <w:rFonts w:ascii="Mekorot-Vilna" w:hAnsi="Mekorot-Vilna" w:cs="Mekorot-Vilna"/>
          <w:rtl/>
        </w:rPr>
        <w:t xml:space="preserve">, </w:t>
      </w:r>
      <w:r>
        <w:rPr>
          <w:rFonts w:ascii="Mekorot-Vilna" w:hAnsi="Mekorot-Vilna"/>
          <w:rtl/>
        </w:rPr>
        <w:t>אבל הוא קושיא על אותו גמרא</w:t>
      </w:r>
      <w:r>
        <w:rPr>
          <w:rFonts w:ascii="Mekorot-Vilna" w:hAnsi="Mekorot-Vilna" w:cs="Mekorot-Vilna"/>
          <w:rtl/>
        </w:rPr>
        <w:t xml:space="preserve">, </w:t>
      </w:r>
      <w:r>
        <w:rPr>
          <w:rFonts w:ascii="Mekorot-Vilna" w:hAnsi="Mekorot-Vilna"/>
          <w:rtl/>
        </w:rPr>
        <w:t>והרי למעשה במ</w:t>
      </w:r>
      <w:r>
        <w:rPr>
          <w:rFonts w:ascii="Mekorot-Vilna" w:hAnsi="Mekorot-Vilna"/>
          <w:rtl/>
        </w:rPr>
        <w:t>קומו עומד</w:t>
      </w:r>
      <w:r>
        <w:rPr>
          <w:rFonts w:ascii="Mekorot-Vilna" w:hAnsi="Mekorot-Vilna" w:cs="Mekorot-Vilna"/>
          <w:rtl/>
        </w:rPr>
        <w:t xml:space="preserve">, </w:t>
      </w:r>
      <w:r>
        <w:rPr>
          <w:rFonts w:ascii="Mekorot-Vilna" w:hAnsi="Mekorot-Vilna"/>
          <w:rtl/>
        </w:rPr>
        <w:t>ויש לומר כמותו</w:t>
      </w:r>
      <w:r>
        <w:rPr>
          <w:rFonts w:ascii="Mekorot-Vilna" w:hAnsi="Mekorot-Vilna" w:cs="Mekorot-Vilna"/>
          <w:rtl/>
        </w:rPr>
        <w:t xml:space="preserve">. </w:t>
      </w:r>
      <w:r>
        <w:rPr>
          <w:rFonts w:ascii="Mekorot-Vilna" w:hAnsi="Mekorot-Vilna"/>
          <w:rtl/>
        </w:rPr>
        <w:t>ותו</w:t>
      </w:r>
      <w:r>
        <w:rPr>
          <w:rFonts w:ascii="Mekorot-Vilna" w:hAnsi="Mekorot-Vilna" w:cs="Mekorot-Vilna"/>
          <w:rtl/>
        </w:rPr>
        <w:t>"</w:t>
      </w:r>
      <w:r>
        <w:rPr>
          <w:rFonts w:ascii="Mekorot-Vilna" w:hAnsi="Mekorot-Vilna"/>
          <w:rtl/>
        </w:rPr>
        <w:t>ת</w:t>
      </w:r>
      <w:r>
        <w:rPr>
          <w:rFonts w:ascii="Mekorot-Vilna" w:hAnsi="Mekorot-Vilna" w:cs="Mekorot-Vilna"/>
          <w:rtl/>
        </w:rPr>
        <w:t>.</w:t>
      </w:r>
    </w:p>
    <w:p w14:paraId="50634C3A" w14:textId="77777777" w:rsidR="003F7425" w:rsidRDefault="008950E0">
      <w:pPr>
        <w:widowControl w:val="0"/>
        <w:overflowPunct w:val="0"/>
        <w:rPr>
          <w:rFonts w:ascii="Mekorot-Vilna" w:hAnsi="Mekorot-Vilna" w:cs="Mekorot-Vilna"/>
        </w:rPr>
      </w:pPr>
      <w:r>
        <w:rPr>
          <w:rFonts w:ascii="Mekorot-Vilna" w:hAnsi="Mekorot-Vilna"/>
          <w:b/>
          <w:bCs/>
          <w:i/>
          <w:iCs/>
          <w:rtl/>
        </w:rPr>
        <w:t>כל</w:t>
      </w:r>
      <w:r>
        <w:rPr>
          <w:rFonts w:ascii="Mekorot-Vilna" w:hAnsi="Mekorot-Vilna"/>
          <w:b/>
          <w:bCs/>
          <w:rtl/>
        </w:rPr>
        <w:t xml:space="preserve"> </w:t>
      </w:r>
      <w:r>
        <w:rPr>
          <w:rFonts w:ascii="Mekorot-Vilna" w:hAnsi="Mekorot-Vilna"/>
          <w:b/>
          <w:bCs/>
          <w:i/>
          <w:iCs/>
          <w:rtl/>
        </w:rPr>
        <w:t>הנך</w:t>
      </w:r>
      <w:r>
        <w:rPr>
          <w:rFonts w:ascii="Mekorot-Vilna" w:hAnsi="Mekorot-Vilna" w:cs="Mekorot-Vilna"/>
          <w:rtl/>
        </w:rPr>
        <w:t xml:space="preserve">- </w:t>
      </w:r>
      <w:r>
        <w:rPr>
          <w:rFonts w:ascii="Mekorot-Vilna" w:hAnsi="Mekorot-Vilna"/>
          <w:rtl/>
        </w:rPr>
        <w:t>דחמורות</w:t>
      </w:r>
      <w:r>
        <w:rPr>
          <w:rFonts w:ascii="Mekorot-Vilna" w:hAnsi="Mekorot-Vilna" w:cs="Mekorot-Vilna"/>
          <w:rtl/>
        </w:rPr>
        <w:t xml:space="preserve">- </w:t>
      </w:r>
      <w:r>
        <w:rPr>
          <w:rFonts w:ascii="Mekorot-Vilna" w:hAnsi="Mekorot-Vilna"/>
          <w:rtl/>
        </w:rPr>
        <w:t>יש לדון מה אומר</w:t>
      </w:r>
      <w:r>
        <w:rPr>
          <w:rFonts w:ascii="Mekorot-Vilna" w:hAnsi="Mekorot-Vilna" w:cs="Mekorot-Vilna"/>
          <w:rtl/>
        </w:rPr>
        <w:t>:</w:t>
      </w:r>
    </w:p>
    <w:p w14:paraId="0C70372C" w14:textId="77777777" w:rsidR="003F7425" w:rsidRDefault="008950E0">
      <w:pPr>
        <w:widowControl w:val="0"/>
        <w:numPr>
          <w:ilvl w:val="0"/>
          <w:numId w:val="4"/>
        </w:numPr>
        <w:overflowPunct w:val="0"/>
        <w:rPr>
          <w:rFonts w:ascii="Mekorot-Vilna" w:hAnsi="Mekorot-Vilna" w:cs="Mekorot-Vilna"/>
        </w:rPr>
      </w:pPr>
      <w:r>
        <w:rPr>
          <w:rFonts w:ascii="Mekorot-Vilna" w:hAnsi="Mekorot-Vilna"/>
          <w:rtl/>
        </w:rPr>
        <w:t xml:space="preserve">סדרם כן כיון שבענין אחר הם יותר חשובים </w:t>
      </w:r>
      <w:r>
        <w:rPr>
          <w:rFonts w:ascii="Mekorot-Vilna" w:hAnsi="Mekorot-Vilna" w:cs="Mekorot-Vilna"/>
          <w:rtl/>
        </w:rPr>
        <w:t>(</w:t>
      </w:r>
      <w:r>
        <w:rPr>
          <w:rFonts w:ascii="Mekorot-Vilna" w:hAnsi="Mekorot-Vilna"/>
          <w:rtl/>
        </w:rPr>
        <w:t>שהם יותר חמורות</w:t>
      </w:r>
      <w:r>
        <w:rPr>
          <w:rFonts w:ascii="Mekorot-Vilna" w:hAnsi="Mekorot-Vilna" w:cs="Mekorot-Vilna"/>
          <w:rtl/>
        </w:rPr>
        <w:t>).</w:t>
      </w:r>
    </w:p>
    <w:p w14:paraId="48014E41" w14:textId="77777777" w:rsidR="003F7425" w:rsidRDefault="008950E0">
      <w:pPr>
        <w:widowControl w:val="0"/>
        <w:numPr>
          <w:ilvl w:val="0"/>
          <w:numId w:val="4"/>
        </w:numPr>
        <w:overflowPunct w:val="0"/>
        <w:rPr>
          <w:rFonts w:ascii="Mekorot-Vilna" w:hAnsi="Mekorot-Vilna" w:cs="Mekorot-Vilna"/>
        </w:rPr>
      </w:pPr>
      <w:r>
        <w:rPr>
          <w:rFonts w:ascii="Mekorot-Vilna" w:hAnsi="Mekorot-Vilna"/>
          <w:rtl/>
        </w:rPr>
        <w:t xml:space="preserve">סדרם כן כיון שיש יותר סיבה לכרת </w:t>
      </w:r>
      <w:r>
        <w:rPr>
          <w:rFonts w:ascii="Mekorot-Vilna" w:hAnsi="Mekorot-Vilna" w:cs="Mekorot-Vilna"/>
          <w:rtl/>
        </w:rPr>
        <w:t>(</w:t>
      </w:r>
      <w:r>
        <w:rPr>
          <w:rFonts w:ascii="Mekorot-Vilna" w:hAnsi="Mekorot-Vilna"/>
          <w:rtl/>
        </w:rPr>
        <w:t>שהם יותר חמורים</w:t>
      </w:r>
      <w:r>
        <w:rPr>
          <w:rFonts w:ascii="Mekorot-Vilna" w:hAnsi="Mekorot-Vilna" w:cs="Mekorot-Vilna"/>
          <w:rtl/>
        </w:rPr>
        <w:t xml:space="preserve">, </w:t>
      </w:r>
      <w:r>
        <w:rPr>
          <w:rFonts w:ascii="Mekorot-Vilna" w:hAnsi="Mekorot-Vilna"/>
          <w:rtl/>
        </w:rPr>
        <w:t>כמו שרואים ממה שבהתראה חייבים סקילה</w:t>
      </w:r>
      <w:r>
        <w:rPr>
          <w:rFonts w:ascii="Mekorot-Vilna" w:hAnsi="Mekorot-Vilna" w:cs="Mekorot-Vilna"/>
          <w:rtl/>
        </w:rPr>
        <w:t>)</w:t>
      </w:r>
    </w:p>
    <w:p w14:paraId="7523E116" w14:textId="77777777" w:rsidR="003F7425" w:rsidRDefault="008950E0">
      <w:pPr>
        <w:widowControl w:val="0"/>
        <w:numPr>
          <w:ilvl w:val="0"/>
          <w:numId w:val="4"/>
        </w:numPr>
        <w:overflowPunct w:val="0"/>
        <w:rPr>
          <w:rFonts w:ascii="Mekorot-Vilna" w:hAnsi="Mekorot-Vilna" w:cs="Mekorot-Vilna"/>
        </w:rPr>
      </w:pPr>
      <w:r>
        <w:rPr>
          <w:rFonts w:ascii="Mekorot-Vilna" w:hAnsi="Mekorot-Vilna"/>
          <w:rtl/>
        </w:rPr>
        <w:t>סדרם כן כיון שיש יותר כרת באלו</w:t>
      </w:r>
      <w:r>
        <w:rPr>
          <w:rFonts w:ascii="Mekorot-Vilna" w:hAnsi="Mekorot-Vilna" w:cs="Mekorot-Vilna"/>
          <w:rtl/>
        </w:rPr>
        <w:t xml:space="preserve">, </w:t>
      </w:r>
      <w:r>
        <w:rPr>
          <w:rFonts w:ascii="Mekorot-Vilna" w:hAnsi="Mekorot-Vilna"/>
          <w:rtl/>
        </w:rPr>
        <w:t xml:space="preserve">והוא שהם </w:t>
      </w:r>
      <w:r>
        <w:rPr>
          <w:rFonts w:ascii="Mekorot-Vilna" w:hAnsi="Mekorot-Vilna"/>
          <w:rtl/>
        </w:rPr>
        <w:t>יותר נכרתים מה’ כיון שהוא יותר חמור</w:t>
      </w:r>
      <w:r>
        <w:rPr>
          <w:rFonts w:ascii="Mekorot-Vilna" w:hAnsi="Mekorot-Vilna" w:cs="Mekorot-Vilna"/>
          <w:rtl/>
        </w:rPr>
        <w:t xml:space="preserve">. </w:t>
      </w:r>
      <w:r>
        <w:rPr>
          <w:rFonts w:ascii="Mekorot-Vilna" w:hAnsi="Mekorot-Vilna"/>
          <w:rtl/>
        </w:rPr>
        <w:t>ויש לדון</w:t>
      </w:r>
      <w:r>
        <w:rPr>
          <w:rFonts w:ascii="Mekorot-Vilna" w:hAnsi="Mekorot-Vilna" w:cs="Mekorot-Vilna"/>
          <w:rtl/>
        </w:rPr>
        <w:t xml:space="preserve">, </w:t>
      </w:r>
      <w:r>
        <w:rPr>
          <w:rFonts w:ascii="Mekorot-Vilna" w:hAnsi="Mekorot-Vilna"/>
          <w:rtl/>
        </w:rPr>
        <w:t xml:space="preserve">שעדיין עונש של כרת </w:t>
      </w:r>
      <w:r>
        <w:rPr>
          <w:rFonts w:ascii="Mekorot-Vilna" w:hAnsi="Mekorot-Vilna" w:cs="Mekorot-Vilna"/>
          <w:rtl/>
        </w:rPr>
        <w:t>(</w:t>
      </w:r>
      <w:r>
        <w:rPr>
          <w:rFonts w:ascii="Mekorot-Vilna" w:hAnsi="Mekorot-Vilna"/>
          <w:rtl/>
        </w:rPr>
        <w:t>מה שהוא מת קודם זמנו</w:t>
      </w:r>
      <w:r>
        <w:rPr>
          <w:rFonts w:ascii="Mekorot-Vilna" w:hAnsi="Mekorot-Vilna" w:cs="Mekorot-Vilna"/>
          <w:rtl/>
        </w:rPr>
        <w:t xml:space="preserve">) </w:t>
      </w:r>
      <w:r>
        <w:rPr>
          <w:rFonts w:ascii="Mekorot-Vilna" w:hAnsi="Mekorot-Vilna"/>
          <w:rtl/>
        </w:rPr>
        <w:t>אינו יותר עליהם</w:t>
      </w:r>
      <w:r>
        <w:rPr>
          <w:rFonts w:ascii="Mekorot-Vilna" w:hAnsi="Mekorot-Vilna" w:cs="Mekorot-Vilna"/>
          <w:rtl/>
        </w:rPr>
        <w:t>.</w:t>
      </w:r>
    </w:p>
    <w:p w14:paraId="7C7F0226" w14:textId="77777777" w:rsidR="003F7425" w:rsidRDefault="008950E0">
      <w:pPr>
        <w:widowControl w:val="0"/>
        <w:numPr>
          <w:ilvl w:val="0"/>
          <w:numId w:val="4"/>
        </w:numPr>
        <w:overflowPunct w:val="0"/>
        <w:rPr>
          <w:rFonts w:ascii="Mekorot-Vilna" w:hAnsi="Mekorot-Vilna" w:cs="Mekorot-Vilna"/>
        </w:rPr>
      </w:pPr>
      <w:r>
        <w:rPr>
          <w:rFonts w:ascii="Mekorot-Vilna" w:hAnsi="Mekorot-Vilna"/>
          <w:rtl/>
        </w:rPr>
        <w:t xml:space="preserve">גם יש לומר שסדרם כן כיון שאז יש יותר סיבה לחטאת </w:t>
      </w:r>
      <w:r>
        <w:rPr>
          <w:rFonts w:ascii="Mekorot-Vilna" w:hAnsi="Mekorot-Vilna" w:cs="Mekorot-Vilna"/>
          <w:rtl/>
        </w:rPr>
        <w:t>(</w:t>
      </w:r>
      <w:r>
        <w:rPr>
          <w:rFonts w:ascii="Mekorot-Vilna" w:hAnsi="Mekorot-Vilna"/>
          <w:rtl/>
        </w:rPr>
        <w:t>אולי אין יותר סיבה לכרת</w:t>
      </w:r>
      <w:r>
        <w:rPr>
          <w:rFonts w:ascii="Mekorot-Vilna" w:hAnsi="Mekorot-Vilna" w:cs="Mekorot-Vilna"/>
          <w:rtl/>
        </w:rPr>
        <w:t xml:space="preserve">, </w:t>
      </w:r>
      <w:r>
        <w:rPr>
          <w:rFonts w:ascii="Mekorot-Vilna" w:hAnsi="Mekorot-Vilna"/>
          <w:rtl/>
        </w:rPr>
        <w:t>אבל יש יותר סיבה לחטאת</w:t>
      </w:r>
      <w:r>
        <w:rPr>
          <w:rFonts w:ascii="Mekorot-Vilna" w:hAnsi="Mekorot-Vilna" w:cs="Mekorot-Vilna"/>
          <w:rtl/>
        </w:rPr>
        <w:t xml:space="preserve">, </w:t>
      </w:r>
      <w:r>
        <w:rPr>
          <w:rFonts w:ascii="Mekorot-Vilna" w:hAnsi="Mekorot-Vilna"/>
          <w:rtl/>
        </w:rPr>
        <w:t>ואולי יש יותר סיבה לכרת</w:t>
      </w:r>
      <w:r>
        <w:rPr>
          <w:rFonts w:ascii="Mekorot-Vilna" w:hAnsi="Mekorot-Vilna" w:cs="Mekorot-Vilna"/>
          <w:rtl/>
        </w:rPr>
        <w:t xml:space="preserve">, </w:t>
      </w:r>
      <w:r>
        <w:rPr>
          <w:rFonts w:ascii="Mekorot-Vilna" w:hAnsi="Mekorot-Vilna"/>
          <w:rtl/>
        </w:rPr>
        <w:t xml:space="preserve">אבל אין זה הסיבה שמנה אותם </w:t>
      </w:r>
      <w:r>
        <w:rPr>
          <w:rFonts w:ascii="Mekorot-Vilna" w:hAnsi="Mekorot-Vilna"/>
          <w:rtl/>
        </w:rPr>
        <w:t>ראשון</w:t>
      </w:r>
      <w:r>
        <w:rPr>
          <w:rFonts w:ascii="Mekorot-Vilna" w:hAnsi="Mekorot-Vilna" w:cs="Mekorot-Vilna"/>
          <w:rtl/>
        </w:rPr>
        <w:t xml:space="preserve">). </w:t>
      </w:r>
      <w:r>
        <w:rPr>
          <w:rFonts w:ascii="Mekorot-Vilna" w:hAnsi="Mekorot-Vilna"/>
          <w:rtl/>
        </w:rPr>
        <w:t>זה תלוי במה שנדון אם משנה בא לדין כרת או לדין חטאת</w:t>
      </w:r>
      <w:r>
        <w:rPr>
          <w:rFonts w:ascii="Mekorot-Vilna" w:hAnsi="Mekorot-Vilna" w:cs="Mekorot-Vilna"/>
          <w:rtl/>
        </w:rPr>
        <w:t xml:space="preserve">. </w:t>
      </w:r>
      <w:r>
        <w:rPr>
          <w:rFonts w:ascii="Mekorot-Vilna" w:hAnsi="Mekorot-Vilna"/>
          <w:rtl/>
        </w:rPr>
        <w:t xml:space="preserve">גם תלוי באם יוכל חטאת להיות תלוי בדבר חוץ מכרת </w:t>
      </w:r>
      <w:r>
        <w:rPr>
          <w:rFonts w:ascii="Mekorot-Vilna" w:hAnsi="Mekorot-Vilna" w:cs="Mekorot-Vilna"/>
          <w:rtl/>
        </w:rPr>
        <w:t>(</w:t>
      </w:r>
      <w:r>
        <w:rPr>
          <w:rFonts w:ascii="Mekorot-Vilna" w:hAnsi="Mekorot-Vilna"/>
          <w:rtl/>
        </w:rPr>
        <w:t>וזה תלוי במה שנדון מהו היחס בין כרת לחיוב חטאת</w:t>
      </w:r>
      <w:r>
        <w:rPr>
          <w:rFonts w:ascii="Mekorot-Vilna" w:hAnsi="Mekorot-Vilna" w:cs="Mekorot-Vilna"/>
          <w:rtl/>
        </w:rPr>
        <w:t>)</w:t>
      </w:r>
      <w:r>
        <w:rPr>
          <w:rStyle w:val="FootnoteReference"/>
          <w:rFonts w:ascii="Mekorot-Vilna" w:hAnsi="Mekorot-Vilna" w:cs="Mekorot-Vilna"/>
          <w:rtl/>
        </w:rPr>
        <w:footnoteReference w:id="19"/>
      </w:r>
      <w:r>
        <w:rPr>
          <w:rFonts w:ascii="Mekorot-Vilna" w:hAnsi="Mekorot-Vilna" w:cs="Mekorot-Vilna"/>
          <w:rtl/>
        </w:rPr>
        <w:t xml:space="preserve">. </w:t>
      </w:r>
      <w:r>
        <w:rPr>
          <w:rFonts w:ascii="Mekorot-Vilna" w:hAnsi="Mekorot-Vilna"/>
          <w:rtl/>
        </w:rPr>
        <w:t>ותחשב</w:t>
      </w:r>
      <w:r>
        <w:rPr>
          <w:rFonts w:ascii="Mekorot-Vilna" w:hAnsi="Mekorot-Vilna" w:cs="Mekorot-Vilna"/>
          <w:rtl/>
        </w:rPr>
        <w:t>.</w:t>
      </w:r>
    </w:p>
    <w:p w14:paraId="2F826112" w14:textId="77777777" w:rsidR="003F7425" w:rsidRDefault="008950E0">
      <w:pPr>
        <w:widowControl w:val="0"/>
        <w:overflowPunct w:val="0"/>
        <w:rPr>
          <w:rFonts w:ascii="Mekorot-Vilna" w:hAnsi="Mekorot-Vilna" w:cs="Mekorot-Vilna"/>
        </w:rPr>
      </w:pPr>
      <w:r>
        <w:rPr>
          <w:rFonts w:ascii="Mekorot-Vilna" w:hAnsi="Mekorot-Vilna"/>
          <w:rtl/>
        </w:rPr>
        <w:t>באמת</w:t>
      </w:r>
      <w:r>
        <w:rPr>
          <w:rFonts w:ascii="Mekorot-Vilna" w:hAnsi="Mekorot-Vilna" w:cs="Mekorot-Vilna"/>
          <w:rtl/>
        </w:rPr>
        <w:t xml:space="preserve">, </w:t>
      </w:r>
      <w:r>
        <w:rPr>
          <w:rFonts w:ascii="Mekorot-Vilna" w:hAnsi="Mekorot-Vilna"/>
          <w:rtl/>
        </w:rPr>
        <w:t>שני ושלישי שווים</w:t>
      </w:r>
      <w:r>
        <w:rPr>
          <w:rFonts w:ascii="Mekorot-Vilna" w:hAnsi="Mekorot-Vilna" w:cs="Mekorot-Vilna"/>
          <w:rtl/>
        </w:rPr>
        <w:t xml:space="preserve">, </w:t>
      </w:r>
      <w:r>
        <w:rPr>
          <w:rFonts w:ascii="Mekorot-Vilna" w:hAnsi="Mekorot-Vilna"/>
          <w:rtl/>
        </w:rPr>
        <w:t xml:space="preserve">אלא שלשני </w:t>
      </w:r>
      <w:r>
        <w:rPr>
          <w:rFonts w:ascii="Mekorot-Vilna" w:hAnsi="Mekorot-Vilna" w:cs="Mekorot-Vilna"/>
          <w:rtl/>
        </w:rPr>
        <w:t>"</w:t>
      </w:r>
      <w:r>
        <w:rPr>
          <w:rFonts w:ascii="Mekorot-Vilna" w:hAnsi="Mekorot-Vilna"/>
          <w:rtl/>
        </w:rPr>
        <w:t>כרת</w:t>
      </w:r>
      <w:r>
        <w:rPr>
          <w:rFonts w:ascii="Mekorot-Vilna" w:hAnsi="Mekorot-Vilna" w:cs="Mekorot-Vilna"/>
          <w:rtl/>
        </w:rPr>
        <w:t xml:space="preserve">" </w:t>
      </w:r>
      <w:r>
        <w:rPr>
          <w:rFonts w:ascii="Mekorot-Vilna" w:hAnsi="Mekorot-Vilna"/>
          <w:rtl/>
        </w:rPr>
        <w:t>אומר עונש שלו</w:t>
      </w:r>
      <w:r>
        <w:rPr>
          <w:rFonts w:ascii="Mekorot-Vilna" w:hAnsi="Mekorot-Vilna" w:cs="Mekorot-Vilna"/>
          <w:rtl/>
        </w:rPr>
        <w:t xml:space="preserve">, </w:t>
      </w:r>
      <w:r>
        <w:rPr>
          <w:rFonts w:ascii="Mekorot-Vilna" w:hAnsi="Mekorot-Vilna"/>
          <w:rtl/>
        </w:rPr>
        <w:t xml:space="preserve">ולשלישי </w:t>
      </w:r>
      <w:r>
        <w:rPr>
          <w:rFonts w:ascii="Mekorot-Vilna" w:hAnsi="Mekorot-Vilna" w:cs="Mekorot-Vilna"/>
          <w:rtl/>
        </w:rPr>
        <w:t>(</w:t>
      </w:r>
      <w:r>
        <w:rPr>
          <w:rFonts w:ascii="Mekorot-Vilna" w:hAnsi="Mekorot-Vilna"/>
          <w:rtl/>
        </w:rPr>
        <w:t>אף</w:t>
      </w:r>
      <w:r>
        <w:rPr>
          <w:rFonts w:ascii="Mekorot-Vilna" w:hAnsi="Mekorot-Vilna" w:cs="Mekorot-Vilna"/>
          <w:rtl/>
        </w:rPr>
        <w:t xml:space="preserve">) </w:t>
      </w:r>
      <w:r>
        <w:rPr>
          <w:rFonts w:ascii="Mekorot-Vilna" w:hAnsi="Mekorot-Vilna"/>
          <w:rtl/>
        </w:rPr>
        <w:t>אומר מה שנכרת מה’</w:t>
      </w:r>
      <w:r>
        <w:rPr>
          <w:rFonts w:ascii="Mekorot-Vilna" w:hAnsi="Mekorot-Vilna" w:cs="Mekorot-Vilna"/>
          <w:rtl/>
        </w:rPr>
        <w:t xml:space="preserve">. </w:t>
      </w:r>
      <w:r>
        <w:rPr>
          <w:rFonts w:ascii="Mekorot-Vilna" w:hAnsi="Mekorot-Vilna"/>
          <w:rtl/>
        </w:rPr>
        <w:t>יש לדון</w:t>
      </w:r>
      <w:r>
        <w:rPr>
          <w:rFonts w:ascii="Mekorot-Vilna" w:hAnsi="Mekorot-Vilna" w:cs="Mekorot-Vilna"/>
          <w:rtl/>
        </w:rPr>
        <w:t xml:space="preserve">- </w:t>
      </w:r>
      <w:r>
        <w:rPr>
          <w:rFonts w:ascii="Mekorot-Vilna" w:hAnsi="Mekorot-Vilna"/>
          <w:rtl/>
        </w:rPr>
        <w:t xml:space="preserve">ואולי מה שיהיה במשמעות מילת ועונש </w:t>
      </w:r>
      <w:r>
        <w:rPr>
          <w:rFonts w:ascii="Mekorot-Vilna" w:hAnsi="Mekorot-Vilna" w:cs="Mekorot-Vilna"/>
          <w:rtl/>
        </w:rPr>
        <w:t>"</w:t>
      </w:r>
      <w:r>
        <w:rPr>
          <w:rFonts w:ascii="Mekorot-Vilna" w:hAnsi="Mekorot-Vilna"/>
          <w:rtl/>
        </w:rPr>
        <w:t>כרת</w:t>
      </w:r>
      <w:r>
        <w:rPr>
          <w:rFonts w:ascii="Mekorot-Vilna" w:hAnsi="Mekorot-Vilna" w:cs="Mekorot-Vilna"/>
          <w:rtl/>
        </w:rPr>
        <w:t xml:space="preserve">" </w:t>
      </w:r>
      <w:r>
        <w:rPr>
          <w:rFonts w:ascii="Mekorot-Vilna" w:hAnsi="Mekorot-Vilna"/>
          <w:rtl/>
        </w:rPr>
        <w:lastRenderedPageBreak/>
        <w:t>תלוי בזה</w:t>
      </w:r>
      <w:r>
        <w:rPr>
          <w:rFonts w:ascii="Mekorot-Vilna" w:hAnsi="Mekorot-Vilna" w:cs="Mekorot-Vilna"/>
          <w:rtl/>
        </w:rPr>
        <w:t xml:space="preserve">- </w:t>
      </w:r>
      <w:r>
        <w:rPr>
          <w:rFonts w:ascii="Mekorot-Vilna" w:hAnsi="Mekorot-Vilna"/>
          <w:rtl/>
        </w:rPr>
        <w:t>אם הם שני עונשים</w:t>
      </w:r>
      <w:r>
        <w:rPr>
          <w:rStyle w:val="FootnoteReference"/>
          <w:rFonts w:ascii="Mekorot-Vilna" w:hAnsi="Mekorot-Vilna"/>
          <w:rtl/>
        </w:rPr>
        <w:footnoteReference w:id="20"/>
      </w:r>
      <w:r>
        <w:rPr>
          <w:rFonts w:ascii="Mekorot-Vilna" w:hAnsi="Mekorot-Vilna"/>
          <w:rtl/>
        </w:rPr>
        <w:t xml:space="preserve"> שבאים שני סיבות במעשה אחד</w:t>
      </w:r>
      <w:r>
        <w:rPr>
          <w:rFonts w:ascii="Mekorot-Vilna" w:hAnsi="Mekorot-Vilna" w:cs="Mekorot-Vilna"/>
          <w:rtl/>
        </w:rPr>
        <w:t xml:space="preserve">, </w:t>
      </w:r>
      <w:r>
        <w:rPr>
          <w:rFonts w:ascii="Mekorot-Vilna" w:hAnsi="Mekorot-Vilna"/>
          <w:rtl/>
        </w:rPr>
        <w:t>מסיבה אחת</w:t>
      </w:r>
      <w:r>
        <w:rPr>
          <w:rFonts w:ascii="Mekorot-Vilna" w:hAnsi="Mekorot-Vilna" w:cs="Mekorot-Vilna"/>
          <w:rtl/>
        </w:rPr>
        <w:t xml:space="preserve">, </w:t>
      </w:r>
      <w:r>
        <w:rPr>
          <w:rFonts w:ascii="Mekorot-Vilna" w:hAnsi="Mekorot-Vilna"/>
          <w:rtl/>
        </w:rPr>
        <w:t>או שכריתתו מה’ גורם עונש השני</w:t>
      </w:r>
      <w:r>
        <w:rPr>
          <w:rFonts w:ascii="Mekorot-Vilna" w:hAnsi="Mekorot-Vilna" w:cs="Mekorot-Vilna"/>
          <w:rtl/>
        </w:rPr>
        <w:t>.</w:t>
      </w:r>
    </w:p>
    <w:p w14:paraId="37D2AD5B" w14:textId="77777777" w:rsidR="003F7425" w:rsidRDefault="008950E0">
      <w:pPr>
        <w:widowControl w:val="0"/>
        <w:overflowPunct w:val="0"/>
        <w:rPr>
          <w:rFonts w:ascii="Mekorot-Vilna" w:hAnsi="Mekorot-Vilna" w:cs="Mekorot-Vilna"/>
        </w:rPr>
      </w:pPr>
      <w:r>
        <w:rPr>
          <w:rFonts w:ascii="Mekorot-Vilna" w:hAnsi="Mekorot-Vilna"/>
          <w:rtl/>
        </w:rPr>
        <w:t xml:space="preserve">גם יש להעיר על לשון </w:t>
      </w:r>
      <w:r>
        <w:rPr>
          <w:rFonts w:ascii="Mekorot-Vilna" w:hAnsi="Mekorot-Vilna" w:cs="Mekorot-Vilna"/>
          <w:rtl/>
        </w:rPr>
        <w:t>"</w:t>
      </w:r>
      <w:r>
        <w:rPr>
          <w:rFonts w:ascii="Mekorot-Vilna" w:hAnsi="Mekorot-Vilna"/>
          <w:rtl/>
        </w:rPr>
        <w:t>חייב כרת</w:t>
      </w:r>
      <w:r>
        <w:rPr>
          <w:rFonts w:ascii="Mekorot-Vilna" w:hAnsi="Mekorot-Vilna" w:cs="Mekorot-Vilna"/>
          <w:rtl/>
        </w:rPr>
        <w:t xml:space="preserve">.” </w:t>
      </w:r>
      <w:r>
        <w:rPr>
          <w:rFonts w:ascii="Mekorot-Vilna" w:hAnsi="Mekorot-Vilna"/>
          <w:rtl/>
        </w:rPr>
        <w:t>אם דנים במה שימות לפני זמנו</w:t>
      </w:r>
      <w:r>
        <w:rPr>
          <w:rFonts w:ascii="Mekorot-Vilna" w:hAnsi="Mekorot-Vilna" w:cs="Mekorot-Vilna"/>
          <w:rtl/>
        </w:rPr>
        <w:t xml:space="preserve">, </w:t>
      </w:r>
      <w:r>
        <w:rPr>
          <w:rFonts w:ascii="Mekorot-Vilna" w:hAnsi="Mekorot-Vilna"/>
          <w:rtl/>
        </w:rPr>
        <w:t>זה טוב</w:t>
      </w:r>
      <w:r>
        <w:rPr>
          <w:rFonts w:ascii="Mekorot-Vilna" w:hAnsi="Mekorot-Vilna" w:cs="Mekorot-Vilna"/>
          <w:rtl/>
        </w:rPr>
        <w:t xml:space="preserve">. </w:t>
      </w:r>
      <w:r>
        <w:rPr>
          <w:rFonts w:ascii="Mekorot-Vilna" w:hAnsi="Mekorot-Vilna"/>
          <w:rtl/>
        </w:rPr>
        <w:t>אם דנים במה שנעשה נכרת מה’</w:t>
      </w:r>
      <w:r>
        <w:rPr>
          <w:rFonts w:ascii="Mekorot-Vilna" w:hAnsi="Mekorot-Vilna" w:cs="Mekorot-Vilna"/>
          <w:rtl/>
        </w:rPr>
        <w:t xml:space="preserve">, </w:t>
      </w:r>
      <w:r>
        <w:rPr>
          <w:rFonts w:ascii="Mekorot-Vilna" w:hAnsi="Mekorot-Vilna"/>
          <w:rtl/>
        </w:rPr>
        <w:t>לכאורה היה ל</w:t>
      </w:r>
      <w:r>
        <w:rPr>
          <w:rFonts w:ascii="Mekorot-Vilna" w:hAnsi="Mekorot-Vilna"/>
          <w:rtl/>
        </w:rPr>
        <w:t>ו לומר</w:t>
      </w:r>
      <w:r>
        <w:rPr>
          <w:rFonts w:ascii="Mekorot-Vilna" w:hAnsi="Mekorot-Vilna" w:cs="Mekorot-Vilna"/>
          <w:rtl/>
        </w:rPr>
        <w:t>, “</w:t>
      </w:r>
      <w:r>
        <w:rPr>
          <w:rFonts w:ascii="Mekorot-Vilna" w:hAnsi="Mekorot-Vilna"/>
          <w:rtl/>
        </w:rPr>
        <w:t>נכרת</w:t>
      </w:r>
      <w:r>
        <w:rPr>
          <w:rFonts w:ascii="Mekorot-Vilna" w:hAnsi="Mekorot-Vilna" w:cs="Mekorot-Vilna"/>
          <w:rtl/>
        </w:rPr>
        <w:t xml:space="preserve">,” </w:t>
      </w:r>
      <w:r>
        <w:rPr>
          <w:rFonts w:ascii="Mekorot-Vilna" w:hAnsi="Mekorot-Vilna"/>
          <w:rtl/>
        </w:rPr>
        <w:t>שקורה מיד ממילא</w:t>
      </w:r>
      <w:r>
        <w:rPr>
          <w:rFonts w:ascii="Mekorot-Vilna" w:hAnsi="Mekorot-Vilna" w:cs="Mekorot-Vilna"/>
          <w:rtl/>
        </w:rPr>
        <w:t xml:space="preserve">. </w:t>
      </w:r>
      <w:r>
        <w:rPr>
          <w:rFonts w:ascii="Mekorot-Vilna" w:hAnsi="Mekorot-Vilna"/>
          <w:rtl/>
        </w:rPr>
        <w:t>ויש לדון</w:t>
      </w:r>
      <w:r>
        <w:rPr>
          <w:rFonts w:ascii="Mekorot-Vilna" w:hAnsi="Mekorot-Vilna" w:cs="Mekorot-Vilna"/>
          <w:rtl/>
        </w:rPr>
        <w:t xml:space="preserve">, </w:t>
      </w:r>
      <w:r>
        <w:rPr>
          <w:rFonts w:ascii="Mekorot-Vilna" w:hAnsi="Mekorot-Vilna"/>
          <w:rtl/>
        </w:rPr>
        <w:t>שאולי אין ה’ כורתו ממילא</w:t>
      </w:r>
      <w:r>
        <w:rPr>
          <w:rStyle w:val="FootnoteReference"/>
          <w:rFonts w:ascii="Mekorot-Vilna" w:hAnsi="Mekorot-Vilna"/>
          <w:rtl/>
        </w:rPr>
        <w:footnoteReference w:id="21"/>
      </w:r>
      <w:r>
        <w:rPr>
          <w:rFonts w:ascii="Mekorot-Vilna" w:hAnsi="Mekorot-Vilna" w:cs="Mekorot-Vilna"/>
          <w:rtl/>
        </w:rPr>
        <w:t xml:space="preserve">. </w:t>
      </w:r>
      <w:r>
        <w:rPr>
          <w:rFonts w:ascii="Mekorot-Vilna" w:hAnsi="Mekorot-Vilna"/>
          <w:rtl/>
        </w:rPr>
        <w:t>גם יש לדון</w:t>
      </w:r>
      <w:r>
        <w:rPr>
          <w:rFonts w:ascii="Mekorot-Vilna" w:hAnsi="Mekorot-Vilna" w:cs="Mekorot-Vilna"/>
          <w:rtl/>
        </w:rPr>
        <w:t xml:space="preserve">, </w:t>
      </w:r>
      <w:r>
        <w:rPr>
          <w:rFonts w:ascii="Mekorot-Vilna" w:hAnsi="Mekorot-Vilna"/>
          <w:rtl/>
        </w:rPr>
        <w:t xml:space="preserve">שאולי אומר לשון זה מפני חיוב השני שבו </w:t>
      </w:r>
      <w:r>
        <w:rPr>
          <w:rFonts w:ascii="Mekorot-Vilna" w:hAnsi="Mekorot-Vilna" w:cs="Mekorot-Vilna"/>
          <w:rtl/>
        </w:rPr>
        <w:t>(</w:t>
      </w:r>
      <w:r>
        <w:rPr>
          <w:rFonts w:ascii="Mekorot-Vilna" w:hAnsi="Mekorot-Vilna"/>
          <w:rtl/>
        </w:rPr>
        <w:t>שמת קודם זמנו</w:t>
      </w:r>
      <w:r>
        <w:rPr>
          <w:rFonts w:ascii="Mekorot-Vilna" w:hAnsi="Mekorot-Vilna" w:cs="Mekorot-Vilna"/>
          <w:rtl/>
        </w:rPr>
        <w:t>).</w:t>
      </w:r>
    </w:p>
    <w:p w14:paraId="28515048" w14:textId="77777777" w:rsidR="003F7425" w:rsidRDefault="008950E0">
      <w:pPr>
        <w:widowControl w:val="0"/>
        <w:overflowPunct w:val="0"/>
        <w:rPr>
          <w:rFonts w:ascii="Mekorot-Vilna" w:hAnsi="Mekorot-Vilna" w:cs="Mekorot-Vilna"/>
        </w:rPr>
      </w:pPr>
      <w:r>
        <w:rPr>
          <w:rFonts w:ascii="Mekorot-Vilna" w:hAnsi="Mekorot-Vilna"/>
          <w:b/>
          <w:bCs/>
          <w:i/>
          <w:iCs/>
          <w:rtl/>
        </w:rPr>
        <w:t>פסח</w:t>
      </w:r>
      <w:r>
        <w:rPr>
          <w:rFonts w:ascii="Mekorot-Vilna" w:hAnsi="Mekorot-Vilna" w:cs="Mekorot-Vilna"/>
          <w:rtl/>
        </w:rPr>
        <w:t xml:space="preserve">- </w:t>
      </w:r>
      <w:r>
        <w:rPr>
          <w:rFonts w:ascii="Mekorot-Vilna" w:hAnsi="Mekorot-Vilna"/>
          <w:rtl/>
        </w:rPr>
        <w:t>כרת הוא שמת בלי בנים</w:t>
      </w:r>
      <w:r>
        <w:rPr>
          <w:rFonts w:ascii="Mekorot-Vilna" w:hAnsi="Mekorot-Vilna" w:cs="Mekorot-Vilna"/>
          <w:rtl/>
        </w:rPr>
        <w:t xml:space="preserve">- </w:t>
      </w:r>
      <w:r>
        <w:rPr>
          <w:rFonts w:ascii="Mekorot-Vilna" w:hAnsi="Mekorot-Vilna"/>
          <w:rtl/>
        </w:rPr>
        <w:t xml:space="preserve">עיין במועד קטן </w:t>
      </w:r>
      <w:r>
        <w:rPr>
          <w:rFonts w:ascii="Mekorot-Vilna" w:hAnsi="Mekorot-Vilna" w:cs="Mekorot-Vilna"/>
          <w:rtl/>
        </w:rPr>
        <w:t>(</w:t>
      </w:r>
      <w:r>
        <w:rPr>
          <w:rFonts w:ascii="Mekorot-Vilna" w:hAnsi="Mekorot-Vilna"/>
          <w:rtl/>
        </w:rPr>
        <w:t>כח</w:t>
      </w:r>
      <w:r>
        <w:rPr>
          <w:rFonts w:ascii="Mekorot-Vilna" w:hAnsi="Mekorot-Vilna" w:cs="Mekorot-Vilna"/>
          <w:rtl/>
        </w:rPr>
        <w:t xml:space="preserve">.) </w:t>
      </w:r>
      <w:r>
        <w:rPr>
          <w:rFonts w:ascii="Mekorot-Vilna" w:hAnsi="Mekorot-Vilna"/>
          <w:rtl/>
        </w:rPr>
        <w:t>שמבואר שגם מת קודם זמנו</w:t>
      </w:r>
      <w:r>
        <w:rPr>
          <w:rFonts w:ascii="Mekorot-Vilna" w:hAnsi="Mekorot-Vilna" w:cs="Mekorot-Vilna"/>
          <w:rtl/>
        </w:rPr>
        <w:t xml:space="preserve">. </w:t>
      </w:r>
      <w:r>
        <w:rPr>
          <w:rFonts w:ascii="Mekorot-Vilna" w:hAnsi="Mekorot-Vilna"/>
          <w:rtl/>
        </w:rPr>
        <w:t>ק</w:t>
      </w:r>
      <w:r>
        <w:rPr>
          <w:rFonts w:ascii="Mekorot-Vilna" w:hAnsi="Mekorot-Vilna" w:cs="Mekorot-Vilna"/>
          <w:rtl/>
        </w:rPr>
        <w:t>"</w:t>
      </w:r>
      <w:r>
        <w:rPr>
          <w:rFonts w:ascii="Mekorot-Vilna" w:hAnsi="Mekorot-Vilna"/>
          <w:rtl/>
        </w:rPr>
        <w:t>ק למה לא הזכיר רש</w:t>
      </w:r>
      <w:r>
        <w:rPr>
          <w:rFonts w:ascii="Mekorot-Vilna" w:hAnsi="Mekorot-Vilna" w:cs="Mekorot-Vilna"/>
          <w:rtl/>
        </w:rPr>
        <w:t>"</w:t>
      </w:r>
      <w:r>
        <w:rPr>
          <w:rFonts w:ascii="Mekorot-Vilna" w:hAnsi="Mekorot-Vilna"/>
          <w:rtl/>
        </w:rPr>
        <w:t>י את זה כאן</w:t>
      </w:r>
      <w:r>
        <w:rPr>
          <w:rFonts w:ascii="Mekorot-Vilna" w:hAnsi="Mekorot-Vilna" w:cs="Mekorot-Vilna"/>
          <w:rtl/>
        </w:rPr>
        <w:t xml:space="preserve">. </w:t>
      </w:r>
      <w:r>
        <w:rPr>
          <w:rFonts w:ascii="Mekorot-Vilna" w:hAnsi="Mekorot-Vilna"/>
          <w:rtl/>
        </w:rPr>
        <w:t xml:space="preserve">נראה שני </w:t>
      </w:r>
      <w:r>
        <w:rPr>
          <w:rFonts w:ascii="Mekorot-Vilna" w:hAnsi="Mekorot-Vilna"/>
          <w:rtl/>
        </w:rPr>
        <w:t>מהלכים</w:t>
      </w:r>
      <w:r>
        <w:rPr>
          <w:rFonts w:ascii="Mekorot-Vilna" w:hAnsi="Mekorot-Vilna" w:cs="Mekorot-Vilna"/>
          <w:rtl/>
        </w:rPr>
        <w:t>:</w:t>
      </w:r>
    </w:p>
    <w:p w14:paraId="528193ED" w14:textId="77777777" w:rsidR="003F7425" w:rsidRDefault="008950E0">
      <w:pPr>
        <w:widowControl w:val="0"/>
        <w:numPr>
          <w:ilvl w:val="0"/>
          <w:numId w:val="5"/>
        </w:numPr>
        <w:overflowPunct w:val="0"/>
        <w:rPr>
          <w:rFonts w:ascii="Mekorot-Vilna" w:hAnsi="Mekorot-Vilna" w:cs="Mekorot-Vilna"/>
        </w:rPr>
      </w:pPr>
      <w:r>
        <w:rPr>
          <w:rFonts w:ascii="Mekorot-Vilna" w:hAnsi="Mekorot-Vilna"/>
          <w:rtl/>
        </w:rPr>
        <w:t>אולי יש עונשים</w:t>
      </w:r>
      <w:r>
        <w:rPr>
          <w:rFonts w:ascii="Mekorot-Vilna" w:hAnsi="Mekorot-Vilna" w:cs="Mekorot-Vilna"/>
          <w:rtl/>
        </w:rPr>
        <w:t xml:space="preserve">, </w:t>
      </w:r>
      <w:r>
        <w:rPr>
          <w:rFonts w:ascii="Mekorot-Vilna" w:hAnsi="Mekorot-Vilna"/>
          <w:rtl/>
        </w:rPr>
        <w:t>ויש תוצאות שהם ממילא</w:t>
      </w:r>
      <w:r>
        <w:rPr>
          <w:rFonts w:ascii="Mekorot-Vilna" w:hAnsi="Mekorot-Vilna" w:cs="Mekorot-Vilna"/>
          <w:rtl/>
        </w:rPr>
        <w:t xml:space="preserve">. </w:t>
      </w:r>
      <w:r>
        <w:rPr>
          <w:rFonts w:ascii="Mekorot-Vilna" w:hAnsi="Mekorot-Vilna"/>
          <w:rtl/>
        </w:rPr>
        <w:t>אולי רש</w:t>
      </w:r>
      <w:r>
        <w:rPr>
          <w:rFonts w:ascii="Mekorot-Vilna" w:hAnsi="Mekorot-Vilna" w:cs="Mekorot-Vilna"/>
          <w:rtl/>
        </w:rPr>
        <w:t>"</w:t>
      </w:r>
      <w:r>
        <w:rPr>
          <w:rFonts w:ascii="Mekorot-Vilna" w:hAnsi="Mekorot-Vilna"/>
          <w:rtl/>
        </w:rPr>
        <w:t xml:space="preserve">י רק מונה עונש </w:t>
      </w:r>
      <w:r>
        <w:rPr>
          <w:rFonts w:ascii="Mekorot-Vilna" w:hAnsi="Mekorot-Vilna" w:cs="Mekorot-Vilna"/>
          <w:rtl/>
        </w:rPr>
        <w:t>(</w:t>
      </w:r>
      <w:r>
        <w:rPr>
          <w:rFonts w:ascii="Mekorot-Vilna" w:hAnsi="Mekorot-Vilna"/>
          <w:rtl/>
        </w:rPr>
        <w:t>שהרי</w:t>
      </w:r>
      <w:r>
        <w:rPr>
          <w:rFonts w:ascii="Mekorot-Vilna" w:hAnsi="Mekorot-Vilna" w:cs="Mekorot-Vilna"/>
          <w:rtl/>
        </w:rPr>
        <w:t xml:space="preserve">, </w:t>
      </w:r>
      <w:r>
        <w:rPr>
          <w:rFonts w:ascii="Mekorot-Vilna" w:hAnsi="Mekorot-Vilna"/>
          <w:rtl/>
        </w:rPr>
        <w:t>אומר רש</w:t>
      </w:r>
      <w:r>
        <w:rPr>
          <w:rFonts w:ascii="Mekorot-Vilna" w:hAnsi="Mekorot-Vilna" w:cs="Mekorot-Vilna"/>
          <w:rtl/>
        </w:rPr>
        <w:t>"</w:t>
      </w:r>
      <w:r>
        <w:rPr>
          <w:rFonts w:ascii="Mekorot-Vilna" w:hAnsi="Mekorot-Vilna"/>
          <w:rtl/>
        </w:rPr>
        <w:t>י קונטרס</w:t>
      </w:r>
      <w:r>
        <w:rPr>
          <w:rFonts w:ascii="Mekorot-Vilna" w:hAnsi="Mekorot-Vilna" w:cs="Mekorot-Vilna"/>
          <w:rtl/>
        </w:rPr>
        <w:t>"</w:t>
      </w:r>
      <w:r>
        <w:rPr>
          <w:rFonts w:ascii="Mekorot-Vilna" w:hAnsi="Mekorot-Vilna"/>
          <w:rtl/>
        </w:rPr>
        <w:t>ט עם שאר עונשים</w:t>
      </w:r>
      <w:r>
        <w:rPr>
          <w:rStyle w:val="FootnoteReference"/>
          <w:rFonts w:ascii="Mekorot-Vilna" w:hAnsi="Mekorot-Vilna"/>
          <w:rtl/>
        </w:rPr>
        <w:footnoteReference w:id="22"/>
      </w:r>
      <w:r>
        <w:rPr>
          <w:rFonts w:ascii="Mekorot-Vilna" w:hAnsi="Mekorot-Vilna" w:cs="Mekorot-Vilna"/>
          <w:rtl/>
        </w:rPr>
        <w:t>).</w:t>
      </w:r>
    </w:p>
    <w:p w14:paraId="5014C6A9" w14:textId="77777777" w:rsidR="003F7425" w:rsidRDefault="008950E0">
      <w:pPr>
        <w:widowControl w:val="0"/>
        <w:overflowPunct w:val="0"/>
        <w:ind w:left="720"/>
        <w:rPr>
          <w:rFonts w:ascii="Mekorot-Vilna" w:hAnsi="Mekorot-Vilna" w:cs="Mekorot-Vilna"/>
        </w:rPr>
      </w:pPr>
      <w:r>
        <w:rPr>
          <w:rFonts w:ascii="Mekorot-Vilna" w:hAnsi="Mekorot-Vilna"/>
          <w:rtl/>
        </w:rPr>
        <w:t>החילוק בין עונש לדבר שבא ממילא הוא שעונש בא כדי ליתן לו צער</w:t>
      </w:r>
      <w:r>
        <w:rPr>
          <w:rFonts w:ascii="Mekorot-Vilna" w:hAnsi="Mekorot-Vilna" w:cs="Mekorot-Vilna"/>
          <w:rtl/>
        </w:rPr>
        <w:t xml:space="preserve">. </w:t>
      </w:r>
      <w:r>
        <w:rPr>
          <w:rFonts w:ascii="Mekorot-Vilna" w:hAnsi="Mekorot-Vilna"/>
          <w:rtl/>
        </w:rPr>
        <w:t>דבר שבא ממילא לא בא לצורך</w:t>
      </w:r>
      <w:r>
        <w:rPr>
          <w:rFonts w:ascii="Mekorot-Vilna" w:hAnsi="Mekorot-Vilna" w:cs="Mekorot-Vilna"/>
          <w:rtl/>
        </w:rPr>
        <w:t xml:space="preserve">, </w:t>
      </w:r>
      <w:r>
        <w:rPr>
          <w:rFonts w:ascii="Mekorot-Vilna" w:hAnsi="Mekorot-Vilna"/>
          <w:rtl/>
        </w:rPr>
        <w:t>אלא בא</w:t>
      </w:r>
      <w:r>
        <w:rPr>
          <w:rFonts w:ascii="Mekorot-Vilna" w:hAnsi="Mekorot-Vilna" w:cs="Mekorot-Vilna"/>
          <w:rtl/>
        </w:rPr>
        <w:t>.</w:t>
      </w:r>
    </w:p>
    <w:p w14:paraId="481619E2" w14:textId="77777777" w:rsidR="003F7425" w:rsidRDefault="008950E0">
      <w:pPr>
        <w:widowControl w:val="0"/>
        <w:overflowPunct w:val="0"/>
        <w:ind w:left="720"/>
        <w:rPr>
          <w:rFonts w:ascii="Mekorot-Vilna" w:hAnsi="Mekorot-Vilna" w:cs="Mekorot-Vilna"/>
        </w:rPr>
      </w:pPr>
      <w:r>
        <w:rPr>
          <w:rFonts w:ascii="Mekorot-Vilna" w:hAnsi="Mekorot-Vilna"/>
          <w:rtl/>
        </w:rPr>
        <w:t xml:space="preserve">יש להעיר שגמרא </w:t>
      </w:r>
      <w:r>
        <w:rPr>
          <w:rFonts w:ascii="Mekorot-Vilna" w:hAnsi="Mekorot-Vilna" w:cs="Mekorot-Vilna"/>
          <w:rtl/>
        </w:rPr>
        <w:t>(</w:t>
      </w:r>
      <w:r>
        <w:rPr>
          <w:rFonts w:ascii="Mekorot-Vilna" w:hAnsi="Mekorot-Vilna"/>
          <w:rtl/>
        </w:rPr>
        <w:t>כריתות כג</w:t>
      </w:r>
      <w:r>
        <w:rPr>
          <w:rFonts w:ascii="Mekorot-Vilna" w:hAnsi="Mekorot-Vilna" w:cs="Mekorot-Vilna"/>
          <w:rtl/>
        </w:rPr>
        <w:t xml:space="preserve">:) </w:t>
      </w:r>
      <w:r>
        <w:rPr>
          <w:rFonts w:ascii="Mekorot-Vilna" w:hAnsi="Mekorot-Vilna"/>
          <w:rtl/>
        </w:rPr>
        <w:t>אומר שכרת יותר חמור</w:t>
      </w:r>
      <w:r>
        <w:rPr>
          <w:rFonts w:ascii="Mekorot-Vilna" w:hAnsi="Mekorot-Vilna"/>
          <w:rtl/>
        </w:rPr>
        <w:t xml:space="preserve"> ממיתה בידי שמים</w:t>
      </w:r>
      <w:r>
        <w:rPr>
          <w:rFonts w:ascii="Mekorot-Vilna" w:hAnsi="Mekorot-Vilna" w:cs="Mekorot-Vilna"/>
          <w:rtl/>
        </w:rPr>
        <w:t xml:space="preserve">. </w:t>
      </w:r>
      <w:r>
        <w:rPr>
          <w:rFonts w:ascii="Mekorot-Vilna" w:hAnsi="Mekorot-Vilna"/>
          <w:rtl/>
        </w:rPr>
        <w:t>לכאורה</w:t>
      </w:r>
      <w:r>
        <w:rPr>
          <w:rFonts w:ascii="Mekorot-Vilna" w:hAnsi="Mekorot-Vilna" w:cs="Mekorot-Vilna"/>
          <w:rtl/>
        </w:rPr>
        <w:t xml:space="preserve">, </w:t>
      </w:r>
      <w:r>
        <w:rPr>
          <w:rFonts w:ascii="Mekorot-Vilna" w:hAnsi="Mekorot-Vilna"/>
          <w:rtl/>
        </w:rPr>
        <w:t>יש שלש סיבות לזה</w:t>
      </w:r>
      <w:r>
        <w:rPr>
          <w:rFonts w:ascii="Mekorot-Vilna" w:hAnsi="Mekorot-Vilna" w:cs="Mekorot-Vilna"/>
          <w:rtl/>
        </w:rPr>
        <w:t>:</w:t>
      </w:r>
    </w:p>
    <w:p w14:paraId="12EBE0CD" w14:textId="77777777" w:rsidR="003F7425" w:rsidRDefault="008950E0">
      <w:pPr>
        <w:widowControl w:val="0"/>
        <w:numPr>
          <w:ilvl w:val="1"/>
          <w:numId w:val="5"/>
        </w:numPr>
        <w:overflowPunct w:val="0"/>
        <w:rPr>
          <w:rFonts w:ascii="Mekorot-Vilna" w:hAnsi="Mekorot-Vilna" w:cs="Mekorot-Vilna"/>
        </w:rPr>
      </w:pPr>
      <w:r>
        <w:rPr>
          <w:rFonts w:ascii="Mekorot-Vilna" w:hAnsi="Mekorot-Vilna"/>
          <w:rtl/>
        </w:rPr>
        <w:t>כרת ממית בחמישים</w:t>
      </w:r>
      <w:r>
        <w:rPr>
          <w:rFonts w:ascii="Mekorot-Vilna" w:hAnsi="Mekorot-Vilna" w:cs="Mekorot-Vilna"/>
          <w:rtl/>
        </w:rPr>
        <w:t xml:space="preserve">; </w:t>
      </w:r>
      <w:r>
        <w:rPr>
          <w:rFonts w:ascii="Mekorot-Vilna" w:hAnsi="Mekorot-Vilna"/>
          <w:rtl/>
        </w:rPr>
        <w:t>מיתה ממית בששים</w:t>
      </w:r>
      <w:r>
        <w:rPr>
          <w:rFonts w:ascii="Mekorot-Vilna" w:hAnsi="Mekorot-Vilna" w:cs="Mekorot-Vilna"/>
          <w:rtl/>
        </w:rPr>
        <w:t>.</w:t>
      </w:r>
    </w:p>
    <w:p w14:paraId="7E1BC8F3" w14:textId="77777777" w:rsidR="003F7425" w:rsidRDefault="008950E0">
      <w:pPr>
        <w:widowControl w:val="0"/>
        <w:numPr>
          <w:ilvl w:val="1"/>
          <w:numId w:val="5"/>
        </w:numPr>
        <w:overflowPunct w:val="0"/>
        <w:rPr>
          <w:rFonts w:ascii="Mekorot-Vilna" w:hAnsi="Mekorot-Vilna" w:cs="Mekorot-Vilna"/>
        </w:rPr>
      </w:pPr>
      <w:r>
        <w:rPr>
          <w:rFonts w:ascii="Mekorot-Vilna" w:hAnsi="Mekorot-Vilna"/>
          <w:rtl/>
        </w:rPr>
        <w:t>כרת אף עושה שמת בלי בנים</w:t>
      </w:r>
      <w:r>
        <w:rPr>
          <w:rFonts w:ascii="Mekorot-Vilna" w:hAnsi="Mekorot-Vilna" w:cs="Mekorot-Vilna"/>
          <w:rtl/>
        </w:rPr>
        <w:t>.</w:t>
      </w:r>
    </w:p>
    <w:p w14:paraId="0AF90020" w14:textId="77777777" w:rsidR="003F7425" w:rsidRDefault="008950E0">
      <w:pPr>
        <w:widowControl w:val="0"/>
        <w:numPr>
          <w:ilvl w:val="1"/>
          <w:numId w:val="5"/>
        </w:numPr>
        <w:overflowPunct w:val="0"/>
        <w:rPr>
          <w:rFonts w:ascii="Mekorot-Vilna" w:hAnsi="Mekorot-Vilna" w:cs="Mekorot-Vilna"/>
        </w:rPr>
      </w:pPr>
      <w:r>
        <w:rPr>
          <w:rFonts w:ascii="Mekorot-Vilna" w:hAnsi="Mekorot-Vilna"/>
          <w:rtl/>
        </w:rPr>
        <w:t>איסור כרת אף מחייב חטאת</w:t>
      </w:r>
      <w:r>
        <w:rPr>
          <w:rFonts w:ascii="Mekorot-Vilna" w:hAnsi="Mekorot-Vilna" w:cs="Mekorot-Vilna"/>
          <w:rtl/>
        </w:rPr>
        <w:t xml:space="preserve">. </w:t>
      </w:r>
      <w:r>
        <w:rPr>
          <w:rFonts w:ascii="Mekorot-Vilna" w:hAnsi="Mekorot-Vilna"/>
          <w:rtl/>
        </w:rPr>
        <w:t>ויש לדון</w:t>
      </w:r>
      <w:r>
        <w:rPr>
          <w:rFonts w:ascii="Mekorot-Vilna" w:hAnsi="Mekorot-Vilna" w:cs="Mekorot-Vilna"/>
          <w:rtl/>
        </w:rPr>
        <w:t xml:space="preserve">, </w:t>
      </w:r>
      <w:r>
        <w:rPr>
          <w:rFonts w:ascii="Mekorot-Vilna" w:hAnsi="Mekorot-Vilna"/>
          <w:rtl/>
        </w:rPr>
        <w:t xml:space="preserve">שהיה אפשר לדחות שחטאת לא מהני על חיוב מיתה </w:t>
      </w:r>
      <w:r>
        <w:rPr>
          <w:rFonts w:ascii="Mekorot-Vilna" w:hAnsi="Mekorot-Vilna" w:cs="Mekorot-Vilna"/>
          <w:rtl/>
        </w:rPr>
        <w:t>(</w:t>
      </w:r>
      <w:r>
        <w:rPr>
          <w:rFonts w:ascii="Mekorot-Vilna" w:hAnsi="Mekorot-Vilna"/>
          <w:rtl/>
        </w:rPr>
        <w:t>גם יש לומר כן בשאר הצדדים</w:t>
      </w:r>
      <w:r>
        <w:rPr>
          <w:rFonts w:ascii="Mekorot-Vilna" w:hAnsi="Mekorot-Vilna" w:cs="Mekorot-Vilna"/>
          <w:rtl/>
        </w:rPr>
        <w:t xml:space="preserve">, </w:t>
      </w:r>
      <w:r>
        <w:rPr>
          <w:rFonts w:ascii="Mekorot-Vilna" w:hAnsi="Mekorot-Vilna"/>
          <w:rtl/>
        </w:rPr>
        <w:t>אלא ששם יש סיבה</w:t>
      </w:r>
      <w:r>
        <w:rPr>
          <w:rFonts w:ascii="Mekorot-Vilna" w:hAnsi="Mekorot-Vilna" w:cs="Mekorot-Vilna"/>
          <w:rtl/>
        </w:rPr>
        <w:t xml:space="preserve">, </w:t>
      </w:r>
      <w:r>
        <w:rPr>
          <w:rFonts w:ascii="Mekorot-Vilna" w:hAnsi="Mekorot-Vilna"/>
          <w:rtl/>
        </w:rPr>
        <w:t>לכאורה</w:t>
      </w:r>
      <w:r>
        <w:rPr>
          <w:rFonts w:ascii="Mekorot-Vilna" w:hAnsi="Mekorot-Vilna" w:cs="Mekorot-Vilna"/>
          <w:rtl/>
        </w:rPr>
        <w:t xml:space="preserve">, </w:t>
      </w:r>
      <w:r>
        <w:rPr>
          <w:rFonts w:ascii="Mekorot-Vilna" w:hAnsi="Mekorot-Vilna"/>
          <w:rtl/>
        </w:rPr>
        <w:t>חוץ מכפרה</w:t>
      </w:r>
      <w:r>
        <w:rPr>
          <w:rFonts w:ascii="Mekorot-Vilna" w:hAnsi="Mekorot-Vilna" w:cs="Mekorot-Vilna"/>
          <w:rtl/>
        </w:rPr>
        <w:t xml:space="preserve">, </w:t>
      </w:r>
      <w:r>
        <w:rPr>
          <w:rFonts w:ascii="Mekorot-Vilna" w:hAnsi="Mekorot-Vilna"/>
          <w:rtl/>
        </w:rPr>
        <w:t xml:space="preserve">והוא </w:t>
      </w:r>
      <w:r>
        <w:rPr>
          <w:rFonts w:ascii="Mekorot-Vilna" w:hAnsi="Mekorot-Vilna"/>
          <w:rtl/>
        </w:rPr>
        <w:t>שטוב שמי שחטא ייענש</w:t>
      </w:r>
      <w:r>
        <w:rPr>
          <w:rFonts w:ascii="Mekorot-Vilna" w:hAnsi="Mekorot-Vilna" w:cs="Mekorot-Vilna"/>
          <w:rtl/>
        </w:rPr>
        <w:t xml:space="preserve">, </w:t>
      </w:r>
      <w:r>
        <w:rPr>
          <w:rFonts w:ascii="Mekorot-Vilna" w:hAnsi="Mekorot-Vilna"/>
          <w:rtl/>
        </w:rPr>
        <w:t>אבל כאן</w:t>
      </w:r>
      <w:r>
        <w:rPr>
          <w:rFonts w:ascii="Mekorot-Vilna" w:hAnsi="Mekorot-Vilna" w:cs="Mekorot-Vilna"/>
          <w:rtl/>
        </w:rPr>
        <w:t xml:space="preserve">, </w:t>
      </w:r>
      <w:r>
        <w:rPr>
          <w:rFonts w:ascii="Mekorot-Vilna" w:hAnsi="Mekorot-Vilna"/>
          <w:rtl/>
        </w:rPr>
        <w:t>בקרבן</w:t>
      </w:r>
      <w:r>
        <w:rPr>
          <w:rFonts w:ascii="Mekorot-Vilna" w:hAnsi="Mekorot-Vilna" w:cs="Mekorot-Vilna"/>
          <w:rtl/>
        </w:rPr>
        <w:t xml:space="preserve">, </w:t>
      </w:r>
      <w:r>
        <w:rPr>
          <w:rFonts w:ascii="Mekorot-Vilna" w:hAnsi="Mekorot-Vilna"/>
          <w:rtl/>
        </w:rPr>
        <w:t>לכאורה</w:t>
      </w:r>
      <w:r>
        <w:rPr>
          <w:rFonts w:ascii="Mekorot-Vilna" w:hAnsi="Mekorot-Vilna" w:cs="Mekorot-Vilna"/>
          <w:rtl/>
        </w:rPr>
        <w:t xml:space="preserve">, </w:t>
      </w:r>
      <w:r>
        <w:rPr>
          <w:rFonts w:ascii="Mekorot-Vilna" w:hAnsi="Mekorot-Vilna"/>
          <w:rtl/>
        </w:rPr>
        <w:t>הוא כדי שיכפר ה’</w:t>
      </w:r>
      <w:r>
        <w:rPr>
          <w:rFonts w:ascii="Mekorot-Vilna" w:hAnsi="Mekorot-Vilna" w:cs="Mekorot-Vilna"/>
          <w:rtl/>
        </w:rPr>
        <w:t xml:space="preserve">. </w:t>
      </w:r>
      <w:r>
        <w:rPr>
          <w:rFonts w:ascii="Mekorot-Vilna" w:hAnsi="Mekorot-Vilna"/>
          <w:rtl/>
        </w:rPr>
        <w:t>ויש להעיר שאולי ה’ לא רוצה בכפרה לטובתו</w:t>
      </w:r>
      <w:r>
        <w:rPr>
          <w:rStyle w:val="FootnoteReference"/>
          <w:rFonts w:ascii="Mekorot-Vilna" w:hAnsi="Mekorot-Vilna"/>
          <w:rtl/>
        </w:rPr>
        <w:footnoteReference w:id="23"/>
      </w:r>
      <w:r>
        <w:rPr>
          <w:rFonts w:ascii="Mekorot-Vilna" w:hAnsi="Mekorot-Vilna"/>
          <w:rtl/>
        </w:rPr>
        <w:t xml:space="preserve"> אלא לטובה בדרך כלל </w:t>
      </w:r>
      <w:r>
        <w:rPr>
          <w:rFonts w:ascii="Mekorot-Vilna" w:hAnsi="Mekorot-Vilna" w:cs="Mekorot-Vilna"/>
          <w:rtl/>
        </w:rPr>
        <w:t>(</w:t>
      </w:r>
      <w:r>
        <w:rPr>
          <w:rFonts w:ascii="Mekorot-Vilna" w:hAnsi="Mekorot-Vilna"/>
          <w:rtl/>
        </w:rPr>
        <w:t>אז</w:t>
      </w:r>
      <w:r>
        <w:rPr>
          <w:rFonts w:ascii="Mekorot-Vilna" w:hAnsi="Mekorot-Vilna" w:cs="Mekorot-Vilna"/>
          <w:rtl/>
        </w:rPr>
        <w:t xml:space="preserve">, </w:t>
      </w:r>
      <w:r>
        <w:rPr>
          <w:rFonts w:ascii="Mekorot-Vilna" w:hAnsi="Mekorot-Vilna"/>
          <w:rtl/>
        </w:rPr>
        <w:t>אין כל כך עבירות</w:t>
      </w:r>
      <w:r>
        <w:rPr>
          <w:rFonts w:ascii="Mekorot-Vilna" w:hAnsi="Mekorot-Vilna" w:cs="Mekorot-Vilna"/>
          <w:rtl/>
        </w:rPr>
        <w:t xml:space="preserve">). </w:t>
      </w:r>
      <w:r>
        <w:rPr>
          <w:rFonts w:ascii="Mekorot-Vilna" w:hAnsi="Mekorot-Vilna"/>
          <w:rtl/>
        </w:rPr>
        <w:t>ויש לדון אם כפרה מוחק את העבירה או עושה שאין זה מיוחס לו</w:t>
      </w:r>
      <w:r>
        <w:rPr>
          <w:rFonts w:ascii="Mekorot-Vilna" w:hAnsi="Mekorot-Vilna" w:cs="Mekorot-Vilna"/>
          <w:rtl/>
        </w:rPr>
        <w:t>.</w:t>
      </w:r>
    </w:p>
    <w:p w14:paraId="0D868A32" w14:textId="77777777" w:rsidR="003F7425" w:rsidRDefault="008950E0">
      <w:pPr>
        <w:widowControl w:val="0"/>
        <w:overflowPunct w:val="0"/>
        <w:ind w:left="720"/>
        <w:rPr>
          <w:rFonts w:ascii="Mekorot-Vilna" w:hAnsi="Mekorot-Vilna" w:cs="Mekorot-Vilna"/>
        </w:rPr>
      </w:pPr>
      <w:r>
        <w:rPr>
          <w:rFonts w:ascii="Mekorot-Vilna" w:hAnsi="Mekorot-Vilna"/>
          <w:rtl/>
        </w:rPr>
        <w:t>ונראה שאולי רש</w:t>
      </w:r>
      <w:r>
        <w:rPr>
          <w:rFonts w:ascii="Mekorot-Vilna" w:hAnsi="Mekorot-Vilna" w:cs="Mekorot-Vilna"/>
          <w:rtl/>
        </w:rPr>
        <w:t>"</w:t>
      </w:r>
      <w:r>
        <w:rPr>
          <w:rFonts w:ascii="Mekorot-Vilna" w:hAnsi="Mekorot-Vilna"/>
          <w:rtl/>
        </w:rPr>
        <w:t>י הוא קצת לשיטתו בשלש רשיי</w:t>
      </w:r>
      <w:r>
        <w:rPr>
          <w:rFonts w:ascii="Mekorot-Vilna" w:hAnsi="Mekorot-Vilna" w:cs="Mekorot-Vilna"/>
          <w:rtl/>
        </w:rPr>
        <w:t>"</w:t>
      </w:r>
      <w:r>
        <w:rPr>
          <w:rFonts w:ascii="Mekorot-Vilna" w:hAnsi="Mekorot-Vilna"/>
          <w:rtl/>
        </w:rPr>
        <w:t>ם</w:t>
      </w:r>
      <w:r>
        <w:rPr>
          <w:rFonts w:ascii="Mekorot-Vilna" w:hAnsi="Mekorot-Vilna" w:cs="Mekorot-Vilna"/>
          <w:rtl/>
        </w:rPr>
        <w:t xml:space="preserve">, </w:t>
      </w:r>
      <w:r>
        <w:rPr>
          <w:rFonts w:ascii="Mekorot-Vilna" w:hAnsi="Mekorot-Vilna"/>
          <w:rtl/>
        </w:rPr>
        <w:t>שרש</w:t>
      </w:r>
      <w:r>
        <w:rPr>
          <w:rFonts w:ascii="Mekorot-Vilna" w:hAnsi="Mekorot-Vilna" w:cs="Mekorot-Vilna"/>
          <w:rtl/>
        </w:rPr>
        <w:t>"</w:t>
      </w:r>
      <w:r>
        <w:rPr>
          <w:rFonts w:ascii="Mekorot-Vilna" w:hAnsi="Mekorot-Vilna"/>
          <w:rtl/>
        </w:rPr>
        <w:t xml:space="preserve">י משמע לעיל שחטאת הוא עונש </w:t>
      </w:r>
      <w:r>
        <w:rPr>
          <w:rFonts w:ascii="Mekorot-Vilna" w:hAnsi="Mekorot-Vilna" w:cs="Mekorot-Vilna"/>
          <w:rtl/>
        </w:rPr>
        <w:t>(</w:t>
      </w:r>
      <w:r>
        <w:rPr>
          <w:rFonts w:ascii="Mekorot-Vilna" w:hAnsi="Mekorot-Vilna"/>
          <w:rtl/>
        </w:rPr>
        <w:t>עיין ברש</w:t>
      </w:r>
      <w:r>
        <w:rPr>
          <w:rFonts w:ascii="Mekorot-Vilna" w:hAnsi="Mekorot-Vilna" w:cs="Mekorot-Vilna"/>
          <w:rtl/>
        </w:rPr>
        <w:t>"</w:t>
      </w:r>
      <w:r>
        <w:rPr>
          <w:rFonts w:ascii="Mekorot-Vilna" w:hAnsi="Mekorot-Vilna"/>
          <w:rtl/>
        </w:rPr>
        <w:t>י ראשון</w:t>
      </w:r>
      <w:r>
        <w:rPr>
          <w:rFonts w:ascii="Mekorot-Vilna" w:hAnsi="Mekorot-Vilna" w:cs="Mekorot-Vilna"/>
          <w:rtl/>
        </w:rPr>
        <w:t>,</w:t>
      </w:r>
      <w:r>
        <w:rPr>
          <w:rFonts w:ascii="Mekorot-Vilna" w:hAnsi="Mekorot-Vilna"/>
          <w:rtl/>
        </w:rPr>
        <w:t>שמנה אותו עם עונשים</w:t>
      </w:r>
      <w:r>
        <w:rPr>
          <w:rFonts w:ascii="Mekorot-Vilna" w:hAnsi="Mekorot-Vilna" w:cs="Mekorot-Vilna"/>
          <w:rtl/>
        </w:rPr>
        <w:t xml:space="preserve">), </w:t>
      </w:r>
      <w:r>
        <w:rPr>
          <w:rFonts w:ascii="Mekorot-Vilna" w:hAnsi="Mekorot-Vilna"/>
          <w:rtl/>
        </w:rPr>
        <w:t>וסבר שאין מיתה קודם זמנו עונש</w:t>
      </w:r>
      <w:r>
        <w:rPr>
          <w:rFonts w:ascii="Mekorot-Vilna" w:hAnsi="Mekorot-Vilna" w:cs="Mekorot-Vilna"/>
          <w:rtl/>
        </w:rPr>
        <w:t xml:space="preserve">, </w:t>
      </w:r>
      <w:r>
        <w:rPr>
          <w:rFonts w:ascii="Mekorot-Vilna" w:hAnsi="Mekorot-Vilna"/>
          <w:rtl/>
        </w:rPr>
        <w:t>ואז מבאר למה נקט עונש לגלות על עונש</w:t>
      </w:r>
      <w:r>
        <w:rPr>
          <w:rFonts w:ascii="Mekorot-Vilna" w:hAnsi="Mekorot-Vilna" w:cs="Mekorot-Vilna"/>
          <w:rtl/>
        </w:rPr>
        <w:t xml:space="preserve">, </w:t>
      </w:r>
      <w:r>
        <w:rPr>
          <w:rFonts w:ascii="Mekorot-Vilna" w:hAnsi="Mekorot-Vilna"/>
          <w:rtl/>
        </w:rPr>
        <w:t>ולא זמן מיתה</w:t>
      </w:r>
      <w:r>
        <w:rPr>
          <w:rFonts w:ascii="Mekorot-Vilna" w:hAnsi="Mekorot-Vilna" w:cs="Mekorot-Vilna"/>
          <w:rtl/>
        </w:rPr>
        <w:t xml:space="preserve">, </w:t>
      </w:r>
      <w:r>
        <w:rPr>
          <w:rFonts w:ascii="Mekorot-Vilna" w:hAnsi="Mekorot-Vilna"/>
          <w:rtl/>
        </w:rPr>
        <w:t>שאינו עונש</w:t>
      </w:r>
      <w:r>
        <w:rPr>
          <w:rFonts w:ascii="Mekorot-Vilna" w:hAnsi="Mekorot-Vilna" w:cs="Mekorot-Vilna"/>
          <w:rtl/>
        </w:rPr>
        <w:t xml:space="preserve">. </w:t>
      </w:r>
      <w:r>
        <w:rPr>
          <w:rFonts w:ascii="Mekorot-Vilna" w:hAnsi="Mekorot-Vilna"/>
          <w:rtl/>
        </w:rPr>
        <w:t>עדיין לא מבואר למה לא נקט שמת בלי בנים</w:t>
      </w:r>
      <w:r>
        <w:rPr>
          <w:rFonts w:ascii="Mekorot-Vilna" w:hAnsi="Mekorot-Vilna" w:cs="Mekorot-Vilna"/>
          <w:rtl/>
        </w:rPr>
        <w:t xml:space="preserve">, </w:t>
      </w:r>
      <w:r>
        <w:rPr>
          <w:rFonts w:ascii="Mekorot-Vilna" w:hAnsi="Mekorot-Vilna"/>
          <w:rtl/>
        </w:rPr>
        <w:t xml:space="preserve">שהוא פרט אחר בעונש </w:t>
      </w:r>
      <w:r>
        <w:rPr>
          <w:rFonts w:ascii="Mekorot-Vilna" w:hAnsi="Mekorot-Vilna" w:cs="Mekorot-Vilna"/>
          <w:rtl/>
        </w:rPr>
        <w:t>(</w:t>
      </w:r>
      <w:r>
        <w:rPr>
          <w:rFonts w:ascii="Mekorot-Vilna" w:hAnsi="Mekorot-Vilna"/>
          <w:rtl/>
        </w:rPr>
        <w:t>לא היה לו לומר שעונש נתקיים בשו</w:t>
      </w:r>
      <w:r>
        <w:rPr>
          <w:rFonts w:ascii="Mekorot-Vilna" w:hAnsi="Mekorot-Vilna"/>
          <w:rtl/>
        </w:rPr>
        <w:t>גג</w:t>
      </w:r>
      <w:r>
        <w:rPr>
          <w:rFonts w:ascii="Mekorot-Vilna" w:hAnsi="Mekorot-Vilna" w:cs="Mekorot-Vilna"/>
          <w:rtl/>
        </w:rPr>
        <w:t xml:space="preserve">, </w:t>
      </w:r>
      <w:r>
        <w:rPr>
          <w:rFonts w:ascii="Mekorot-Vilna" w:hAnsi="Mekorot-Vilna"/>
          <w:rtl/>
        </w:rPr>
        <w:t>אלא שהוא עונש יותר גדול</w:t>
      </w:r>
      <w:r>
        <w:rPr>
          <w:rFonts w:ascii="Mekorot-Vilna" w:hAnsi="Mekorot-Vilna" w:cs="Mekorot-Vilna"/>
          <w:rtl/>
        </w:rPr>
        <w:t xml:space="preserve">. </w:t>
      </w:r>
      <w:r>
        <w:rPr>
          <w:rFonts w:ascii="Mekorot-Vilna" w:hAnsi="Mekorot-Vilna"/>
          <w:rtl/>
        </w:rPr>
        <w:t xml:space="preserve">ואולי כיון שזה דן בכמה רע הוא לו הוא יותר דומה למיתה </w:t>
      </w:r>
      <w:r>
        <w:rPr>
          <w:rFonts w:ascii="Mekorot-Vilna" w:hAnsi="Mekorot-Vilna"/>
          <w:rtl/>
        </w:rPr>
        <w:lastRenderedPageBreak/>
        <w:t>קודם זמנו</w:t>
      </w:r>
      <w:r>
        <w:rPr>
          <w:rFonts w:ascii="Mekorot-Vilna" w:hAnsi="Mekorot-Vilna" w:cs="Mekorot-Vilna"/>
          <w:rtl/>
        </w:rPr>
        <w:t xml:space="preserve">, </w:t>
      </w:r>
      <w:r>
        <w:rPr>
          <w:rFonts w:ascii="Mekorot-Vilna" w:hAnsi="Mekorot-Vilna"/>
          <w:rtl/>
        </w:rPr>
        <w:t>ולא קל לדעת איזה יותר רע לאדם</w:t>
      </w:r>
      <w:r>
        <w:rPr>
          <w:rFonts w:ascii="Mekorot-Vilna" w:hAnsi="Mekorot-Vilna" w:cs="Mekorot-Vilna"/>
          <w:rtl/>
        </w:rPr>
        <w:t xml:space="preserve">, </w:t>
      </w:r>
      <w:r>
        <w:rPr>
          <w:rFonts w:ascii="Mekorot-Vilna" w:hAnsi="Mekorot-Vilna"/>
          <w:rtl/>
        </w:rPr>
        <w:t>ואיזה עונש יותר גדול</w:t>
      </w:r>
      <w:r>
        <w:rPr>
          <w:rFonts w:ascii="Mekorot-Vilna" w:hAnsi="Mekorot-Vilna"/>
          <w:rtl/>
        </w:rPr>
        <w:t xml:space="preserve">. </w:t>
      </w:r>
      <w:r>
        <w:rPr>
          <w:rFonts w:ascii="Mekorot-Vilna" w:hAnsi="Mekorot-Vilna"/>
          <w:rtl/>
        </w:rPr>
        <w:t>אבל</w:t>
      </w:r>
      <w:r>
        <w:rPr>
          <w:rFonts w:ascii="Mekorot-Vilna" w:hAnsi="Mekorot-Vilna"/>
          <w:rtl/>
        </w:rPr>
        <w:t xml:space="preserve">, </w:t>
      </w:r>
      <w:r>
        <w:rPr>
          <w:rFonts w:ascii="Mekorot-Vilna" w:hAnsi="Mekorot-Vilna"/>
          <w:rtl/>
        </w:rPr>
        <w:t>מה שעבירה טעון עונש אף בשוגג מראה שלענין עונשים</w:t>
      </w:r>
      <w:r>
        <w:rPr>
          <w:rFonts w:ascii="Mekorot-Vilna" w:hAnsi="Mekorot-Vilna"/>
          <w:rtl/>
        </w:rPr>
        <w:t xml:space="preserve">, </w:t>
      </w:r>
      <w:r>
        <w:rPr>
          <w:rFonts w:ascii="Mekorot-Vilna" w:hAnsi="Mekorot-Vilna"/>
          <w:rtl/>
        </w:rPr>
        <w:t>הוא עבירה יותר גדולה</w:t>
      </w:r>
      <w:r>
        <w:rPr>
          <w:rFonts w:ascii="Mekorot-Vilna" w:hAnsi="Mekorot-Vilna"/>
          <w:rtl/>
        </w:rPr>
        <w:t xml:space="preserve">, </w:t>
      </w:r>
      <w:r>
        <w:rPr>
          <w:rFonts w:ascii="Mekorot-Vilna" w:hAnsi="Mekorot-Vilna"/>
          <w:rtl/>
        </w:rPr>
        <w:t>ואז מסתבר שעונש מזיד שלו יותר רע</w:t>
      </w:r>
      <w:r>
        <w:rPr>
          <w:rFonts w:ascii="Mekorot-Vilna" w:hAnsi="Mekorot-Vilna"/>
          <w:rtl/>
        </w:rPr>
        <w:t xml:space="preserve">. </w:t>
      </w:r>
      <w:r>
        <w:rPr>
          <w:rFonts w:ascii="Mekorot-Vilna" w:hAnsi="Mekorot-Vilna"/>
          <w:rtl/>
        </w:rPr>
        <w:t>ותחשב</w:t>
      </w:r>
      <w:r>
        <w:rPr>
          <w:rFonts w:ascii="Mekorot-Vilna" w:hAnsi="Mekorot-Vilna"/>
          <w:rtl/>
        </w:rPr>
        <w:t>.</w:t>
      </w:r>
    </w:p>
    <w:p w14:paraId="7D7046F9" w14:textId="77777777" w:rsidR="003F7425" w:rsidRDefault="008950E0">
      <w:pPr>
        <w:widowControl w:val="0"/>
        <w:numPr>
          <w:ilvl w:val="0"/>
          <w:numId w:val="5"/>
        </w:numPr>
        <w:overflowPunct w:val="0"/>
        <w:rPr>
          <w:rFonts w:ascii="Mekorot-Vilna" w:hAnsi="Mekorot-Vilna" w:cs="Mekorot-Vilna"/>
        </w:rPr>
      </w:pPr>
      <w:r>
        <w:rPr>
          <w:rFonts w:ascii="Mekorot-Vilna" w:hAnsi="Mekorot-Vilna"/>
          <w:rtl/>
        </w:rPr>
        <w:t>אולי רש</w:t>
      </w:r>
      <w:r>
        <w:rPr>
          <w:rFonts w:ascii="Mekorot-Vilna" w:hAnsi="Mekorot-Vilna"/>
          <w:rtl/>
        </w:rPr>
        <w:t>"</w:t>
      </w:r>
      <w:r>
        <w:rPr>
          <w:rFonts w:ascii="Mekorot-Vilna" w:hAnsi="Mekorot-Vilna"/>
          <w:rtl/>
        </w:rPr>
        <w:t xml:space="preserve">י אומר שבין כך ובין כך </w:t>
      </w:r>
      <w:r>
        <w:rPr>
          <w:rFonts w:ascii="Mekorot-Vilna" w:hAnsi="Mekorot-Vilna"/>
          <w:rtl/>
        </w:rPr>
        <w:t>(</w:t>
      </w:r>
      <w:r>
        <w:rPr>
          <w:rFonts w:ascii="Mekorot-Vilna" w:hAnsi="Mekorot-Vilna"/>
          <w:rtl/>
        </w:rPr>
        <w:t>בין אם התרה בין אם לא התרה</w:t>
      </w:r>
      <w:r>
        <w:rPr>
          <w:rFonts w:ascii="Mekorot-Vilna" w:hAnsi="Mekorot-Vilna"/>
          <w:rtl/>
        </w:rPr>
        <w:t xml:space="preserve">) </w:t>
      </w:r>
      <w:r>
        <w:rPr>
          <w:rFonts w:ascii="Mekorot-Vilna" w:hAnsi="Mekorot-Vilna"/>
          <w:rtl/>
        </w:rPr>
        <w:t>מת קודם זמנו</w:t>
      </w:r>
      <w:r>
        <w:rPr>
          <w:rFonts w:ascii="Mekorot-Vilna" w:hAnsi="Mekorot-Vilna"/>
          <w:rtl/>
        </w:rPr>
        <w:t xml:space="preserve">, </w:t>
      </w:r>
      <w:r>
        <w:rPr>
          <w:rFonts w:ascii="Mekorot-Vilna" w:hAnsi="Mekorot-Vilna"/>
          <w:rtl/>
        </w:rPr>
        <w:t>שהרי בית דין ממיתים אותו</w:t>
      </w:r>
      <w:r>
        <w:rPr>
          <w:rFonts w:ascii="Mekorot-Vilna" w:hAnsi="Mekorot-Vilna"/>
          <w:rtl/>
        </w:rPr>
        <w:t xml:space="preserve">. </w:t>
      </w:r>
      <w:r>
        <w:rPr>
          <w:rFonts w:ascii="Mekorot-Vilna" w:hAnsi="Mekorot-Vilna"/>
          <w:rtl/>
        </w:rPr>
        <w:t>ועדיין יש לדון</w:t>
      </w:r>
      <w:r>
        <w:rPr>
          <w:rFonts w:ascii="Mekorot-Vilna" w:hAnsi="Mekorot-Vilna"/>
          <w:rtl/>
        </w:rPr>
        <w:t xml:space="preserve">, </w:t>
      </w:r>
      <w:r>
        <w:rPr>
          <w:rFonts w:ascii="Mekorot-Vilna" w:hAnsi="Mekorot-Vilna"/>
          <w:rtl/>
        </w:rPr>
        <w:t>שאם הוא קרוב לחמישים</w:t>
      </w:r>
      <w:r>
        <w:rPr>
          <w:rFonts w:ascii="Mekorot-Vilna" w:hAnsi="Mekorot-Vilna"/>
          <w:rtl/>
        </w:rPr>
        <w:t xml:space="preserve">, </w:t>
      </w:r>
      <w:r>
        <w:rPr>
          <w:rFonts w:ascii="Mekorot-Vilna" w:hAnsi="Mekorot-Vilna"/>
          <w:rtl/>
        </w:rPr>
        <w:t>וחייב כרת ומיתה</w:t>
      </w:r>
      <w:r>
        <w:rPr>
          <w:rFonts w:ascii="Mekorot-Vilna" w:hAnsi="Mekorot-Vilna"/>
          <w:rtl/>
        </w:rPr>
        <w:t xml:space="preserve">, </w:t>
      </w:r>
      <w:r>
        <w:rPr>
          <w:rFonts w:ascii="Mekorot-Vilna" w:hAnsi="Mekorot-Vilna"/>
          <w:rtl/>
        </w:rPr>
        <w:t>אפשר שבית דין לא ימצאו פנאי לדון בו עד שמגיע לגיל חמישים</w:t>
      </w:r>
      <w:r>
        <w:rPr>
          <w:rFonts w:ascii="Mekorot-Vilna" w:hAnsi="Mekorot-Vilna"/>
          <w:rtl/>
        </w:rPr>
        <w:t>.</w:t>
      </w:r>
    </w:p>
    <w:p w14:paraId="575FC21B" w14:textId="77777777" w:rsidR="003F7425" w:rsidRDefault="008950E0">
      <w:pPr>
        <w:widowControl w:val="0"/>
        <w:overflowPunct w:val="0"/>
        <w:rPr>
          <w:rFonts w:ascii="Mekorot-Vilna" w:hAnsi="Mekorot-Vilna" w:cs="Mekorot-Vilna"/>
        </w:rPr>
      </w:pPr>
      <w:r>
        <w:rPr>
          <w:rFonts w:ascii="Mekorot-Vilna" w:hAnsi="Mekorot-Vilna"/>
          <w:b/>
          <w:bCs/>
          <w:i/>
          <w:iCs/>
          <w:rtl/>
        </w:rPr>
        <w:t>על כל אחת ואחת</w:t>
      </w:r>
      <w:r>
        <w:rPr>
          <w:rFonts w:ascii="Mekorot-Vilna" w:hAnsi="Mekorot-Vilna" w:cs="Mekorot-Vilna"/>
          <w:rtl/>
        </w:rPr>
        <w:t xml:space="preserve">- </w:t>
      </w:r>
      <w:r>
        <w:rPr>
          <w:rFonts w:ascii="Mekorot-Vilna" w:hAnsi="Mekorot-Vilna"/>
          <w:rtl/>
        </w:rPr>
        <w:t xml:space="preserve">יש לדון מה יהיה </w:t>
      </w:r>
      <w:r>
        <w:rPr>
          <w:rFonts w:ascii="Mekorot-Vilna" w:hAnsi="Mekorot-Vilna"/>
          <w:rtl/>
        </w:rPr>
        <w:t>הסיבה שלא יחייב על כל אחת</w:t>
      </w:r>
      <w:r>
        <w:rPr>
          <w:rFonts w:ascii="Mekorot-Vilna" w:hAnsi="Mekorot-Vilna" w:cs="Mekorot-Vilna"/>
          <w:rtl/>
        </w:rPr>
        <w:t>:</w:t>
      </w:r>
    </w:p>
    <w:p w14:paraId="0FA66532" w14:textId="77777777" w:rsidR="003F7425" w:rsidRDefault="008950E0">
      <w:pPr>
        <w:widowControl w:val="0"/>
        <w:numPr>
          <w:ilvl w:val="0"/>
          <w:numId w:val="6"/>
        </w:numPr>
        <w:overflowPunct w:val="0"/>
        <w:rPr>
          <w:rFonts w:ascii="Mekorot-Vilna" w:hAnsi="Mekorot-Vilna" w:cs="Mekorot-Vilna"/>
        </w:rPr>
      </w:pPr>
      <w:r>
        <w:rPr>
          <w:rFonts w:ascii="Mekorot-Vilna" w:hAnsi="Mekorot-Vilna"/>
          <w:rtl/>
        </w:rPr>
        <w:t>אולי ס</w:t>
      </w:r>
      <w:r>
        <w:rPr>
          <w:rFonts w:ascii="Mekorot-Vilna" w:hAnsi="Mekorot-Vilna" w:cs="Mekorot-Vilna"/>
          <w:rtl/>
        </w:rPr>
        <w:t>"</w:t>
      </w:r>
      <w:r>
        <w:rPr>
          <w:rFonts w:ascii="Mekorot-Vilna" w:hAnsi="Mekorot-Vilna"/>
          <w:rtl/>
        </w:rPr>
        <w:t>ר של חיוב כרת אחד דומה לס</w:t>
      </w:r>
      <w:r>
        <w:rPr>
          <w:rFonts w:ascii="Mekorot-Vilna" w:hAnsi="Mekorot-Vilna" w:cs="Mekorot-Vilna"/>
          <w:rtl/>
        </w:rPr>
        <w:t>"</w:t>
      </w:r>
      <w:r>
        <w:rPr>
          <w:rFonts w:ascii="Mekorot-Vilna" w:hAnsi="Mekorot-Vilna"/>
          <w:rtl/>
        </w:rPr>
        <w:t>ר של חבירו עד שלא מוסיף רע</w:t>
      </w:r>
      <w:r>
        <w:rPr>
          <w:rFonts w:ascii="Mekorot-Vilna" w:hAnsi="Mekorot-Vilna" w:cs="Mekorot-Vilna"/>
          <w:rtl/>
        </w:rPr>
        <w:t xml:space="preserve">. </w:t>
      </w:r>
      <w:r>
        <w:rPr>
          <w:rFonts w:ascii="Mekorot-Vilna" w:hAnsi="Mekorot-Vilna"/>
          <w:rtl/>
        </w:rPr>
        <w:t>ויש לדון</w:t>
      </w:r>
      <w:r>
        <w:rPr>
          <w:rFonts w:ascii="Mekorot-Vilna" w:hAnsi="Mekorot-Vilna" w:cs="Mekorot-Vilna"/>
          <w:rtl/>
        </w:rPr>
        <w:t xml:space="preserve">, </w:t>
      </w:r>
      <w:r>
        <w:rPr>
          <w:rFonts w:ascii="Mekorot-Vilna" w:hAnsi="Mekorot-Vilna"/>
          <w:rtl/>
        </w:rPr>
        <w:t>שאם כן נצטרך לומר שבשני העלמות</w:t>
      </w:r>
      <w:r>
        <w:rPr>
          <w:rFonts w:ascii="Mekorot-Vilna" w:hAnsi="Mekorot-Vilna" w:cs="Mekorot-Vilna"/>
          <w:rtl/>
        </w:rPr>
        <w:t xml:space="preserve">, </w:t>
      </w:r>
      <w:r>
        <w:rPr>
          <w:rFonts w:ascii="Mekorot-Vilna" w:hAnsi="Mekorot-Vilna"/>
          <w:rtl/>
        </w:rPr>
        <w:t>שחייב שני קרבנות</w:t>
      </w:r>
      <w:r>
        <w:rPr>
          <w:rFonts w:ascii="Mekorot-Vilna" w:hAnsi="Mekorot-Vilna" w:cs="Mekorot-Vilna"/>
          <w:rtl/>
        </w:rPr>
        <w:t xml:space="preserve">, </w:t>
      </w:r>
      <w:r>
        <w:rPr>
          <w:rFonts w:ascii="Mekorot-Vilna" w:hAnsi="Mekorot-Vilna"/>
          <w:rtl/>
        </w:rPr>
        <w:t>הוא חלוק</w:t>
      </w:r>
      <w:r>
        <w:rPr>
          <w:rFonts w:ascii="Mekorot-Vilna" w:hAnsi="Mekorot-Vilna" w:cs="Mekorot-Vilna"/>
          <w:rtl/>
        </w:rPr>
        <w:t xml:space="preserve">. </w:t>
      </w:r>
      <w:r>
        <w:rPr>
          <w:rFonts w:ascii="Mekorot-Vilna" w:hAnsi="Mekorot-Vilna"/>
          <w:rtl/>
        </w:rPr>
        <w:t>ותחשב</w:t>
      </w:r>
      <w:r>
        <w:rPr>
          <w:rFonts w:ascii="Mekorot-Vilna" w:hAnsi="Mekorot-Vilna" w:cs="Mekorot-Vilna"/>
          <w:rtl/>
        </w:rPr>
        <w:t>.</w:t>
      </w:r>
    </w:p>
    <w:p w14:paraId="7D84EB67" w14:textId="77777777" w:rsidR="003F7425" w:rsidRDefault="008950E0">
      <w:pPr>
        <w:widowControl w:val="0"/>
        <w:numPr>
          <w:ilvl w:val="0"/>
          <w:numId w:val="6"/>
        </w:numPr>
        <w:overflowPunct w:val="0"/>
        <w:rPr>
          <w:rFonts w:ascii="Mekorot-Vilna" w:hAnsi="Mekorot-Vilna" w:cs="Mekorot-Vilna"/>
        </w:rPr>
      </w:pPr>
      <w:r>
        <w:rPr>
          <w:rFonts w:ascii="Mekorot-Vilna" w:hAnsi="Mekorot-Vilna"/>
          <w:rtl/>
        </w:rPr>
        <w:t xml:space="preserve">אולי הוא מפני שמביא קרבן על מה ששגג </w:t>
      </w:r>
      <w:r>
        <w:rPr>
          <w:rFonts w:ascii="Mekorot-Vilna" w:hAnsi="Mekorot-Vilna" w:cs="Mekorot-Vilna"/>
          <w:rtl/>
        </w:rPr>
        <w:t>(</w:t>
      </w:r>
      <w:r>
        <w:rPr>
          <w:rFonts w:ascii="Mekorot-Vilna" w:hAnsi="Mekorot-Vilna"/>
          <w:rtl/>
        </w:rPr>
        <w:t>לא מפני ס</w:t>
      </w:r>
      <w:r>
        <w:rPr>
          <w:rFonts w:ascii="Mekorot-Vilna" w:hAnsi="Mekorot-Vilna" w:cs="Mekorot-Vilna"/>
          <w:rtl/>
        </w:rPr>
        <w:t>"</w:t>
      </w:r>
      <w:r>
        <w:rPr>
          <w:rFonts w:ascii="Mekorot-Vilna" w:hAnsi="Mekorot-Vilna"/>
          <w:rtl/>
        </w:rPr>
        <w:t>ר</w:t>
      </w:r>
      <w:r>
        <w:rPr>
          <w:rFonts w:ascii="Mekorot-Vilna" w:hAnsi="Mekorot-Vilna" w:cs="Mekorot-Vilna"/>
          <w:rtl/>
        </w:rPr>
        <w:t xml:space="preserve">, </w:t>
      </w:r>
      <w:r>
        <w:rPr>
          <w:rFonts w:ascii="Mekorot-Vilna" w:hAnsi="Mekorot-Vilna"/>
          <w:rtl/>
        </w:rPr>
        <w:t>אלא שעשה נגד ציווי ה’ כששגג מלשמור את עצמ</w:t>
      </w:r>
      <w:r>
        <w:rPr>
          <w:rFonts w:ascii="Mekorot-Vilna" w:hAnsi="Mekorot-Vilna"/>
          <w:rtl/>
        </w:rPr>
        <w:t>ו מעבירה</w:t>
      </w:r>
      <w:r>
        <w:rPr>
          <w:rFonts w:ascii="Mekorot-Vilna" w:hAnsi="Mekorot-Vilna" w:cs="Mekorot-Vilna"/>
          <w:rtl/>
        </w:rPr>
        <w:t xml:space="preserve">). </w:t>
      </w:r>
      <w:r>
        <w:rPr>
          <w:rFonts w:ascii="Mekorot-Vilna" w:hAnsi="Mekorot-Vilna"/>
          <w:rtl/>
        </w:rPr>
        <w:t>עשה כן רק פעם אחת</w:t>
      </w:r>
      <w:r>
        <w:rPr>
          <w:rFonts w:ascii="Mekorot-Vilna" w:hAnsi="Mekorot-Vilna" w:cs="Mekorot-Vilna"/>
          <w:rtl/>
        </w:rPr>
        <w:t xml:space="preserve">. </w:t>
      </w:r>
      <w:r>
        <w:rPr>
          <w:rFonts w:ascii="Mekorot-Vilna" w:hAnsi="Mekorot-Vilna"/>
          <w:rtl/>
        </w:rPr>
        <w:t>למסקנא</w:t>
      </w:r>
      <w:r>
        <w:rPr>
          <w:rFonts w:ascii="Mekorot-Vilna" w:hAnsi="Mekorot-Vilna" w:cs="Mekorot-Vilna"/>
          <w:rtl/>
        </w:rPr>
        <w:t xml:space="preserve">, </w:t>
      </w:r>
      <w:r>
        <w:rPr>
          <w:rFonts w:ascii="Mekorot-Vilna" w:hAnsi="Mekorot-Vilna"/>
          <w:rtl/>
        </w:rPr>
        <w:t>יש לדון אם לא מביאים קרבן על זה או שאם מחמתו עשה כמה עבירות</w:t>
      </w:r>
      <w:r>
        <w:rPr>
          <w:rFonts w:ascii="Mekorot-Vilna" w:hAnsi="Mekorot-Vilna" w:cs="Mekorot-Vilna"/>
          <w:rtl/>
        </w:rPr>
        <w:t xml:space="preserve">, </w:t>
      </w:r>
      <w:r>
        <w:rPr>
          <w:rFonts w:ascii="Mekorot-Vilna" w:hAnsi="Mekorot-Vilna"/>
          <w:rtl/>
        </w:rPr>
        <w:t>מביא יותר קרבנות</w:t>
      </w:r>
      <w:r>
        <w:rPr>
          <w:rFonts w:ascii="Mekorot-Vilna" w:hAnsi="Mekorot-Vilna" w:cs="Mekorot-Vilna"/>
          <w:rtl/>
        </w:rPr>
        <w:t xml:space="preserve">, </w:t>
      </w:r>
      <w:r>
        <w:rPr>
          <w:rFonts w:ascii="Mekorot-Vilna" w:hAnsi="Mekorot-Vilna"/>
          <w:rtl/>
        </w:rPr>
        <w:t>שהוא יותר רע</w:t>
      </w:r>
      <w:r>
        <w:rPr>
          <w:rFonts w:ascii="Mekorot-Vilna" w:hAnsi="Mekorot-Vilna" w:cs="Mekorot-Vilna"/>
          <w:rtl/>
        </w:rPr>
        <w:t>.</w:t>
      </w:r>
    </w:p>
    <w:p w14:paraId="6F47D01E" w14:textId="77777777" w:rsidR="003F7425" w:rsidRDefault="008950E0">
      <w:pPr>
        <w:widowControl w:val="0"/>
        <w:numPr>
          <w:ilvl w:val="0"/>
          <w:numId w:val="6"/>
        </w:numPr>
        <w:overflowPunct w:val="0"/>
        <w:rPr>
          <w:rFonts w:ascii="Mekorot-Vilna" w:hAnsi="Mekorot-Vilna" w:cs="Mekorot-Vilna"/>
        </w:rPr>
      </w:pPr>
      <w:r>
        <w:rPr>
          <w:rFonts w:ascii="Mekorot-Vilna" w:hAnsi="Mekorot-Vilna"/>
          <w:rtl/>
        </w:rPr>
        <w:t>אולי הוא מפני שקרבן אחד יכול לרצות לכמה עבירות</w:t>
      </w:r>
      <w:r>
        <w:rPr>
          <w:rFonts w:ascii="Mekorot-Vilna" w:hAnsi="Mekorot-Vilna" w:cs="Mekorot-Vilna"/>
          <w:rtl/>
        </w:rPr>
        <w:t xml:space="preserve">. </w:t>
      </w:r>
      <w:r>
        <w:rPr>
          <w:rFonts w:ascii="Mekorot-Vilna" w:hAnsi="Mekorot-Vilna"/>
          <w:rtl/>
        </w:rPr>
        <w:t>נראה שיש לדון אם עושה סיבה לכפר עבירה או לכפר לאדם</w:t>
      </w:r>
      <w:r>
        <w:rPr>
          <w:rFonts w:ascii="Mekorot-Vilna" w:hAnsi="Mekorot-Vilna" w:cs="Mekorot-Vilna"/>
          <w:rtl/>
        </w:rPr>
        <w:t xml:space="preserve">. </w:t>
      </w:r>
      <w:r>
        <w:rPr>
          <w:rFonts w:ascii="Mekorot-Vilna" w:hAnsi="Mekorot-Vilna"/>
          <w:rtl/>
        </w:rPr>
        <w:t>ותחשב מה זה אומר</w:t>
      </w:r>
      <w:r>
        <w:rPr>
          <w:rFonts w:ascii="Mekorot-Vilna" w:hAnsi="Mekorot-Vilna" w:cs="Mekorot-Vilna"/>
          <w:rtl/>
        </w:rPr>
        <w:t xml:space="preserve">. </w:t>
      </w:r>
      <w:r>
        <w:rPr>
          <w:rFonts w:ascii="Mekorot-Vilna" w:hAnsi="Mekorot-Vilna"/>
          <w:rtl/>
        </w:rPr>
        <w:t>אולי זה</w:t>
      </w:r>
      <w:r>
        <w:rPr>
          <w:rFonts w:ascii="Mekorot-Vilna" w:hAnsi="Mekorot-Vilna"/>
          <w:rtl/>
        </w:rPr>
        <w:t xml:space="preserve"> תלוי בדיון זה</w:t>
      </w:r>
      <w:r>
        <w:rPr>
          <w:rFonts w:ascii="Mekorot-Vilna" w:hAnsi="Mekorot-Vilna" w:cs="Mekorot-Vilna"/>
          <w:rtl/>
        </w:rPr>
        <w:t xml:space="preserve">. </w:t>
      </w:r>
      <w:r>
        <w:rPr>
          <w:rFonts w:ascii="Mekorot-Vilna" w:hAnsi="Mekorot-Vilna"/>
          <w:rtl/>
        </w:rPr>
        <w:t>ויש לדון</w:t>
      </w:r>
      <w:r>
        <w:rPr>
          <w:rFonts w:ascii="Mekorot-Vilna" w:hAnsi="Mekorot-Vilna" w:cs="Mekorot-Vilna"/>
          <w:rtl/>
        </w:rPr>
        <w:t>.</w:t>
      </w:r>
      <w:r>
        <w:rPr>
          <w:rStyle w:val="FootnoteReference"/>
          <w:rFonts w:ascii="Mekorot-Vilna" w:hAnsi="Mekorot-Vilna" w:cs="Mekorot-Vilna"/>
          <w:rtl/>
        </w:rPr>
        <w:footnoteReference w:id="24"/>
      </w:r>
    </w:p>
    <w:sectPr w:rsidR="003F7425" w:rsidSect="00633A8F">
      <w:headerReference w:type="default" r:id="rId7"/>
      <w:footerReference w:type="default" r:id="rId8"/>
      <w:pgSz w:w="8391" w:h="11906" w:code="11"/>
      <w:pgMar w:top="720" w:right="720" w:bottom="720" w:left="720" w:header="1134" w:footer="1134"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CA6B0" w14:textId="77777777" w:rsidR="008950E0" w:rsidRDefault="008950E0">
      <w:r>
        <w:separator/>
      </w:r>
    </w:p>
  </w:endnote>
  <w:endnote w:type="continuationSeparator" w:id="0">
    <w:p w14:paraId="299AACE6" w14:textId="77777777" w:rsidR="008950E0" w:rsidRDefault="00895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Liberation Serif">
    <w:altName w:val="Times New Roman"/>
    <w:charset w:val="01"/>
    <w:family w:val="auto"/>
    <w:pitch w:val="default"/>
  </w:font>
  <w:font w:name="NSimSun">
    <w:panose1 w:val="02010609030101010101"/>
    <w:charset w:val="86"/>
    <w:family w:val="modern"/>
    <w:pitch w:val="fixed"/>
    <w:sig w:usb0="00000203" w:usb1="288F0000" w:usb2="00000016" w:usb3="00000000" w:csb0="00040001" w:csb1="00000000"/>
  </w:font>
  <w:font w:name="Shofar">
    <w:panose1 w:val="02000000000000000000"/>
    <w:charset w:val="00"/>
    <w:family w:val="auto"/>
    <w:pitch w:val="variable"/>
    <w:sig w:usb0="8000086F" w:usb1="4000204A" w:usb2="00000000" w:usb3="00000000" w:csb0="0000002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Noto Rashi Hebrew Light">
    <w:panose1 w:val="00000000000000000000"/>
    <w:charset w:val="B1"/>
    <w:family w:val="auto"/>
    <w:pitch w:val="variable"/>
    <w:sig w:usb0="00000803" w:usb1="00000000" w:usb2="00000000" w:usb3="00000000" w:csb0="0000002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uttman Rashi">
    <w:panose1 w:val="02010401010101010101"/>
    <w:charset w:val="B1"/>
    <w:family w:val="auto"/>
    <w:pitch w:val="variable"/>
    <w:sig w:usb0="00000801" w:usb1="40000000" w:usb2="00000000" w:usb3="00000000" w:csb0="00000020" w:csb1="00000000"/>
  </w:font>
  <w:font w:name="Liberation Sans">
    <w:altName w:val="Arial"/>
    <w:charset w:val="01"/>
    <w:family w:val="auto"/>
    <w:pitch w:val="default"/>
  </w:font>
  <w:font w:name="Microsoft YaHei">
    <w:panose1 w:val="020B0503020204020204"/>
    <w:charset w:val="86"/>
    <w:family w:val="swiss"/>
    <w:pitch w:val="variable"/>
    <w:sig w:usb0="80000287" w:usb1="2ACF3C50" w:usb2="00000016" w:usb3="00000000" w:csb0="0004001F" w:csb1="00000000"/>
  </w:font>
  <w:font w:name="Narkisim">
    <w:panose1 w:val="020E0502050101010101"/>
    <w:charset w:val="00"/>
    <w:family w:val="swiss"/>
    <w:pitch w:val="variable"/>
    <w:sig w:usb0="00000803" w:usb1="00000000"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 w:name="SBL Hebrew">
    <w:charset w:val="00"/>
    <w:family w:val="auto"/>
    <w:pitch w:val="variable"/>
    <w:sig w:usb0="8000086F" w:usb1="4000204A" w:usb2="00000000" w:usb3="00000000" w:csb0="00000021" w:csb1="00000000"/>
  </w:font>
  <w:font w:name="0">
    <w:panose1 w:val="00000000000000000000"/>
    <w:charset w:val="00"/>
    <w:family w:val="roman"/>
    <w:notTrueType/>
    <w:pitch w:val="default"/>
  </w:font>
  <w:font w:name="Mekorot-Vilna">
    <w:panose1 w:val="02000503000000000000"/>
    <w:charset w:val="B1"/>
    <w:family w:val="auto"/>
    <w:pitch w:val="variable"/>
    <w:sig w:usb0="80000801" w:usb1="500028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40D28" w14:textId="77777777" w:rsidR="003F7425" w:rsidRDefault="008950E0">
    <w:pPr>
      <w:jc w:val="center"/>
    </w:pPr>
    <w:r>
      <w:rPr>
        <w:rFonts w:ascii="SBL Hebrew" w:hAnsi="SBL Hebrew"/>
        <w:rtl/>
      </w:rPr>
      <w:t>חרב אל הבדים- אלו נערות</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CB1CC" w14:textId="77777777" w:rsidR="008950E0" w:rsidRDefault="008950E0">
      <w:pPr>
        <w:rPr>
          <w:sz w:val="12"/>
        </w:rPr>
      </w:pPr>
      <w:r>
        <w:separator/>
      </w:r>
    </w:p>
  </w:footnote>
  <w:footnote w:type="continuationSeparator" w:id="0">
    <w:p w14:paraId="3CFF714A" w14:textId="77777777" w:rsidR="008950E0" w:rsidRDefault="008950E0">
      <w:pPr>
        <w:rPr>
          <w:sz w:val="12"/>
        </w:rPr>
      </w:pPr>
      <w:r>
        <w:continuationSeparator/>
      </w:r>
    </w:p>
  </w:footnote>
  <w:footnote w:id="1">
    <w:p w14:paraId="23E52550" w14:textId="77777777" w:rsidR="003F7425" w:rsidRDefault="008950E0">
      <w:pPr>
        <w:pStyle w:val="FootnoteText"/>
      </w:pPr>
      <w:r>
        <w:rPr>
          <w:rStyle w:val="FootnoteCharacters"/>
        </w:rPr>
        <w:footnoteRef/>
      </w:r>
      <w:r>
        <w:rPr>
          <w:rtl/>
        </w:rPr>
        <w:tab/>
        <w:t>צריך להיות, אז, שהתרה, או שהזכיר לו ההתראה, בתוך כדי דיבור של העבירה.</w:t>
      </w:r>
    </w:p>
  </w:footnote>
  <w:footnote w:id="2">
    <w:p w14:paraId="28D5449B" w14:textId="77777777" w:rsidR="003F7425" w:rsidRDefault="008950E0">
      <w:pPr>
        <w:pStyle w:val="FootnoteText"/>
      </w:pPr>
      <w:r>
        <w:rPr>
          <w:rStyle w:val="FootnoteCharacters"/>
        </w:rPr>
        <w:footnoteRef/>
      </w:r>
      <w:r>
        <w:rPr>
          <w:rtl/>
        </w:rPr>
        <w:tab/>
        <w:t xml:space="preserve">איני יודע אם יש מקור לזה, אבל כן נראה מסברה, שיהיה בו אותו טעם של ההתראה. ויש לדון, שיש לדון למה </w:t>
      </w:r>
      <w:r>
        <w:rPr>
          <w:rtl/>
        </w:rPr>
        <w:t>צריך קבלת העונש, שאולי אינו משנה את העבירה, אלא עושה דבר אחר, וידיעתו בשעת עבירה לא שייך. ויש לדון בזה.</w:t>
      </w:r>
    </w:p>
  </w:footnote>
  <w:footnote w:id="3">
    <w:p w14:paraId="18B5C048" w14:textId="77777777" w:rsidR="003F7425" w:rsidRDefault="008950E0">
      <w:pPr>
        <w:pStyle w:val="FootnoteText"/>
      </w:pPr>
      <w:r>
        <w:rPr>
          <w:rStyle w:val="FootnoteCharacters"/>
        </w:rPr>
        <w:footnoteRef/>
      </w:r>
      <w:r>
        <w:rPr>
          <w:rtl/>
        </w:rPr>
        <w:tab/>
        <w:t>יש לדון אם הוא גם אם יכולים אבל לא מחייבים. היה נראה מסברה שלא נחלק, אבל מה שמצאנו קרא שאז מחייב כרת, ולא מין מיתה בידי שמים זה, משמע שיש חילוק.</w:t>
      </w:r>
    </w:p>
  </w:footnote>
  <w:footnote w:id="4">
    <w:p w14:paraId="0F9E590F" w14:textId="77777777" w:rsidR="003F7425" w:rsidRDefault="008950E0">
      <w:pPr>
        <w:pStyle w:val="FootnoteText"/>
      </w:pPr>
      <w:r>
        <w:rPr>
          <w:rStyle w:val="FootnoteCharacters"/>
        </w:rPr>
        <w:footnoteRef/>
      </w:r>
      <w:r>
        <w:rPr>
          <w:rtl/>
        </w:rPr>
        <w:tab/>
        <w:t>לכא</w:t>
      </w:r>
      <w:r>
        <w:rPr>
          <w:rtl/>
        </w:rPr>
        <w:t>ו’, הסתימות משמע שהוא מת מיד, כמו במיתת בית דין. אבל, ע’ בקושיית תוס’ בכתובת (ל:), שלשון קושייתו אינו משמע כן, אלא שמשמע שבאיזה גיל שהוא ימותו. גם היה אפשר לומר שהוא בכלל ”מיתה בידי שמים“ שמזכיר גמ’ במ“ק (כח.), כמו שנבאר לקמן.</w:t>
      </w:r>
    </w:p>
  </w:footnote>
  <w:footnote w:id="5">
    <w:p w14:paraId="48CB5231" w14:textId="77777777" w:rsidR="003F7425" w:rsidRDefault="008950E0">
      <w:pPr>
        <w:pStyle w:val="FootnoteText"/>
      </w:pPr>
      <w:r>
        <w:rPr>
          <w:rStyle w:val="FootnoteCharacters"/>
        </w:rPr>
        <w:footnoteRef/>
      </w:r>
      <w:r>
        <w:rPr>
          <w:rtl/>
        </w:rPr>
        <w:tab/>
        <w:t>יש לדון אם מכוון לומר אחר ש</w:t>
      </w:r>
      <w:r>
        <w:rPr>
          <w:rtl/>
        </w:rPr>
        <w:t xml:space="preserve">נה חמישית או בתוך שנה חמישית. נראה שמגמ’ משמע שהוא אחר שנה חמישית, שכן הוא בשאר הדברים שבבריי’. ותו"ת. </w:t>
      </w:r>
    </w:p>
  </w:footnote>
  <w:footnote w:id="6">
    <w:p w14:paraId="3B1CEF0D" w14:textId="77777777" w:rsidR="003F7425" w:rsidRDefault="008950E0">
      <w:pPr>
        <w:pStyle w:val="FootnoteText"/>
      </w:pPr>
      <w:r>
        <w:rPr>
          <w:rStyle w:val="FootnoteCharacters"/>
        </w:rPr>
        <w:footnoteRef/>
      </w:r>
      <w:r>
        <w:rPr>
          <w:rtl/>
        </w:rPr>
        <w:tab/>
        <w:t>לא ברור כלל מה כוונת הגמ’ במקור זה. ע’ בפני משה; וצריך ביאור. אולי נראה לומר שלא נהנה ממתנה שנתן לו ה’ של חיים בלי יכולת להיענש. זה נקרא כריתות מה’. ד</w:t>
      </w:r>
      <w:r>
        <w:rPr>
          <w:rtl/>
        </w:rPr>
        <w:t>חוק.</w:t>
      </w:r>
    </w:p>
  </w:footnote>
  <w:footnote w:id="7">
    <w:p w14:paraId="600BA9FA" w14:textId="77777777" w:rsidR="003F7425" w:rsidRDefault="008950E0">
      <w:pPr>
        <w:pStyle w:val="FootnoteText"/>
      </w:pPr>
      <w:r>
        <w:rPr>
          <w:rStyle w:val="FootnoteCharacters"/>
        </w:rPr>
        <w:footnoteRef/>
      </w:r>
      <w:r>
        <w:rPr>
          <w:rtl/>
        </w:rPr>
        <w:tab/>
        <w:t>אולי לא כולל אם מת אחר שנת חמישים ושנים (או כל גיל אחר חמישים ושנים). בריי’ אומר שזה מיתת שמואל; יש לדון אם זה רק מוסיף שאז מת שמואל או שאינו מיתת כרת. לשני, צ“ב ל"ל יהיה כרת מחייב אותו. אולי מיתת שמואל הוא סיבה, שאם ימותו בנ“א החייבים כרת אז, ירננו</w:t>
      </w:r>
      <w:r>
        <w:rPr>
          <w:rtl/>
        </w:rPr>
        <w:t xml:space="preserve"> בנ“א אחר שמואל, כמו שכ’ בגמ’ תענית (ה:).</w:t>
      </w:r>
    </w:p>
  </w:footnote>
  <w:footnote w:id="8">
    <w:p w14:paraId="3A84B702" w14:textId="77777777" w:rsidR="003F7425" w:rsidRDefault="008950E0">
      <w:pPr>
        <w:pStyle w:val="FootnoteText"/>
      </w:pPr>
      <w:r>
        <w:rPr>
          <w:rStyle w:val="FootnoteCharacters"/>
        </w:rPr>
        <w:footnoteRef/>
      </w:r>
      <w:r>
        <w:rPr>
          <w:rtl/>
        </w:rPr>
        <w:tab/>
        <w:t>לכאו’, אז, יוצא שיש דרך אחר שאין כל כרת שווה- לא רק מתי מת, אלא גם איך מת.</w:t>
      </w:r>
    </w:p>
  </w:footnote>
  <w:footnote w:id="9">
    <w:p w14:paraId="106DA3BE" w14:textId="77777777" w:rsidR="003F7425" w:rsidRDefault="008950E0">
      <w:pPr>
        <w:pStyle w:val="FootnoteText"/>
      </w:pPr>
      <w:r>
        <w:rPr>
          <w:rStyle w:val="FootnoteCharacters"/>
        </w:rPr>
        <w:footnoteRef/>
      </w:r>
      <w:r>
        <w:rPr>
          <w:rtl/>
        </w:rPr>
        <w:tab/>
        <w:t>יש לדון אם ימותו בנים קטנים אם יש גדולים, שאולי רק נענשים כלל אם יש תוצאה שאין לו בנים. וע’ בלשון תוס’ בשבת (כה.), שמשמע ששם ימותו הקטנ</w:t>
      </w:r>
      <w:r>
        <w:rPr>
          <w:rtl/>
        </w:rPr>
        <w:t>ים.</w:t>
      </w:r>
    </w:p>
  </w:footnote>
  <w:footnote w:id="10">
    <w:p w14:paraId="592F6599" w14:textId="77777777" w:rsidR="003F7425" w:rsidRDefault="008950E0">
      <w:pPr>
        <w:pStyle w:val="FootnoteText"/>
      </w:pPr>
      <w:r>
        <w:rPr>
          <w:rStyle w:val="FootnoteCharacters"/>
        </w:rPr>
        <w:footnoteRef/>
      </w:r>
      <w:r>
        <w:rPr>
          <w:rtl/>
        </w:rPr>
        <w:tab/>
        <w:t>צריך ביאור איך לומד מזה לשאר חייבי כרת. צריך לומר שמפרש שקרא מסביר חיוב כרת, ולא מוסיף חיוב. (אולי מניח כן כיון שלא מצוי שיש שני עונשים. אבל, אם נאמר שזה חלק מכרת, יש לומר שאינו נחשב שני עונשים. עדיין צריך ביאור איך לא נחשב שני עונשים.)</w:t>
      </w:r>
    </w:p>
  </w:footnote>
  <w:footnote w:id="11">
    <w:p w14:paraId="0A59738E" w14:textId="77777777" w:rsidR="003F7425" w:rsidRDefault="008950E0">
      <w:pPr>
        <w:pStyle w:val="FootnoteText"/>
      </w:pPr>
      <w:r>
        <w:rPr>
          <w:rStyle w:val="FootnoteCharacters"/>
        </w:rPr>
        <w:footnoteRef/>
      </w:r>
      <w:r>
        <w:rPr>
          <w:rtl/>
        </w:rPr>
        <w:tab/>
        <w:t xml:space="preserve">יש לדון אם </w:t>
      </w:r>
      <w:r>
        <w:rPr>
          <w:rtl/>
        </w:rPr>
        <w:t>שם הוא חלק מן הכרת- הכרת חלוק- או ששם יש שני עונשים, כרת וערירי.</w:t>
      </w:r>
    </w:p>
  </w:footnote>
  <w:footnote w:id="12">
    <w:p w14:paraId="24B2C150" w14:textId="77777777" w:rsidR="003F7425" w:rsidRDefault="008950E0">
      <w:pPr>
        <w:pStyle w:val="FootnoteText"/>
      </w:pPr>
      <w:r>
        <w:rPr>
          <w:rStyle w:val="FootnoteCharacters"/>
        </w:rPr>
        <w:footnoteRef/>
      </w:r>
      <w:r>
        <w:rPr>
          <w:rtl/>
        </w:rPr>
        <w:tab/>
        <w:t>יש להעיר על לשון כריתות, שצריך לבאר ממה הוא נכרת. לרש"י, יש לומר שהוא נכרת מזרע. (אבל, אף רש"י לא לומד משם, ואז צריך לומר שאינו מוכרח כן.) אז, יש לומר שהוא נכרת משאר בני ישראל (כן משמע לשון</w:t>
      </w:r>
      <w:r>
        <w:rPr>
          <w:rtl/>
        </w:rPr>
        <w:t xml:space="preserve"> הקרא) או שהוא נכרת מה’. יש להעיר שאם נאמר כן, יש לומר ששניהם הם תוצאות של דבר אחד. יש לדון איזה (אותו דבר אחד או שני תוצאות אלו) הם עיקר העונש. ותחשב.</w:t>
      </w:r>
    </w:p>
  </w:footnote>
  <w:footnote w:id="13">
    <w:p w14:paraId="78AEF2C6" w14:textId="77777777" w:rsidR="003F7425" w:rsidRDefault="008950E0">
      <w:pPr>
        <w:pStyle w:val="FootnoteText"/>
      </w:pPr>
      <w:r>
        <w:rPr>
          <w:rStyle w:val="FootnoteCharacters"/>
        </w:rPr>
        <w:footnoteRef/>
      </w:r>
      <w:r>
        <w:rPr>
          <w:rtl/>
        </w:rPr>
        <w:tab/>
        <w:t>עיין בסוף זה, בע“ה.</w:t>
      </w:r>
    </w:p>
  </w:footnote>
  <w:footnote w:id="14">
    <w:p w14:paraId="6AA49887" w14:textId="77777777" w:rsidR="003F7425" w:rsidRDefault="008950E0">
      <w:pPr>
        <w:pStyle w:val="FootnoteText"/>
      </w:pPr>
      <w:r>
        <w:rPr>
          <w:rStyle w:val="FootnoteCharacters"/>
        </w:rPr>
        <w:footnoteRef/>
      </w:r>
      <w:r>
        <w:rPr>
          <w:rtl/>
        </w:rPr>
        <w:tab/>
        <w:t>יש לדון אם מה שלא צריך התראה כדי לחייב הוא מפני איזה חילוק שיש בין כרת או מיתה (</w:t>
      </w:r>
      <w:r>
        <w:rPr>
          <w:rtl/>
        </w:rPr>
        <w:t>או עבירה שמחיי’ כרת לעבירה שמחיי’ מיתה) או מחמת חילוק בין מי מענש כרת ומי מענש מיתה.</w:t>
      </w:r>
    </w:p>
  </w:footnote>
  <w:footnote w:id="15">
    <w:p w14:paraId="477C63F6" w14:textId="77777777" w:rsidR="003F7425" w:rsidRDefault="008950E0">
      <w:pPr>
        <w:pStyle w:val="FootnoteText"/>
      </w:pPr>
      <w:r>
        <w:rPr>
          <w:rStyle w:val="FootnoteCharacters"/>
        </w:rPr>
        <w:footnoteRef/>
      </w:r>
      <w:r>
        <w:rPr>
          <w:rtl/>
        </w:rPr>
        <w:tab/>
        <w:t xml:space="preserve">אגב, עיין שם, שנראה שהוא ראיה נגד רש"י (במה שסובר שמת ערירי), ששם פוסק כמי שאומר שנפטר מכרת, ומקשה איך נדע. קשה, שאולי נדע ממה שלא מתו בניו. ויש לדחות שאולי שב, אף כשלא </w:t>
      </w:r>
      <w:r>
        <w:rPr>
          <w:rtl/>
        </w:rPr>
        <w:t>נראה ששב. אבל, עדיין יש לודן למה זה לא יהיה סמך די לפסוק שפוטר. ותחשב.</w:t>
      </w:r>
    </w:p>
  </w:footnote>
  <w:footnote w:id="16">
    <w:p w14:paraId="0A13A3F2" w14:textId="77777777" w:rsidR="003F7425" w:rsidRDefault="008950E0">
      <w:pPr>
        <w:pStyle w:val="FootnoteText"/>
      </w:pPr>
      <w:r>
        <w:rPr>
          <w:rStyle w:val="FootnoteCharacters"/>
        </w:rPr>
        <w:footnoteRef/>
      </w:r>
      <w:r>
        <w:rPr>
          <w:rtl/>
        </w:rPr>
        <w:tab/>
        <w:t>אין זה כל כך קשה, שאולי לא בא להשמיענו שום דין.</w:t>
      </w:r>
    </w:p>
  </w:footnote>
  <w:footnote w:id="17">
    <w:p w14:paraId="2E852AA5" w14:textId="77777777" w:rsidR="003F7425" w:rsidRDefault="008950E0">
      <w:pPr>
        <w:pStyle w:val="FootnoteText"/>
      </w:pPr>
      <w:r>
        <w:rPr>
          <w:rStyle w:val="FootnoteCharacters"/>
        </w:rPr>
        <w:footnoteRef/>
      </w:r>
      <w:r>
        <w:rPr>
          <w:rtl/>
        </w:rPr>
        <w:tab/>
        <w:t>אי“ז מוכרח, שיש לומר שרצה לומר שאין כרת אחר חמישים ושנים, כדי שאין חיובי כרת חיים יותר משמואל.</w:t>
      </w:r>
    </w:p>
  </w:footnote>
  <w:footnote w:id="18">
    <w:p w14:paraId="45C1CA77" w14:textId="77777777" w:rsidR="003F7425" w:rsidRDefault="008950E0">
      <w:pPr>
        <w:pStyle w:val="FootnoteText"/>
      </w:pPr>
      <w:r>
        <w:rPr>
          <w:rStyle w:val="FootnoteCharacters"/>
        </w:rPr>
        <w:footnoteRef/>
      </w:r>
      <w:r>
        <w:rPr>
          <w:rtl/>
        </w:rPr>
        <w:tab/>
        <w:t xml:space="preserve">הוא בקט:. ואולי יש לדחות שאותו </w:t>
      </w:r>
      <w:r>
        <w:rPr>
          <w:rtl/>
        </w:rPr>
        <w:t>גמרא רק מכוון לומר שלא היה לו לומר, “אם שב…, “ אלא היה לו להניח שישוב כפשטות, שרוב שוגגים מכפרים, ועומד לשוב, והיה לו לומר, “אם לא שב….” אם כן, אין להביא ראיה מאותו גמרא. ותו"ת.</w:t>
      </w:r>
    </w:p>
  </w:footnote>
  <w:footnote w:id="19">
    <w:p w14:paraId="36811EDB" w14:textId="77777777" w:rsidR="003F7425" w:rsidRDefault="008950E0">
      <w:pPr>
        <w:pStyle w:val="FootnoteText"/>
      </w:pPr>
      <w:r>
        <w:rPr>
          <w:rStyle w:val="FootnoteCharacters"/>
        </w:rPr>
        <w:footnoteRef/>
      </w:r>
      <w:r>
        <w:rPr>
          <w:rtl/>
        </w:rPr>
        <w:tab/>
        <w:t>ולכאורה, יהיה אפשר בכל צד, שאולי כמו שכרת עושה שום סיבה, אולי אף עונש אחר עו</w:t>
      </w:r>
      <w:r>
        <w:rPr>
          <w:rtl/>
        </w:rPr>
        <w:t>שה סיבה כזה, וחיוב סקילה מוסיף סיבה הכי גדולה לחטאת. ותחשב.</w:t>
      </w:r>
    </w:p>
  </w:footnote>
  <w:footnote w:id="20">
    <w:p w14:paraId="1289996B" w14:textId="77777777" w:rsidR="003F7425" w:rsidRDefault="008950E0">
      <w:pPr>
        <w:pStyle w:val="FootnoteText"/>
      </w:pPr>
      <w:r>
        <w:rPr>
          <w:rStyle w:val="FootnoteCharacters"/>
        </w:rPr>
        <w:footnoteRef/>
      </w:r>
      <w:r>
        <w:rPr>
          <w:rtl/>
        </w:rPr>
        <w:tab/>
        <w:t>כמובן, לזה יהיה כל דין כרת יוצא מן הכלל של מה שאדם חייב רק עונש אחד. ותחשב.</w:t>
      </w:r>
    </w:p>
  </w:footnote>
  <w:footnote w:id="21">
    <w:p w14:paraId="43CF59E4" w14:textId="77777777" w:rsidR="003F7425" w:rsidRDefault="008950E0">
      <w:pPr>
        <w:pStyle w:val="FootnoteText"/>
      </w:pPr>
      <w:r>
        <w:rPr>
          <w:rStyle w:val="FootnoteCharacters"/>
        </w:rPr>
        <w:footnoteRef/>
      </w:r>
      <w:r>
        <w:rPr>
          <w:rtl/>
        </w:rPr>
        <w:tab/>
        <w:t>לכאורה, יש להביא ראיה ממה שאינו חייב כרת אם שב. הרי, כבר קבל כרת. ויש לומר שאין הכי נמי, ורק פוטר אותו מכאן ולהבא. י</w:t>
      </w:r>
      <w:r>
        <w:rPr>
          <w:rtl/>
        </w:rPr>
        <w:t>ותר נראה לומר שחוזר למפרע קירבת ה’ לו. וזה קשה להבין, אלא שהוא כמו מה שאומר גמרא שחטאותיו נהפכים לזכויות למפרע. ותחשב.</w:t>
      </w:r>
    </w:p>
  </w:footnote>
  <w:footnote w:id="22">
    <w:p w14:paraId="04B84644" w14:textId="77777777" w:rsidR="003F7425" w:rsidRDefault="008950E0">
      <w:pPr>
        <w:pStyle w:val="FootnoteText"/>
      </w:pPr>
      <w:r>
        <w:rPr>
          <w:rStyle w:val="FootnoteCharacters"/>
        </w:rPr>
        <w:footnoteRef/>
      </w:r>
      <w:r>
        <w:rPr>
          <w:rtl/>
        </w:rPr>
        <w:tab/>
        <w:t>אבל, הוא גופא- מה שרש"י מניח כן במשנה- צריך ביאור.</w:t>
      </w:r>
    </w:p>
  </w:footnote>
  <w:footnote w:id="23">
    <w:p w14:paraId="2C6C484A" w14:textId="77777777" w:rsidR="003F7425" w:rsidRDefault="008950E0">
      <w:pPr>
        <w:pStyle w:val="FootnoteText"/>
      </w:pPr>
      <w:r>
        <w:rPr>
          <w:rStyle w:val="FootnoteCharacters"/>
        </w:rPr>
        <w:footnoteRef/>
      </w:r>
      <w:r>
        <w:rPr>
          <w:rtl/>
        </w:rPr>
        <w:tab/>
        <w:t>רצה לומר, ואז יש סיבה חוץ מטובתו., ואז הוא כשאר ציורים. ותחשב.</w:t>
      </w:r>
    </w:p>
  </w:footnote>
  <w:footnote w:id="24">
    <w:p w14:paraId="511E1174" w14:textId="77777777" w:rsidR="003F7425" w:rsidRDefault="008950E0">
      <w:pPr>
        <w:pStyle w:val="FootnoteText"/>
      </w:pPr>
      <w:r>
        <w:rPr>
          <w:rStyle w:val="FootnoteCharacters"/>
        </w:rPr>
        <w:footnoteRef/>
      </w:r>
      <w:r>
        <w:rPr>
          <w:rtl/>
        </w:rPr>
        <w:tab/>
        <w:t xml:space="preserve">כוונתי לומר </w:t>
      </w:r>
      <w:r>
        <w:rPr>
          <w:rtl/>
        </w:rPr>
        <w:t>שיש לדון אם יש סיבה שאותו אדם יכופר או שאותו עבירה יכופר. לראשון, יהיה נמצא שצריך קרבן אחד על חטאות הרבה. ויש לדון, שאולי יש סיבה לשנות את האדם בכפרה זה רק קצת. ותחשב.</w:t>
      </w:r>
    </w:p>
    <w:p w14:paraId="09906F6D" w14:textId="77777777" w:rsidR="003F7425" w:rsidRDefault="008950E0">
      <w:pPr>
        <w:pStyle w:val="FootnoteText"/>
      </w:pPr>
      <w:r>
        <w:rPr>
          <w:rtl/>
        </w:rPr>
        <w:tab/>
        <w:t>נראה שגם יש לדון איך מכפר, אם משנה את האדם, וממילא אינו מיוחס לאותו עבירה, שהרי הוא אדם</w:t>
      </w:r>
      <w:r>
        <w:rPr>
          <w:rtl/>
        </w:rPr>
        <w:t xml:space="preserve"> חלוק, או שמשנה את העבירה, ואז אינו רע, או שאינו מיוחס להאדם. לצד ראשון, לכאורה, יעשה שאינו מיוחס לשום אחד מעוונותיו. ויש לדון, שלכאורה, פשוט שאין מי שמקריב קרבן נמחל על כל עוונותיו (שהרי צריך גמרא לדון למה אינו רק באחותו). ותח’.</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A2C8B" w14:textId="77777777" w:rsidR="003F7425" w:rsidRDefault="008950E0">
    <w:pPr>
      <w:pStyle w:val="Header"/>
      <w:jc w:val="center"/>
    </w:pPr>
    <w:r>
      <w:rPr>
        <w:rtl/>
      </w:rPr>
      <w:t>מיתות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C4440"/>
    <w:multiLevelType w:val="multilevel"/>
    <w:tmpl w:val="FB68495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16FB5A87"/>
    <w:multiLevelType w:val="multilevel"/>
    <w:tmpl w:val="6A24561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 w15:restartNumberingAfterBreak="0">
    <w:nsid w:val="26FB36B7"/>
    <w:multiLevelType w:val="multilevel"/>
    <w:tmpl w:val="A9E2DB2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 w15:restartNumberingAfterBreak="0">
    <w:nsid w:val="605308AE"/>
    <w:multiLevelType w:val="multilevel"/>
    <w:tmpl w:val="7932E4E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FF130D7"/>
    <w:multiLevelType w:val="multilevel"/>
    <w:tmpl w:val="EC9A97B4"/>
    <w:lvl w:ilvl="0">
      <w:start w:val="1"/>
      <w:numFmt w:val="bullet"/>
      <w:lvlText w:val=""/>
      <w:lvlJc w:val="right"/>
      <w:pPr>
        <w:tabs>
          <w:tab w:val="num" w:pos="796"/>
        </w:tabs>
        <w:ind w:left="796" w:hanging="360"/>
      </w:pPr>
      <w:rPr>
        <w:rFonts w:ascii="Symbol" w:hAnsi="Symbol" w:cs="Symbol" w:hint="default"/>
      </w:rPr>
    </w:lvl>
    <w:lvl w:ilvl="1">
      <w:start w:val="1"/>
      <w:numFmt w:val="bullet"/>
      <w:lvlText w:val="◦"/>
      <w:lvlJc w:val="right"/>
      <w:pPr>
        <w:tabs>
          <w:tab w:val="num" w:pos="1156"/>
        </w:tabs>
        <w:ind w:left="1156" w:hanging="360"/>
      </w:pPr>
      <w:rPr>
        <w:rFonts w:ascii="OpenSymbol" w:hAnsi="OpenSymbol" w:cs="OpenSymbol" w:hint="default"/>
      </w:rPr>
    </w:lvl>
    <w:lvl w:ilvl="2">
      <w:start w:val="1"/>
      <w:numFmt w:val="bullet"/>
      <w:lvlText w:val="▪"/>
      <w:lvlJc w:val="right"/>
      <w:pPr>
        <w:tabs>
          <w:tab w:val="num" w:pos="1516"/>
        </w:tabs>
        <w:ind w:left="1516" w:hanging="360"/>
      </w:pPr>
      <w:rPr>
        <w:rFonts w:ascii="OpenSymbol" w:hAnsi="OpenSymbol" w:cs="OpenSymbol" w:hint="default"/>
      </w:rPr>
    </w:lvl>
    <w:lvl w:ilvl="3">
      <w:start w:val="1"/>
      <w:numFmt w:val="bullet"/>
      <w:lvlText w:val=""/>
      <w:lvlJc w:val="right"/>
      <w:pPr>
        <w:tabs>
          <w:tab w:val="num" w:pos="1876"/>
        </w:tabs>
        <w:ind w:left="1876" w:hanging="360"/>
      </w:pPr>
      <w:rPr>
        <w:rFonts w:ascii="Symbol" w:hAnsi="Symbol" w:cs="Symbol" w:hint="default"/>
      </w:rPr>
    </w:lvl>
    <w:lvl w:ilvl="4">
      <w:start w:val="1"/>
      <w:numFmt w:val="bullet"/>
      <w:lvlText w:val="◦"/>
      <w:lvlJc w:val="right"/>
      <w:pPr>
        <w:tabs>
          <w:tab w:val="num" w:pos="2236"/>
        </w:tabs>
        <w:ind w:left="2236" w:hanging="360"/>
      </w:pPr>
      <w:rPr>
        <w:rFonts w:ascii="OpenSymbol" w:hAnsi="OpenSymbol" w:cs="OpenSymbol" w:hint="default"/>
      </w:rPr>
    </w:lvl>
    <w:lvl w:ilvl="5">
      <w:start w:val="1"/>
      <w:numFmt w:val="bullet"/>
      <w:lvlText w:val="▪"/>
      <w:lvlJc w:val="right"/>
      <w:pPr>
        <w:tabs>
          <w:tab w:val="num" w:pos="2596"/>
        </w:tabs>
        <w:ind w:left="2596" w:hanging="360"/>
      </w:pPr>
      <w:rPr>
        <w:rFonts w:ascii="OpenSymbol" w:hAnsi="OpenSymbol" w:cs="OpenSymbol" w:hint="default"/>
      </w:rPr>
    </w:lvl>
    <w:lvl w:ilvl="6">
      <w:start w:val="1"/>
      <w:numFmt w:val="bullet"/>
      <w:lvlText w:val=""/>
      <w:lvlJc w:val="right"/>
      <w:pPr>
        <w:tabs>
          <w:tab w:val="num" w:pos="2956"/>
        </w:tabs>
        <w:ind w:left="2956" w:hanging="360"/>
      </w:pPr>
      <w:rPr>
        <w:rFonts w:ascii="Symbol" w:hAnsi="Symbol" w:cs="Symbol" w:hint="default"/>
      </w:rPr>
    </w:lvl>
    <w:lvl w:ilvl="7">
      <w:start w:val="1"/>
      <w:numFmt w:val="bullet"/>
      <w:lvlText w:val="◦"/>
      <w:lvlJc w:val="right"/>
      <w:pPr>
        <w:tabs>
          <w:tab w:val="num" w:pos="3316"/>
        </w:tabs>
        <w:ind w:left="3316" w:hanging="360"/>
      </w:pPr>
      <w:rPr>
        <w:rFonts w:ascii="OpenSymbol" w:hAnsi="OpenSymbol" w:cs="OpenSymbol" w:hint="default"/>
      </w:rPr>
    </w:lvl>
    <w:lvl w:ilvl="8">
      <w:start w:val="1"/>
      <w:numFmt w:val="bullet"/>
      <w:lvlText w:val="▪"/>
      <w:lvlJc w:val="right"/>
      <w:pPr>
        <w:tabs>
          <w:tab w:val="num" w:pos="3676"/>
        </w:tabs>
        <w:ind w:left="3676" w:hanging="360"/>
      </w:pPr>
      <w:rPr>
        <w:rFonts w:ascii="OpenSymbol" w:hAnsi="OpenSymbol" w:cs="OpenSymbol" w:hint="default"/>
      </w:rPr>
    </w:lvl>
  </w:abstractNum>
  <w:abstractNum w:abstractNumId="5" w15:restartNumberingAfterBreak="0">
    <w:nsid w:val="7BC33654"/>
    <w:multiLevelType w:val="multilevel"/>
    <w:tmpl w:val="CE10E6F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num w:numId="1">
    <w:abstractNumId w:val="3"/>
  </w:num>
  <w:num w:numId="2">
    <w:abstractNumId w:val="4"/>
  </w:num>
  <w:num w:numId="3">
    <w:abstractNumId w:val="2"/>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F7425"/>
    <w:rsid w:val="003F7425"/>
    <w:rsid w:val="00633A8F"/>
    <w:rsid w:val="008950E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751F1"/>
  <w15:docId w15:val="{92E96727-7997-4CDC-87C5-B3B0C6142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Shofar"/>
        <w:kern w:val="2"/>
        <w:sz w:val="24"/>
        <w:szCs w:val="24"/>
        <w:lang w:val="en-US"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qFormat/>
  </w:style>
  <w:style w:type="character" w:customStyle="1" w:styleId="Bullets">
    <w:name w:val="Bullets"/>
    <w:qFormat/>
    <w:rPr>
      <w:rFonts w:ascii="OpenSymbol" w:eastAsia="OpenSymbol" w:hAnsi="OpenSymbol" w:cs="OpenSymbol"/>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style>
  <w:style w:type="character" w:styleId="EndnoteReference">
    <w:name w:val="endnote reference"/>
    <w:rPr>
      <w:vertAlign w:val="superscript"/>
    </w:rPr>
  </w:style>
  <w:style w:type="character" w:customStyle="1" w:styleId="FooterChar">
    <w:name w:val="Footer Char"/>
    <w:qFormat/>
    <w:rPr>
      <w:rFonts w:ascii="Times New Roman" w:eastAsia="Times New Roman" w:hAnsi="Times New Roman" w:cs="Times New Roman"/>
      <w:color w:val="000000"/>
      <w:sz w:val="24"/>
      <w:szCs w:val="24"/>
    </w:rPr>
  </w:style>
  <w:style w:type="character" w:customStyle="1" w:styleId="BodyTextChar">
    <w:name w:val="Body Text Char"/>
    <w:qFormat/>
    <w:rPr>
      <w:rFonts w:ascii="Calibri" w:eastAsia="Calibri" w:hAnsi="Calibri" w:cs="Times New Roman"/>
      <w:color w:val="000000"/>
      <w:sz w:val="22"/>
    </w:rPr>
  </w:style>
  <w:style w:type="character" w:customStyle="1" w:styleId="Comment">
    <w:name w:val="Comment"/>
    <w:qFormat/>
    <w:rPr>
      <w:vanish/>
    </w:rPr>
  </w:style>
  <w:style w:type="character" w:customStyle="1" w:styleId="HTMLMarkup">
    <w:name w:val="HTML Markup"/>
    <w:qFormat/>
    <w:rPr>
      <w:vanish/>
      <w:color w:val="FF0000"/>
    </w:rPr>
  </w:style>
  <w:style w:type="character" w:customStyle="1" w:styleId="Typewriter">
    <w:name w:val="Typewriter"/>
    <w:qFormat/>
    <w:rPr>
      <w:rFonts w:ascii="Courier New" w:hAnsi="Courier New"/>
      <w:sz w:val="20"/>
    </w:rPr>
  </w:style>
  <w:style w:type="character" w:customStyle="1" w:styleId="Sample">
    <w:name w:val="Sample"/>
    <w:qFormat/>
    <w:rPr>
      <w:rFonts w:ascii="Courier New" w:hAnsi="Courier New"/>
    </w:rPr>
  </w:style>
  <w:style w:type="character" w:customStyle="1" w:styleId="Keyboard">
    <w:name w:val="Keyboard"/>
    <w:qFormat/>
    <w:rPr>
      <w:rFonts w:ascii="Courier New" w:hAnsi="Courier New"/>
      <w:b/>
      <w:sz w:val="20"/>
    </w:rPr>
  </w:style>
  <w:style w:type="character" w:customStyle="1" w:styleId="CODE">
    <w:name w:val="CODE"/>
    <w:qFormat/>
    <w:rPr>
      <w:rFonts w:ascii="Courier New" w:hAnsi="Courier New"/>
      <w:sz w:val="20"/>
    </w:rPr>
  </w:style>
  <w:style w:type="character" w:customStyle="1" w:styleId="CITE">
    <w:name w:val="CITE"/>
    <w:qFormat/>
    <w:rPr>
      <w:i/>
    </w:rPr>
  </w:style>
  <w:style w:type="character" w:customStyle="1" w:styleId="a">
    <w:name w:val="סמלי מספור"/>
    <w:qFormat/>
  </w:style>
  <w:style w:type="character" w:styleId="Strong">
    <w:name w:val="Strong"/>
    <w:qFormat/>
    <w:rPr>
      <w:b/>
    </w:rPr>
  </w:style>
  <w:style w:type="character" w:customStyle="1" w:styleId="a0">
    <w:name w:val="תווי הערת שוליים"/>
    <w:qFormat/>
    <w:rPr>
      <w:vertAlign w:val="superscript"/>
    </w:rPr>
  </w:style>
  <w:style w:type="character" w:customStyle="1" w:styleId="a1">
    <w:name w:val="תווי הערת סיום"/>
    <w:qFormat/>
    <w:rPr>
      <w:vertAlign w:val="superscript"/>
    </w:rPr>
  </w:style>
  <w:style w:type="character" w:customStyle="1" w:styleId="Heading9Char">
    <w:name w:val="Heading 9 Char"/>
    <w:qFormat/>
    <w:rPr>
      <w:rFonts w:ascii="Calibri Light" w:eastAsia="DengXian Light" w:hAnsi="Calibri Light" w:cs="Noto Rashi Hebrew Light"/>
      <w:bCs/>
      <w:i/>
      <w:color w:val="000000"/>
      <w:sz w:val="21"/>
      <w:szCs w:val="20"/>
    </w:rPr>
  </w:style>
  <w:style w:type="character" w:customStyle="1" w:styleId="Heading5Char">
    <w:name w:val="Heading 5 Char"/>
    <w:qFormat/>
    <w:rPr>
      <w:rFonts w:ascii="Calibri Light" w:eastAsia="SimSun" w:hAnsi="Calibri Light" w:cs="DengXian Light"/>
      <w:color w:val="2F5496"/>
      <w:sz w:val="24"/>
      <w:szCs w:val="24"/>
    </w:rPr>
  </w:style>
  <w:style w:type="character" w:customStyle="1" w:styleId="Heading4Char">
    <w:name w:val="Heading 4 Char"/>
    <w:qFormat/>
    <w:rPr>
      <w:rFonts w:ascii="Calibri Light" w:eastAsia="SimSun" w:hAnsi="Calibri Light" w:cs="DengXian Light"/>
      <w:i/>
      <w:iCs/>
      <w:color w:val="2F5496"/>
      <w:sz w:val="24"/>
      <w:szCs w:val="24"/>
    </w:rPr>
  </w:style>
  <w:style w:type="character" w:customStyle="1" w:styleId="Heading3Char">
    <w:name w:val="Heading 3 Char"/>
    <w:qFormat/>
    <w:rPr>
      <w:rFonts w:ascii="Calibri Light" w:eastAsia="SimSun" w:hAnsi="Calibri Light" w:cs="DengXian Light"/>
      <w:color w:val="1F3864"/>
      <w:szCs w:val="24"/>
    </w:rPr>
  </w:style>
  <w:style w:type="character" w:customStyle="1" w:styleId="Heading2Char">
    <w:name w:val="Heading 2 Char"/>
    <w:qFormat/>
    <w:rPr>
      <w:rFonts w:ascii="Calibri Light" w:eastAsia="SimSun" w:hAnsi="Calibri Light" w:cs="DengXian Light"/>
      <w:color w:val="2F5496"/>
      <w:sz w:val="26"/>
      <w:szCs w:val="26"/>
    </w:rPr>
  </w:style>
  <w:style w:type="character" w:customStyle="1" w:styleId="Heading1Char">
    <w:name w:val="Heading 1 Char"/>
    <w:qFormat/>
    <w:rPr>
      <w:rFonts w:ascii="Calibri Light" w:eastAsia="SimSun" w:hAnsi="Calibri Light" w:cs="DengXian Light"/>
      <w:color w:val="2F5496"/>
      <w:sz w:val="32"/>
      <w:szCs w:val="32"/>
    </w:rPr>
  </w:style>
  <w:style w:type="character" w:customStyle="1" w:styleId="Char">
    <w:name w:val="אגב Char"/>
    <w:qFormat/>
    <w:rPr>
      <w:rFonts w:ascii="Arial" w:eastAsia="Times New Roman" w:hAnsi="Arial" w:cs="Noto Rashi Hebrew Light"/>
      <w:color w:val="000000"/>
      <w:sz w:val="24"/>
      <w:szCs w:val="20"/>
    </w:rPr>
  </w:style>
  <w:style w:type="character" w:customStyle="1" w:styleId="FootnoteTextChar">
    <w:name w:val="Footnote Text Char"/>
    <w:qFormat/>
    <w:rPr>
      <w:rFonts w:eastAsia="Calibri" w:cs="Guttman Rashi"/>
      <w:color w:val="000000"/>
      <w:sz w:val="24"/>
      <w:szCs w:val="24"/>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next w:val="Normal"/>
    <w:qFormat/>
    <w:pPr>
      <w:spacing w:before="120" w:after="120"/>
    </w:pPr>
    <w:rPr>
      <w:rFonts w:cs="Narkisim"/>
      <w:i/>
      <w:iCs/>
    </w:rPr>
  </w:style>
  <w:style w:type="paragraph" w:customStyle="1" w:styleId="Index">
    <w:name w:val="Index"/>
    <w:basedOn w:val="Normal"/>
    <w:qFormat/>
    <w:pPr>
      <w:suppressLineNumbers/>
    </w:pPr>
  </w:style>
  <w:style w:type="paragraph" w:styleId="FootnoteText">
    <w:name w:val="footnote text"/>
    <w:basedOn w:val="Normal"/>
    <w:pPr>
      <w:suppressLineNumbers/>
      <w:ind w:left="340" w:hanging="340"/>
    </w:pPr>
    <w:rPr>
      <w:sz w:val="20"/>
      <w:szCs w:val="20"/>
    </w:r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HeaderandFooter"/>
  </w:style>
  <w:style w:type="paragraph" w:styleId="Footer">
    <w:name w:val="footer"/>
    <w:basedOn w:val="HeaderandFooter"/>
  </w:style>
  <w:style w:type="paragraph" w:customStyle="1" w:styleId="TableNormal1">
    <w:name w:val="Table Normal1"/>
    <w:qFormat/>
    <w:rPr>
      <w:rFonts w:ascii="Times New Roman" w:eastAsia="SimSun" w:hAnsi="Times New Roman" w:cs="Times New Roman"/>
      <w:sz w:val="20"/>
      <w:szCs w:val="20"/>
      <w:lang w:val="en-GB"/>
    </w:rPr>
  </w:style>
  <w:style w:type="paragraph" w:customStyle="1" w:styleId="z-TopofForm1">
    <w:name w:val="z-Top of Form1"/>
    <w:next w:val="Normal"/>
    <w:qFormat/>
    <w:pPr>
      <w:pBdr>
        <w:bottom w:val="double" w:sz="2" w:space="0" w:color="000000"/>
      </w:pBdr>
      <w:jc w:val="center"/>
    </w:pPr>
    <w:rPr>
      <w:rFonts w:ascii="Arial" w:eastAsia="Arial" w:hAnsi="Arial" w:cs="Courier New"/>
      <w:vanish/>
      <w:sz w:val="16"/>
      <w:lang w:bidi="hi-IN"/>
    </w:rPr>
  </w:style>
  <w:style w:type="paragraph" w:customStyle="1" w:styleId="z-BottomofForm1">
    <w:name w:val="z-Bottom of Form1"/>
    <w:next w:val="Normal"/>
    <w:qFormat/>
    <w:pPr>
      <w:pBdr>
        <w:top w:val="double" w:sz="2" w:space="0" w:color="000000"/>
      </w:pBdr>
      <w:jc w:val="center"/>
    </w:pPr>
    <w:rPr>
      <w:rFonts w:ascii="Arial" w:eastAsia="Arial" w:hAnsi="Arial" w:cs="Courier New"/>
      <w:vanish/>
      <w:sz w:val="16"/>
      <w:lang w:bidi="hi-IN"/>
    </w:r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paragraph" w:customStyle="1" w:styleId="Blockquote">
    <w:name w:val="Blockquote"/>
    <w:basedOn w:val="Normal"/>
    <w:qFormat/>
    <w:pPr>
      <w:spacing w:before="100" w:after="100"/>
      <w:ind w:left="360" w:right="360"/>
    </w:pPr>
  </w:style>
  <w:style w:type="paragraph" w:customStyle="1" w:styleId="Address">
    <w:name w:val="Address"/>
    <w:basedOn w:val="Normal"/>
    <w:next w:val="Normal"/>
    <w:qFormat/>
    <w:rPr>
      <w:i/>
    </w:rPr>
  </w:style>
  <w:style w:type="paragraph" w:customStyle="1" w:styleId="H6">
    <w:name w:val="H6"/>
    <w:basedOn w:val="Normal"/>
    <w:next w:val="Normal"/>
    <w:qFormat/>
    <w:pPr>
      <w:keepNext/>
      <w:spacing w:before="100" w:after="100"/>
    </w:pPr>
    <w:rPr>
      <w:b/>
      <w:sz w:val="16"/>
    </w:rPr>
  </w:style>
  <w:style w:type="paragraph" w:customStyle="1" w:styleId="H5">
    <w:name w:val="H5"/>
    <w:basedOn w:val="Normal"/>
    <w:next w:val="Normal"/>
    <w:qFormat/>
    <w:pPr>
      <w:keepNext/>
      <w:spacing w:before="100" w:after="100"/>
    </w:pPr>
    <w:rPr>
      <w:b/>
      <w:sz w:val="20"/>
    </w:rPr>
  </w:style>
  <w:style w:type="paragraph" w:customStyle="1" w:styleId="H4">
    <w:name w:val="H4"/>
    <w:basedOn w:val="Normal"/>
    <w:next w:val="Normal"/>
    <w:qFormat/>
    <w:pPr>
      <w:keepNext/>
      <w:spacing w:before="100" w:after="100"/>
    </w:pPr>
    <w:rPr>
      <w:b/>
    </w:rPr>
  </w:style>
  <w:style w:type="paragraph" w:customStyle="1" w:styleId="H3">
    <w:name w:val="H3"/>
    <w:basedOn w:val="Normal"/>
    <w:next w:val="Normal"/>
    <w:qFormat/>
    <w:pPr>
      <w:keepNext/>
      <w:spacing w:before="100" w:after="100"/>
    </w:pPr>
    <w:rPr>
      <w:b/>
      <w:sz w:val="28"/>
    </w:rPr>
  </w:style>
  <w:style w:type="paragraph" w:customStyle="1" w:styleId="H2">
    <w:name w:val="H2"/>
    <w:basedOn w:val="Normal"/>
    <w:next w:val="Normal"/>
    <w:qFormat/>
    <w:pPr>
      <w:keepNext/>
      <w:spacing w:before="100" w:after="100"/>
    </w:pPr>
    <w:rPr>
      <w:b/>
      <w:sz w:val="36"/>
    </w:rPr>
  </w:style>
  <w:style w:type="paragraph" w:customStyle="1" w:styleId="H1">
    <w:name w:val="H1"/>
    <w:basedOn w:val="Normal"/>
    <w:next w:val="Normal"/>
    <w:qFormat/>
    <w:pPr>
      <w:keepNext/>
      <w:spacing w:before="100" w:after="100"/>
    </w:pPr>
    <w:rPr>
      <w:b/>
      <w:sz w:val="48"/>
    </w:rPr>
  </w:style>
  <w:style w:type="paragraph" w:customStyle="1" w:styleId="DefinitionList">
    <w:name w:val="Definition List"/>
    <w:basedOn w:val="Normal"/>
    <w:qFormat/>
    <w:pPr>
      <w:ind w:left="360"/>
    </w:pPr>
  </w:style>
  <w:style w:type="paragraph" w:customStyle="1" w:styleId="DefinitionTerm">
    <w:name w:val="Definition Term"/>
    <w:basedOn w:val="Normal"/>
    <w:qFormat/>
  </w:style>
  <w:style w:type="paragraph" w:customStyle="1" w:styleId="Style2">
    <w:name w:val="Style2"/>
    <w:qFormat/>
    <w:pPr>
      <w:spacing w:line="240" w:lineRule="exact"/>
      <w:contextualSpacing/>
    </w:pPr>
    <w:rPr>
      <w:rFonts w:cs="BenOr Rashi"/>
    </w:rPr>
  </w:style>
  <w:style w:type="paragraph" w:customStyle="1" w:styleId="Style1">
    <w:name w:val="Style1"/>
    <w:basedOn w:val="Normal"/>
    <w:qFormat/>
    <w:pPr>
      <w:spacing w:line="240" w:lineRule="exact"/>
      <w:contextualSpacing/>
    </w:pPr>
  </w:style>
  <w:style w:type="paragraph" w:customStyle="1" w:styleId="a2">
    <w:name w:val="מפתחות"/>
    <w:basedOn w:val="Normal"/>
    <w:qFormat/>
    <w:rPr>
      <w:rFonts w:cs="Narkisim"/>
    </w:rPr>
  </w:style>
  <w:style w:type="paragraph" w:customStyle="1" w:styleId="a3">
    <w:name w:val="שורת כותרת"/>
    <w:basedOn w:val="Normal"/>
    <w:qFormat/>
    <w:pPr>
      <w:keepNext/>
      <w:spacing w:before="240" w:after="120"/>
    </w:pPr>
    <w:rPr>
      <w:rFonts w:ascii="Arial" w:eastAsia="Microsoft YaHei" w:hAnsi="Arial" w:cs="Narkisim"/>
      <w:sz w:val="28"/>
      <w:szCs w:val="28"/>
    </w:rPr>
  </w:style>
  <w:style w:type="paragraph" w:customStyle="1" w:styleId="a4">
    <w:name w:val="אגב"/>
    <w:basedOn w:val="Normal"/>
    <w:qFormat/>
    <w:rPr>
      <w:rFonts w:ascii="Arial" w:hAnsi="Arial" w:cs="Noto Rashi Hebrew Light"/>
      <w:szCs w:val="20"/>
    </w:rPr>
  </w:style>
  <w:style w:type="paragraph" w:styleId="NormalWeb">
    <w:name w:val="Normal (Web)"/>
    <w:qFormat/>
    <w:pPr>
      <w:widowControl w:val="0"/>
      <w:bidi/>
      <w:spacing w:before="280" w:after="280"/>
      <w:jc w:val="right"/>
    </w:pPr>
    <w:rPr>
      <w:rFonts w:ascii="SBL Hebrew" w:eastAsia="0" w:hAnsi="SBL Hebrew" w:cs="SBL Hebrew"/>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Pages>
  <Words>1061</Words>
  <Characters>6054</Characters>
  <Application>Microsoft Office Word</Application>
  <DocSecurity>0</DocSecurity>
  <Lines>50</Lines>
  <Paragraphs>14</Paragraphs>
  <ScaleCrop>false</ScaleCrop>
  <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שאול יואל הכהן חייט</dc:creator>
  <dc:description/>
  <cp:lastModifiedBy>Admin</cp:lastModifiedBy>
  <cp:revision>39</cp:revision>
  <dcterms:created xsi:type="dcterms:W3CDTF">2024-07-23T01:19:00Z</dcterms:created>
  <dcterms:modified xsi:type="dcterms:W3CDTF">2024-07-23T01:19:00Z</dcterms:modified>
  <dc:language>en-US</dc:language>
</cp:coreProperties>
</file>