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11584" w14:textId="77777777" w:rsidR="001371F3" w:rsidRDefault="008B7699">
      <w:pPr>
        <w:bidi/>
      </w:pPr>
      <w:r>
        <w:rPr>
          <w:rtl/>
        </w:rPr>
        <w:t>בין הכל, מצאנו שלש סיבות למעט בבות של המשנה:</w:t>
      </w:r>
    </w:p>
    <w:p w14:paraId="27B32B7E" w14:textId="77777777" w:rsidR="001371F3" w:rsidRDefault="008B7699">
      <w:pPr>
        <w:numPr>
          <w:ilvl w:val="0"/>
          <w:numId w:val="2"/>
        </w:numPr>
        <w:bidi/>
      </w:pPr>
      <w:r>
        <w:rPr>
          <w:rtl/>
        </w:rPr>
        <w:t>כתיב "לו תהיה.” משמע שצריך להיות ראויה להוויה (שמותר לישא אותה).</w:t>
      </w:r>
    </w:p>
    <w:p w14:paraId="1F983FA4" w14:textId="77777777" w:rsidR="001371F3" w:rsidRDefault="008B7699">
      <w:pPr>
        <w:bidi/>
        <w:ind w:left="720"/>
      </w:pPr>
      <w:r>
        <w:rPr>
          <w:rtl/>
        </w:rPr>
        <w:t>לזה, דוחה גמ’ שכ’ ריבוי ב"הנערה,” וכ’ ריבוי ב"הבתולות.” אז, מרבים מזה מה שיש בו איסור על ההוייה, ומה שאין בו הוויה (שלא חל).</w:t>
      </w:r>
    </w:p>
    <w:p w14:paraId="2ECE3944" w14:textId="77777777" w:rsidR="001371F3" w:rsidRDefault="008B7699">
      <w:pPr>
        <w:numPr>
          <w:ilvl w:val="0"/>
          <w:numId w:val="2"/>
        </w:numPr>
        <w:bidi/>
      </w:pPr>
      <w:r>
        <w:rPr>
          <w:rtl/>
        </w:rPr>
        <w:t xml:space="preserve">רנבה"ק סובר </w:t>
      </w:r>
      <w:r>
        <w:rPr>
          <w:rtl/>
        </w:rPr>
        <w:t>שחיוב כרת פוטר מחיוב מיתה. אז, נמעט בבא שלישית.</w:t>
      </w:r>
    </w:p>
    <w:p w14:paraId="3877B281" w14:textId="77777777" w:rsidR="001371F3" w:rsidRDefault="008B7699">
      <w:pPr>
        <w:numPr>
          <w:ilvl w:val="0"/>
          <w:numId w:val="2"/>
        </w:numPr>
        <w:bidi/>
      </w:pPr>
      <w:r>
        <w:rPr>
          <w:rtl/>
        </w:rPr>
        <w:t>רבנן סוברים שאין מקבלים מלקות ומיתה. אז, בבא ראשון ושלישית לא יחייבו ממון.</w:t>
      </w:r>
    </w:p>
    <w:p w14:paraId="6307DFAB" w14:textId="77777777" w:rsidR="001371F3" w:rsidRDefault="008B7699">
      <w:pPr>
        <w:bidi/>
        <w:ind w:left="720"/>
      </w:pPr>
      <w:r>
        <w:rPr>
          <w:rtl/>
        </w:rPr>
        <w:t>בזה, מצאנו שלש שיטות בגמ’:</w:t>
      </w:r>
    </w:p>
    <w:p w14:paraId="401C9709" w14:textId="77777777" w:rsidR="001371F3" w:rsidRDefault="008B7699">
      <w:pPr>
        <w:numPr>
          <w:ilvl w:val="1"/>
          <w:numId w:val="2"/>
        </w:numPr>
        <w:bidi/>
      </w:pPr>
      <w:r>
        <w:rPr>
          <w:rtl/>
        </w:rPr>
        <w:t xml:space="preserve">ריש לקיש אומר שאין הכי נמי, כן הוא. רבנן חולקים על משנה שלנו. יש להעיר שעדיין רק יחלקו רבנן על ציורים שיש </w:t>
      </w:r>
      <w:r>
        <w:rPr>
          <w:rtl/>
        </w:rPr>
        <w:t>בהם מלקות. זה ימעט בבא ראשונה (או מקצת ציורים שבו), אבל לא בהכרח ימעט בבא שלישי. שם, חולקים רבנן ורבי יצחק אם יש חיוב מלקות או אין חיוב מלקות. אז, רבנן יחלקו על בבא שלישי, ורבי יצחק לא יחלוק על בבא שלישי.</w:t>
      </w:r>
    </w:p>
    <w:p w14:paraId="23DB0E09" w14:textId="77777777" w:rsidR="001371F3" w:rsidRDefault="008B7699">
      <w:pPr>
        <w:numPr>
          <w:ilvl w:val="1"/>
          <w:numId w:val="2"/>
        </w:numPr>
        <w:bidi/>
      </w:pPr>
      <w:r>
        <w:rPr>
          <w:rtl/>
        </w:rPr>
        <w:t>עולא אומר שתמיד חייב ממון (בקנס אונס ומפותה), אלא ש</w:t>
      </w:r>
      <w:r>
        <w:rPr>
          <w:rtl/>
        </w:rPr>
        <w:t>לפעמים (כשמשלם ממון) לא חייב במלקות.</w:t>
      </w:r>
    </w:p>
    <w:p w14:paraId="25B639FA" w14:textId="77777777" w:rsidR="001371F3" w:rsidRDefault="008B7699">
      <w:pPr>
        <w:numPr>
          <w:ilvl w:val="1"/>
          <w:numId w:val="2"/>
        </w:numPr>
        <w:bidi/>
      </w:pPr>
      <w:r>
        <w:rPr>
          <w:rtl/>
        </w:rPr>
        <w:t>רבי יוחנן אומר שחייב ממון כשלא לוקה (כמו אם לא מתרים אותו).</w:t>
      </w:r>
    </w:p>
    <w:p w14:paraId="5ADAE2F7" w14:textId="77777777" w:rsidR="001371F3" w:rsidRDefault="008B7699">
      <w:pPr>
        <w:bidi/>
      </w:pPr>
      <w:r>
        <w:rPr>
          <w:rtl/>
        </w:rPr>
        <w:t>עכשיו, צריכים לעשות קצת חשבון על כל זה:</w:t>
      </w:r>
    </w:p>
    <w:p w14:paraId="1A4211F2" w14:textId="77777777" w:rsidR="001371F3" w:rsidRDefault="008B7699">
      <w:pPr>
        <w:bidi/>
      </w:pPr>
      <w:r>
        <w:rPr>
          <w:rtl/>
        </w:rPr>
        <w:t>יש לדון, לפי הו"א של גמ’, למה צריכים מיעוט ראשון, ולמה לא ממעטים את הכל ממיעוט שני ושלישי. לא נראה שנוכל למעט ממיעוט שנ</w:t>
      </w:r>
      <w:r>
        <w:rPr>
          <w:rtl/>
        </w:rPr>
        <w:t>י, כיון שזה רק ממעט חיובי כרת. אבל, עדיין לא ממעטים חיוב מלקות. לא פשוט אם יכולים למעט ממיעוט שלישי. לפי עולא, זה לא ימעט כלל, ולפי רבי יוחנן, זה לא ימעט ציור שאין בו התראה. (יש לדון אם גמרא ידע כן כששאל ממקור ראשון.) לפי רש"י לקיש, קשה למה נצטרך מיעוט ראש</w:t>
      </w:r>
      <w:r>
        <w:rPr>
          <w:rtl/>
        </w:rPr>
        <w:t>ון. אפשר שגמ’, כשהקשה, לא חש למה שאומר ריש לקיש, כיון שלא היה פשוט לו. במילים אחרים, הקשה שכנראה יש מקור מזה. אף אם נמצא שיש מקור היה נמצא נגד ריש לקיש, לא היה זה קשה לגמ’, כי גמרא לא מסיק שיש מקור. ותחשב. אבל, לפי ריש לקיש, צריך ביאור מה סוברים רבנן למעשה</w:t>
      </w:r>
      <w:r>
        <w:rPr>
          <w:rtl/>
        </w:rPr>
        <w:t>. אי אפשר שממעטים ממנו, שכבר יש להם מיעוט אחר. יכולים לומר שלאיזה סיבה לא אוהבים דרשה זו. קשה, אז, למה גמרא לא אומר כן לבאר למה לא ממעטים משם. אז, נראה שצריך לומר שרבנן סוברים כתי’ של גמ’. אז, רבנן ירבו חייבי מלקות וחייבי כרת. אז, קשה למה לא דוחים מיעוט של</w:t>
      </w:r>
      <w:r>
        <w:rPr>
          <w:rtl/>
        </w:rPr>
        <w:t>ישי מזה. אולי מרבה רק חיוב מיתה, אבל לא חיוב מיתה ומלקות. אז, חייב רק מיתה, ואינו חיוב מלקות בכלל. אז, יוצא לנו חידוש גדול מזה. ותחשב.</w:t>
      </w:r>
    </w:p>
    <w:p w14:paraId="73B7402F" w14:textId="77777777" w:rsidR="001371F3" w:rsidRDefault="008B7699">
      <w:pPr>
        <w:bidi/>
      </w:pPr>
      <w:r>
        <w:rPr>
          <w:rtl/>
        </w:rPr>
        <w:t xml:space="preserve">לא קשה למה צריכים מיעוט שני ושלישי, כיון שראשון לא יהני, בין מפני שנדחה, בין מפני שרק נוהג כאן. וא"ת למה צריכים שני אחרי </w:t>
      </w:r>
      <w:r>
        <w:rPr>
          <w:rtl/>
        </w:rPr>
        <w:t>שיש שלישי. לעולא, יכול להיות שפוטר אותו מחיוב ממון. לרבי יוחנן, יכול להיות שפוטר אותו כשלא עבר במזיד. (יש לדון אם עולא מחייב גם שם. היה נראה לומר שמחייב, כיון שנלמד ממיתה. ויש לדון, שאולי רק הוקש עונש לעונש, ולא עבירה לעבירה. לא נראה כן, שאין רואים שום פטו</w:t>
      </w:r>
      <w:r>
        <w:rPr>
          <w:rtl/>
        </w:rPr>
        <w:t>ר של עונש מיתה, כיון שיכולים לתלות הכל בעבירה.) לריש לקיש, יש לומר שסובר כרבי מאיר.</w:t>
      </w:r>
    </w:p>
    <w:p w14:paraId="58265205" w14:textId="77777777" w:rsidR="001371F3" w:rsidRDefault="008B7699">
      <w:pPr>
        <w:bidi/>
      </w:pPr>
      <w:r>
        <w:rPr>
          <w:rtl/>
        </w:rPr>
        <w:t xml:space="preserve">יוצא מן הגמ’ שצריכים שני פסוקים. קשה לפי רנבה"ק, שאז נדחה מקור שלו מחמת הקרא. אשפר לומר שר"נ לא דורש כן, אבל קשה מהיכי תיתי לגמרא לומר זה. ויש לומר </w:t>
      </w:r>
      <w:r>
        <w:rPr>
          <w:rtl/>
        </w:rPr>
        <w:lastRenderedPageBreak/>
        <w:t>שאז לא חייב כרת, ולא היה</w:t>
      </w:r>
      <w:r>
        <w:rPr>
          <w:rtl/>
        </w:rPr>
        <w:t xml:space="preserve"> למשנה לומר שחייב כרת. אבל, תוס’ לא תי’ כן, אלא אומר שאז לומדים מכרת למיתה, ואף בחיוב מיתה הוא חייב על ממון.</w:t>
      </w:r>
    </w:p>
    <w:p w14:paraId="512568E6" w14:textId="77777777" w:rsidR="001371F3" w:rsidRDefault="001371F3">
      <w:pPr>
        <w:bidi/>
      </w:pPr>
    </w:p>
    <w:sectPr w:rsidR="001371F3" w:rsidSect="009F342E">
      <w:headerReference w:type="default" r:id="rId7"/>
      <w:footerReference w:type="default" r:id="rId8"/>
      <w:pgSz w:w="8391" w:h="11906" w:code="11"/>
      <w:pgMar w:top="720" w:right="720" w:bottom="720" w:left="720" w:header="1134" w:footer="1134"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BC787" w14:textId="77777777" w:rsidR="008B7699" w:rsidRDefault="008B7699">
      <w:r>
        <w:separator/>
      </w:r>
    </w:p>
  </w:endnote>
  <w:endnote w:type="continuationSeparator" w:id="0">
    <w:p w14:paraId="751DED57" w14:textId="77777777" w:rsidR="008B7699" w:rsidRDefault="008B7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oto Rashi Hebrew Light">
    <w:panose1 w:val="00000000000000000000"/>
    <w:charset w:val="B1"/>
    <w:family w:val="auto"/>
    <w:pitch w:val="variable"/>
    <w:sig w:usb0="00000803" w:usb1="00000000" w:usb2="00000000" w:usb3="00000000" w:csb0="0000002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Microsoft YaHei">
    <w:panose1 w:val="020B0503020204020204"/>
    <w:charset w:val="86"/>
    <w:family w:val="swiss"/>
    <w:pitch w:val="variable"/>
    <w:sig w:usb0="80000287" w:usb1="2ACF3C50" w:usb2="00000016" w:usb3="00000000" w:csb0="0004001F" w:csb1="00000000"/>
  </w:font>
  <w:font w:name="BenOr Rashi">
    <w:panose1 w:val="03020502040505020200"/>
    <w:charset w:val="00"/>
    <w:family w:val="script"/>
    <w:notTrueType/>
    <w:pitch w:val="variable"/>
    <w:sig w:usb0="80000803" w:usb1="50002000" w:usb2="04000000" w:usb3="00000000" w:csb0="00000021" w:csb1="00000000"/>
  </w:font>
  <w:font w:name="Shofar">
    <w:panose1 w:val="02000000000000000000"/>
    <w:charset w:val="00"/>
    <w:family w:val="auto"/>
    <w:pitch w:val="variable"/>
    <w:sig w:usb0="8000086F" w:usb1="4000204A" w:usb2="00000000" w:usb3="00000000" w:csb0="00000021" w:csb1="00000000"/>
  </w:font>
  <w:font w:name="SBL Hebrew">
    <w:charset w:val="00"/>
    <w:family w:val="auto"/>
    <w:pitch w:val="variable"/>
    <w:sig w:usb0="8000086F" w:usb1="4000204A" w:usb2="00000000" w:usb3="00000000" w:csb0="00000021" w:csb1="00000000"/>
  </w:font>
  <w:font w:name="0">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248AF" w14:textId="77777777" w:rsidR="001371F3" w:rsidRDefault="008B7699">
    <w:pPr>
      <w:bidi/>
      <w:jc w:val="center"/>
    </w:pPr>
    <w:r>
      <w:rPr>
        <w:rFonts w:ascii="SBL Hebrew" w:hAnsi="SBL Hebrew"/>
        <w:rtl/>
      </w:rPr>
      <w:t xml:space="preserve">חרב </w:t>
    </w:r>
    <w:r>
      <w:rPr>
        <w:rFonts w:ascii="SBL Hebrew" w:hAnsi="SBL Hebrew"/>
        <w:rtl/>
      </w:rPr>
      <w:t>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82D13" w14:textId="77777777" w:rsidR="008B7699" w:rsidRDefault="008B7699">
      <w:r>
        <w:separator/>
      </w:r>
    </w:p>
  </w:footnote>
  <w:footnote w:type="continuationSeparator" w:id="0">
    <w:p w14:paraId="590E88EB" w14:textId="77777777" w:rsidR="008B7699" w:rsidRDefault="008B7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2CCC" w14:textId="77777777" w:rsidR="001371F3" w:rsidRDefault="008B7699">
    <w:pPr>
      <w:pStyle w:val="Header"/>
      <w:bidi/>
      <w:jc w:val="center"/>
    </w:pPr>
    <w:r>
      <w:rPr>
        <w:rtl/>
      </w:rPr>
      <w:t>מקורות למיעוטים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C14B9"/>
    <w:multiLevelType w:val="multilevel"/>
    <w:tmpl w:val="42540F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77B2FCB"/>
    <w:multiLevelType w:val="multilevel"/>
    <w:tmpl w:val="7C20442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71F3"/>
    <w:rsid w:val="001371F3"/>
    <w:rsid w:val="008B7699"/>
    <w:rsid w:val="009F342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CD13"/>
  <w15:docId w15:val="{100E9965-9CD2-458A-B0DE-E53E6409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customStyle="1" w:styleId="a">
    <w:name w:val="סמלי מספור"/>
    <w:qFormat/>
  </w:style>
  <w:style w:type="character" w:styleId="Strong">
    <w:name w:val="Strong"/>
    <w:qFormat/>
    <w:rPr>
      <w:b/>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Heading9Char">
    <w:name w:val="Heading 9 Char"/>
    <w:qFormat/>
    <w:rPr>
      <w:rFonts w:ascii="Calibri Light" w:eastAsia="DengXian Light" w:hAnsi="Calibri Light" w:cs="Noto Rashi Hebrew Light"/>
      <w:bCs/>
      <w:i/>
      <w:color w:val="000000"/>
      <w:sz w:val="21"/>
      <w:szCs w:val="20"/>
    </w:rPr>
  </w:style>
  <w:style w:type="character" w:customStyle="1" w:styleId="Heading5Char">
    <w:name w:val="Heading 5 Char"/>
    <w:qFormat/>
    <w:rPr>
      <w:rFonts w:ascii="Calibri Light" w:eastAsia="SimSun" w:hAnsi="Calibri Light" w:cs="DengXian Light"/>
      <w:color w:val="2F5496"/>
      <w:sz w:val="24"/>
      <w:szCs w:val="24"/>
    </w:rPr>
  </w:style>
  <w:style w:type="character" w:customStyle="1" w:styleId="Heading4Char">
    <w:name w:val="Heading 4 Char"/>
    <w:qFormat/>
    <w:rPr>
      <w:rFonts w:ascii="Calibri Light" w:eastAsia="SimSun" w:hAnsi="Calibri Light" w:cs="DengXian Light"/>
      <w:i/>
      <w:iCs/>
      <w:color w:val="2F5496"/>
      <w:sz w:val="24"/>
      <w:szCs w:val="24"/>
    </w:rPr>
  </w:style>
  <w:style w:type="character" w:customStyle="1" w:styleId="Heading3Char">
    <w:name w:val="Heading 3 Char"/>
    <w:qFormat/>
    <w:rPr>
      <w:rFonts w:ascii="Calibri Light" w:eastAsia="SimSun" w:hAnsi="Calibri Light" w:cs="DengXian Light"/>
      <w:color w:val="1F3864"/>
      <w:szCs w:val="24"/>
    </w:rPr>
  </w:style>
  <w:style w:type="character" w:customStyle="1" w:styleId="Heading2Char">
    <w:name w:val="Heading 2 Char"/>
    <w:qFormat/>
    <w:rPr>
      <w:rFonts w:ascii="Calibri Light" w:eastAsia="SimSun" w:hAnsi="Calibri Light" w:cs="DengXian Light"/>
      <w:color w:val="2F5496"/>
      <w:sz w:val="26"/>
      <w:szCs w:val="26"/>
    </w:rPr>
  </w:style>
  <w:style w:type="character" w:customStyle="1" w:styleId="Heading1Char">
    <w:name w:val="Heading 1 Char"/>
    <w:qFormat/>
    <w:rPr>
      <w:rFonts w:ascii="Calibri Light" w:eastAsia="SimSun" w:hAnsi="Calibri Light" w:cs="DengXian Light"/>
      <w:color w:val="2F5496"/>
      <w:sz w:val="32"/>
      <w:szCs w:val="32"/>
    </w:rPr>
  </w:style>
  <w:style w:type="character" w:customStyle="1" w:styleId="Char">
    <w:name w:val="אגב Char"/>
    <w:qFormat/>
    <w:rPr>
      <w:rFonts w:ascii="Arial" w:eastAsia="Times New Roman" w:hAnsi="Arial" w:cs="Noto Rashi Hebrew Light"/>
      <w:color w:val="000000"/>
      <w:sz w:val="24"/>
      <w:szCs w:val="20"/>
    </w:rPr>
  </w:style>
  <w:style w:type="character" w:customStyle="1" w:styleId="FootnoteTextChar">
    <w:name w:val="Footnote Text Char"/>
    <w:qFormat/>
    <w:rPr>
      <w:rFonts w:eastAsia="Calibri" w:cs="Guttman Rashi"/>
      <w:color w:val="000000"/>
      <w:sz w:val="24"/>
      <w:szCs w:val="24"/>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qFormat/>
    <w:rPr>
      <w:rFonts w:eastAsia="SimSun" w:cs="Times New Roman"/>
      <w:sz w:val="20"/>
      <w:szCs w:val="20"/>
      <w:lang w:val="en-GB"/>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 w:type="paragraph" w:customStyle="1" w:styleId="Style2">
    <w:name w:val="Style2"/>
    <w:qFormat/>
    <w:pPr>
      <w:spacing w:line="240" w:lineRule="exact"/>
      <w:contextualSpacing/>
    </w:pPr>
    <w:rPr>
      <w:rFonts w:cs="BenOr Rashi"/>
    </w:rPr>
  </w:style>
  <w:style w:type="paragraph" w:customStyle="1" w:styleId="Style1">
    <w:name w:val="Style1"/>
    <w:basedOn w:val="Normal"/>
    <w:qFormat/>
    <w:pPr>
      <w:spacing w:line="240" w:lineRule="exact"/>
      <w:contextualSpacing/>
    </w:pPr>
    <w:rPr>
      <w:rFonts w:cs="Shofar"/>
    </w:rPr>
  </w:style>
  <w:style w:type="paragraph" w:customStyle="1" w:styleId="a2">
    <w:name w:val="מפתחות"/>
    <w:basedOn w:val="Normal"/>
    <w:qFormat/>
  </w:style>
  <w:style w:type="paragraph" w:customStyle="1" w:styleId="a3">
    <w:name w:val="שורת כותרת"/>
    <w:basedOn w:val="Normal"/>
    <w:qFormat/>
    <w:pPr>
      <w:keepNext/>
      <w:spacing w:before="240" w:after="120"/>
    </w:pPr>
    <w:rPr>
      <w:rFonts w:ascii="Arial" w:eastAsia="Microsoft YaHei" w:hAnsi="Arial"/>
      <w:sz w:val="28"/>
      <w:szCs w:val="28"/>
    </w:rPr>
  </w:style>
  <w:style w:type="paragraph" w:customStyle="1" w:styleId="a4">
    <w:name w:val="אגב"/>
    <w:basedOn w:val="Normal"/>
    <w:qFormat/>
    <w:rPr>
      <w:rFonts w:ascii="Arial" w:hAnsi="Arial" w:cs="Noto Rashi Hebrew Light"/>
      <w:szCs w:val="20"/>
    </w:rPr>
  </w:style>
  <w:style w:type="paragraph" w:styleId="NormalWeb">
    <w:name w:val="Normal (Web)"/>
    <w:qFormat/>
    <w:pPr>
      <w:widowControl w:val="0"/>
      <w:bidi/>
      <w:spacing w:before="280" w:after="280"/>
      <w:jc w:val="right"/>
    </w:pPr>
    <w:rPr>
      <w:rFonts w:ascii="SBL Hebrew" w:eastAsia="0" w:hAnsi="SBL Hebrew" w:cs="SBL Hebr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10</cp:revision>
  <dcterms:created xsi:type="dcterms:W3CDTF">2024-07-23T01:21:00Z</dcterms:created>
  <dcterms:modified xsi:type="dcterms:W3CDTF">2024-07-23T01:21:00Z</dcterms:modified>
  <dc:language>en-US</dc:language>
</cp:coreProperties>
</file>