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107AF" w14:textId="77777777" w:rsidR="00C22A43" w:rsidRDefault="00A84F1F">
      <w:pPr>
        <w:rPr>
          <w:lang w:bidi="he-IL"/>
        </w:rPr>
      </w:pPr>
      <w:r>
        <w:rPr>
          <w:rtl/>
          <w:lang w:bidi="he-IL"/>
        </w:rPr>
        <w:t>אם אדם אנס או פיתה אשה, חייב לאביה קנס של חמישים שקל כסף. יש הרבה יוצאים מן הכלל:</w:t>
      </w:r>
    </w:p>
    <w:p w14:paraId="1FA0B5B8" w14:textId="77777777" w:rsidR="00C22A43" w:rsidRDefault="00A84F1F">
      <w:pPr>
        <w:numPr>
          <w:ilvl w:val="0"/>
          <w:numId w:val="1"/>
        </w:numPr>
        <w:rPr>
          <w:lang w:bidi="he-IL"/>
        </w:rPr>
      </w:pPr>
      <w:r>
        <w:rPr>
          <w:rtl/>
          <w:lang w:bidi="he-IL"/>
        </w:rPr>
        <w:t>העוברים עבירה בביאה. מצאנו בזה שני מיני עבירות:</w:t>
      </w:r>
    </w:p>
    <w:p w14:paraId="736811F5" w14:textId="77777777" w:rsidR="00C22A43" w:rsidRDefault="00A84F1F">
      <w:pPr>
        <w:numPr>
          <w:ilvl w:val="1"/>
          <w:numId w:val="1"/>
        </w:numPr>
        <w:rPr>
          <w:lang w:bidi="he-IL"/>
        </w:rPr>
      </w:pPr>
      <w:r>
        <w:rPr>
          <w:rtl/>
          <w:lang w:bidi="he-IL"/>
        </w:rPr>
        <w:t>עבירה שאין בו תפיסת קידושין:</w:t>
      </w:r>
    </w:p>
    <w:p w14:paraId="7A85D418" w14:textId="77777777" w:rsidR="00C22A43" w:rsidRDefault="00A84F1F">
      <w:pPr>
        <w:numPr>
          <w:ilvl w:val="2"/>
          <w:numId w:val="1"/>
        </w:numPr>
        <w:rPr>
          <w:lang w:bidi="he-IL"/>
        </w:rPr>
      </w:pPr>
      <w:r>
        <w:rPr>
          <w:rtl/>
          <w:lang w:bidi="he-IL"/>
        </w:rPr>
        <w:t xml:space="preserve">רבי שמעון בן מנסיה- פטור מן הקנס, שכ’ גבי חיוב קנס, “לו תהיה לאשה.” דורשים שכדי לחייב קנס, צ"ל </w:t>
      </w:r>
      <w:r>
        <w:rPr>
          <w:rtl/>
          <w:lang w:bidi="he-IL"/>
        </w:rPr>
        <w:t>שבא על מי שמותר לו לישא.</w:t>
      </w:r>
    </w:p>
    <w:p w14:paraId="7B2692BA" w14:textId="77777777" w:rsidR="00C22A43" w:rsidRDefault="00A84F1F">
      <w:pPr>
        <w:numPr>
          <w:ilvl w:val="2"/>
          <w:numId w:val="1"/>
        </w:numPr>
        <w:rPr>
          <w:lang w:bidi="he-IL"/>
        </w:rPr>
      </w:pPr>
      <w:r>
        <w:rPr>
          <w:rtl/>
          <w:lang w:bidi="he-IL"/>
        </w:rPr>
        <w:t>חולקים-</w:t>
      </w:r>
    </w:p>
    <w:p w14:paraId="11D7ED13" w14:textId="77777777" w:rsidR="00C22A43" w:rsidRDefault="00A84F1F">
      <w:pPr>
        <w:numPr>
          <w:ilvl w:val="3"/>
          <w:numId w:val="1"/>
        </w:numPr>
        <w:rPr>
          <w:lang w:bidi="he-IL"/>
        </w:rPr>
      </w:pPr>
      <w:r>
        <w:rPr>
          <w:rtl/>
          <w:lang w:bidi="he-IL"/>
        </w:rPr>
        <w:t>שמעון התימני- חייב בקנס, ש"לו תהיה לאשה" לא משמע כן. (אפשר שמודה לרבנן, וזה מוכיח לו פי’ של "לו תהיה.”)</w:t>
      </w:r>
    </w:p>
    <w:p w14:paraId="23AE9CFD" w14:textId="77777777" w:rsidR="00C22A43" w:rsidRDefault="00A84F1F">
      <w:pPr>
        <w:numPr>
          <w:ilvl w:val="3"/>
          <w:numId w:val="1"/>
        </w:numPr>
        <w:rPr>
          <w:lang w:bidi="he-IL"/>
        </w:rPr>
      </w:pPr>
      <w:r>
        <w:rPr>
          <w:rtl/>
          <w:lang w:bidi="he-IL"/>
        </w:rPr>
        <w:t>רבנן- חייב בקנס, שיש ייתור מ"הנערה.”</w:t>
      </w:r>
    </w:p>
    <w:p w14:paraId="7CC95A64" w14:textId="77777777" w:rsidR="00C22A43" w:rsidRDefault="00A84F1F">
      <w:pPr>
        <w:numPr>
          <w:ilvl w:val="1"/>
          <w:numId w:val="1"/>
        </w:numPr>
        <w:rPr>
          <w:lang w:bidi="he-IL"/>
        </w:rPr>
      </w:pPr>
      <w:r>
        <w:rPr>
          <w:rtl/>
          <w:lang w:bidi="he-IL"/>
        </w:rPr>
        <w:t>עבירה שיש בו תפיסת קידושין:</w:t>
      </w:r>
    </w:p>
    <w:p w14:paraId="539DAF47" w14:textId="77777777" w:rsidR="00C22A43" w:rsidRDefault="00A84F1F">
      <w:pPr>
        <w:numPr>
          <w:ilvl w:val="2"/>
          <w:numId w:val="1"/>
        </w:numPr>
        <w:rPr>
          <w:lang w:bidi="he-IL"/>
        </w:rPr>
      </w:pPr>
      <w:r>
        <w:rPr>
          <w:rtl/>
          <w:lang w:bidi="he-IL"/>
        </w:rPr>
        <w:lastRenderedPageBreak/>
        <w:t>רבי שמעון בן מנסיה- פטור מן הקנס, שכ’ גבי חיוב קנס, “ל</w:t>
      </w:r>
      <w:r>
        <w:rPr>
          <w:rtl/>
          <w:lang w:bidi="he-IL"/>
        </w:rPr>
        <w:t>ו תהיה לאשה.” דורשים שכדי לחייב קנס, צ"ל שבא על מי שמותר לו לישא.</w:t>
      </w:r>
    </w:p>
    <w:p w14:paraId="635A27DC" w14:textId="77777777" w:rsidR="00C22A43" w:rsidRDefault="00A84F1F">
      <w:pPr>
        <w:numPr>
          <w:ilvl w:val="2"/>
          <w:numId w:val="1"/>
        </w:numPr>
        <w:rPr>
          <w:lang w:bidi="he-IL"/>
        </w:rPr>
      </w:pPr>
      <w:r>
        <w:rPr>
          <w:rtl/>
          <w:lang w:bidi="he-IL"/>
        </w:rPr>
        <w:t>שמעון התימני- פטור מן הקנס, שכ’ גבי חיוב קנס, “לו תהיה לאשה.” דורשים שצ"ל תפיסת קידושין כדי לחייב קנס.</w:t>
      </w:r>
    </w:p>
    <w:p w14:paraId="14B8006F" w14:textId="77777777" w:rsidR="00C22A43" w:rsidRDefault="00A84F1F">
      <w:pPr>
        <w:numPr>
          <w:ilvl w:val="2"/>
          <w:numId w:val="1"/>
        </w:numPr>
        <w:rPr>
          <w:lang w:bidi="he-IL"/>
        </w:rPr>
      </w:pPr>
      <w:r>
        <w:rPr>
          <w:rtl/>
          <w:lang w:bidi="he-IL"/>
        </w:rPr>
        <w:t>רבנן- חייב בקנס, שיש ייתור מ"הבתולות.” (גם אפשר להפך דרשות רבנן.)</w:t>
      </w:r>
    </w:p>
    <w:p w14:paraId="71F5702C" w14:textId="77777777" w:rsidR="00C22A43" w:rsidRDefault="00A84F1F">
      <w:pPr>
        <w:ind w:left="720"/>
        <w:rPr>
          <w:lang w:bidi="he-IL"/>
        </w:rPr>
      </w:pPr>
      <w:r>
        <w:rPr>
          <w:rtl/>
          <w:lang w:bidi="he-IL"/>
        </w:rPr>
        <w:t>בתוך כלל זה, יימצא גם</w:t>
      </w:r>
      <w:r>
        <w:rPr>
          <w:rtl/>
          <w:lang w:bidi="he-IL"/>
        </w:rPr>
        <w:t xml:space="preserve"> יוצא שני מן הכלל. אז, צלע"ש.</w:t>
      </w:r>
    </w:p>
    <w:p w14:paraId="6FDD3D9F" w14:textId="77777777" w:rsidR="00C22A43" w:rsidRDefault="00A84F1F">
      <w:pPr>
        <w:numPr>
          <w:ilvl w:val="0"/>
          <w:numId w:val="1"/>
        </w:numPr>
        <w:rPr>
          <w:lang w:bidi="he-IL"/>
        </w:rPr>
      </w:pPr>
      <w:r>
        <w:rPr>
          <w:rtl/>
          <w:lang w:bidi="he-IL"/>
        </w:rPr>
        <w:t>העוברים עבירה באותו זמן :</w:t>
      </w:r>
    </w:p>
    <w:p w14:paraId="1591DD7F" w14:textId="77777777" w:rsidR="00C22A43" w:rsidRDefault="00A84F1F">
      <w:pPr>
        <w:numPr>
          <w:ilvl w:val="1"/>
          <w:numId w:val="1"/>
        </w:numPr>
        <w:rPr>
          <w:lang w:bidi="he-IL"/>
        </w:rPr>
      </w:pPr>
      <w:r>
        <w:rPr>
          <w:rtl/>
          <w:lang w:bidi="he-IL"/>
        </w:rPr>
        <w:t>איסור מיתה (רק דנים על איסור מיתה שבו, ולא על עונשים אחרים שימצאו בו)-</w:t>
      </w:r>
    </w:p>
    <w:p w14:paraId="17EB17CC" w14:textId="77777777" w:rsidR="00C22A43" w:rsidRDefault="00A84F1F">
      <w:pPr>
        <w:numPr>
          <w:ilvl w:val="2"/>
          <w:numId w:val="1"/>
        </w:numPr>
        <w:rPr>
          <w:lang w:bidi="he-IL"/>
        </w:rPr>
      </w:pPr>
      <w:r>
        <w:rPr>
          <w:rtl/>
          <w:lang w:bidi="he-IL"/>
        </w:rPr>
        <w:t>יש בו מיתה-</w:t>
      </w:r>
    </w:p>
    <w:p w14:paraId="30FCAB9A" w14:textId="77777777" w:rsidR="00C22A43" w:rsidRDefault="00A84F1F">
      <w:pPr>
        <w:numPr>
          <w:ilvl w:val="3"/>
          <w:numId w:val="1"/>
        </w:numPr>
        <w:rPr>
          <w:lang w:bidi="he-IL"/>
        </w:rPr>
      </w:pPr>
      <w:r>
        <w:rPr>
          <w:rtl/>
          <w:lang w:bidi="he-IL"/>
        </w:rPr>
        <w:lastRenderedPageBreak/>
        <w:t>רבי מאיר לפי רבה- חייב בקנס, כיון שקנס הוא, ולא ממון.</w:t>
      </w:r>
    </w:p>
    <w:p w14:paraId="684FF927" w14:textId="77777777" w:rsidR="00C22A43" w:rsidRDefault="00A84F1F">
      <w:pPr>
        <w:numPr>
          <w:ilvl w:val="3"/>
          <w:numId w:val="1"/>
        </w:numPr>
        <w:rPr>
          <w:lang w:bidi="he-IL"/>
        </w:rPr>
      </w:pPr>
      <w:r>
        <w:rPr>
          <w:rtl/>
          <w:lang w:bidi="he-IL"/>
        </w:rPr>
        <w:t>אולי ר"נ בן הקנה- חייב בקנס, כיון שכ’ ייתור (“הנערה" ו"בתולות")</w:t>
      </w:r>
      <w:r>
        <w:rPr>
          <w:rtl/>
          <w:lang w:bidi="he-IL"/>
        </w:rPr>
        <w:t>, שמרבה קנס במקום כרת. הוקש כרת למיתה (כמו שנבאר לקמן), ואז אף במקום מיתה יש קנס.</w:t>
      </w:r>
    </w:p>
    <w:p w14:paraId="5F162E93" w14:textId="77777777" w:rsidR="00C22A43" w:rsidRDefault="00A84F1F">
      <w:pPr>
        <w:numPr>
          <w:ilvl w:val="3"/>
          <w:numId w:val="1"/>
        </w:numPr>
        <w:rPr>
          <w:lang w:bidi="he-IL"/>
        </w:rPr>
      </w:pPr>
      <w:r>
        <w:rPr>
          <w:rtl/>
          <w:lang w:bidi="he-IL"/>
        </w:rPr>
        <w:t>רבי מאיר לפי ריש לקיש, רבנן- פטור מן הקנס, כיון שכ’, “אם לא יהיה אסון….”</w:t>
      </w:r>
    </w:p>
    <w:p w14:paraId="71059C55" w14:textId="77777777" w:rsidR="00C22A43" w:rsidRDefault="00A84F1F">
      <w:pPr>
        <w:numPr>
          <w:ilvl w:val="2"/>
          <w:numId w:val="1"/>
        </w:numPr>
        <w:rPr>
          <w:lang w:bidi="he-IL"/>
        </w:rPr>
      </w:pPr>
      <w:r>
        <w:rPr>
          <w:rtl/>
          <w:lang w:bidi="he-IL"/>
        </w:rPr>
        <w:t>אין בו מיתה-</w:t>
      </w:r>
    </w:p>
    <w:p w14:paraId="7F4B6E66" w14:textId="77777777" w:rsidR="00C22A43" w:rsidRDefault="00A84F1F">
      <w:pPr>
        <w:numPr>
          <w:ilvl w:val="3"/>
          <w:numId w:val="1"/>
        </w:numPr>
        <w:rPr>
          <w:lang w:bidi="he-IL"/>
        </w:rPr>
      </w:pPr>
      <w:r>
        <w:rPr>
          <w:rtl/>
          <w:lang w:bidi="he-IL"/>
        </w:rPr>
        <w:t>רבי מאיר לפי רבה- חייב בקנס, כיון שקנס הוא, ולא ממון.</w:t>
      </w:r>
    </w:p>
    <w:p w14:paraId="0BD73346" w14:textId="77777777" w:rsidR="00C22A43" w:rsidRDefault="00A84F1F">
      <w:pPr>
        <w:numPr>
          <w:ilvl w:val="3"/>
          <w:numId w:val="1"/>
        </w:numPr>
        <w:rPr>
          <w:lang w:bidi="he-IL"/>
        </w:rPr>
      </w:pPr>
      <w:r>
        <w:rPr>
          <w:rtl/>
          <w:lang w:bidi="he-IL"/>
        </w:rPr>
        <w:t>חולק על תד"ח לפי רבנן ורבי מאיר- ח</w:t>
      </w:r>
      <w:r>
        <w:rPr>
          <w:rtl/>
          <w:lang w:bidi="he-IL"/>
        </w:rPr>
        <w:t>ייב בקנס, שרק פוטר אם יש חיוב מיתה.</w:t>
      </w:r>
    </w:p>
    <w:p w14:paraId="59D6AD6A" w14:textId="77777777" w:rsidR="00C22A43" w:rsidRDefault="00A84F1F">
      <w:pPr>
        <w:numPr>
          <w:ilvl w:val="3"/>
          <w:numId w:val="1"/>
        </w:numPr>
        <w:rPr>
          <w:lang w:bidi="he-IL"/>
        </w:rPr>
      </w:pPr>
      <w:r>
        <w:rPr>
          <w:rtl/>
          <w:lang w:bidi="he-IL"/>
        </w:rPr>
        <w:t>תד"ח לפי רבנן ורבי מאיר- פטור מן הקנס, שדורשים אותו בג"ש (“מכה" “מכה") ממכה בהמה. שם, תמיד חייב, ואז כאן, תמיד פטור.</w:t>
      </w:r>
    </w:p>
    <w:p w14:paraId="1BC7A310" w14:textId="77777777" w:rsidR="00C22A43" w:rsidRDefault="00A84F1F">
      <w:pPr>
        <w:numPr>
          <w:ilvl w:val="1"/>
          <w:numId w:val="1"/>
        </w:numPr>
        <w:rPr>
          <w:lang w:bidi="he-IL"/>
        </w:rPr>
      </w:pPr>
      <w:r>
        <w:rPr>
          <w:rtl/>
          <w:lang w:bidi="he-IL"/>
        </w:rPr>
        <w:lastRenderedPageBreak/>
        <w:t xml:space="preserve">איסור כרת (רק דנים על כרת שבו, ולא על עונשים אחרים; באמת, חולקים רבנן ורבי יצחק אם גם יש בו חיוב </w:t>
      </w:r>
      <w:r>
        <w:rPr>
          <w:rtl/>
          <w:lang w:bidi="he-IL"/>
        </w:rPr>
        <w:t>מלקות או לא.)-</w:t>
      </w:r>
    </w:p>
    <w:p w14:paraId="54C75156" w14:textId="77777777" w:rsidR="00C22A43" w:rsidRDefault="00A84F1F">
      <w:pPr>
        <w:numPr>
          <w:ilvl w:val="2"/>
          <w:numId w:val="1"/>
        </w:numPr>
        <w:rPr>
          <w:lang w:bidi="he-IL"/>
        </w:rPr>
      </w:pPr>
      <w:r>
        <w:rPr>
          <w:rtl/>
          <w:lang w:bidi="he-IL"/>
        </w:rPr>
        <w:t>רבנן- חייב בקנס.</w:t>
      </w:r>
    </w:p>
    <w:p w14:paraId="7D8836BE" w14:textId="77777777" w:rsidR="00C22A43" w:rsidRDefault="00A84F1F">
      <w:pPr>
        <w:numPr>
          <w:ilvl w:val="2"/>
          <w:numId w:val="1"/>
        </w:numPr>
        <w:rPr>
          <w:lang w:bidi="he-IL"/>
        </w:rPr>
      </w:pPr>
      <w:r>
        <w:rPr>
          <w:rtl/>
          <w:lang w:bidi="he-IL"/>
        </w:rPr>
        <w:t>אולי ר"נ בן הקנה- חייב בקנס, כיון שיש ריבוי מ"הנערה" ו"הבתולות.”</w:t>
      </w:r>
    </w:p>
    <w:p w14:paraId="6DA90371" w14:textId="77777777" w:rsidR="00C22A43" w:rsidRDefault="00A84F1F">
      <w:pPr>
        <w:numPr>
          <w:ilvl w:val="2"/>
          <w:numId w:val="1"/>
        </w:numPr>
        <w:rPr>
          <w:lang w:bidi="he-IL"/>
        </w:rPr>
      </w:pPr>
      <w:r>
        <w:rPr>
          <w:rtl/>
          <w:lang w:bidi="he-IL"/>
        </w:rPr>
        <w:t>אולי ר"נ בן הקנה- פטור מן הקנס:</w:t>
      </w:r>
    </w:p>
    <w:p w14:paraId="07F5FFF6" w14:textId="77777777" w:rsidR="00C22A43" w:rsidRDefault="00A84F1F">
      <w:pPr>
        <w:numPr>
          <w:ilvl w:val="3"/>
          <w:numId w:val="1"/>
        </w:numPr>
        <w:rPr>
          <w:lang w:bidi="he-IL"/>
        </w:rPr>
      </w:pPr>
      <w:r>
        <w:rPr>
          <w:rtl/>
          <w:lang w:bidi="he-IL"/>
        </w:rPr>
        <w:t>אביי- דורשים ג"ש ממילת "אסון" שנאמר במיתה בידי אדם ומילת "אסון" שנאמר במיתה שכולל מיתה בידי שמים.</w:t>
      </w:r>
    </w:p>
    <w:p w14:paraId="0369483A" w14:textId="77777777" w:rsidR="00C22A43" w:rsidRDefault="00A84F1F">
      <w:pPr>
        <w:numPr>
          <w:ilvl w:val="3"/>
          <w:numId w:val="1"/>
        </w:numPr>
        <w:rPr>
          <w:lang w:bidi="he-IL"/>
        </w:rPr>
      </w:pPr>
      <w:r>
        <w:rPr>
          <w:rtl/>
          <w:lang w:bidi="he-IL"/>
        </w:rPr>
        <w:t>רבה- כ’, “אם העלם יעלימו… ונכ</w:t>
      </w:r>
      <w:r>
        <w:rPr>
          <w:rtl/>
          <w:lang w:bidi="he-IL"/>
        </w:rPr>
        <w:t>רת,” שמקיש כרת לחיוב מיתה.</w:t>
      </w:r>
    </w:p>
    <w:p w14:paraId="790493F6" w14:textId="77777777" w:rsidR="00C22A43" w:rsidRDefault="00A84F1F">
      <w:pPr>
        <w:numPr>
          <w:ilvl w:val="1"/>
          <w:numId w:val="1"/>
        </w:numPr>
        <w:rPr>
          <w:lang w:bidi="he-IL"/>
        </w:rPr>
      </w:pPr>
      <w:r>
        <w:rPr>
          <w:rtl/>
          <w:lang w:bidi="he-IL"/>
        </w:rPr>
        <w:t>איסור מיתה בידי שמים-</w:t>
      </w:r>
    </w:p>
    <w:p w14:paraId="3FAD3BBA" w14:textId="77777777" w:rsidR="00C22A43" w:rsidRDefault="00A84F1F">
      <w:pPr>
        <w:numPr>
          <w:ilvl w:val="2"/>
          <w:numId w:val="1"/>
        </w:numPr>
        <w:rPr>
          <w:lang w:bidi="he-IL"/>
        </w:rPr>
      </w:pPr>
      <w:r>
        <w:rPr>
          <w:rtl/>
          <w:lang w:bidi="he-IL"/>
        </w:rPr>
        <w:t>רבנן- חייב בקנס.</w:t>
      </w:r>
    </w:p>
    <w:p w14:paraId="73D9360B" w14:textId="77777777" w:rsidR="00C22A43" w:rsidRDefault="00A84F1F">
      <w:pPr>
        <w:numPr>
          <w:ilvl w:val="2"/>
          <w:numId w:val="1"/>
        </w:numPr>
        <w:rPr>
          <w:lang w:bidi="he-IL"/>
        </w:rPr>
      </w:pPr>
      <w:r>
        <w:rPr>
          <w:rtl/>
          <w:lang w:bidi="he-IL"/>
        </w:rPr>
        <w:lastRenderedPageBreak/>
        <w:t>אולי ר"נ בן הקנה- חייב בקנס, כיון שיש ריבוי מ"הנערה" ו"הבתולות.”</w:t>
      </w:r>
    </w:p>
    <w:p w14:paraId="6EFB3E47" w14:textId="77777777" w:rsidR="00C22A43" w:rsidRDefault="00A84F1F">
      <w:pPr>
        <w:numPr>
          <w:ilvl w:val="2"/>
          <w:numId w:val="1"/>
        </w:numPr>
        <w:rPr>
          <w:lang w:bidi="he-IL"/>
        </w:rPr>
      </w:pPr>
      <w:r>
        <w:rPr>
          <w:rtl/>
          <w:lang w:bidi="he-IL"/>
        </w:rPr>
        <w:t>ר"נ בן הקנה לרבא- חייב בקנס, שאין מקור למעט אותו.</w:t>
      </w:r>
    </w:p>
    <w:p w14:paraId="3791146B" w14:textId="77777777" w:rsidR="00C22A43" w:rsidRDefault="00A84F1F">
      <w:pPr>
        <w:numPr>
          <w:ilvl w:val="2"/>
          <w:numId w:val="1"/>
        </w:numPr>
        <w:rPr>
          <w:lang w:bidi="he-IL"/>
        </w:rPr>
      </w:pPr>
      <w:r>
        <w:rPr>
          <w:rtl/>
          <w:lang w:bidi="he-IL"/>
        </w:rPr>
        <w:t>אולי ר"נ בן הקנה לאביי- פטור מן הקנס, כיון שדורשים ג"ש ממילת "אסון" שנאמר ב</w:t>
      </w:r>
      <w:r>
        <w:rPr>
          <w:rtl/>
          <w:lang w:bidi="he-IL"/>
        </w:rPr>
        <w:t>מיתה בידי אדם ומילת "אסון" שנאמר במיתה שכולל מיתה בידי שמים.</w:t>
      </w:r>
    </w:p>
    <w:p w14:paraId="53C912A1" w14:textId="77777777" w:rsidR="00C22A43" w:rsidRDefault="00A84F1F">
      <w:pPr>
        <w:numPr>
          <w:ilvl w:val="1"/>
          <w:numId w:val="1"/>
        </w:numPr>
        <w:rPr>
          <w:lang w:bidi="he-IL"/>
        </w:rPr>
      </w:pPr>
      <w:r>
        <w:rPr>
          <w:rtl/>
          <w:lang w:bidi="he-IL"/>
        </w:rPr>
        <w:t>איסור מלקות:</w:t>
      </w:r>
    </w:p>
    <w:p w14:paraId="63DC8872" w14:textId="77777777" w:rsidR="00C22A43" w:rsidRDefault="00A84F1F">
      <w:pPr>
        <w:numPr>
          <w:ilvl w:val="2"/>
          <w:numId w:val="1"/>
        </w:numPr>
        <w:rPr>
          <w:lang w:bidi="he-IL"/>
        </w:rPr>
      </w:pPr>
      <w:r>
        <w:rPr>
          <w:rtl/>
          <w:lang w:bidi="he-IL"/>
        </w:rPr>
        <w:t>יש מלקות (לפי עולא, אי אפשר שיש בו מלקות, כיון שדורש ג”ש (“תחת”) מן חובל בחברו):</w:t>
      </w:r>
    </w:p>
    <w:p w14:paraId="1E6B7514" w14:textId="77777777" w:rsidR="00C22A43" w:rsidRDefault="00A84F1F">
      <w:pPr>
        <w:numPr>
          <w:ilvl w:val="3"/>
          <w:numId w:val="1"/>
        </w:numPr>
        <w:rPr>
          <w:lang w:bidi="he-IL"/>
        </w:rPr>
      </w:pPr>
      <w:r>
        <w:rPr>
          <w:rtl/>
          <w:lang w:bidi="he-IL"/>
        </w:rPr>
        <w:t>רבי מאיר- חייב קנס, כיון שנלמד מעדים זוממים, שנלמדים ממוציא שם רע.</w:t>
      </w:r>
    </w:p>
    <w:p w14:paraId="1B7736D1" w14:textId="77777777" w:rsidR="00C22A43" w:rsidRDefault="00A84F1F">
      <w:pPr>
        <w:numPr>
          <w:ilvl w:val="3"/>
          <w:numId w:val="1"/>
        </w:numPr>
        <w:rPr>
          <w:lang w:bidi="he-IL"/>
        </w:rPr>
      </w:pPr>
      <w:r>
        <w:rPr>
          <w:rtl/>
          <w:lang w:bidi="he-IL"/>
        </w:rPr>
        <w:t>רבנן- פטור מקנס, שכ’, “כדי רשעתו.”</w:t>
      </w:r>
    </w:p>
    <w:p w14:paraId="477EAC65" w14:textId="77777777" w:rsidR="00C22A43" w:rsidRDefault="00A84F1F">
      <w:pPr>
        <w:numPr>
          <w:ilvl w:val="2"/>
          <w:numId w:val="1"/>
        </w:numPr>
        <w:rPr>
          <w:lang w:bidi="he-IL"/>
        </w:rPr>
      </w:pPr>
      <w:r>
        <w:rPr>
          <w:rtl/>
          <w:lang w:bidi="he-IL"/>
        </w:rPr>
        <w:lastRenderedPageBreak/>
        <w:t>אין מלקות:</w:t>
      </w:r>
    </w:p>
    <w:p w14:paraId="61A86892" w14:textId="77777777" w:rsidR="00C22A43" w:rsidRDefault="00A84F1F">
      <w:pPr>
        <w:numPr>
          <w:ilvl w:val="3"/>
          <w:numId w:val="1"/>
        </w:numPr>
        <w:rPr>
          <w:lang w:bidi="he-IL"/>
        </w:rPr>
      </w:pPr>
      <w:r>
        <w:rPr>
          <w:rtl/>
          <w:lang w:bidi="he-IL"/>
        </w:rPr>
        <w:t>רבי מאיר, אולי ר”נ בן הקנה- חייב קנס, כיון שנלמד מעדים זוממים.</w:t>
      </w:r>
    </w:p>
    <w:p w14:paraId="14C086A1" w14:textId="77777777" w:rsidR="00C22A43" w:rsidRDefault="00A84F1F">
      <w:pPr>
        <w:numPr>
          <w:ilvl w:val="3"/>
          <w:numId w:val="1"/>
        </w:numPr>
        <w:rPr>
          <w:lang w:bidi="he-IL"/>
        </w:rPr>
      </w:pPr>
      <w:r>
        <w:rPr>
          <w:rtl/>
          <w:lang w:bidi="he-IL"/>
        </w:rPr>
        <w:t>רבנן לפי רבי יוחנן- חייב קנס, כיון שאין בו מלקות.</w:t>
      </w:r>
    </w:p>
    <w:p w14:paraId="38F97CF2" w14:textId="77777777" w:rsidR="00C22A43" w:rsidRDefault="00A84F1F">
      <w:pPr>
        <w:numPr>
          <w:ilvl w:val="3"/>
          <w:numId w:val="1"/>
        </w:numPr>
        <w:rPr>
          <w:lang w:bidi="he-IL"/>
        </w:rPr>
      </w:pPr>
      <w:r>
        <w:rPr>
          <w:rtl/>
          <w:lang w:bidi="he-IL"/>
        </w:rPr>
        <w:t>רבנן לפי ריש לקיש- פטור מקנס-</w:t>
      </w:r>
    </w:p>
    <w:p w14:paraId="563B1B11" w14:textId="77777777" w:rsidR="00C22A43" w:rsidRDefault="00A84F1F">
      <w:pPr>
        <w:numPr>
          <w:ilvl w:val="4"/>
          <w:numId w:val="1"/>
        </w:numPr>
        <w:rPr>
          <w:lang w:bidi="he-IL"/>
        </w:rPr>
      </w:pPr>
      <w:r>
        <w:rPr>
          <w:rtl/>
          <w:lang w:bidi="he-IL"/>
        </w:rPr>
        <w:t>רבא- לומדים את זה ממכה בהמה בג"ש או סמיכות.</w:t>
      </w:r>
    </w:p>
    <w:p w14:paraId="348A3C22" w14:textId="77777777" w:rsidR="00C22A43" w:rsidRDefault="00A84F1F">
      <w:pPr>
        <w:numPr>
          <w:ilvl w:val="4"/>
          <w:numId w:val="1"/>
        </w:numPr>
        <w:rPr>
          <w:lang w:bidi="he-IL"/>
        </w:rPr>
      </w:pPr>
      <w:r>
        <w:rPr>
          <w:rtl/>
          <w:lang w:bidi="he-IL"/>
        </w:rPr>
        <w:t>אביי- לומדים את זה מחיוב מיתה בגזרה שווה.</w:t>
      </w:r>
    </w:p>
    <w:p w14:paraId="3631BFD7" w14:textId="77777777" w:rsidR="00C22A43" w:rsidRDefault="00A84F1F">
      <w:pPr>
        <w:numPr>
          <w:ilvl w:val="1"/>
          <w:numId w:val="1"/>
        </w:numPr>
        <w:rPr>
          <w:lang w:bidi="he-IL"/>
        </w:rPr>
      </w:pPr>
      <w:r>
        <w:rPr>
          <w:rtl/>
          <w:lang w:bidi="he-IL"/>
        </w:rPr>
        <w:t>איסור אחר- לא פ</w:t>
      </w:r>
      <w:r>
        <w:rPr>
          <w:rtl/>
          <w:lang w:bidi="he-IL"/>
        </w:rPr>
        <w:t>וטר.</w:t>
      </w:r>
    </w:p>
    <w:p w14:paraId="2D996CA1" w14:textId="77777777" w:rsidR="00C22A43" w:rsidRDefault="00A84F1F">
      <w:pPr>
        <w:numPr>
          <w:ilvl w:val="0"/>
          <w:numId w:val="1"/>
        </w:numPr>
        <w:rPr>
          <w:lang w:bidi="he-IL"/>
        </w:rPr>
      </w:pPr>
      <w:r>
        <w:rPr>
          <w:rtl/>
          <w:lang w:bidi="he-IL"/>
        </w:rPr>
        <w:t>קטנה. חולקים בזה:</w:t>
      </w:r>
    </w:p>
    <w:p w14:paraId="71E927F0" w14:textId="77777777" w:rsidR="00C22A43" w:rsidRDefault="00A84F1F">
      <w:pPr>
        <w:numPr>
          <w:ilvl w:val="1"/>
          <w:numId w:val="1"/>
        </w:numPr>
        <w:rPr>
          <w:lang w:bidi="he-IL"/>
        </w:rPr>
      </w:pPr>
      <w:r>
        <w:rPr>
          <w:rtl/>
          <w:lang w:bidi="he-IL"/>
        </w:rPr>
        <w:t>רבי מאיר- פטור, כיון שכ’, “לו תהיה לאשה,” ואין קטנה מהווה א"ע.</w:t>
      </w:r>
    </w:p>
    <w:p w14:paraId="18AE1F05" w14:textId="77777777" w:rsidR="00C22A43" w:rsidRDefault="00A84F1F">
      <w:pPr>
        <w:numPr>
          <w:ilvl w:val="1"/>
          <w:numId w:val="1"/>
        </w:numPr>
        <w:rPr>
          <w:lang w:bidi="he-IL"/>
        </w:rPr>
      </w:pPr>
      <w:r>
        <w:rPr>
          <w:rtl/>
          <w:lang w:bidi="he-IL"/>
        </w:rPr>
        <w:t>רבנן- חייב, כיון ש"נערה" כ’ בלי ה"ה.</w:t>
      </w:r>
    </w:p>
    <w:p w14:paraId="6AE8CDF8" w14:textId="77777777" w:rsidR="00C22A43" w:rsidRDefault="00A84F1F">
      <w:pPr>
        <w:numPr>
          <w:ilvl w:val="0"/>
          <w:numId w:val="1"/>
        </w:numPr>
        <w:rPr>
          <w:lang w:bidi="he-IL"/>
        </w:rPr>
      </w:pPr>
      <w:r>
        <w:rPr>
          <w:rtl/>
          <w:lang w:bidi="he-IL"/>
        </w:rPr>
        <w:lastRenderedPageBreak/>
        <w:t>בוגרת. אין קנס, כיון שכ’, “נערה.”</w:t>
      </w:r>
    </w:p>
    <w:p w14:paraId="0032840E" w14:textId="77777777" w:rsidR="00C22A43" w:rsidRDefault="00A84F1F">
      <w:pPr>
        <w:numPr>
          <w:ilvl w:val="0"/>
          <w:numId w:val="1"/>
        </w:numPr>
        <w:rPr>
          <w:lang w:bidi="he-IL"/>
        </w:rPr>
      </w:pPr>
      <w:r>
        <w:rPr>
          <w:rtl/>
          <w:lang w:bidi="he-IL"/>
        </w:rPr>
        <w:t>בעולה. אין קנס, כיון שכ’, “בתולה.” מצאנו שלש מיני ראיות לזה:</w:t>
      </w:r>
    </w:p>
    <w:p w14:paraId="2D00C25D" w14:textId="77777777" w:rsidR="00C22A43" w:rsidRDefault="00A84F1F">
      <w:pPr>
        <w:numPr>
          <w:ilvl w:val="1"/>
          <w:numId w:val="1"/>
        </w:numPr>
        <w:rPr>
          <w:lang w:bidi="he-IL"/>
        </w:rPr>
      </w:pPr>
      <w:r>
        <w:rPr>
          <w:rtl/>
          <w:lang w:bidi="he-IL"/>
        </w:rPr>
        <w:t>עדים על ביאה.</w:t>
      </w:r>
    </w:p>
    <w:p w14:paraId="112D22E3" w14:textId="77777777" w:rsidR="00C22A43" w:rsidRDefault="00A84F1F">
      <w:pPr>
        <w:numPr>
          <w:ilvl w:val="1"/>
          <w:numId w:val="1"/>
        </w:numPr>
        <w:rPr>
          <w:lang w:bidi="he-IL"/>
        </w:rPr>
      </w:pPr>
      <w:r>
        <w:rPr>
          <w:rtl/>
          <w:lang w:bidi="he-IL"/>
        </w:rPr>
        <w:t>עדים שהיתה נשואה.</w:t>
      </w:r>
    </w:p>
    <w:p w14:paraId="0BA009B4" w14:textId="77777777" w:rsidR="00C22A43" w:rsidRDefault="00A84F1F">
      <w:pPr>
        <w:numPr>
          <w:ilvl w:val="1"/>
          <w:numId w:val="1"/>
        </w:numPr>
        <w:rPr>
          <w:lang w:bidi="he-IL"/>
        </w:rPr>
      </w:pPr>
      <w:r>
        <w:rPr>
          <w:rtl/>
          <w:lang w:bidi="he-IL"/>
        </w:rPr>
        <w:t>עדים שמעידים ששאלה להם לזנות עמה.</w:t>
      </w:r>
    </w:p>
    <w:sectPr w:rsidR="00C22A43" w:rsidSect="003E51AD">
      <w:headerReference w:type="default" r:id="rId7"/>
      <w:footerReference w:type="default" r:id="rId8"/>
      <w:pgSz w:w="8391" w:h="11906" w:code="11"/>
      <w:pgMar w:top="720" w:right="720" w:bottom="720" w:left="720" w:header="1440" w:footer="144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59B369" w14:textId="77777777" w:rsidR="00A84F1F" w:rsidRDefault="00A84F1F">
      <w:pPr>
        <w:spacing w:before="0" w:after="0" w:line="240" w:lineRule="auto"/>
      </w:pPr>
      <w:r>
        <w:separator/>
      </w:r>
    </w:p>
  </w:endnote>
  <w:endnote w:type="continuationSeparator" w:id="0">
    <w:p w14:paraId="0FF3E4F9" w14:textId="77777777" w:rsidR="00A84F1F" w:rsidRDefault="00A84F1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BL Hebrew">
    <w:charset w:val="00"/>
    <w:family w:val="auto"/>
    <w:pitch w:val="variable"/>
    <w:sig w:usb0="8000086F" w:usb1="4000204A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OpenSymbol">
    <w:altName w:val="Calibri"/>
    <w:charset w:val="01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Rashi Hebrew Light">
    <w:panose1 w:val="00000000000000000000"/>
    <w:charset w:val="B1"/>
    <w:family w:val="auto"/>
    <w:pitch w:val="variable"/>
    <w:sig w:usb0="00000803" w:usb1="00000000" w:usb2="00000000" w:usb3="00000000" w:csb0="0000002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Shofar">
    <w:panose1 w:val="02000000000000000000"/>
    <w:charset w:val="00"/>
    <w:family w:val="auto"/>
    <w:pitch w:val="variable"/>
    <w:sig w:usb0="8000086F" w:usb1="4000204A" w:usb2="00000000" w:usb3="00000000" w:csb0="00000021" w:csb1="00000000"/>
  </w:font>
  <w:font w:name="BenOr Rashi">
    <w:panose1 w:val="03020502040505020200"/>
    <w:charset w:val="00"/>
    <w:family w:val="script"/>
    <w:notTrueType/>
    <w:pitch w:val="variable"/>
    <w:sig w:usb0="80000803" w:usb1="50002000" w:usb2="04000000" w:usb3="00000000" w:csb0="00000021" w:csb1="00000000"/>
  </w:font>
  <w:font w:name="Guttman Rashi">
    <w:panose1 w:val="02010401010101010101"/>
    <w:charset w:val="B1"/>
    <w:family w:val="auto"/>
    <w:pitch w:val="variable"/>
    <w:sig w:usb0="00000801" w:usb1="40000000" w:usb2="00000000" w:usb3="00000000" w:csb0="0000002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D1A4A7" w14:textId="77777777" w:rsidR="00C22A43" w:rsidRDefault="00A84F1F">
    <w:pPr>
      <w:jc w:val="center"/>
    </w:pPr>
    <w:r>
      <w:rPr>
        <w:rtl/>
        <w:lang w:bidi="he-IL"/>
      </w:rPr>
      <w:t>חרב אל הבדים</w:t>
    </w:r>
    <w:r>
      <w:rPr>
        <w:rtl/>
        <w:lang w:bidi="he-IL"/>
      </w:rPr>
      <w:t xml:space="preserve">- </w:t>
    </w:r>
    <w:r>
      <w:rPr>
        <w:rtl/>
        <w:lang w:bidi="he-IL"/>
      </w:rPr>
      <w:t>אלו נערות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7A9DCF" w14:textId="77777777" w:rsidR="00A84F1F" w:rsidRDefault="00A84F1F">
      <w:pPr>
        <w:spacing w:before="0" w:after="0" w:line="240" w:lineRule="auto"/>
      </w:pPr>
      <w:r>
        <w:separator/>
      </w:r>
    </w:p>
  </w:footnote>
  <w:footnote w:type="continuationSeparator" w:id="0">
    <w:p w14:paraId="7D0B4114" w14:textId="77777777" w:rsidR="00A84F1F" w:rsidRDefault="00A84F1F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DDBCF2" w14:textId="77777777" w:rsidR="00C22A43" w:rsidRDefault="00A84F1F">
    <w:pPr>
      <w:pStyle w:val="Header"/>
      <w:jc w:val="center"/>
      <w:rPr>
        <w:lang w:bidi="he-IL"/>
      </w:rPr>
    </w:pPr>
    <w:r>
      <w:rPr>
        <w:rtl/>
        <w:lang w:bidi="he-IL"/>
      </w:rPr>
      <w:t>סיכום כללי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C1675C"/>
    <w:multiLevelType w:val="multilevel"/>
    <w:tmpl w:val="11CC0CCE"/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5DDD2101"/>
    <w:multiLevelType w:val="multilevel"/>
    <w:tmpl w:val="B8A6695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2A43"/>
    <w:rsid w:val="003E51AD"/>
    <w:rsid w:val="00A84F1F"/>
    <w:rsid w:val="00C22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68958"/>
  <w15:docId w15:val="{3FF4FA74-7D78-4BF5-AF4A-0E25A4DE9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zh-CN" w:bidi="he-I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spacing w:before="283" w:after="283" w:line="259" w:lineRule="auto"/>
    </w:pPr>
    <w:rPr>
      <w:rFonts w:ascii="SBL Hebrew" w:eastAsiaTheme="minorHAnsi" w:hAnsi="SBL Hebrew" w:cs="SBL Hebrew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/>
      <w:keepLines/>
      <w:ind w:left="283"/>
      <w:outlineLvl w:val="0"/>
    </w:pPr>
    <w:rPr>
      <w:rFonts w:ascii="Calibri Light" w:eastAsia="SimSun" w:hAnsi="Calibri Light"/>
      <w:bCs/>
      <w:color w:val="000000"/>
      <w:sz w:val="32"/>
      <w:lang w:bidi="he-IL"/>
    </w:rPr>
  </w:style>
  <w:style w:type="paragraph" w:styleId="Heading2">
    <w:name w:val="heading 2"/>
    <w:basedOn w:val="Normal"/>
    <w:next w:val="Normal"/>
    <w:link w:val="Heading2Char"/>
    <w:qFormat/>
    <w:pPr>
      <w:keepNext/>
      <w:keepLines/>
      <w:ind w:left="567"/>
      <w:outlineLvl w:val="1"/>
    </w:pPr>
    <w:rPr>
      <w:rFonts w:ascii="Calibri Light" w:eastAsia="SimSun" w:hAnsi="Calibri Light"/>
      <w:bCs/>
      <w:color w:val="000000"/>
      <w:sz w:val="26"/>
      <w:lang w:bidi="he-IL"/>
    </w:rPr>
  </w:style>
  <w:style w:type="paragraph" w:styleId="Heading3">
    <w:name w:val="heading 3"/>
    <w:basedOn w:val="Normal"/>
    <w:next w:val="Normal"/>
    <w:link w:val="Heading3Char"/>
    <w:qFormat/>
    <w:pPr>
      <w:keepNext/>
      <w:keepLines/>
      <w:ind w:left="850"/>
      <w:outlineLvl w:val="2"/>
    </w:pPr>
    <w:rPr>
      <w:rFonts w:ascii="Calibri Light" w:eastAsia="SimSun" w:hAnsi="Calibri Light"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qFormat/>
    <w:pPr>
      <w:keepNext/>
      <w:keepLines/>
      <w:ind w:left="1134"/>
      <w:outlineLvl w:val="3"/>
    </w:pPr>
    <w:rPr>
      <w:rFonts w:ascii="Calibri Light" w:eastAsia="SimSun" w:hAnsi="Calibri Light"/>
      <w:bCs/>
      <w:i/>
      <w:color w:val="000000"/>
    </w:rPr>
  </w:style>
  <w:style w:type="paragraph" w:styleId="Heading5">
    <w:name w:val="heading 5"/>
    <w:basedOn w:val="Normal"/>
    <w:next w:val="Normal"/>
    <w:link w:val="Heading5Char"/>
    <w:qFormat/>
    <w:pPr>
      <w:keepNext/>
      <w:keepLines/>
      <w:ind w:left="1417"/>
      <w:outlineLvl w:val="4"/>
    </w:pPr>
    <w:rPr>
      <w:rFonts w:ascii="Calibri Light" w:eastAsia="SimSun" w:hAnsi="Calibri Light"/>
      <w:bCs/>
      <w:color w:val="000000"/>
    </w:rPr>
  </w:style>
  <w:style w:type="paragraph" w:styleId="Heading6">
    <w:name w:val="heading 6"/>
    <w:basedOn w:val="Normal"/>
    <w:next w:val="Normal"/>
    <w:qFormat/>
    <w:pPr>
      <w:keepNext/>
      <w:keepLines/>
      <w:spacing w:line="12" w:lineRule="auto"/>
      <w:ind w:left="1701"/>
      <w:outlineLvl w:val="5"/>
    </w:pPr>
    <w:rPr>
      <w:b/>
      <w:bCs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</w:style>
  <w:style w:type="character" w:customStyle="1" w:styleId="a">
    <w:name w:val="תווי הערת סיום"/>
    <w:qFormat/>
    <w:rPr>
      <w:vertAlign w:val="superscript"/>
    </w:rPr>
  </w:style>
  <w:style w:type="character" w:customStyle="1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a0">
    <w:name w:val="תווי הערת שוליים"/>
    <w:qFormat/>
    <w:rPr>
      <w:vertAlign w:val="superscript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</w:rPr>
  </w:style>
  <w:style w:type="character" w:customStyle="1" w:styleId="Heading1Char">
    <w:name w:val="Heading 1 Char"/>
    <w:basedOn w:val="DefaultParagraphFont"/>
    <w:link w:val="Heading1"/>
    <w:qFormat/>
    <w:rPr>
      <w:rFonts w:ascii="Calibri Light" w:eastAsia="SimSun" w:hAnsi="Calibri Light" w:cs="DengXian Light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qFormat/>
    <w:rPr>
      <w:rFonts w:ascii="Calibri Light" w:eastAsia="SimSun" w:hAnsi="Calibri Light" w:cs="DengXian Light"/>
      <w:color w:val="2F5496"/>
      <w:sz w:val="26"/>
      <w:szCs w:val="26"/>
    </w:rPr>
  </w:style>
  <w:style w:type="character" w:customStyle="1" w:styleId="FootnoteTextChar">
    <w:name w:val="Footnote Text Char"/>
    <w:basedOn w:val="DefaultParagraphFont"/>
    <w:link w:val="FootnoteText"/>
    <w:qFormat/>
    <w:rPr>
      <w:sz w:val="20"/>
      <w:szCs w:val="20"/>
    </w:rPr>
  </w:style>
  <w:style w:type="character" w:customStyle="1" w:styleId="Heading3Char">
    <w:name w:val="Heading 3 Char"/>
    <w:basedOn w:val="DefaultParagraphFont"/>
    <w:link w:val="Heading3"/>
    <w:qFormat/>
    <w:rPr>
      <w:rFonts w:ascii="Calibri Light" w:eastAsia="SimSun" w:hAnsi="Calibri Light" w:cs="DengXian Light"/>
      <w:color w:val="1F3864"/>
      <w:sz w:val="24"/>
      <w:szCs w:val="24"/>
    </w:rPr>
  </w:style>
  <w:style w:type="character" w:customStyle="1" w:styleId="Heading4Char">
    <w:name w:val="Heading 4 Char"/>
    <w:basedOn w:val="DefaultParagraphFont"/>
    <w:link w:val="Heading4"/>
    <w:qFormat/>
    <w:rPr>
      <w:rFonts w:ascii="Calibri Light" w:eastAsia="SimSun" w:hAnsi="Calibri Light" w:cs="DengXian Light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qFormat/>
    <w:rPr>
      <w:rFonts w:ascii="Calibri Light" w:eastAsia="SimSun" w:hAnsi="Calibri Light" w:cs="DengXian Light"/>
      <w:color w:val="2F5496"/>
    </w:rPr>
  </w:style>
  <w:style w:type="character" w:customStyle="1" w:styleId="a1">
    <w:name w:val="סמלי מספור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CITE">
    <w:name w:val="CITE"/>
    <w:qFormat/>
    <w:rPr>
      <w:i/>
    </w:rPr>
  </w:style>
  <w:style w:type="character" w:customStyle="1" w:styleId="CODE">
    <w:name w:val="CODE"/>
    <w:qFormat/>
    <w:rPr>
      <w:rFonts w:ascii="Courier New" w:hAnsi="Courier New"/>
      <w:sz w:val="20"/>
    </w:rPr>
  </w:style>
  <w:style w:type="character" w:customStyle="1" w:styleId="Keyboard">
    <w:name w:val="Keyboard"/>
    <w:qFormat/>
    <w:rPr>
      <w:rFonts w:ascii="Courier New" w:hAnsi="Courier New"/>
      <w:b/>
      <w:sz w:val="20"/>
    </w:rPr>
  </w:style>
  <w:style w:type="character" w:customStyle="1" w:styleId="Sample">
    <w:name w:val="Sample"/>
    <w:qFormat/>
    <w:rPr>
      <w:rFonts w:ascii="Courier New" w:hAnsi="Courier New"/>
    </w:rPr>
  </w:style>
  <w:style w:type="character" w:customStyle="1" w:styleId="Typewriter">
    <w:name w:val="Typewriter"/>
    <w:qFormat/>
    <w:rPr>
      <w:rFonts w:ascii="Courier New" w:hAnsi="Courier New"/>
      <w:sz w:val="20"/>
    </w:rPr>
  </w:style>
  <w:style w:type="character" w:customStyle="1" w:styleId="HTMLMarkup">
    <w:name w:val="HTML Markup"/>
    <w:qFormat/>
    <w:rPr>
      <w:vanish/>
      <w:color w:val="FF0000"/>
    </w:rPr>
  </w:style>
  <w:style w:type="character" w:customStyle="1" w:styleId="Comment">
    <w:name w:val="Comment"/>
    <w:qFormat/>
    <w:rPr>
      <w:vanish/>
    </w:rPr>
  </w:style>
  <w:style w:type="character" w:customStyle="1" w:styleId="BodyTextChar">
    <w:name w:val="Body Text Char"/>
    <w:basedOn w:val="DefaultParagraphFont"/>
    <w:link w:val="BodyText"/>
    <w:qFormat/>
    <w:rPr>
      <w:rFonts w:ascii="Calibri" w:eastAsia="Calibri" w:hAnsi="Calibri"/>
      <w:sz w:val="22"/>
      <w:szCs w:val="22"/>
      <w:lang w:val="en-US" w:eastAsia="en-US" w:bidi="ar-SA"/>
    </w:rPr>
  </w:style>
  <w:style w:type="character" w:customStyle="1" w:styleId="NumberingSymbols">
    <w:name w:val="Numbering Symbols"/>
    <w:qFormat/>
  </w:style>
  <w:style w:type="character" w:customStyle="1" w:styleId="FootnoteTextChar1">
    <w:name w:val="Footnote Text Char1"/>
    <w:basedOn w:val="DefaultParagraphFont"/>
    <w:qFormat/>
    <w:rPr>
      <w:sz w:val="24"/>
      <w:szCs w:val="24"/>
    </w:rPr>
  </w:style>
  <w:style w:type="character" w:customStyle="1" w:styleId="FooterChar">
    <w:name w:val="Footer Char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Heading9Char">
    <w:name w:val="Heading 9 Char"/>
    <w:qFormat/>
    <w:rPr>
      <w:rFonts w:ascii="Calibri Light" w:eastAsia="DengXian Light" w:hAnsi="Calibri Light" w:cs="Noto Rashi Hebrew Light"/>
      <w:bCs/>
      <w:i/>
      <w:color w:val="000000"/>
      <w:sz w:val="21"/>
      <w:szCs w:val="20"/>
    </w:rPr>
  </w:style>
  <w:style w:type="character" w:customStyle="1" w:styleId="Char">
    <w:name w:val="אגב Char"/>
    <w:qFormat/>
    <w:rPr>
      <w:rFonts w:ascii="Arial" w:eastAsia="Times New Roman" w:hAnsi="Arial" w:cs="Noto Rashi Hebrew Light"/>
      <w:color w:val="000000"/>
      <w:sz w:val="24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Arial" w:eastAsia="Microsoft YaHei" w:hAnsi="Arial" w:cs="Narkisim"/>
      <w:sz w:val="28"/>
      <w:szCs w:val="28"/>
    </w:rPr>
  </w:style>
  <w:style w:type="paragraph" w:styleId="BodyText">
    <w:name w:val="Body Text"/>
    <w:basedOn w:val="Normal"/>
    <w:link w:val="BodyTextChar"/>
    <w:pPr>
      <w:spacing w:before="0" w:after="140" w:line="276" w:lineRule="auto"/>
    </w:pPr>
  </w:style>
  <w:style w:type="paragraph" w:styleId="List">
    <w:name w:val="List"/>
    <w:basedOn w:val="BodyText"/>
    <w:rPr>
      <w:rFonts w:cs="Narkisim"/>
    </w:rPr>
  </w:style>
  <w:style w:type="paragraph" w:styleId="Caption">
    <w:name w:val="caption"/>
    <w:basedOn w:val="Normal"/>
    <w:next w:val="Normal"/>
    <w:qFormat/>
    <w:pPr>
      <w:suppressLineNumbers/>
      <w:spacing w:before="120" w:after="120"/>
    </w:pPr>
    <w:rPr>
      <w:rFonts w:cs="Narkisim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Narkisim"/>
    </w:rPr>
  </w:style>
  <w:style w:type="paragraph" w:customStyle="1" w:styleId="Style1">
    <w:name w:val="Style1"/>
    <w:basedOn w:val="Normal"/>
    <w:qFormat/>
    <w:rsid w:val="008664AA"/>
    <w:pPr>
      <w:spacing w:before="0" w:after="0" w:line="240" w:lineRule="auto"/>
      <w:contextualSpacing/>
    </w:pPr>
    <w:rPr>
      <w:rFonts w:cs="Shofar"/>
    </w:rPr>
  </w:style>
  <w:style w:type="paragraph" w:customStyle="1" w:styleId="Style2">
    <w:name w:val="Style2"/>
    <w:basedOn w:val="Style1"/>
    <w:qFormat/>
    <w:rsid w:val="008664AA"/>
    <w:rPr>
      <w:rFonts w:cs="BenOr Rashi"/>
    </w:rPr>
  </w:style>
  <w:style w:type="paragraph" w:customStyle="1" w:styleId="a2">
    <w:name w:val="שורת כותרת"/>
    <w:basedOn w:val="Normal"/>
    <w:next w:val="BodyText"/>
    <w:qFormat/>
    <w:pPr>
      <w:keepNext/>
      <w:spacing w:before="240" w:after="120"/>
    </w:pPr>
    <w:rPr>
      <w:rFonts w:ascii="Arial" w:eastAsia="Microsoft YaHei" w:hAnsi="Arial" w:cs="Narkisim"/>
      <w:sz w:val="28"/>
      <w:szCs w:val="28"/>
    </w:rPr>
  </w:style>
  <w:style w:type="paragraph" w:customStyle="1" w:styleId="a3">
    <w:name w:val="מפתחות"/>
    <w:basedOn w:val="Normal"/>
    <w:qFormat/>
    <w:pPr>
      <w:suppressLineNumbers/>
    </w:pPr>
    <w:rPr>
      <w:rFonts w:cs="Narkisim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HeaderandFooter"/>
  </w:style>
  <w:style w:type="paragraph" w:styleId="FootnoteText">
    <w:name w:val="footnote text"/>
    <w:basedOn w:val="Normal"/>
    <w:link w:val="FootnoteTextChar"/>
    <w:pPr>
      <w:spacing w:line="240" w:lineRule="auto"/>
      <w:ind w:left="340" w:hanging="340"/>
    </w:pPr>
    <w:rPr>
      <w:rFonts w:cs="Guttman Rashi"/>
      <w:sz w:val="20"/>
      <w:szCs w:val="20"/>
    </w:rPr>
  </w:style>
  <w:style w:type="paragraph" w:styleId="NormalWeb">
    <w:name w:val="Normal (Web)"/>
    <w:qFormat/>
    <w:pPr>
      <w:widowControl w:val="0"/>
      <w:bidi/>
      <w:spacing w:before="280" w:after="280" w:line="259" w:lineRule="auto"/>
      <w:jc w:val="right"/>
    </w:pPr>
    <w:rPr>
      <w:sz w:val="24"/>
      <w:szCs w:val="24"/>
      <w:lang w:val="en-US" w:bidi="ar-SA"/>
    </w:rPr>
  </w:style>
  <w:style w:type="paragraph" w:customStyle="1" w:styleId="DefinitionTerm">
    <w:name w:val="Definition Term"/>
    <w:basedOn w:val="Normal"/>
    <w:qFormat/>
  </w:style>
  <w:style w:type="paragraph" w:customStyle="1" w:styleId="DefinitionList">
    <w:name w:val="Definition List"/>
    <w:basedOn w:val="Normal"/>
    <w:next w:val="DefinitionTerm"/>
    <w:qFormat/>
    <w:pPr>
      <w:ind w:left="360"/>
    </w:pPr>
  </w:style>
  <w:style w:type="paragraph" w:customStyle="1" w:styleId="H1">
    <w:name w:val="H1"/>
    <w:basedOn w:val="Normal"/>
    <w:next w:val="Normal"/>
    <w:qFormat/>
    <w:pPr>
      <w:keepNext/>
      <w:spacing w:before="100" w:after="100"/>
      <w:outlineLvl w:val="1"/>
    </w:pPr>
    <w:rPr>
      <w:b/>
      <w:kern w:val="2"/>
      <w:sz w:val="48"/>
    </w:rPr>
  </w:style>
  <w:style w:type="paragraph" w:customStyle="1" w:styleId="H2">
    <w:name w:val="H2"/>
    <w:basedOn w:val="Normal"/>
    <w:next w:val="Normal"/>
    <w:qFormat/>
    <w:pPr>
      <w:keepNext/>
      <w:spacing w:before="100" w:after="100"/>
      <w:outlineLvl w:val="2"/>
    </w:pPr>
    <w:rPr>
      <w:b/>
      <w:sz w:val="36"/>
    </w:rPr>
  </w:style>
  <w:style w:type="paragraph" w:customStyle="1" w:styleId="H3">
    <w:name w:val="H3"/>
    <w:basedOn w:val="Normal"/>
    <w:next w:val="Normal"/>
    <w:qFormat/>
    <w:pPr>
      <w:keepNext/>
      <w:spacing w:before="100" w:after="100"/>
      <w:outlineLvl w:val="3"/>
    </w:pPr>
    <w:rPr>
      <w:b/>
      <w:sz w:val="28"/>
    </w:rPr>
  </w:style>
  <w:style w:type="paragraph" w:customStyle="1" w:styleId="H4">
    <w:name w:val="H4"/>
    <w:basedOn w:val="Normal"/>
    <w:next w:val="Normal"/>
    <w:qFormat/>
    <w:pPr>
      <w:keepNext/>
      <w:spacing w:before="100" w:after="100"/>
      <w:outlineLvl w:val="4"/>
    </w:pPr>
    <w:rPr>
      <w:b/>
      <w:sz w:val="24"/>
    </w:rPr>
  </w:style>
  <w:style w:type="paragraph" w:customStyle="1" w:styleId="H5">
    <w:name w:val="H5"/>
    <w:basedOn w:val="Normal"/>
    <w:next w:val="Normal"/>
    <w:qFormat/>
    <w:pPr>
      <w:keepNext/>
      <w:spacing w:before="100" w:after="100"/>
      <w:outlineLvl w:val="5"/>
    </w:pPr>
    <w:rPr>
      <w:b/>
      <w:sz w:val="20"/>
    </w:rPr>
  </w:style>
  <w:style w:type="paragraph" w:customStyle="1" w:styleId="H6">
    <w:name w:val="H6"/>
    <w:basedOn w:val="Normal"/>
    <w:next w:val="Normal"/>
    <w:qFormat/>
    <w:pPr>
      <w:keepNext/>
      <w:spacing w:before="100" w:after="100"/>
      <w:outlineLvl w:val="6"/>
    </w:pPr>
    <w:rPr>
      <w:b/>
      <w:sz w:val="16"/>
    </w:rPr>
  </w:style>
  <w:style w:type="paragraph" w:customStyle="1" w:styleId="Address">
    <w:name w:val="Address"/>
    <w:basedOn w:val="Normal"/>
    <w:next w:val="Normal"/>
    <w:qFormat/>
    <w:rPr>
      <w:i/>
    </w:rPr>
  </w:style>
  <w:style w:type="paragraph" w:customStyle="1" w:styleId="Blockquote">
    <w:name w:val="Blockquote"/>
    <w:basedOn w:val="Normal"/>
    <w:qFormat/>
    <w:pPr>
      <w:spacing w:before="100" w:after="100"/>
      <w:ind w:left="360" w:right="360"/>
    </w:pPr>
  </w:style>
  <w:style w:type="paragraph" w:customStyle="1" w:styleId="Preformatted">
    <w:name w:val="Preformatted"/>
    <w:basedOn w:val="Normal"/>
    <w:qFormat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before="0" w:after="0"/>
    </w:pPr>
    <w:rPr>
      <w:rFonts w:ascii="Courier New" w:hAnsi="Courier New"/>
      <w:sz w:val="20"/>
    </w:rPr>
  </w:style>
  <w:style w:type="paragraph" w:customStyle="1" w:styleId="z-BottomofForm1">
    <w:name w:val="z-Bottom of Form1"/>
    <w:next w:val="Normal"/>
    <w:qFormat/>
    <w:pPr>
      <w:pBdr>
        <w:top w:val="double" w:sz="2" w:space="0" w:color="000000"/>
      </w:pBdr>
      <w:spacing w:line="259" w:lineRule="auto"/>
      <w:jc w:val="center"/>
    </w:pPr>
    <w:rPr>
      <w:rFonts w:ascii="Arial" w:eastAsia="Arial" w:hAnsi="Arial" w:cs="Courier New"/>
      <w:vanish/>
      <w:sz w:val="16"/>
      <w:szCs w:val="24"/>
      <w:lang w:bidi="hi-IN"/>
    </w:rPr>
  </w:style>
  <w:style w:type="paragraph" w:customStyle="1" w:styleId="z-TopofForm1">
    <w:name w:val="z-Top of Form1"/>
    <w:next w:val="Normal"/>
    <w:qFormat/>
    <w:pPr>
      <w:pBdr>
        <w:bottom w:val="double" w:sz="2" w:space="0" w:color="000000"/>
      </w:pBdr>
      <w:spacing w:line="259" w:lineRule="auto"/>
      <w:jc w:val="center"/>
    </w:pPr>
    <w:rPr>
      <w:rFonts w:ascii="Arial" w:eastAsia="Arial" w:hAnsi="Arial" w:cs="Courier New"/>
      <w:vanish/>
      <w:sz w:val="16"/>
      <w:szCs w:val="24"/>
      <w:lang w:bidi="hi-IN"/>
    </w:rPr>
  </w:style>
  <w:style w:type="paragraph" w:styleId="Salutation">
    <w:name w:val="Salutation"/>
    <w:basedOn w:val="Normal"/>
    <w:pPr>
      <w:suppressLineNumbers/>
    </w:pPr>
  </w:style>
  <w:style w:type="paragraph" w:customStyle="1" w:styleId="TableNormal1">
    <w:name w:val="Table Normal1"/>
    <w:qFormat/>
    <w:pPr>
      <w:spacing w:after="160" w:line="259" w:lineRule="auto"/>
    </w:pPr>
  </w:style>
  <w:style w:type="paragraph" w:styleId="ListParagraph">
    <w:name w:val="List Paragraph"/>
    <w:basedOn w:val="Normal"/>
    <w:qFormat/>
    <w:pPr>
      <w:ind w:left="720" w:right="720"/>
    </w:pPr>
  </w:style>
  <w:style w:type="paragraph" w:styleId="Header">
    <w:name w:val="header"/>
    <w:basedOn w:val="HeaderandFooter"/>
  </w:style>
  <w:style w:type="paragraph" w:customStyle="1" w:styleId="TableNormal2">
    <w:name w:val="Table Normal2"/>
    <w:qFormat/>
    <w:rPr>
      <w:kern w:val="2"/>
    </w:rPr>
  </w:style>
  <w:style w:type="paragraph" w:customStyle="1" w:styleId="a4">
    <w:name w:val="אגב"/>
    <w:basedOn w:val="Normal"/>
    <w:qFormat/>
    <w:rPr>
      <w:rFonts w:ascii="Arial" w:hAnsi="Arial" w:cs="Noto Rashi Hebrew Light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</Pages>
  <Words>423</Words>
  <Characters>2413</Characters>
  <Application>Microsoft Office Word</Application>
  <DocSecurity>0</DocSecurity>
  <Lines>20</Lines>
  <Paragraphs>5</Paragraphs>
  <ScaleCrop>false</ScaleCrop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Admin</cp:lastModifiedBy>
  <cp:revision>35</cp:revision>
  <dcterms:created xsi:type="dcterms:W3CDTF">2024-07-23T01:21:00Z</dcterms:created>
  <dcterms:modified xsi:type="dcterms:W3CDTF">2024-07-23T01:21:00Z</dcterms:modified>
  <dc:language>en-US</dc:language>
</cp:coreProperties>
</file>