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160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איזה דינים צריכים ללמוד</w:t>
      </w:r>
      <w:r>
        <w:rPr>
          <w:rFonts w:cs="SBL Hebrew" w:ascii="SBL Hebrew" w:hAnsi="SBL Hebrew"/>
          <w:sz w:val="22"/>
          <w:szCs w:val="22"/>
          <w:rtl w:val="true"/>
        </w:rPr>
        <w:t>:</w:t>
      </w:r>
    </w:p>
    <w:p>
      <w:pPr>
        <w:pStyle w:val="Normal"/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 xml:space="preserve">יש </w:t>
      </w:r>
      <w:r>
        <w:rPr>
          <w:rFonts w:ascii="SBL Hebrew" w:hAnsi="SBL Hebrew" w:cs="SBL Hebrew"/>
          <w:b/>
          <w:b/>
          <w:bCs/>
          <w:sz w:val="22"/>
          <w:sz w:val="22"/>
          <w:szCs w:val="22"/>
          <w:rtl w:val="true"/>
        </w:rPr>
        <w:t xml:space="preserve">שני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 xml:space="preserve">כללים של דינים שצריכים ללמוד </w:t>
      </w:r>
      <w:r>
        <w:rPr>
          <w:rFonts w:cs="SBL Hebrew" w:ascii="SBL Hebrew" w:hAnsi="SBL Hebrew"/>
          <w:sz w:val="22"/>
          <w:szCs w:val="22"/>
          <w:rtl w:val="true"/>
        </w:rPr>
        <w:t>(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ועליהם נוסיף כמה דינים</w:t>
      </w:r>
      <w:r>
        <w:rPr>
          <w:rFonts w:cs="SBL Hebrew" w:ascii="SBL Hebrew" w:hAnsi="SBL Hebrew"/>
          <w:sz w:val="22"/>
          <w:szCs w:val="22"/>
          <w:rtl w:val="true"/>
        </w:rPr>
        <w:t>):</w:t>
      </w:r>
    </w:p>
    <w:p>
      <w:pPr>
        <w:pStyle w:val="Normal"/>
        <w:numPr>
          <w:ilvl w:val="0"/>
          <w:numId w:val="2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שלא יכולים לחייב שני חיובים</w:t>
      </w:r>
      <w:r>
        <w:rPr>
          <w:rFonts w:cs="SBL Hebrew" w:ascii="SBL Hebrew" w:hAnsi="SBL Hebrew"/>
          <w:sz w:val="22"/>
          <w:szCs w:val="22"/>
          <w:rtl w:val="true"/>
        </w:rPr>
        <w:t>:</w:t>
      </w:r>
    </w:p>
    <w:p>
      <w:pPr>
        <w:pStyle w:val="Normal"/>
        <w:numPr>
          <w:ilvl w:val="1"/>
          <w:numId w:val="2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ממון ומלקות</w:t>
      </w:r>
      <w:r>
        <w:rPr>
          <w:rFonts w:cs="SBL Hebrew" w:ascii="SBL Hebrew" w:hAnsi="SBL Hebrew"/>
          <w:sz w:val="22"/>
          <w:szCs w:val="22"/>
          <w:rtl w:val="true"/>
        </w:rPr>
        <w:t>.</w:t>
      </w:r>
    </w:p>
    <w:p>
      <w:pPr>
        <w:pStyle w:val="Normal"/>
        <w:numPr>
          <w:ilvl w:val="1"/>
          <w:numId w:val="2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ממון ומיתה</w:t>
      </w:r>
      <w:r>
        <w:rPr>
          <w:rFonts w:cs="SBL Hebrew" w:ascii="SBL Hebrew" w:hAnsi="SBL Hebrew"/>
          <w:sz w:val="22"/>
          <w:szCs w:val="22"/>
          <w:rtl w:val="true"/>
        </w:rPr>
        <w:t>.</w:t>
      </w:r>
    </w:p>
    <w:p>
      <w:pPr>
        <w:pStyle w:val="Normal"/>
        <w:numPr>
          <w:ilvl w:val="1"/>
          <w:numId w:val="2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מלקות ומיצה</w:t>
      </w:r>
      <w:r>
        <w:rPr>
          <w:rFonts w:cs="SBL Hebrew" w:ascii="SBL Hebrew" w:hAnsi="SBL Hebrew"/>
          <w:sz w:val="22"/>
          <w:szCs w:val="22"/>
          <w:rtl w:val="true"/>
        </w:rPr>
        <w:t>.</w:t>
      </w:r>
    </w:p>
    <w:p>
      <w:pPr>
        <w:pStyle w:val="Normal"/>
        <w:bidi w:val="1"/>
        <w:ind w:left="720" w:hanging="0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באלו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יש לדון בעוד ארבע ענינים</w:t>
      </w:r>
      <w:r>
        <w:rPr>
          <w:rFonts w:cs="SBL Hebrew" w:ascii="SBL Hebrew" w:hAnsi="SBL Hebrew"/>
          <w:sz w:val="22"/>
          <w:szCs w:val="22"/>
          <w:rtl w:val="true"/>
        </w:rPr>
        <w:t>:</w:t>
      </w:r>
    </w:p>
    <w:p>
      <w:pPr>
        <w:pStyle w:val="Normal"/>
        <w:numPr>
          <w:ilvl w:val="0"/>
          <w:numId w:val="3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האם חיוב ממון</w:t>
      </w:r>
      <w:r>
        <w:rPr>
          <w:rStyle w:val="FootnoteAnchor"/>
          <w:rFonts w:ascii="SBL Hebrew" w:hAnsi="SBL Hebrew" w:cs="SBL Hebrew"/>
          <w:sz w:val="22"/>
          <w:sz w:val="22"/>
          <w:szCs w:val="22"/>
          <w:rtl w:val="true"/>
        </w:rPr>
        <w:footnoteReference w:id="2"/>
      </w:r>
      <w:r>
        <w:rPr>
          <w:rFonts w:ascii="SBL Hebrew" w:hAnsi="SBL Hebrew" w:cs="SBL Hebrew"/>
          <w:sz w:val="22"/>
          <w:sz w:val="22"/>
          <w:szCs w:val="22"/>
          <w:rtl w:val="true"/>
        </w:rPr>
        <w:t xml:space="preserve"> הוא ממון או קנס</w:t>
      </w:r>
      <w:r>
        <w:rPr>
          <w:rFonts w:cs="SBL Hebrew" w:ascii="SBL Hebrew" w:hAnsi="SBL Hebrew"/>
          <w:sz w:val="22"/>
          <w:szCs w:val="22"/>
          <w:rtl w:val="true"/>
        </w:rPr>
        <w:t>.</w:t>
      </w:r>
    </w:p>
    <w:p>
      <w:pPr>
        <w:pStyle w:val="Normal"/>
        <w:numPr>
          <w:ilvl w:val="0"/>
          <w:numId w:val="3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האם עשה שניהם במעשה אחד או בשנים</w:t>
      </w:r>
      <w:r>
        <w:rPr>
          <w:rFonts w:cs="SBL Hebrew" w:ascii="SBL Hebrew" w:hAnsi="SBL Hebrew"/>
          <w:sz w:val="22"/>
          <w:szCs w:val="22"/>
          <w:rtl w:val="true"/>
        </w:rPr>
        <w:t>.</w:t>
      </w:r>
    </w:p>
    <w:p>
      <w:pPr>
        <w:pStyle w:val="Normal"/>
        <w:numPr>
          <w:ilvl w:val="0"/>
          <w:numId w:val="3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האם עשה שניהם לאיש אחד או לשניהם</w:t>
      </w:r>
      <w:r>
        <w:rPr>
          <w:rFonts w:cs="SBL Hebrew" w:ascii="SBL Hebrew" w:hAnsi="SBL Hebrew"/>
          <w:sz w:val="22"/>
          <w:szCs w:val="22"/>
          <w:rtl w:val="true"/>
        </w:rPr>
        <w:t>.</w:t>
      </w:r>
      <w:r>
        <w:rPr>
          <w:rStyle w:val="FootnoteAnchor"/>
          <w:rFonts w:cs="SBL Hebrew" w:ascii="SBL Hebrew" w:hAnsi="SBL Hebrew"/>
          <w:sz w:val="22"/>
          <w:szCs w:val="22"/>
          <w:rtl w:val="true"/>
        </w:rPr>
        <w:footnoteReference w:id="3"/>
      </w:r>
    </w:p>
    <w:p>
      <w:pPr>
        <w:pStyle w:val="Normal"/>
        <w:numPr>
          <w:ilvl w:val="0"/>
          <w:numId w:val="3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האם עשה חיוב מלקות</w:t>
      </w:r>
      <w:r>
        <w:rPr>
          <w:rFonts w:cs="SBL Hebrew" w:ascii="SBL Hebrew" w:hAnsi="SBL Hebrew"/>
          <w:sz w:val="22"/>
          <w:szCs w:val="22"/>
          <w:rtl w:val="true"/>
        </w:rPr>
        <w:t xml:space="preserve">/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 xml:space="preserve">מיתה באופן שחייב אותו </w:t>
      </w:r>
      <w:r>
        <w:rPr>
          <w:rFonts w:cs="SBL Hebrew" w:ascii="SBL Hebrew" w:hAnsi="SBL Hebrew"/>
          <w:sz w:val="22"/>
          <w:szCs w:val="22"/>
          <w:rtl w:val="true"/>
        </w:rPr>
        <w:t>(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במזיד ובהתראה</w:t>
      </w:r>
      <w:r>
        <w:rPr>
          <w:rFonts w:cs="SBL Hebrew" w:ascii="SBL Hebrew" w:hAnsi="SBL Hebrew"/>
          <w:sz w:val="22"/>
          <w:szCs w:val="22"/>
          <w:rtl w:val="true"/>
        </w:rPr>
        <w:t xml:space="preserve">)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 xml:space="preserve">או באופן שפטור ממנו </w:t>
      </w:r>
      <w:r>
        <w:rPr>
          <w:rFonts w:cs="SBL Hebrew" w:ascii="SBL Hebrew" w:hAnsi="SBL Hebrew"/>
          <w:sz w:val="22"/>
          <w:szCs w:val="22"/>
          <w:rtl w:val="true"/>
        </w:rPr>
        <w:t>(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בשוגג או בלי התראה</w:t>
      </w:r>
      <w:r>
        <w:rPr>
          <w:rFonts w:cs="SBL Hebrew" w:ascii="SBL Hebrew" w:hAnsi="SBL Hebrew"/>
          <w:sz w:val="22"/>
          <w:szCs w:val="22"/>
          <w:rtl w:val="true"/>
        </w:rPr>
        <w:t>).</w:t>
      </w:r>
    </w:p>
    <w:p>
      <w:pPr>
        <w:pStyle w:val="Normal"/>
        <w:numPr>
          <w:ilvl w:val="0"/>
          <w:numId w:val="2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 xml:space="preserve">שלא יכולים לתת ממון </w:t>
      </w:r>
      <w:r>
        <w:rPr>
          <w:rFonts w:cs="SBL Hebrew" w:ascii="SBL Hebrew" w:hAnsi="SBL Hebrew"/>
          <w:sz w:val="22"/>
          <w:szCs w:val="22"/>
          <w:rtl w:val="true"/>
        </w:rPr>
        <w:t>(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כופר</w:t>
      </w:r>
      <w:r>
        <w:rPr>
          <w:rFonts w:cs="SBL Hebrew" w:ascii="SBL Hebrew" w:hAnsi="SBL Hebrew"/>
          <w:sz w:val="22"/>
          <w:szCs w:val="22"/>
          <w:rtl w:val="true"/>
        </w:rPr>
        <w:t xml:space="preserve">)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ולפטור מחיובים</w:t>
      </w:r>
      <w:r>
        <w:rPr>
          <w:rFonts w:cs="SBL Hebrew" w:ascii="SBL Hebrew" w:hAnsi="SBL Hebrew"/>
          <w:sz w:val="22"/>
          <w:szCs w:val="22"/>
          <w:rtl w:val="true"/>
        </w:rPr>
        <w:t>:</w:t>
      </w:r>
    </w:p>
    <w:p>
      <w:pPr>
        <w:pStyle w:val="Normal"/>
        <w:numPr>
          <w:ilvl w:val="1"/>
          <w:numId w:val="2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מחיוב מיתה שאין בשוגג שלו כפרה</w:t>
      </w:r>
      <w:r>
        <w:rPr>
          <w:rFonts w:cs="SBL Hebrew" w:ascii="SBL Hebrew" w:hAnsi="SBL Hebrew"/>
          <w:sz w:val="22"/>
          <w:szCs w:val="22"/>
          <w:rtl w:val="true"/>
        </w:rPr>
        <w:t>:</w:t>
      </w:r>
    </w:p>
    <w:p>
      <w:pPr>
        <w:pStyle w:val="Normal"/>
        <w:numPr>
          <w:ilvl w:val="2"/>
          <w:numId w:val="2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אין בשוגג שלו כפרה לעולם</w:t>
      </w:r>
      <w:r>
        <w:rPr>
          <w:rFonts w:cs="SBL Hebrew" w:ascii="SBL Hebrew" w:hAnsi="SBL Hebrew"/>
          <w:sz w:val="22"/>
          <w:szCs w:val="22"/>
          <w:rtl w:val="true"/>
        </w:rPr>
        <w:t>.</w:t>
      </w:r>
    </w:p>
    <w:p>
      <w:pPr>
        <w:pStyle w:val="Normal"/>
        <w:numPr>
          <w:ilvl w:val="2"/>
          <w:numId w:val="2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אין בשוגג שלו באופן שעשה אותו כפרה</w:t>
      </w:r>
      <w:r>
        <w:rPr>
          <w:rFonts w:cs="SBL Hebrew" w:ascii="SBL Hebrew" w:hAnsi="SBL Hebrew"/>
          <w:sz w:val="22"/>
          <w:szCs w:val="22"/>
          <w:rtl w:val="true"/>
        </w:rPr>
        <w:t>.(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צריך לעיין בהערה</w:t>
      </w:r>
      <w:r>
        <w:rPr>
          <w:rStyle w:val="FootnoteAnchor"/>
          <w:rFonts w:ascii="SBL Hebrew" w:hAnsi="SBL Hebrew" w:cs="SBL Hebrew"/>
          <w:sz w:val="22"/>
          <w:sz w:val="22"/>
          <w:szCs w:val="22"/>
          <w:rtl w:val="true"/>
        </w:rPr>
        <w:footnoteReference w:id="4"/>
      </w:r>
      <w:r>
        <w:rPr>
          <w:rFonts w:cs="SBL Hebrew" w:ascii="SBL Hebrew" w:hAnsi="SBL Hebrew"/>
          <w:sz w:val="22"/>
          <w:szCs w:val="22"/>
          <w:rtl w:val="true"/>
        </w:rPr>
        <w:t>.)</w:t>
      </w:r>
    </w:p>
    <w:p>
      <w:pPr>
        <w:pStyle w:val="Normal"/>
        <w:numPr>
          <w:ilvl w:val="1"/>
          <w:numId w:val="2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מחיוב מיתה שיש בשוגג שלו כפרה</w:t>
      </w:r>
      <w:r>
        <w:rPr>
          <w:rFonts w:cs="SBL Hebrew" w:ascii="SBL Hebrew" w:hAnsi="SBL Hebrew"/>
          <w:sz w:val="22"/>
          <w:szCs w:val="22"/>
          <w:rtl w:val="true"/>
        </w:rPr>
        <w:t>:</w:t>
      </w:r>
    </w:p>
    <w:p>
      <w:pPr>
        <w:pStyle w:val="Normal"/>
        <w:numPr>
          <w:ilvl w:val="2"/>
          <w:numId w:val="2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על ידי ממון</w:t>
      </w:r>
      <w:r>
        <w:rPr>
          <w:rStyle w:val="FootnoteAnchor"/>
          <w:rFonts w:ascii="SBL Hebrew" w:hAnsi="SBL Hebrew" w:cs="SBL Hebrew"/>
          <w:sz w:val="22"/>
          <w:sz w:val="22"/>
          <w:szCs w:val="22"/>
          <w:rtl w:val="true"/>
        </w:rPr>
        <w:footnoteReference w:id="5"/>
      </w:r>
      <w:r>
        <w:rPr>
          <w:rFonts w:ascii="SBL Hebrew" w:hAnsi="SBL Hebrew" w:cs="SBL Hebrew"/>
          <w:sz w:val="22"/>
          <w:sz w:val="22"/>
          <w:szCs w:val="22"/>
          <w:rtl w:val="true"/>
        </w:rPr>
        <w:t xml:space="preserve"> או קרבן</w:t>
      </w:r>
      <w:r>
        <w:rPr>
          <w:rFonts w:cs="SBL Hebrew" w:ascii="SBL Hebrew" w:hAnsi="SBL Hebrew"/>
          <w:sz w:val="22"/>
          <w:szCs w:val="22"/>
          <w:rtl w:val="true"/>
        </w:rPr>
        <w:t>.</w:t>
      </w:r>
    </w:p>
    <w:p>
      <w:pPr>
        <w:pStyle w:val="Normal"/>
        <w:numPr>
          <w:ilvl w:val="2"/>
          <w:numId w:val="2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על ידי גלות</w:t>
      </w:r>
      <w:r>
        <w:rPr>
          <w:rFonts w:cs="SBL Hebrew" w:ascii="SBL Hebrew" w:hAnsi="SBL Hebrew"/>
          <w:sz w:val="22"/>
          <w:szCs w:val="22"/>
          <w:rtl w:val="true"/>
        </w:rPr>
        <w:t>.</w:t>
      </w:r>
      <w:r>
        <w:rPr>
          <w:rStyle w:val="FootnoteAnchor"/>
          <w:rFonts w:cs="SBL Hebrew" w:ascii="SBL Hebrew" w:hAnsi="SBL Hebrew"/>
          <w:sz w:val="22"/>
          <w:szCs w:val="22"/>
          <w:rtl w:val="true"/>
        </w:rPr>
        <w:footnoteReference w:id="6"/>
      </w:r>
    </w:p>
    <w:p>
      <w:pPr>
        <w:pStyle w:val="Normal"/>
        <w:numPr>
          <w:ilvl w:val="1"/>
          <w:numId w:val="2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מחיוב שוגג</w:t>
      </w:r>
      <w:r>
        <w:rPr>
          <w:rFonts w:cs="SBL Hebrew" w:ascii="SBL Hebrew" w:hAnsi="SBL Hebrew"/>
          <w:sz w:val="22"/>
          <w:szCs w:val="22"/>
          <w:rtl w:val="true"/>
        </w:rPr>
        <w:t>:</w:t>
      </w:r>
    </w:p>
    <w:p>
      <w:pPr>
        <w:pStyle w:val="Normal"/>
        <w:numPr>
          <w:ilvl w:val="2"/>
          <w:numId w:val="2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קרבן</w:t>
      </w:r>
      <w:r>
        <w:rPr>
          <w:rFonts w:cs="SBL Hebrew" w:ascii="SBL Hebrew" w:hAnsi="SBL Hebrew"/>
          <w:sz w:val="22"/>
          <w:szCs w:val="22"/>
          <w:rtl w:val="true"/>
        </w:rPr>
        <w:t>.</w:t>
      </w:r>
    </w:p>
    <w:p>
      <w:pPr>
        <w:pStyle w:val="Normal"/>
        <w:numPr>
          <w:ilvl w:val="2"/>
          <w:numId w:val="2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גלות</w:t>
      </w:r>
      <w:r>
        <w:rPr>
          <w:rFonts w:cs="SBL Hebrew" w:ascii="SBL Hebrew" w:hAnsi="SBL Hebrew"/>
          <w:sz w:val="22"/>
          <w:szCs w:val="22"/>
          <w:rtl w:val="true"/>
        </w:rPr>
        <w:t>.</w:t>
      </w:r>
    </w:p>
    <w:p>
      <w:pPr>
        <w:pStyle w:val="Normal"/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 xml:space="preserve">יש עוד </w:t>
      </w:r>
      <w:r>
        <w:rPr>
          <w:rFonts w:ascii="SBL Hebrew" w:hAnsi="SBL Hebrew" w:cs="SBL Hebrew"/>
          <w:b/>
          <w:b/>
          <w:bCs/>
          <w:sz w:val="22"/>
          <w:sz w:val="22"/>
          <w:szCs w:val="22"/>
          <w:rtl w:val="true"/>
        </w:rPr>
        <w:t>ארבע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 xml:space="preserve"> דינים שנוסיף</w:t>
      </w:r>
      <w:r>
        <w:rPr>
          <w:rFonts w:cs="SBL Hebrew" w:ascii="SBL Hebrew" w:hAnsi="SBL Hebrew"/>
          <w:sz w:val="22"/>
          <w:szCs w:val="22"/>
          <w:rtl w:val="true"/>
        </w:rPr>
        <w:t>:</w:t>
      </w:r>
    </w:p>
    <w:p>
      <w:pPr>
        <w:pStyle w:val="Normal"/>
        <w:numPr>
          <w:ilvl w:val="0"/>
          <w:numId w:val="2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שרוצח חייב מיתת סייף</w:t>
      </w:r>
      <w:r>
        <w:rPr>
          <w:rFonts w:cs="SBL Hebrew" w:ascii="SBL Hebrew" w:hAnsi="SBL Hebrew"/>
          <w:sz w:val="22"/>
          <w:szCs w:val="22"/>
          <w:rtl w:val="true"/>
        </w:rPr>
        <w:t>:</w:t>
      </w:r>
    </w:p>
    <w:p>
      <w:pPr>
        <w:pStyle w:val="Normal"/>
        <w:numPr>
          <w:ilvl w:val="1"/>
          <w:numId w:val="2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רוצח עבד</w:t>
      </w:r>
      <w:r>
        <w:rPr>
          <w:rFonts w:cs="SBL Hebrew" w:ascii="SBL Hebrew" w:hAnsi="SBL Hebrew"/>
          <w:sz w:val="22"/>
          <w:szCs w:val="22"/>
          <w:rtl w:val="true"/>
        </w:rPr>
        <w:t>.</w:t>
      </w:r>
    </w:p>
    <w:p>
      <w:pPr>
        <w:pStyle w:val="Normal"/>
        <w:numPr>
          <w:ilvl w:val="1"/>
          <w:numId w:val="2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רוצח בן חורין</w:t>
      </w:r>
      <w:r>
        <w:rPr>
          <w:rFonts w:cs="SBL Hebrew" w:ascii="SBL Hebrew" w:hAnsi="SBL Hebrew"/>
          <w:sz w:val="22"/>
          <w:szCs w:val="22"/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שמיתת הרג הוא בסכין מן הצוואר</w:t>
      </w:r>
      <w:r>
        <w:rPr>
          <w:rFonts w:cs="SBL Hebrew" w:ascii="SBL Hebrew" w:hAnsi="SBL Hebrew"/>
          <w:sz w:val="22"/>
          <w:szCs w:val="22"/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שמי שנמצא להיות רוצח אחר כפרה עוד חייב מיתה</w:t>
      </w:r>
      <w:r>
        <w:rPr>
          <w:rFonts w:cs="SBL Hebrew" w:ascii="SBL Hebrew" w:hAnsi="SBL Hebrew"/>
          <w:sz w:val="22"/>
          <w:szCs w:val="22"/>
          <w:rtl w:val="true"/>
        </w:rPr>
        <w:t xml:space="preserve">.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איזה כפרה</w:t>
      </w:r>
      <w:r>
        <w:rPr>
          <w:rFonts w:cs="SBL Hebrew" w:ascii="SBL Hebrew" w:hAnsi="SBL Hebrew"/>
          <w:sz w:val="22"/>
          <w:szCs w:val="22"/>
          <w:rtl w:val="true"/>
        </w:rPr>
        <w:t>:</w:t>
      </w:r>
    </w:p>
    <w:p>
      <w:pPr>
        <w:pStyle w:val="Normal"/>
        <w:numPr>
          <w:ilvl w:val="1"/>
          <w:numId w:val="2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אחר עריפת עגלה ערופה</w:t>
      </w:r>
      <w:r>
        <w:rPr>
          <w:rFonts w:cs="SBL Hebrew" w:ascii="SBL Hebrew" w:hAnsi="SBL Hebrew"/>
          <w:sz w:val="22"/>
          <w:szCs w:val="22"/>
          <w:rtl w:val="true"/>
        </w:rPr>
        <w:t>.</w:t>
      </w:r>
    </w:p>
    <w:p>
      <w:pPr>
        <w:pStyle w:val="Normal"/>
        <w:numPr>
          <w:ilvl w:val="1"/>
          <w:numId w:val="2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אחר יום הכיפורים</w:t>
      </w:r>
      <w:r>
        <w:rPr>
          <w:rFonts w:cs="SBL Hebrew" w:ascii="SBL Hebrew" w:hAnsi="SBL Hebrew"/>
          <w:sz w:val="22"/>
          <w:szCs w:val="22"/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אם אדם חייב לשלם ערך של מי שיוצא ליהרג</w:t>
      </w:r>
      <w:r>
        <w:rPr>
          <w:rFonts w:cs="SBL Hebrew" w:ascii="SBL Hebrew" w:hAnsi="SBL Hebrew"/>
          <w:sz w:val="22"/>
          <w:szCs w:val="22"/>
          <w:rtl w:val="true"/>
        </w:rPr>
        <w:t>:</w:t>
      </w:r>
    </w:p>
    <w:p>
      <w:pPr>
        <w:pStyle w:val="Normal"/>
        <w:numPr>
          <w:ilvl w:val="1"/>
          <w:numId w:val="2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קודם שנפסק עליו חיוב מיתה</w:t>
      </w:r>
      <w:r>
        <w:rPr>
          <w:rFonts w:cs="SBL Hebrew" w:ascii="SBL Hebrew" w:hAnsi="SBL Hebrew"/>
          <w:sz w:val="22"/>
          <w:szCs w:val="22"/>
          <w:rtl w:val="true"/>
        </w:rPr>
        <w:t>.</w:t>
      </w:r>
    </w:p>
    <w:p>
      <w:pPr>
        <w:pStyle w:val="Normal"/>
        <w:numPr>
          <w:ilvl w:val="1"/>
          <w:numId w:val="2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אחר שנפסק עליו חיוב מיתה</w:t>
      </w:r>
      <w:r>
        <w:rPr>
          <w:rFonts w:cs="SBL Hebrew" w:ascii="SBL Hebrew" w:hAnsi="SBL Hebrew"/>
          <w:sz w:val="22"/>
          <w:szCs w:val="22"/>
          <w:rtl w:val="true"/>
        </w:rPr>
        <w:t>.</w:t>
      </w:r>
      <w:r>
        <w:rPr>
          <w:rStyle w:val="FootnoteAnchor"/>
          <w:rFonts w:cs="SBL Hebrew" w:ascii="SBL Hebrew" w:hAnsi="SBL Hebrew"/>
          <w:sz w:val="22"/>
          <w:szCs w:val="22"/>
          <w:rtl w:val="true"/>
        </w:rPr>
        <w:footnoteReference w:id="7"/>
      </w:r>
    </w:p>
    <w:p>
      <w:pPr>
        <w:pStyle w:val="Heading1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איזה פסוקים יש</w:t>
      </w:r>
      <w:r>
        <w:rPr>
          <w:rFonts w:cs="SBL Hebrew" w:ascii="SBL Hebrew" w:hAnsi="SBL Hebrew"/>
          <w:sz w:val="22"/>
          <w:szCs w:val="22"/>
          <w:rtl w:val="true"/>
        </w:rPr>
        <w:t>:</w:t>
      </w:r>
    </w:p>
    <w:p>
      <w:pPr>
        <w:pStyle w:val="Normal"/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 xml:space="preserve">יש לנו </w:t>
      </w:r>
      <w:r>
        <w:rPr>
          <w:rFonts w:ascii="SBL Hebrew" w:hAnsi="SBL Hebrew" w:cs="SBL Hebrew"/>
          <w:b/>
          <w:b/>
          <w:bCs/>
          <w:sz w:val="22"/>
          <w:sz w:val="22"/>
          <w:szCs w:val="22"/>
          <w:rtl w:val="true"/>
        </w:rPr>
        <w:t>חמש עשרה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 xml:space="preserve"> פסוקים</w:t>
      </w:r>
      <w:r>
        <w:rPr>
          <w:rFonts w:cs="SBL Hebrew" w:ascii="SBL Hebrew" w:hAnsi="SBL Hebrew"/>
          <w:sz w:val="22"/>
          <w:szCs w:val="22"/>
          <w:rtl w:val="true"/>
        </w:rPr>
        <w:t>:</w:t>
      </w:r>
    </w:p>
    <w:p>
      <w:pPr>
        <w:pStyle w:val="Normal"/>
        <w:numPr>
          <w:ilvl w:val="0"/>
          <w:numId w:val="4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cs="SBL Hebrew" w:ascii="SBL Hebrew" w:hAnsi="SBL Hebrew"/>
          <w:sz w:val="22"/>
          <w:szCs w:val="22"/>
          <w:rtl w:val="true"/>
        </w:rPr>
        <w:t>"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ואם לא יהיה אסון</w:t>
      </w:r>
      <w:r>
        <w:rPr>
          <w:rFonts w:cs="SBL Hebrew" w:ascii="SBL Hebrew" w:hAnsi="SBL Hebrew"/>
          <w:sz w:val="22"/>
          <w:szCs w:val="22"/>
          <w:rtl w:val="true"/>
        </w:rPr>
        <w:t>."</w:t>
      </w:r>
    </w:p>
    <w:p>
      <w:pPr>
        <w:pStyle w:val="Normal"/>
        <w:numPr>
          <w:ilvl w:val="0"/>
          <w:numId w:val="4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cs="SBL Hebrew" w:ascii="SBL Hebrew" w:hAnsi="SBL Hebrew"/>
          <w:sz w:val="22"/>
          <w:szCs w:val="22"/>
          <w:rtl w:val="true"/>
        </w:rPr>
        <w:t>"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כדי רשעתו</w:t>
      </w:r>
      <w:r>
        <w:rPr>
          <w:rFonts w:cs="SBL Hebrew" w:ascii="SBL Hebrew" w:hAnsi="SBL Hebrew"/>
          <w:sz w:val="22"/>
          <w:szCs w:val="22"/>
          <w:rtl w:val="true"/>
        </w:rPr>
        <w:t>."</w:t>
      </w:r>
    </w:p>
    <w:p>
      <w:pPr>
        <w:pStyle w:val="Normal"/>
        <w:numPr>
          <w:ilvl w:val="0"/>
          <w:numId w:val="4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cs="SBL Hebrew" w:ascii="SBL Hebrew" w:hAnsi="SBL Hebrew"/>
          <w:sz w:val="22"/>
          <w:szCs w:val="22"/>
          <w:rtl w:val="true"/>
        </w:rPr>
        <w:t>"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לא תקחו כופר לנפש רוצח</w:t>
      </w:r>
      <w:r>
        <w:rPr>
          <w:rFonts w:cs="SBL Hebrew" w:ascii="SBL Hebrew" w:hAnsi="SBL Hebrew"/>
          <w:sz w:val="22"/>
          <w:szCs w:val="22"/>
          <w:rtl w:val="true"/>
        </w:rPr>
        <w:t>."</w:t>
      </w:r>
    </w:p>
    <w:p>
      <w:pPr>
        <w:pStyle w:val="Normal"/>
        <w:numPr>
          <w:ilvl w:val="0"/>
          <w:numId w:val="4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cs="SBL Hebrew" w:ascii="SBL Hebrew" w:hAnsi="SBL Hebrew"/>
          <w:sz w:val="22"/>
          <w:szCs w:val="22"/>
          <w:rtl w:val="true"/>
        </w:rPr>
        <w:t>"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לא תקחו כופר לנוס אל עיר מקלטו</w:t>
      </w:r>
      <w:r>
        <w:rPr>
          <w:rFonts w:cs="SBL Hebrew" w:ascii="SBL Hebrew" w:hAnsi="SBL Hebrew"/>
          <w:sz w:val="22"/>
          <w:szCs w:val="22"/>
          <w:rtl w:val="true"/>
        </w:rPr>
        <w:t>."</w:t>
      </w:r>
    </w:p>
    <w:p>
      <w:pPr>
        <w:pStyle w:val="Normal"/>
        <w:numPr>
          <w:ilvl w:val="0"/>
          <w:numId w:val="4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cs="SBL Hebrew" w:ascii="SBL Hebrew" w:hAnsi="SBL Hebrew"/>
          <w:sz w:val="22"/>
          <w:szCs w:val="22"/>
          <w:rtl w:val="true"/>
        </w:rPr>
        <w:t>"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לארץ לא יכופר לדם</w:t>
      </w:r>
      <w:r>
        <w:rPr>
          <w:rFonts w:cs="SBL Hebrew" w:ascii="SBL Hebrew" w:hAnsi="SBL Hebrew"/>
          <w:sz w:val="22"/>
          <w:szCs w:val="22"/>
          <w:rtl w:val="true"/>
        </w:rPr>
        <w:t>."</w:t>
      </w:r>
    </w:p>
    <w:p>
      <w:pPr>
        <w:pStyle w:val="Normal"/>
        <w:numPr>
          <w:ilvl w:val="0"/>
          <w:numId w:val="4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cs="SBL Hebrew" w:ascii="SBL Hebrew" w:hAnsi="SBL Hebrew"/>
          <w:sz w:val="22"/>
          <w:szCs w:val="22"/>
          <w:rtl w:val="true"/>
        </w:rPr>
        <w:t>"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ואתה תבער דם הנקי</w:t>
      </w:r>
      <w:r>
        <w:rPr>
          <w:rFonts w:cs="SBL Hebrew" w:ascii="SBL Hebrew" w:hAnsi="SBL Hebrew"/>
          <w:sz w:val="22"/>
          <w:szCs w:val="22"/>
          <w:rtl w:val="true"/>
        </w:rPr>
        <w:t>."</w:t>
      </w:r>
    </w:p>
    <w:p>
      <w:pPr>
        <w:pStyle w:val="Normal"/>
        <w:numPr>
          <w:ilvl w:val="0"/>
          <w:numId w:val="4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cs="SBL Hebrew" w:ascii="SBL Hebrew" w:hAnsi="SBL Hebrew"/>
          <w:sz w:val="22"/>
          <w:szCs w:val="22"/>
          <w:rtl w:val="true"/>
        </w:rPr>
        <w:t>"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ואהבת לרעך כמוך</w:t>
      </w:r>
      <w:r>
        <w:rPr>
          <w:rFonts w:cs="SBL Hebrew" w:ascii="SBL Hebrew" w:hAnsi="SBL Hebrew"/>
          <w:sz w:val="22"/>
          <w:szCs w:val="22"/>
          <w:rtl w:val="true"/>
        </w:rPr>
        <w:t>."</w:t>
      </w:r>
    </w:p>
    <w:p>
      <w:pPr>
        <w:pStyle w:val="Normal"/>
        <w:numPr>
          <w:ilvl w:val="0"/>
          <w:numId w:val="4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cs="SBL Hebrew" w:ascii="SBL Hebrew" w:hAnsi="SBL Hebrew"/>
          <w:sz w:val="22"/>
          <w:szCs w:val="22"/>
          <w:rtl w:val="true"/>
        </w:rPr>
        <w:t>"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חרם אשר יחרם</w:t>
      </w:r>
      <w:r>
        <w:rPr>
          <w:rFonts w:cs="SBL Hebrew" w:ascii="SBL Hebrew" w:hAnsi="SBL Hebrew"/>
          <w:sz w:val="22"/>
          <w:szCs w:val="22"/>
          <w:rtl w:val="true"/>
        </w:rPr>
        <w:t>."</w:t>
      </w:r>
    </w:p>
    <w:p>
      <w:pPr>
        <w:pStyle w:val="Normal"/>
        <w:numPr>
          <w:ilvl w:val="0"/>
          <w:numId w:val="4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cs="SBL Hebrew" w:ascii="SBL Hebrew" w:hAnsi="SBL Hebrew"/>
          <w:sz w:val="22"/>
          <w:szCs w:val="22"/>
          <w:rtl w:val="true"/>
        </w:rPr>
        <w:t>"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כל חרם אשר יחרם</w:t>
      </w:r>
      <w:r>
        <w:rPr>
          <w:rFonts w:cs="SBL Hebrew" w:ascii="SBL Hebrew" w:hAnsi="SBL Hebrew"/>
          <w:sz w:val="22"/>
          <w:szCs w:val="22"/>
          <w:rtl w:val="true"/>
        </w:rPr>
        <w:t>."</w:t>
      </w:r>
    </w:p>
    <w:p>
      <w:pPr>
        <w:pStyle w:val="Normal"/>
        <w:numPr>
          <w:ilvl w:val="0"/>
          <w:numId w:val="4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cs="SBL Hebrew" w:ascii="SBL Hebrew" w:hAnsi="SBL Hebrew"/>
          <w:sz w:val="22"/>
          <w:szCs w:val="22"/>
          <w:rtl w:val="true"/>
        </w:rPr>
        <w:t>"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כל חרם אשר יחרם מן האדם</w:t>
      </w:r>
      <w:r>
        <w:rPr>
          <w:rFonts w:cs="SBL Hebrew" w:ascii="SBL Hebrew" w:hAnsi="SBL Hebrew"/>
          <w:sz w:val="22"/>
          <w:szCs w:val="22"/>
          <w:rtl w:val="true"/>
        </w:rPr>
        <w:t>."</w:t>
      </w:r>
      <w:r>
        <w:rPr>
          <w:rStyle w:val="FootnoteAnchor"/>
          <w:rFonts w:cs="SBL Hebrew" w:ascii="SBL Hebrew" w:hAnsi="SBL Hebrew"/>
          <w:sz w:val="22"/>
          <w:szCs w:val="22"/>
          <w:rtl w:val="true"/>
        </w:rPr>
        <w:footnoteReference w:id="8"/>
      </w:r>
    </w:p>
    <w:p>
      <w:pPr>
        <w:pStyle w:val="Normal"/>
        <w:numPr>
          <w:ilvl w:val="0"/>
          <w:numId w:val="4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cs="SBL Hebrew" w:ascii="SBL Hebrew" w:hAnsi="SBL Hebrew"/>
          <w:sz w:val="22"/>
          <w:szCs w:val="22"/>
          <w:rtl w:val="true"/>
        </w:rPr>
        <w:t>"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מכה בהמה ישלמנה ומכה אדם יומת</w:t>
      </w:r>
      <w:r>
        <w:rPr>
          <w:rFonts w:cs="SBL Hebrew" w:ascii="SBL Hebrew" w:hAnsi="SBL Hebrew"/>
          <w:sz w:val="22"/>
          <w:szCs w:val="22"/>
          <w:rtl w:val="true"/>
        </w:rPr>
        <w:t>."</w:t>
      </w:r>
    </w:p>
    <w:p>
      <w:pPr>
        <w:pStyle w:val="Normal"/>
        <w:numPr>
          <w:ilvl w:val="0"/>
          <w:numId w:val="4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cs="SBL Hebrew" w:ascii="SBL Hebrew" w:hAnsi="SBL Hebrew"/>
          <w:sz w:val="22"/>
          <w:szCs w:val="22"/>
          <w:rtl w:val="true"/>
        </w:rPr>
        <w:t>"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עין תחת עין</w:t>
      </w:r>
      <w:r>
        <w:rPr>
          <w:rFonts w:cs="SBL Hebrew" w:ascii="SBL Hebrew" w:hAnsi="SBL Hebrew"/>
          <w:sz w:val="22"/>
          <w:szCs w:val="22"/>
          <w:rtl w:val="true"/>
        </w:rPr>
        <w:t>."</w:t>
      </w:r>
    </w:p>
    <w:p>
      <w:pPr>
        <w:pStyle w:val="Normal"/>
        <w:numPr>
          <w:ilvl w:val="0"/>
          <w:numId w:val="4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cs="SBL Hebrew" w:ascii="SBL Hebrew" w:hAnsi="SBL Hebrew"/>
          <w:sz w:val="22"/>
          <w:szCs w:val="22"/>
          <w:rtl w:val="true"/>
        </w:rPr>
        <w:t>"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נפש תחת נפש</w:t>
      </w:r>
      <w:r>
        <w:rPr>
          <w:rFonts w:cs="SBL Hebrew" w:ascii="SBL Hebrew" w:hAnsi="SBL Hebrew"/>
          <w:sz w:val="22"/>
          <w:szCs w:val="22"/>
          <w:rtl w:val="true"/>
        </w:rPr>
        <w:t>."</w:t>
      </w:r>
    </w:p>
    <w:p>
      <w:pPr>
        <w:pStyle w:val="Normal"/>
        <w:numPr>
          <w:ilvl w:val="0"/>
          <w:numId w:val="4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 xml:space="preserve">גזירה שווה של </w:t>
      </w:r>
      <w:r>
        <w:rPr>
          <w:rFonts w:cs="SBL Hebrew" w:ascii="SBL Hebrew" w:hAnsi="SBL Hebrew"/>
          <w:sz w:val="22"/>
          <w:szCs w:val="22"/>
          <w:rtl w:val="true"/>
        </w:rPr>
        <w:t>"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רשע</w:t>
      </w:r>
      <w:r>
        <w:rPr>
          <w:rFonts w:cs="SBL Hebrew" w:ascii="SBL Hebrew" w:hAnsi="SBL Hebrew"/>
          <w:sz w:val="22"/>
          <w:szCs w:val="22"/>
          <w:rtl w:val="true"/>
        </w:rPr>
        <w:t>."</w:t>
      </w:r>
    </w:p>
    <w:p>
      <w:pPr>
        <w:pStyle w:val="Normal"/>
        <w:numPr>
          <w:ilvl w:val="0"/>
          <w:numId w:val="4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cs="SBL Hebrew" w:ascii="SBL Hebrew" w:hAnsi="SBL Hebrew"/>
          <w:sz w:val="22"/>
          <w:szCs w:val="22"/>
          <w:rtl w:val="true"/>
        </w:rPr>
        <w:t>"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נקם ינקם</w:t>
      </w:r>
      <w:r>
        <w:rPr>
          <w:rFonts w:cs="SBL Hebrew" w:ascii="SBL Hebrew" w:hAnsi="SBL Hebrew"/>
          <w:sz w:val="22"/>
          <w:szCs w:val="22"/>
          <w:rtl w:val="true"/>
        </w:rPr>
        <w:t>."</w:t>
      </w:r>
    </w:p>
    <w:p>
      <w:pPr>
        <w:pStyle w:val="Normal"/>
        <w:numPr>
          <w:ilvl w:val="0"/>
          <w:numId w:val="4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cs="SBL Hebrew" w:ascii="SBL Hebrew" w:hAnsi="SBL Hebrew"/>
          <w:sz w:val="22"/>
          <w:szCs w:val="22"/>
          <w:rtl w:val="true"/>
        </w:rPr>
        <w:t>”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כפר לעמך ישראל</w:t>
      </w:r>
      <w:r>
        <w:rPr>
          <w:rFonts w:cs="SBL Hebrew" w:ascii="SBL Hebrew" w:hAnsi="SBL Hebrew"/>
          <w:sz w:val="22"/>
          <w:szCs w:val="22"/>
          <w:rtl w:val="true"/>
        </w:rPr>
        <w:t>.“</w:t>
      </w:r>
    </w:p>
    <w:p>
      <w:pPr>
        <w:pStyle w:val="Heading1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מקורות של כל הדינים</w:t>
      </w:r>
      <w:r>
        <w:rPr>
          <w:rFonts w:cs="SBL Hebrew" w:ascii="SBL Hebrew" w:hAnsi="SBL Hebrew"/>
          <w:sz w:val="22"/>
          <w:szCs w:val="22"/>
          <w:rtl w:val="true"/>
        </w:rPr>
        <w:t>:</w:t>
      </w:r>
    </w:p>
    <w:p>
      <w:pPr>
        <w:pStyle w:val="Normal"/>
        <w:numPr>
          <w:ilvl w:val="0"/>
          <w:numId w:val="9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שלא יכולים לחייב שני חיובים</w:t>
      </w:r>
      <w:r>
        <w:rPr>
          <w:rFonts w:cs="SBL Hebrew" w:ascii="SBL Hebrew" w:hAnsi="SBL Hebrew"/>
          <w:sz w:val="22"/>
          <w:szCs w:val="22"/>
          <w:rtl w:val="true"/>
        </w:rPr>
        <w:t>:</w:t>
      </w:r>
    </w:p>
    <w:p>
      <w:pPr>
        <w:pStyle w:val="Normal"/>
        <w:numPr>
          <w:ilvl w:val="1"/>
          <w:numId w:val="2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ממון ומלקות</w:t>
      </w:r>
      <w:r>
        <w:rPr>
          <w:rFonts w:cs="SBL Hebrew" w:ascii="SBL Hebrew" w:hAnsi="SBL Hebrew"/>
          <w:sz w:val="22"/>
          <w:szCs w:val="22"/>
          <w:rtl w:val="true"/>
        </w:rPr>
        <w:t xml:space="preserve">.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חולקים רבנן ורבי מאיר אם דין זה נכון</w:t>
      </w:r>
      <w:r>
        <w:rPr>
          <w:rFonts w:cs="SBL Hebrew" w:ascii="SBL Hebrew" w:hAnsi="SBL Hebrew"/>
          <w:sz w:val="22"/>
          <w:szCs w:val="22"/>
          <w:rtl w:val="true"/>
        </w:rPr>
        <w:t xml:space="preserve">.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רבי מאיר סובר שלא נכון מחמת לימוד ממוציא שם רע</w:t>
      </w:r>
      <w:r>
        <w:rPr>
          <w:rStyle w:val="FootnoteAnchor"/>
          <w:rFonts w:ascii="SBL Hebrew" w:hAnsi="SBL Hebrew" w:cs="SBL Hebrew"/>
          <w:sz w:val="22"/>
          <w:sz w:val="22"/>
          <w:szCs w:val="22"/>
          <w:rtl w:val="true"/>
        </w:rPr>
        <w:footnoteReference w:id="9"/>
      </w:r>
      <w:r>
        <w:rPr>
          <w:rFonts w:cs="SBL Hebrew" w:ascii="SBL Hebrew" w:hAnsi="SBL Hebrew"/>
          <w:sz w:val="22"/>
          <w:szCs w:val="22"/>
          <w:rtl w:val="true"/>
        </w:rPr>
        <w:t xml:space="preserve">.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רבנן סוברים שהוא נכון</w:t>
      </w:r>
      <w:r>
        <w:rPr>
          <w:rFonts w:cs="SBL Hebrew" w:ascii="SBL Hebrew" w:hAnsi="SBL Hebrew"/>
          <w:sz w:val="22"/>
          <w:szCs w:val="22"/>
          <w:rtl w:val="true"/>
        </w:rPr>
        <w:t xml:space="preserve">.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מה שחייב הוא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בדרך כלל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מלקות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כיון שנסמך חיוב מלקות ל</w:t>
      </w:r>
      <w:r>
        <w:rPr>
          <w:rFonts w:cs="SBL Hebrew" w:ascii="SBL Hebrew" w:hAnsi="SBL Hebrew"/>
          <w:sz w:val="22"/>
          <w:szCs w:val="22"/>
          <w:rtl w:val="true"/>
        </w:rPr>
        <w:t>"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כדי רשעתו</w:t>
      </w:r>
      <w:r>
        <w:rPr>
          <w:rFonts w:cs="SBL Hebrew" w:ascii="SBL Hebrew" w:hAnsi="SBL Hebrew"/>
          <w:sz w:val="22"/>
          <w:szCs w:val="22"/>
          <w:rtl w:val="true"/>
        </w:rPr>
        <w:t>."</w:t>
      </w:r>
    </w:p>
    <w:p>
      <w:pPr>
        <w:pStyle w:val="Normal"/>
        <w:bidi w:val="1"/>
        <w:ind w:left="1440" w:hanging="0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המקור</w:t>
      </w:r>
      <w:r>
        <w:rPr>
          <w:rFonts w:cs="SBL Hebrew" w:ascii="SBL Hebrew" w:hAnsi="SBL Hebrew"/>
          <w:sz w:val="22"/>
          <w:szCs w:val="22"/>
          <w:rtl w:val="true"/>
        </w:rPr>
        <w:t>:</w:t>
      </w:r>
    </w:p>
    <w:p>
      <w:pPr>
        <w:pStyle w:val="Normal"/>
        <w:bidi w:val="1"/>
        <w:ind w:left="1440" w:hanging="0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 xml:space="preserve">המקור הוא </w:t>
      </w:r>
      <w:r>
        <w:rPr>
          <w:rFonts w:cs="SBL Hebrew" w:ascii="SBL Hebrew" w:hAnsi="SBL Hebrew"/>
          <w:sz w:val="22"/>
          <w:szCs w:val="22"/>
          <w:rtl w:val="true"/>
        </w:rPr>
        <w:t>"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כדי רשעתו</w:t>
      </w:r>
      <w:r>
        <w:rPr>
          <w:rFonts w:cs="SBL Hebrew" w:ascii="SBL Hebrew" w:hAnsi="SBL Hebrew"/>
          <w:sz w:val="22"/>
          <w:szCs w:val="22"/>
          <w:rtl w:val="true"/>
        </w:rPr>
        <w:t>" (</w:t>
      </w:r>
      <w:r>
        <w:rPr>
          <w:rFonts w:cs="SBL Hebrew" w:ascii="SBL Hebrew" w:hAnsi="SBL Hebrew"/>
          <w:sz w:val="22"/>
          <w:szCs w:val="22"/>
        </w:rPr>
        <w:t>b</w:t>
      </w:r>
      <w:r>
        <w:rPr>
          <w:rFonts w:cs="SBL Hebrew" w:ascii="SBL Hebrew" w:hAnsi="SBL Hebrew"/>
          <w:sz w:val="22"/>
          <w:szCs w:val="22"/>
          <w:rtl w:val="true"/>
        </w:rPr>
        <w:t>).</w:t>
      </w:r>
    </w:p>
    <w:p>
      <w:pPr>
        <w:pStyle w:val="Normal"/>
        <w:bidi w:val="1"/>
        <w:ind w:left="1440" w:hanging="0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עוד הו”א</w:t>
      </w:r>
      <w:r>
        <w:rPr>
          <w:rFonts w:cs="SBL Hebrew" w:ascii="SBL Hebrew" w:hAnsi="SBL Hebrew"/>
          <w:sz w:val="22"/>
          <w:szCs w:val="22"/>
          <w:rtl w:val="true"/>
        </w:rPr>
        <w:t>:</w:t>
      </w:r>
    </w:p>
    <w:p>
      <w:pPr>
        <w:pStyle w:val="Normal"/>
        <w:numPr>
          <w:ilvl w:val="2"/>
          <w:numId w:val="2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מה מצינו מפטור מיתה וממון</w:t>
      </w:r>
      <w:r>
        <w:rPr>
          <w:rFonts w:cs="SBL Hebrew" w:ascii="SBL Hebrew" w:hAnsi="SBL Hebrew"/>
          <w:sz w:val="22"/>
          <w:szCs w:val="22"/>
          <w:rtl w:val="true"/>
        </w:rPr>
        <w:t xml:space="preserve">. </w:t>
      </w:r>
    </w:p>
    <w:p>
      <w:pPr>
        <w:pStyle w:val="Normal"/>
        <w:bidi w:val="1"/>
        <w:ind w:left="2160" w:hanging="0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דוחה גמ</w:t>
      </w:r>
      <w:r>
        <w:rPr>
          <w:rFonts w:cs="SBL Hebrew" w:ascii="SBL Hebrew" w:hAnsi="SBL Hebrew"/>
          <w:sz w:val="22"/>
          <w:szCs w:val="22"/>
          <w:rtl w:val="true"/>
        </w:rPr>
        <w:t xml:space="preserve">'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שאולי רק שם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כיון שענש אותו עונש גדול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פטר אותו מעונש שני</w:t>
      </w:r>
      <w:r>
        <w:rPr>
          <w:rFonts w:cs="SBL Hebrew" w:ascii="SBL Hebrew" w:hAnsi="SBL Hebrew"/>
          <w:sz w:val="22"/>
          <w:szCs w:val="22"/>
          <w:rtl w:val="true"/>
        </w:rPr>
        <w:t>.</w:t>
      </w:r>
    </w:p>
    <w:p>
      <w:pPr>
        <w:pStyle w:val="Normal"/>
        <w:numPr>
          <w:ilvl w:val="2"/>
          <w:numId w:val="2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ג</w:t>
      </w:r>
      <w:r>
        <w:rPr>
          <w:rFonts w:cs="SBL Hebrew" w:ascii="SBL Hebrew" w:hAnsi="SBL Hebrew"/>
          <w:sz w:val="22"/>
          <w:szCs w:val="22"/>
          <w:rtl w:val="true"/>
        </w:rPr>
        <w:t>"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 xml:space="preserve">ש של </w:t>
      </w:r>
      <w:r>
        <w:rPr>
          <w:rFonts w:cs="SBL Hebrew" w:ascii="SBL Hebrew" w:hAnsi="SBL Hebrew"/>
          <w:sz w:val="22"/>
          <w:szCs w:val="22"/>
          <w:rtl w:val="true"/>
        </w:rPr>
        <w:t>"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רשע</w:t>
      </w:r>
      <w:r>
        <w:rPr>
          <w:rFonts w:cs="SBL Hebrew" w:ascii="SBL Hebrew" w:hAnsi="SBL Hebrew"/>
          <w:sz w:val="22"/>
          <w:szCs w:val="22"/>
          <w:rtl w:val="true"/>
        </w:rPr>
        <w:t xml:space="preserve">"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מיוחב מיתה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 xml:space="preserve">שפוטר ממון </w:t>
      </w:r>
      <w:r>
        <w:rPr>
          <w:rFonts w:cs="SBL Hebrew" w:ascii="SBL Hebrew" w:hAnsi="SBL Hebrew"/>
          <w:sz w:val="22"/>
          <w:szCs w:val="22"/>
          <w:rtl w:val="true"/>
        </w:rPr>
        <w:t>(</w:t>
      </w:r>
      <w:r>
        <w:rPr>
          <w:rFonts w:cs="SBL Hebrew" w:ascii="SBL Hebrew" w:hAnsi="SBL Hebrew"/>
          <w:sz w:val="22"/>
          <w:szCs w:val="22"/>
        </w:rPr>
        <w:t>n</w:t>
      </w:r>
      <w:r>
        <w:rPr>
          <w:rFonts w:cs="SBL Hebrew" w:ascii="SBL Hebrew" w:hAnsi="SBL Hebrew"/>
          <w:sz w:val="22"/>
          <w:szCs w:val="22"/>
          <w:rtl w:val="true"/>
        </w:rPr>
        <w:t xml:space="preserve">).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תוס</w:t>
      </w:r>
      <w:r>
        <w:rPr>
          <w:rFonts w:cs="SBL Hebrew" w:ascii="SBL Hebrew" w:hAnsi="SBL Hebrew"/>
          <w:sz w:val="22"/>
          <w:szCs w:val="22"/>
          <w:rtl w:val="true"/>
        </w:rPr>
        <w:t>' (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לה</w:t>
      </w:r>
      <w:r>
        <w:rPr>
          <w:rFonts w:cs="SBL Hebrew" w:ascii="SBL Hebrew" w:hAnsi="SBL Hebrew"/>
          <w:sz w:val="22"/>
          <w:szCs w:val="22"/>
          <w:rtl w:val="true"/>
        </w:rPr>
        <w:t xml:space="preserve">.) </w:t>
      </w:r>
    </w:p>
    <w:p>
      <w:pPr>
        <w:pStyle w:val="Normal"/>
        <w:bidi w:val="1"/>
        <w:ind w:left="2160" w:hanging="0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דוחה שרק דורשים מאותו ג</w:t>
      </w:r>
      <w:r>
        <w:rPr>
          <w:rFonts w:cs="SBL Hebrew" w:ascii="SBL Hebrew" w:hAnsi="SBL Hebrew"/>
          <w:sz w:val="22"/>
          <w:szCs w:val="22"/>
          <w:rtl w:val="true"/>
        </w:rPr>
        <w:t>"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ש דיני מלקות עצמו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ולא פטורים משאר חיובים</w:t>
      </w:r>
      <w:r>
        <w:rPr>
          <w:rFonts w:cs="SBL Hebrew" w:ascii="SBL Hebrew" w:hAnsi="SBL Hebrew"/>
          <w:sz w:val="22"/>
          <w:szCs w:val="22"/>
          <w:rtl w:val="true"/>
        </w:rPr>
        <w:t>.</w:t>
      </w:r>
      <w:r>
        <w:rPr>
          <w:rStyle w:val="FootnoteAnchor"/>
          <w:rFonts w:cs="SBL Hebrew" w:ascii="SBL Hebrew" w:hAnsi="SBL Hebrew"/>
          <w:sz w:val="22"/>
          <w:szCs w:val="22"/>
          <w:rtl w:val="true"/>
        </w:rPr>
        <w:footnoteReference w:id="10"/>
      </w:r>
    </w:p>
    <w:p>
      <w:pPr>
        <w:pStyle w:val="Normal"/>
        <w:numPr>
          <w:ilvl w:val="1"/>
          <w:numId w:val="2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ממון ומיתה</w:t>
      </w:r>
      <w:r>
        <w:rPr>
          <w:rFonts w:cs="SBL Hebrew" w:ascii="SBL Hebrew" w:hAnsi="SBL Hebrew"/>
          <w:sz w:val="22"/>
          <w:szCs w:val="22"/>
          <w:rtl w:val="true"/>
        </w:rPr>
        <w:t>.</w:t>
      </w:r>
    </w:p>
    <w:p>
      <w:pPr>
        <w:pStyle w:val="Normal"/>
        <w:bidi w:val="1"/>
        <w:ind w:left="1440" w:hanging="0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 xml:space="preserve">המקור </w:t>
      </w:r>
      <w:r>
        <w:rPr>
          <w:rFonts w:cs="SBL Hebrew" w:ascii="SBL Hebrew" w:hAnsi="SBL Hebrew"/>
          <w:sz w:val="22"/>
          <w:szCs w:val="22"/>
          <w:rtl w:val="true"/>
        </w:rPr>
        <w:t>:</w:t>
      </w:r>
    </w:p>
    <w:p>
      <w:pPr>
        <w:pStyle w:val="Normal"/>
        <w:bidi w:val="1"/>
        <w:ind w:left="1440" w:hanging="0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 xml:space="preserve">המקור הוא </w:t>
      </w:r>
      <w:r>
        <w:rPr>
          <w:rFonts w:cs="SBL Hebrew" w:ascii="SBL Hebrew" w:hAnsi="SBL Hebrew"/>
          <w:sz w:val="22"/>
          <w:szCs w:val="22"/>
          <w:rtl w:val="true"/>
        </w:rPr>
        <w:t>"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ואם לא יהיה אסון</w:t>
      </w:r>
      <w:r>
        <w:rPr>
          <w:rFonts w:cs="SBL Hebrew" w:ascii="SBL Hebrew" w:hAnsi="SBL Hebrew"/>
          <w:sz w:val="22"/>
          <w:szCs w:val="22"/>
          <w:rtl w:val="true"/>
        </w:rPr>
        <w:t>" (</w:t>
      </w:r>
      <w:r>
        <w:rPr>
          <w:rFonts w:cs="SBL Hebrew" w:ascii="SBL Hebrew" w:hAnsi="SBL Hebrew"/>
          <w:sz w:val="22"/>
          <w:szCs w:val="22"/>
        </w:rPr>
        <w:t>a</w:t>
      </w:r>
      <w:r>
        <w:rPr>
          <w:rFonts w:cs="SBL Hebrew" w:ascii="SBL Hebrew" w:hAnsi="SBL Hebrew"/>
          <w:sz w:val="22"/>
          <w:szCs w:val="22"/>
          <w:rtl w:val="true"/>
        </w:rPr>
        <w:t>).</w:t>
      </w:r>
    </w:p>
    <w:p>
      <w:pPr>
        <w:pStyle w:val="Normal"/>
        <w:bidi w:val="1"/>
        <w:ind w:left="1440" w:hanging="0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עוד הו”א</w:t>
      </w:r>
      <w:r>
        <w:rPr>
          <w:rFonts w:cs="SBL Hebrew" w:ascii="SBL Hebrew" w:hAnsi="SBL Hebrew"/>
          <w:sz w:val="22"/>
          <w:szCs w:val="22"/>
          <w:rtl w:val="true"/>
        </w:rPr>
        <w:t>:</w:t>
      </w:r>
    </w:p>
    <w:p>
      <w:pPr>
        <w:pStyle w:val="Normal"/>
        <w:numPr>
          <w:ilvl w:val="2"/>
          <w:numId w:val="2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מה מצינו ממלקות וממון</w:t>
      </w:r>
      <w:r>
        <w:rPr>
          <w:rFonts w:cs="SBL Hebrew" w:ascii="SBL Hebrew" w:hAnsi="SBL Hebrew"/>
          <w:sz w:val="22"/>
          <w:szCs w:val="22"/>
          <w:rtl w:val="true"/>
        </w:rPr>
        <w:t xml:space="preserve">. </w:t>
      </w:r>
    </w:p>
    <w:p>
      <w:pPr>
        <w:pStyle w:val="Normal"/>
        <w:bidi w:val="1"/>
        <w:ind w:left="2160" w:hanging="0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דוחה גמ</w:t>
      </w:r>
      <w:r>
        <w:rPr>
          <w:rFonts w:cs="SBL Hebrew" w:ascii="SBL Hebrew" w:hAnsi="SBL Hebrew"/>
          <w:sz w:val="22"/>
          <w:szCs w:val="22"/>
          <w:rtl w:val="true"/>
        </w:rPr>
        <w:t xml:space="preserve">'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שאולי רק פטור שם כיון שלא עבר עבירה חמורה</w:t>
      </w:r>
      <w:r>
        <w:rPr>
          <w:rFonts w:cs="SBL Hebrew" w:ascii="SBL Hebrew" w:hAnsi="SBL Hebrew"/>
          <w:sz w:val="22"/>
          <w:szCs w:val="22"/>
          <w:rtl w:val="true"/>
        </w:rPr>
        <w:t xml:space="preserve">.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אבל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כאן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שעבר עבירה כ</w:t>
      </w:r>
      <w:r>
        <w:rPr>
          <w:rFonts w:cs="SBL Hebrew" w:ascii="SBL Hebrew" w:hAnsi="SBL Hebrew"/>
          <w:sz w:val="22"/>
          <w:szCs w:val="22"/>
          <w:rtl w:val="true"/>
        </w:rPr>
        <w:t>"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כ חמורה עד שנהרג עליו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יחייב שני עונשים</w:t>
      </w:r>
      <w:r>
        <w:rPr>
          <w:rFonts w:cs="SBL Hebrew" w:ascii="SBL Hebrew" w:hAnsi="SBL Hebrew"/>
          <w:sz w:val="22"/>
          <w:szCs w:val="22"/>
          <w:rtl w:val="true"/>
        </w:rPr>
        <w:t>.</w:t>
      </w:r>
    </w:p>
    <w:p>
      <w:pPr>
        <w:pStyle w:val="Normal"/>
        <w:numPr>
          <w:ilvl w:val="2"/>
          <w:numId w:val="2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מה מצינו ממיתה ומלקות</w:t>
      </w:r>
      <w:r>
        <w:rPr>
          <w:rFonts w:cs="SBL Hebrew" w:ascii="SBL Hebrew" w:hAnsi="SBL Hebrew"/>
          <w:sz w:val="22"/>
          <w:szCs w:val="22"/>
          <w:rtl w:val="true"/>
        </w:rPr>
        <w:t>.</w:t>
      </w:r>
    </w:p>
    <w:p>
      <w:pPr>
        <w:pStyle w:val="Normal"/>
        <w:bidi w:val="1"/>
        <w:ind w:left="2160" w:hanging="0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דוחה גמ</w:t>
      </w:r>
      <w:r>
        <w:rPr>
          <w:rFonts w:cs="SBL Hebrew" w:ascii="SBL Hebrew" w:hAnsi="SBL Hebrew"/>
          <w:sz w:val="22"/>
          <w:szCs w:val="22"/>
          <w:rtl w:val="true"/>
        </w:rPr>
        <w:t xml:space="preserve">'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שאולי רק שם פטור כיון ששני העונשים הם בגופו</w:t>
      </w:r>
      <w:r>
        <w:rPr>
          <w:rFonts w:cs="SBL Hebrew" w:ascii="SBL Hebrew" w:hAnsi="SBL Hebrew"/>
          <w:sz w:val="22"/>
          <w:szCs w:val="22"/>
          <w:rtl w:val="true"/>
        </w:rPr>
        <w:t xml:space="preserve">.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אבל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אולי יחייב עונש אחד בגופו ואחד בממונו</w:t>
      </w:r>
      <w:r>
        <w:rPr>
          <w:rFonts w:cs="SBL Hebrew" w:ascii="SBL Hebrew" w:hAnsi="SBL Hebrew"/>
          <w:sz w:val="22"/>
          <w:szCs w:val="22"/>
          <w:rtl w:val="true"/>
        </w:rPr>
        <w:t>.</w:t>
      </w:r>
    </w:p>
    <w:p>
      <w:pPr>
        <w:pStyle w:val="Normal"/>
        <w:numPr>
          <w:ilvl w:val="2"/>
          <w:numId w:val="2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ג</w:t>
      </w:r>
      <w:r>
        <w:rPr>
          <w:rFonts w:cs="SBL Hebrew" w:ascii="SBL Hebrew" w:hAnsi="SBL Hebrew"/>
          <w:sz w:val="22"/>
          <w:szCs w:val="22"/>
          <w:rtl w:val="true"/>
        </w:rPr>
        <w:t>"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 xml:space="preserve">ש של </w:t>
      </w:r>
      <w:r>
        <w:rPr>
          <w:rFonts w:cs="SBL Hebrew" w:ascii="SBL Hebrew" w:hAnsi="SBL Hebrew"/>
          <w:sz w:val="22"/>
          <w:szCs w:val="22"/>
          <w:rtl w:val="true"/>
        </w:rPr>
        <w:t>"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רשע</w:t>
      </w:r>
      <w:r>
        <w:rPr>
          <w:rFonts w:cs="SBL Hebrew" w:ascii="SBL Hebrew" w:hAnsi="SBL Hebrew"/>
          <w:sz w:val="22"/>
          <w:szCs w:val="22"/>
          <w:rtl w:val="true"/>
        </w:rPr>
        <w:t xml:space="preserve">"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מיוחב מיתה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 xml:space="preserve">שפוטר ממון </w:t>
      </w:r>
      <w:r>
        <w:rPr>
          <w:rFonts w:cs="SBL Hebrew" w:ascii="SBL Hebrew" w:hAnsi="SBL Hebrew"/>
          <w:sz w:val="22"/>
          <w:szCs w:val="22"/>
          <w:rtl w:val="true"/>
        </w:rPr>
        <w:t>(</w:t>
      </w:r>
      <w:r>
        <w:rPr>
          <w:rFonts w:cs="SBL Hebrew" w:ascii="SBL Hebrew" w:hAnsi="SBL Hebrew"/>
          <w:sz w:val="22"/>
          <w:szCs w:val="22"/>
        </w:rPr>
        <w:t>n</w:t>
      </w:r>
      <w:r>
        <w:rPr>
          <w:rFonts w:cs="SBL Hebrew" w:ascii="SBL Hebrew" w:hAnsi="SBL Hebrew"/>
          <w:sz w:val="22"/>
          <w:szCs w:val="22"/>
          <w:rtl w:val="true"/>
        </w:rPr>
        <w:t xml:space="preserve">).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תוס</w:t>
      </w:r>
      <w:r>
        <w:rPr>
          <w:rFonts w:cs="SBL Hebrew" w:ascii="SBL Hebrew" w:hAnsi="SBL Hebrew"/>
          <w:sz w:val="22"/>
          <w:szCs w:val="22"/>
          <w:rtl w:val="true"/>
        </w:rPr>
        <w:t>' (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לה</w:t>
      </w:r>
      <w:r>
        <w:rPr>
          <w:rFonts w:cs="SBL Hebrew" w:ascii="SBL Hebrew" w:hAnsi="SBL Hebrew"/>
          <w:sz w:val="22"/>
          <w:szCs w:val="22"/>
          <w:rtl w:val="true"/>
        </w:rPr>
        <w:t xml:space="preserve">.)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דוחה שרק דורשים מאותו ג</w:t>
      </w:r>
      <w:r>
        <w:rPr>
          <w:rFonts w:cs="SBL Hebrew" w:ascii="SBL Hebrew" w:hAnsi="SBL Hebrew"/>
          <w:sz w:val="22"/>
          <w:szCs w:val="22"/>
          <w:rtl w:val="true"/>
        </w:rPr>
        <w:t>"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ש דיני מלקות עצמו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ולא פטורים משאר חיובים</w:t>
      </w:r>
      <w:r>
        <w:rPr>
          <w:rFonts w:cs="SBL Hebrew" w:ascii="SBL Hebrew" w:hAnsi="SBL Hebrew"/>
          <w:sz w:val="22"/>
          <w:szCs w:val="22"/>
          <w:rtl w:val="true"/>
        </w:rPr>
        <w:t>.</w:t>
      </w:r>
    </w:p>
    <w:p>
      <w:pPr>
        <w:pStyle w:val="Normal"/>
        <w:numPr>
          <w:ilvl w:val="1"/>
          <w:numId w:val="2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מלקות ומיתה</w:t>
      </w:r>
      <w:r>
        <w:rPr>
          <w:rFonts w:cs="SBL Hebrew" w:ascii="SBL Hebrew" w:hAnsi="SBL Hebrew"/>
          <w:sz w:val="22"/>
          <w:szCs w:val="22"/>
          <w:rtl w:val="true"/>
        </w:rPr>
        <w:t xml:space="preserve">. </w:t>
      </w:r>
    </w:p>
    <w:p>
      <w:pPr>
        <w:pStyle w:val="Normal"/>
        <w:bidi w:val="1"/>
        <w:ind w:left="1440" w:hanging="0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המקור</w:t>
      </w:r>
      <w:r>
        <w:rPr>
          <w:rFonts w:cs="SBL Hebrew" w:ascii="SBL Hebrew" w:hAnsi="SBL Hebrew"/>
          <w:sz w:val="22"/>
          <w:szCs w:val="22"/>
          <w:rtl w:val="true"/>
        </w:rPr>
        <w:t>:</w:t>
      </w:r>
    </w:p>
    <w:p>
      <w:pPr>
        <w:pStyle w:val="Normal"/>
        <w:bidi w:val="1"/>
        <w:ind w:left="1440" w:hanging="0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 xml:space="preserve">המקור הוא </w:t>
      </w:r>
      <w:r>
        <w:rPr>
          <w:rFonts w:cs="SBL Hebrew" w:ascii="SBL Hebrew" w:hAnsi="SBL Hebrew"/>
          <w:sz w:val="22"/>
          <w:szCs w:val="22"/>
          <w:rtl w:val="true"/>
        </w:rPr>
        <w:t>"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כדי רשעתו</w:t>
      </w:r>
      <w:r>
        <w:rPr>
          <w:rFonts w:cs="SBL Hebrew" w:ascii="SBL Hebrew" w:hAnsi="SBL Hebrew"/>
          <w:sz w:val="22"/>
          <w:szCs w:val="22"/>
          <w:rtl w:val="true"/>
        </w:rPr>
        <w:t>" (</w:t>
      </w:r>
      <w:r>
        <w:rPr>
          <w:rFonts w:cs="SBL Hebrew" w:ascii="SBL Hebrew" w:hAnsi="SBL Hebrew"/>
          <w:sz w:val="22"/>
          <w:szCs w:val="22"/>
        </w:rPr>
        <w:t>b</w:t>
      </w:r>
      <w:r>
        <w:rPr>
          <w:rFonts w:cs="SBL Hebrew" w:ascii="SBL Hebrew" w:hAnsi="SBL Hebrew"/>
          <w:sz w:val="22"/>
          <w:szCs w:val="22"/>
          <w:rtl w:val="true"/>
        </w:rPr>
        <w:t>)."</w:t>
      </w:r>
      <w:r>
        <w:rPr>
          <w:rStyle w:val="FootnoteAnchor"/>
          <w:rFonts w:cs="SBL Hebrew" w:ascii="SBL Hebrew" w:hAnsi="SBL Hebrew"/>
          <w:sz w:val="22"/>
          <w:szCs w:val="22"/>
          <w:rtl w:val="true"/>
        </w:rPr>
        <w:footnoteReference w:id="11"/>
      </w:r>
    </w:p>
    <w:p>
      <w:pPr>
        <w:pStyle w:val="Normal"/>
        <w:bidi w:val="1"/>
        <w:ind w:left="1440" w:hanging="0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עוד הו”א</w:t>
      </w:r>
      <w:r>
        <w:rPr>
          <w:rFonts w:cs="SBL Hebrew" w:ascii="SBL Hebrew" w:hAnsi="SBL Hebrew"/>
          <w:sz w:val="22"/>
          <w:szCs w:val="22"/>
          <w:rtl w:val="true"/>
        </w:rPr>
        <w:t>:</w:t>
      </w:r>
    </w:p>
    <w:p>
      <w:pPr>
        <w:pStyle w:val="Normal"/>
        <w:numPr>
          <w:ilvl w:val="2"/>
          <w:numId w:val="2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מה מצינו מפטור מיתה וממון</w:t>
      </w:r>
      <w:r>
        <w:rPr>
          <w:rFonts w:cs="SBL Hebrew" w:ascii="SBL Hebrew" w:hAnsi="SBL Hebrew"/>
          <w:sz w:val="22"/>
          <w:szCs w:val="22"/>
          <w:rtl w:val="true"/>
        </w:rPr>
        <w:t>.</w:t>
      </w:r>
    </w:p>
    <w:p>
      <w:pPr>
        <w:pStyle w:val="Normal"/>
        <w:bidi w:val="1"/>
        <w:ind w:left="2160" w:hanging="0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דוחה גמ</w:t>
      </w:r>
      <w:r>
        <w:rPr>
          <w:rFonts w:cs="SBL Hebrew" w:ascii="SBL Hebrew" w:hAnsi="SBL Hebrew"/>
          <w:sz w:val="22"/>
          <w:szCs w:val="22"/>
          <w:rtl w:val="true"/>
        </w:rPr>
        <w:t xml:space="preserve">'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שאולי רק שם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 xml:space="preserve">ששני העונשים אינם בדבר אחד </w:t>
      </w:r>
      <w:r>
        <w:rPr>
          <w:rFonts w:cs="SBL Hebrew" w:ascii="SBL Hebrew" w:hAnsi="SBL Hebrew"/>
          <w:sz w:val="22"/>
          <w:szCs w:val="22"/>
          <w:rtl w:val="true"/>
        </w:rPr>
        <w:t>(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אלא אחד בגופו ואחד בממונו</w:t>
      </w:r>
      <w:r>
        <w:rPr>
          <w:rFonts w:cs="SBL Hebrew" w:ascii="SBL Hebrew" w:hAnsi="SBL Hebrew"/>
          <w:sz w:val="22"/>
          <w:szCs w:val="22"/>
          <w:rtl w:val="true"/>
        </w:rPr>
        <w:t xml:space="preserve">)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פטור</w:t>
      </w:r>
      <w:r>
        <w:rPr>
          <w:rFonts w:cs="SBL Hebrew" w:ascii="SBL Hebrew" w:hAnsi="SBL Hebrew"/>
          <w:sz w:val="22"/>
          <w:szCs w:val="22"/>
          <w:rtl w:val="true"/>
        </w:rPr>
        <w:t xml:space="preserve">.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אבל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כאן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ששני העונשים נחשבים מיתה ארוכה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אולי חייב</w:t>
      </w:r>
      <w:r>
        <w:rPr>
          <w:rFonts w:cs="SBL Hebrew" w:ascii="SBL Hebrew" w:hAnsi="SBL Hebrew"/>
          <w:sz w:val="22"/>
          <w:szCs w:val="22"/>
          <w:rtl w:val="true"/>
        </w:rPr>
        <w:t>.</w:t>
      </w:r>
    </w:p>
    <w:p>
      <w:pPr>
        <w:pStyle w:val="Normal"/>
        <w:bidi w:val="1"/>
        <w:ind w:left="720" w:hanging="0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באלו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יש לדון בעוד ארבע ענינים</w:t>
      </w:r>
      <w:r>
        <w:rPr>
          <w:rFonts w:cs="SBL Hebrew" w:ascii="SBL Hebrew" w:hAnsi="SBL Hebrew"/>
          <w:sz w:val="22"/>
          <w:szCs w:val="22"/>
          <w:rtl w:val="true"/>
        </w:rPr>
        <w:t>:</w:t>
      </w:r>
    </w:p>
    <w:p>
      <w:pPr>
        <w:pStyle w:val="Normal"/>
        <w:numPr>
          <w:ilvl w:val="1"/>
          <w:numId w:val="5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האם חיוב ממון</w:t>
      </w:r>
      <w:r>
        <w:rPr>
          <w:rStyle w:val="FootnoteAnchor"/>
          <w:rFonts w:ascii="SBL Hebrew" w:hAnsi="SBL Hebrew" w:cs="SBL Hebrew"/>
          <w:sz w:val="22"/>
          <w:sz w:val="22"/>
          <w:szCs w:val="22"/>
          <w:rtl w:val="true"/>
        </w:rPr>
        <w:footnoteReference w:id="12"/>
      </w:r>
      <w:r>
        <w:rPr>
          <w:rFonts w:ascii="SBL Hebrew" w:hAnsi="SBL Hebrew" w:cs="SBL Hebrew"/>
          <w:sz w:val="22"/>
          <w:sz w:val="22"/>
          <w:szCs w:val="22"/>
          <w:rtl w:val="true"/>
        </w:rPr>
        <w:t xml:space="preserve"> הוא ממון או קנס</w:t>
      </w:r>
      <w:r>
        <w:rPr>
          <w:rFonts w:cs="SBL Hebrew" w:ascii="SBL Hebrew" w:hAnsi="SBL Hebrew"/>
          <w:sz w:val="22"/>
          <w:szCs w:val="22"/>
          <w:rtl w:val="true"/>
        </w:rPr>
        <w:t>.</w:t>
      </w:r>
    </w:p>
    <w:p>
      <w:pPr>
        <w:pStyle w:val="Normal"/>
        <w:bidi w:val="1"/>
        <w:ind w:left="1440" w:hanging="0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אם הוא ממון</w:t>
      </w:r>
      <w:r>
        <w:rPr>
          <w:rFonts w:cs="SBL Hebrew" w:ascii="SBL Hebrew" w:hAnsi="SBL Hebrew"/>
          <w:sz w:val="22"/>
          <w:szCs w:val="22"/>
          <w:rtl w:val="true"/>
        </w:rPr>
        <w:t xml:space="preserve">-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הדין והמקור הוא כמו שבארנו</w:t>
      </w:r>
      <w:r>
        <w:rPr>
          <w:rFonts w:cs="SBL Hebrew" w:ascii="SBL Hebrew" w:hAnsi="SBL Hebrew"/>
          <w:sz w:val="22"/>
          <w:szCs w:val="22"/>
          <w:rtl w:val="true"/>
        </w:rPr>
        <w:t>.</w:t>
      </w:r>
    </w:p>
    <w:p>
      <w:pPr>
        <w:pStyle w:val="Normal"/>
        <w:bidi w:val="1"/>
        <w:ind w:left="1440" w:hanging="0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אם הוא קנס</w:t>
      </w:r>
      <w:r>
        <w:rPr>
          <w:rFonts w:cs="SBL Hebrew" w:ascii="SBL Hebrew" w:hAnsi="SBL Hebrew"/>
          <w:sz w:val="22"/>
          <w:szCs w:val="22"/>
          <w:rtl w:val="true"/>
        </w:rPr>
        <w:t xml:space="preserve">-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יש שני שינויים</w:t>
      </w:r>
      <w:r>
        <w:rPr>
          <w:rFonts w:cs="SBL Hebrew" w:ascii="SBL Hebrew" w:hAnsi="SBL Hebrew"/>
          <w:sz w:val="22"/>
          <w:szCs w:val="22"/>
          <w:rtl w:val="true"/>
        </w:rPr>
        <w:t>:</w:t>
      </w:r>
    </w:p>
    <w:p>
      <w:pPr>
        <w:pStyle w:val="Normal"/>
        <w:numPr>
          <w:ilvl w:val="2"/>
          <w:numId w:val="5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רבה סובר שרבי מאיר חולק ומחייב מיתה וממון</w:t>
      </w:r>
      <w:r>
        <w:rPr>
          <w:rFonts w:cs="SBL Hebrew" w:ascii="SBL Hebrew" w:hAnsi="SBL Hebrew"/>
          <w:sz w:val="22"/>
          <w:szCs w:val="22"/>
          <w:rtl w:val="true"/>
        </w:rPr>
        <w:t>.</w:t>
      </w:r>
    </w:p>
    <w:p>
      <w:pPr>
        <w:pStyle w:val="Normal"/>
        <w:numPr>
          <w:ilvl w:val="2"/>
          <w:numId w:val="5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אז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 xml:space="preserve">המקור לפטור אינו יכול להיות ממקורות שכתבנו </w:t>
      </w:r>
      <w:r>
        <w:rPr>
          <w:rFonts w:cs="SBL Hebrew" w:ascii="SBL Hebrew" w:hAnsi="SBL Hebrew"/>
          <w:sz w:val="22"/>
          <w:szCs w:val="22"/>
          <w:rtl w:val="true"/>
        </w:rPr>
        <w:t>(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שיש לומר שקנס הוא יותר חייב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כיון שהוא חידוש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שחייב אותו תורה בלי סיבה</w:t>
      </w:r>
      <w:r>
        <w:rPr>
          <w:rFonts w:cs="SBL Hebrew" w:ascii="SBL Hebrew" w:hAnsi="SBL Hebrew"/>
          <w:sz w:val="22"/>
          <w:szCs w:val="22"/>
          <w:rtl w:val="true"/>
        </w:rPr>
        <w:t xml:space="preserve">).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אלא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 xml:space="preserve">המקור הוא </w:t>
      </w:r>
      <w:r>
        <w:rPr>
          <w:rFonts w:cs="SBL Hebrew" w:ascii="SBL Hebrew" w:hAnsi="SBL Hebrew"/>
          <w:sz w:val="22"/>
          <w:szCs w:val="22"/>
          <w:rtl w:val="true"/>
        </w:rPr>
        <w:t>"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כל חרם</w:t>
      </w:r>
      <w:r>
        <w:rPr>
          <w:rFonts w:cs="SBL Hebrew" w:ascii="SBL Hebrew" w:hAnsi="SBL Hebrew"/>
          <w:sz w:val="22"/>
          <w:szCs w:val="22"/>
          <w:rtl w:val="true"/>
        </w:rPr>
        <w:t>" (</w:t>
      </w:r>
      <w:r>
        <w:rPr>
          <w:rFonts w:cs="SBL Hebrew" w:ascii="SBL Hebrew" w:hAnsi="SBL Hebrew"/>
          <w:sz w:val="22"/>
          <w:szCs w:val="22"/>
        </w:rPr>
        <w:t>i</w:t>
      </w:r>
      <w:r>
        <w:rPr>
          <w:rFonts w:cs="SBL Hebrew" w:ascii="SBL Hebrew" w:hAnsi="SBL Hebrew"/>
          <w:sz w:val="22"/>
          <w:szCs w:val="22"/>
          <w:rtl w:val="true"/>
        </w:rPr>
        <w:t>).</w:t>
      </w:r>
      <w:r>
        <w:rPr>
          <w:rStyle w:val="FootnoteAnchor"/>
          <w:rFonts w:cs="SBL Hebrew" w:ascii="SBL Hebrew" w:hAnsi="SBL Hebrew"/>
          <w:sz w:val="22"/>
          <w:szCs w:val="22"/>
          <w:rtl w:val="true"/>
        </w:rPr>
        <w:footnoteReference w:id="13"/>
      </w:r>
    </w:p>
    <w:p>
      <w:pPr>
        <w:pStyle w:val="Normal"/>
        <w:bidi w:val="1"/>
        <w:ind w:left="2160" w:hanging="0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אבל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 xml:space="preserve">יש שדורשים מ“כל חרם“ דבר אחר </w:t>
      </w:r>
      <w:r>
        <w:rPr>
          <w:rFonts w:cs="SBL Hebrew" w:ascii="SBL Hebrew" w:hAnsi="SBL Hebrew"/>
          <w:sz w:val="22"/>
          <w:szCs w:val="22"/>
          <w:rtl w:val="true"/>
        </w:rPr>
        <w:t>(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עיין לקמן</w:t>
      </w:r>
      <w:r>
        <w:rPr>
          <w:rFonts w:cs="SBL Hebrew" w:ascii="SBL Hebrew" w:hAnsi="SBL Hebrew"/>
          <w:sz w:val="22"/>
          <w:szCs w:val="22"/>
          <w:rtl w:val="true"/>
        </w:rPr>
        <w:t xml:space="preserve">).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אז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לא יכולים לדרוש דין זה</w:t>
      </w:r>
      <w:r>
        <w:rPr>
          <w:rFonts w:cs="SBL Hebrew" w:ascii="SBL Hebrew" w:hAnsi="SBL Hebrew"/>
          <w:sz w:val="22"/>
          <w:szCs w:val="22"/>
          <w:rtl w:val="true"/>
        </w:rPr>
        <w:t>.</w:t>
      </w:r>
      <w:r>
        <w:rPr>
          <w:rStyle w:val="FootnoteAnchor"/>
          <w:rFonts w:cs="SBL Hebrew" w:ascii="SBL Hebrew" w:hAnsi="SBL Hebrew"/>
          <w:sz w:val="22"/>
          <w:szCs w:val="22"/>
          <w:rtl w:val="true"/>
        </w:rPr>
        <w:footnoteReference w:id="14"/>
      </w:r>
    </w:p>
    <w:p>
      <w:pPr>
        <w:pStyle w:val="Normal"/>
        <w:numPr>
          <w:ilvl w:val="1"/>
          <w:numId w:val="5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האם עשה שניהם במעשה אחד או בשנים</w:t>
      </w:r>
      <w:r>
        <w:rPr>
          <w:rFonts w:cs="SBL Hebrew" w:ascii="SBL Hebrew" w:hAnsi="SBL Hebrew"/>
          <w:sz w:val="22"/>
          <w:szCs w:val="22"/>
          <w:rtl w:val="true"/>
        </w:rPr>
        <w:t>.</w:t>
      </w:r>
    </w:p>
    <w:p>
      <w:pPr>
        <w:pStyle w:val="Normal"/>
        <w:bidi w:val="1"/>
        <w:ind w:left="1440" w:hanging="0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אם עשה שניהם במעשה אחד</w:t>
      </w:r>
      <w:r>
        <w:rPr>
          <w:rFonts w:cs="SBL Hebrew" w:ascii="SBL Hebrew" w:hAnsi="SBL Hebrew"/>
          <w:sz w:val="22"/>
          <w:szCs w:val="22"/>
          <w:rtl w:val="true"/>
        </w:rPr>
        <w:t xml:space="preserve">-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הדין והמקור הוא כמו שבארנו</w:t>
      </w:r>
      <w:r>
        <w:rPr>
          <w:rFonts w:cs="SBL Hebrew" w:ascii="SBL Hebrew" w:hAnsi="SBL Hebrew"/>
          <w:sz w:val="22"/>
          <w:szCs w:val="22"/>
          <w:rtl w:val="true"/>
        </w:rPr>
        <w:t>.</w:t>
      </w:r>
    </w:p>
    <w:p>
      <w:pPr>
        <w:pStyle w:val="Normal"/>
        <w:bidi w:val="1"/>
        <w:ind w:left="1440" w:hanging="0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אם עשה שניהם בשני מעשים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אז יש רק שינוי אחד</w:t>
      </w:r>
      <w:r>
        <w:rPr>
          <w:rFonts w:cs="SBL Hebrew" w:ascii="SBL Hebrew" w:hAnsi="SBL Hebrew"/>
          <w:sz w:val="22"/>
          <w:szCs w:val="22"/>
          <w:rtl w:val="true"/>
        </w:rPr>
        <w:t>:</w:t>
      </w:r>
    </w:p>
    <w:p>
      <w:pPr>
        <w:pStyle w:val="Normal"/>
        <w:numPr>
          <w:ilvl w:val="2"/>
          <w:numId w:val="5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המקור לפטור שלו חלוק</w:t>
      </w:r>
      <w:r>
        <w:rPr>
          <w:rFonts w:cs="SBL Hebrew" w:ascii="SBL Hebrew" w:hAnsi="SBL Hebrew"/>
          <w:sz w:val="22"/>
          <w:szCs w:val="22"/>
          <w:rtl w:val="true"/>
        </w:rPr>
        <w:t xml:space="preserve">.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אינו יכול להיות המקור שכתבנו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שיש לומר שכשעשה שני מעשים יותר יכול לחייב שני עונשים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אלא יש מקור אחר</w:t>
      </w:r>
      <w:r>
        <w:rPr>
          <w:rFonts w:cs="SBL Hebrew" w:ascii="SBL Hebrew" w:hAnsi="SBL Hebrew"/>
          <w:sz w:val="22"/>
          <w:szCs w:val="22"/>
          <w:rtl w:val="true"/>
        </w:rPr>
        <w:t xml:space="preserve">.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יש שלש צדדים מהו המקור</w:t>
      </w:r>
      <w:r>
        <w:rPr>
          <w:rStyle w:val="FootnoteAnchor"/>
          <w:rFonts w:ascii="SBL Hebrew" w:hAnsi="SBL Hebrew" w:cs="SBL Hebrew"/>
          <w:sz w:val="22"/>
          <w:sz w:val="22"/>
          <w:szCs w:val="22"/>
          <w:rtl w:val="true"/>
        </w:rPr>
        <w:footnoteReference w:id="15"/>
      </w:r>
      <w:r>
        <w:rPr>
          <w:rFonts w:cs="SBL Hebrew" w:ascii="SBL Hebrew" w:hAnsi="SBL Hebrew"/>
          <w:sz w:val="22"/>
          <w:szCs w:val="22"/>
          <w:rtl w:val="true"/>
        </w:rPr>
        <w:t>:</w:t>
      </w:r>
    </w:p>
    <w:p>
      <w:pPr>
        <w:pStyle w:val="Normal"/>
        <w:numPr>
          <w:ilvl w:val="3"/>
          <w:numId w:val="5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כתיב</w:t>
      </w:r>
      <w:r>
        <w:rPr>
          <w:rFonts w:cs="SBL Hebrew" w:ascii="SBL Hebrew" w:hAnsi="SBL Hebrew"/>
          <w:sz w:val="22"/>
          <w:szCs w:val="22"/>
          <w:rtl w:val="true"/>
        </w:rPr>
        <w:t>, ”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 xml:space="preserve">עין תחת עין“ </w:t>
      </w:r>
      <w:r>
        <w:rPr>
          <w:rFonts w:cs="SBL Hebrew" w:ascii="SBL Hebrew" w:hAnsi="SBL Hebrew"/>
          <w:sz w:val="22"/>
          <w:szCs w:val="22"/>
          <w:rtl w:val="true"/>
        </w:rPr>
        <w:t>(</w:t>
      </w:r>
      <w:r>
        <w:rPr>
          <w:rFonts w:cs="SBL Hebrew" w:ascii="SBL Hebrew" w:hAnsi="SBL Hebrew"/>
          <w:sz w:val="22"/>
          <w:szCs w:val="22"/>
        </w:rPr>
        <w:t>l</w:t>
      </w:r>
      <w:r>
        <w:rPr>
          <w:rFonts w:cs="SBL Hebrew" w:ascii="SBL Hebrew" w:hAnsi="SBL Hebrew"/>
          <w:sz w:val="22"/>
          <w:szCs w:val="22"/>
          <w:rtl w:val="true"/>
        </w:rPr>
        <w:t xml:space="preserve">)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וממנו ממעטים עין ונפש תחת עין</w:t>
      </w:r>
      <w:r>
        <w:rPr>
          <w:rFonts w:cs="SBL Hebrew" w:ascii="SBL Hebrew" w:hAnsi="SBL Hebrew"/>
          <w:sz w:val="22"/>
          <w:szCs w:val="22"/>
          <w:rtl w:val="true"/>
        </w:rPr>
        <w:t xml:space="preserve">.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רואים שאל עושים שני עונשים על דבר אחד</w:t>
      </w:r>
      <w:r>
        <w:rPr>
          <w:rStyle w:val="FootnoteAnchor"/>
          <w:rFonts w:ascii="SBL Hebrew" w:hAnsi="SBL Hebrew" w:cs="SBL Hebrew"/>
          <w:sz w:val="22"/>
          <w:sz w:val="22"/>
          <w:szCs w:val="22"/>
          <w:rtl w:val="true"/>
        </w:rPr>
        <w:footnoteReference w:id="16"/>
      </w:r>
      <w:r>
        <w:rPr>
          <w:rFonts w:cs="SBL Hebrew" w:ascii="SBL Hebrew" w:hAnsi="SBL Hebrew"/>
          <w:sz w:val="22"/>
          <w:szCs w:val="22"/>
          <w:rtl w:val="true"/>
        </w:rPr>
        <w:t xml:space="preserve">.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כן אומר גמ’ בפשטותו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וכן מפרש רש</w:t>
      </w:r>
      <w:r>
        <w:rPr>
          <w:rFonts w:cs="SBL Hebrew" w:ascii="SBL Hebrew" w:hAnsi="SBL Hebrew"/>
          <w:sz w:val="22"/>
          <w:szCs w:val="22"/>
          <w:rtl w:val="true"/>
        </w:rPr>
        <w:t>"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י</w:t>
      </w:r>
      <w:r>
        <w:rPr>
          <w:rFonts w:cs="SBL Hebrew" w:ascii="SBL Hebrew" w:hAnsi="SBL Hebrew"/>
          <w:sz w:val="22"/>
          <w:szCs w:val="22"/>
          <w:rtl w:val="true"/>
        </w:rPr>
        <w:t>.</w:t>
      </w:r>
    </w:p>
    <w:p>
      <w:pPr>
        <w:pStyle w:val="Normal"/>
        <w:numPr>
          <w:ilvl w:val="3"/>
          <w:numId w:val="5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כתיב</w:t>
      </w:r>
      <w:r>
        <w:rPr>
          <w:rFonts w:cs="SBL Hebrew" w:ascii="SBL Hebrew" w:hAnsi="SBL Hebrew"/>
          <w:sz w:val="22"/>
          <w:szCs w:val="22"/>
          <w:rtl w:val="true"/>
        </w:rPr>
        <w:t>, "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 xml:space="preserve">נפש תחת נפש“ </w:t>
      </w:r>
      <w:r>
        <w:rPr>
          <w:rFonts w:cs="SBL Hebrew" w:ascii="SBL Hebrew" w:hAnsi="SBL Hebrew"/>
          <w:sz w:val="22"/>
          <w:szCs w:val="22"/>
          <w:rtl w:val="true"/>
        </w:rPr>
        <w:t>(</w:t>
      </w:r>
      <w:r>
        <w:rPr>
          <w:rFonts w:cs="SBL Hebrew" w:ascii="SBL Hebrew" w:hAnsi="SBL Hebrew"/>
          <w:sz w:val="22"/>
          <w:szCs w:val="22"/>
        </w:rPr>
        <w:t>m</w:t>
      </w:r>
      <w:r>
        <w:rPr>
          <w:rFonts w:cs="SBL Hebrew" w:ascii="SBL Hebrew" w:hAnsi="SBL Hebrew"/>
          <w:sz w:val="22"/>
          <w:szCs w:val="22"/>
          <w:rtl w:val="true"/>
        </w:rPr>
        <w:t xml:space="preserve">).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 xml:space="preserve">כמו שדורשים ”עין תחת עין“ לומר שלא יכולים לשים עין ונפש תחת עין </w:t>
      </w:r>
      <w:r>
        <w:rPr>
          <w:rFonts w:cs="SBL Hebrew" w:ascii="SBL Hebrew" w:hAnsi="SBL Hebrew"/>
          <w:sz w:val="22"/>
          <w:szCs w:val="22"/>
          <w:rtl w:val="true"/>
        </w:rPr>
        <w:t>(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שהוא דרשה שלא נוגע לדין זה</w:t>
      </w:r>
      <w:r>
        <w:rPr>
          <w:rFonts w:cs="SBL Hebrew" w:ascii="SBL Hebrew" w:hAnsi="SBL Hebrew"/>
          <w:sz w:val="22"/>
          <w:szCs w:val="22"/>
          <w:rtl w:val="true"/>
        </w:rPr>
        <w:t xml:space="preserve">),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גם דורשים ”נפש תחת נפש“ לומר שלא נותנים נפש וחיוב ממון תחת נפש</w:t>
      </w:r>
      <w:r>
        <w:rPr>
          <w:rFonts w:cs="SBL Hebrew" w:ascii="SBL Hebrew" w:hAnsi="SBL Hebrew"/>
          <w:sz w:val="22"/>
          <w:szCs w:val="22"/>
          <w:rtl w:val="true"/>
        </w:rPr>
        <w:t>.</w:t>
      </w:r>
      <w:r>
        <w:rPr>
          <w:rStyle w:val="FootnoteAnchor"/>
          <w:rFonts w:cs="SBL Hebrew" w:ascii="SBL Hebrew" w:hAnsi="SBL Hebrew"/>
          <w:sz w:val="22"/>
          <w:szCs w:val="22"/>
          <w:rtl w:val="true"/>
        </w:rPr>
        <w:footnoteReference w:id="17"/>
      </w:r>
    </w:p>
    <w:p>
      <w:pPr>
        <w:pStyle w:val="Normal"/>
        <w:numPr>
          <w:ilvl w:val="3"/>
          <w:numId w:val="5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כתיב</w:t>
      </w:r>
      <w:r>
        <w:rPr>
          <w:rFonts w:cs="SBL Hebrew" w:ascii="SBL Hebrew" w:hAnsi="SBL Hebrew"/>
          <w:sz w:val="22"/>
          <w:szCs w:val="22"/>
          <w:rtl w:val="true"/>
        </w:rPr>
        <w:t>, "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 xml:space="preserve">מכה בהמה… מכה אדם“ </w:t>
      </w:r>
      <w:r>
        <w:rPr>
          <w:rFonts w:cs="SBL Hebrew" w:ascii="SBL Hebrew" w:hAnsi="SBL Hebrew"/>
          <w:sz w:val="22"/>
          <w:szCs w:val="22"/>
          <w:rtl w:val="true"/>
        </w:rPr>
        <w:t>(</w:t>
      </w:r>
      <w:r>
        <w:rPr>
          <w:rFonts w:cs="SBL Hebrew" w:ascii="SBL Hebrew" w:hAnsi="SBL Hebrew"/>
          <w:sz w:val="22"/>
          <w:szCs w:val="22"/>
        </w:rPr>
        <w:t>k</w:t>
      </w:r>
      <w:r>
        <w:rPr>
          <w:rFonts w:cs="SBL Hebrew" w:ascii="SBL Hebrew" w:hAnsi="SBL Hebrew"/>
          <w:sz w:val="22"/>
          <w:szCs w:val="22"/>
          <w:rtl w:val="true"/>
        </w:rPr>
        <w:t xml:space="preserve">).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זה מקיש מכה בהמה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שחייב בכל אופן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למכה אדם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לומר שפטור בכל אופן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ואף פטור כשעשה שני מעשים</w:t>
      </w:r>
      <w:r>
        <w:rPr>
          <w:rFonts w:cs="SBL Hebrew" w:ascii="SBL Hebrew" w:hAnsi="SBL Hebrew"/>
          <w:sz w:val="22"/>
          <w:szCs w:val="22"/>
          <w:rtl w:val="true"/>
        </w:rPr>
        <w:t>.</w:t>
      </w:r>
      <w:r>
        <w:rPr>
          <w:rStyle w:val="FootnoteAnchor"/>
          <w:rFonts w:cs="SBL Hebrew" w:ascii="SBL Hebrew" w:hAnsi="SBL Hebrew"/>
          <w:sz w:val="22"/>
          <w:szCs w:val="22"/>
          <w:rtl w:val="true"/>
        </w:rPr>
        <w:footnoteReference w:id="18"/>
      </w:r>
    </w:p>
    <w:p>
      <w:pPr>
        <w:pStyle w:val="Normal"/>
        <w:bidi w:val="1"/>
        <w:ind w:left="2880" w:hanging="0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מתחילה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 xml:space="preserve">תוס’ </w:t>
      </w:r>
      <w:r>
        <w:rPr>
          <w:rFonts w:cs="SBL Hebrew" w:ascii="SBL Hebrew" w:hAnsi="SBL Hebrew"/>
          <w:sz w:val="22"/>
          <w:szCs w:val="22"/>
          <w:rtl w:val="true"/>
        </w:rPr>
        <w:t>(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בד“ה הא נמי</w:t>
      </w:r>
      <w:r>
        <w:rPr>
          <w:rFonts w:cs="SBL Hebrew" w:ascii="SBL Hebrew" w:hAnsi="SBL Hebrew"/>
          <w:sz w:val="22"/>
          <w:szCs w:val="22"/>
          <w:rtl w:val="true"/>
        </w:rPr>
        <w:t xml:space="preserve">)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דוחה את זה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ש“מכה בהמה“ ו“מכה בהמה“ משמעים שעשה הכאה אחת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ולא שני מעשים</w:t>
      </w:r>
      <w:r>
        <w:rPr>
          <w:rFonts w:cs="SBL Hebrew" w:ascii="SBL Hebrew" w:hAnsi="SBL Hebrew"/>
          <w:sz w:val="22"/>
          <w:szCs w:val="22"/>
          <w:rtl w:val="true"/>
        </w:rPr>
        <w:t xml:space="preserve">.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אבל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לבסוף חוזר לומר כן</w:t>
      </w:r>
      <w:r>
        <w:rPr>
          <w:rFonts w:cs="SBL Hebrew" w:ascii="SBL Hebrew" w:hAnsi="SBL Hebrew"/>
          <w:sz w:val="22"/>
          <w:szCs w:val="22"/>
          <w:rtl w:val="true"/>
        </w:rPr>
        <w:t>. (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ואם תאמר הרי גמ’ לא אומר כן</w:t>
      </w:r>
      <w:r>
        <w:rPr>
          <w:rFonts w:cs="SBL Hebrew" w:ascii="SBL Hebrew" w:hAnsi="SBL Hebrew"/>
          <w:sz w:val="22"/>
          <w:szCs w:val="22"/>
          <w:rtl w:val="true"/>
        </w:rPr>
        <w:t xml:space="preserve">.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וי“ל שתוס’ מפרש שגמ’ אומר שנלמד מזה</w:t>
      </w:r>
      <w:r>
        <w:rPr>
          <w:rFonts w:cs="SBL Hebrew" w:ascii="SBL Hebrew" w:hAnsi="SBL Hebrew"/>
          <w:sz w:val="22"/>
          <w:szCs w:val="22"/>
          <w:rtl w:val="true"/>
        </w:rPr>
        <w:t xml:space="preserve">.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אף אילו לא היה נלמד מזה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היה יכול להיות נלמד ממקור אחר לעיל</w:t>
      </w:r>
      <w:r>
        <w:rPr>
          <w:rStyle w:val="FootnoteAnchor"/>
          <w:rFonts w:ascii="SBL Hebrew" w:hAnsi="SBL Hebrew" w:cs="SBL Hebrew"/>
          <w:sz w:val="22"/>
          <w:sz w:val="22"/>
          <w:szCs w:val="22"/>
          <w:rtl w:val="true"/>
        </w:rPr>
        <w:footnoteReference w:id="19"/>
      </w:r>
      <w:r>
        <w:rPr>
          <w:rFonts w:cs="SBL Hebrew" w:ascii="SBL Hebrew" w:hAnsi="SBL Hebrew"/>
          <w:sz w:val="22"/>
          <w:szCs w:val="22"/>
          <w:rtl w:val="true"/>
        </w:rPr>
        <w:t>.</w:t>
      </w:r>
    </w:p>
    <w:p>
      <w:pPr>
        <w:pStyle w:val="Normal"/>
        <w:bidi w:val="1"/>
        <w:ind w:left="2160" w:hanging="0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יש גם הו“א אחד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והוא שנשרש מ“כל חרם“</w:t>
      </w:r>
      <w:r>
        <w:rPr>
          <w:rFonts w:cs="SBL Hebrew" w:ascii="SBL Hebrew" w:hAnsi="SBL Hebrew"/>
          <w:sz w:val="22"/>
          <w:szCs w:val="22"/>
          <w:rtl w:val="true"/>
        </w:rPr>
        <w:t>(</w:t>
      </w:r>
      <w:r>
        <w:rPr>
          <w:rFonts w:cs="SBL Hebrew" w:ascii="SBL Hebrew" w:hAnsi="SBL Hebrew"/>
          <w:sz w:val="22"/>
          <w:szCs w:val="22"/>
        </w:rPr>
        <w:t>i</w:t>
      </w:r>
      <w:r>
        <w:rPr>
          <w:rFonts w:cs="SBL Hebrew" w:ascii="SBL Hebrew" w:hAnsi="SBL Hebrew"/>
          <w:sz w:val="22"/>
          <w:szCs w:val="22"/>
          <w:rtl w:val="true"/>
        </w:rPr>
        <w:t xml:space="preserve">).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אבל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גמ’ דוחה שלא צריכים קרא זה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 xml:space="preserve">שכבר יש לנו מקור </w:t>
      </w:r>
      <w:r>
        <w:rPr>
          <w:rFonts w:cs="SBL Hebrew" w:ascii="SBL Hebrew" w:hAnsi="SBL Hebrew"/>
          <w:sz w:val="22"/>
          <w:szCs w:val="22"/>
          <w:rtl w:val="true"/>
        </w:rPr>
        <w:t>(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אחד ממקורות שלעיל</w:t>
      </w:r>
      <w:r>
        <w:rPr>
          <w:rFonts w:cs="SBL Hebrew" w:ascii="SBL Hebrew" w:hAnsi="SBL Hebrew"/>
          <w:sz w:val="22"/>
          <w:szCs w:val="22"/>
          <w:rtl w:val="true"/>
        </w:rPr>
        <w:t>).</w:t>
      </w:r>
    </w:p>
    <w:p>
      <w:pPr>
        <w:pStyle w:val="Normal"/>
        <w:numPr>
          <w:ilvl w:val="1"/>
          <w:numId w:val="5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האם עשה שניהם לאיש אחד או לשניהם</w:t>
      </w:r>
      <w:r>
        <w:rPr>
          <w:rFonts w:cs="SBL Hebrew" w:ascii="SBL Hebrew" w:hAnsi="SBL Hebrew"/>
          <w:sz w:val="22"/>
          <w:szCs w:val="22"/>
          <w:rtl w:val="true"/>
        </w:rPr>
        <w:t>.</w:t>
      </w:r>
      <w:r>
        <w:rPr>
          <w:rStyle w:val="FootnoteAnchor"/>
          <w:rFonts w:cs="SBL Hebrew" w:ascii="SBL Hebrew" w:hAnsi="SBL Hebrew"/>
          <w:sz w:val="22"/>
          <w:szCs w:val="22"/>
          <w:rtl w:val="true"/>
        </w:rPr>
        <w:footnoteReference w:id="20"/>
      </w:r>
    </w:p>
    <w:p>
      <w:pPr>
        <w:pStyle w:val="Normal"/>
        <w:bidi w:val="1"/>
        <w:ind w:left="1440" w:hanging="0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אם עשה שניהם לאיש אחד</w:t>
      </w:r>
      <w:r>
        <w:rPr>
          <w:rFonts w:cs="SBL Hebrew" w:ascii="SBL Hebrew" w:hAnsi="SBL Hebrew"/>
          <w:sz w:val="22"/>
          <w:szCs w:val="22"/>
          <w:rtl w:val="true"/>
        </w:rPr>
        <w:t xml:space="preserve">-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הדין והמקורות הוא כמו שבארנו</w:t>
      </w:r>
      <w:r>
        <w:rPr>
          <w:rFonts w:cs="SBL Hebrew" w:ascii="SBL Hebrew" w:hAnsi="SBL Hebrew"/>
          <w:sz w:val="22"/>
          <w:szCs w:val="22"/>
          <w:rtl w:val="true"/>
        </w:rPr>
        <w:t>.</w:t>
      </w:r>
    </w:p>
    <w:p>
      <w:pPr>
        <w:pStyle w:val="Normal"/>
        <w:bidi w:val="1"/>
        <w:ind w:left="1440" w:hanging="0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אם עשה שניהם לשני אנשים</w:t>
      </w:r>
      <w:r>
        <w:rPr>
          <w:rFonts w:cs="SBL Hebrew" w:ascii="SBL Hebrew" w:hAnsi="SBL Hebrew"/>
          <w:sz w:val="22"/>
          <w:szCs w:val="22"/>
          <w:rtl w:val="true"/>
        </w:rPr>
        <w:t xml:space="preserve">-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יש מחלקת אם פטור או חייב</w:t>
      </w:r>
      <w:r>
        <w:rPr>
          <w:rFonts w:cs="SBL Hebrew" w:ascii="SBL Hebrew" w:hAnsi="SBL Hebrew"/>
          <w:sz w:val="22"/>
          <w:szCs w:val="22"/>
          <w:rtl w:val="true"/>
        </w:rPr>
        <w:t xml:space="preserve">.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מי שפוטר צריך מקור אחר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 xml:space="preserve">ותוס’ באר שהמקור הוא מאותו היקש </w:t>
      </w:r>
      <w:r>
        <w:rPr>
          <w:rFonts w:cs="SBL Hebrew" w:ascii="SBL Hebrew" w:hAnsi="SBL Hebrew"/>
          <w:sz w:val="22"/>
          <w:szCs w:val="22"/>
          <w:rtl w:val="true"/>
        </w:rPr>
        <w:t>(</w:t>
      </w:r>
      <w:r>
        <w:rPr>
          <w:rFonts w:cs="SBL Hebrew" w:ascii="SBL Hebrew" w:hAnsi="SBL Hebrew"/>
          <w:sz w:val="22"/>
          <w:szCs w:val="22"/>
        </w:rPr>
        <w:t>k</w:t>
      </w:r>
      <w:r>
        <w:rPr>
          <w:rFonts w:cs="SBL Hebrew" w:ascii="SBL Hebrew" w:hAnsi="SBL Hebrew"/>
          <w:sz w:val="22"/>
          <w:szCs w:val="22"/>
          <w:rtl w:val="true"/>
        </w:rPr>
        <w:t xml:space="preserve">)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שהזכרנו מ“מכה בהמה… מכה אדם</w:t>
      </w:r>
      <w:r>
        <w:rPr>
          <w:rFonts w:cs="SBL Hebrew" w:ascii="SBL Hebrew" w:hAnsi="SBL Hebrew"/>
          <w:sz w:val="22"/>
          <w:szCs w:val="22"/>
          <w:rtl w:val="true"/>
        </w:rPr>
        <w:t xml:space="preserve">,“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שהרי מכה בהמה לעולם חייב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ואף כשמכה שני בהמות</w:t>
      </w:r>
      <w:r>
        <w:rPr>
          <w:rFonts w:cs="SBL Hebrew" w:ascii="SBL Hebrew" w:hAnsi="SBL Hebrew"/>
          <w:sz w:val="22"/>
          <w:szCs w:val="22"/>
          <w:rtl w:val="true"/>
        </w:rPr>
        <w:t xml:space="preserve">.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ותחשב</w:t>
      </w:r>
      <w:r>
        <w:rPr>
          <w:rFonts w:cs="SBL Hebrew" w:ascii="SBL Hebrew" w:hAnsi="SBL Hebrew"/>
          <w:sz w:val="22"/>
          <w:szCs w:val="22"/>
          <w:rtl w:val="true"/>
        </w:rPr>
        <w:t>.</w:t>
      </w:r>
    </w:p>
    <w:p>
      <w:pPr>
        <w:pStyle w:val="Normal"/>
        <w:numPr>
          <w:ilvl w:val="1"/>
          <w:numId w:val="5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האם עשה חיוב מלקות</w:t>
      </w:r>
      <w:r>
        <w:rPr>
          <w:rFonts w:cs="SBL Hebrew" w:ascii="SBL Hebrew" w:hAnsi="SBL Hebrew"/>
          <w:sz w:val="22"/>
          <w:szCs w:val="22"/>
          <w:rtl w:val="true"/>
        </w:rPr>
        <w:t xml:space="preserve">/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 xml:space="preserve">מיתה באופן שחייב אותו </w:t>
      </w:r>
      <w:r>
        <w:rPr>
          <w:rFonts w:cs="SBL Hebrew" w:ascii="SBL Hebrew" w:hAnsi="SBL Hebrew"/>
          <w:sz w:val="22"/>
          <w:szCs w:val="22"/>
          <w:rtl w:val="true"/>
        </w:rPr>
        <w:t>(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במזיד ובהתראה</w:t>
      </w:r>
      <w:r>
        <w:rPr>
          <w:rFonts w:cs="SBL Hebrew" w:ascii="SBL Hebrew" w:hAnsi="SBL Hebrew"/>
          <w:sz w:val="22"/>
          <w:szCs w:val="22"/>
          <w:rtl w:val="true"/>
        </w:rPr>
        <w:t xml:space="preserve">)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 xml:space="preserve">או באופן שפטור ממנו </w:t>
      </w:r>
      <w:r>
        <w:rPr>
          <w:rFonts w:cs="SBL Hebrew" w:ascii="SBL Hebrew" w:hAnsi="SBL Hebrew"/>
          <w:sz w:val="22"/>
          <w:szCs w:val="22"/>
          <w:rtl w:val="true"/>
        </w:rPr>
        <w:t>(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בשוגג או בלי התראה</w:t>
      </w:r>
      <w:r>
        <w:rPr>
          <w:rFonts w:cs="SBL Hebrew" w:ascii="SBL Hebrew" w:hAnsi="SBL Hebrew"/>
          <w:sz w:val="22"/>
          <w:szCs w:val="22"/>
          <w:rtl w:val="true"/>
        </w:rPr>
        <w:t>).</w:t>
      </w:r>
    </w:p>
    <w:p>
      <w:pPr>
        <w:pStyle w:val="Normal"/>
        <w:bidi w:val="1"/>
        <w:ind w:left="1440" w:hanging="0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אם הוא באופן שחייב</w:t>
      </w:r>
      <w:r>
        <w:rPr>
          <w:rFonts w:cs="SBL Hebrew" w:ascii="SBL Hebrew" w:hAnsi="SBL Hebrew"/>
          <w:sz w:val="22"/>
          <w:szCs w:val="22"/>
          <w:rtl w:val="true"/>
        </w:rPr>
        <w:t xml:space="preserve">-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הדינים והמקורות הם כמו שכתבנו</w:t>
      </w:r>
      <w:r>
        <w:rPr>
          <w:rFonts w:cs="SBL Hebrew" w:ascii="SBL Hebrew" w:hAnsi="SBL Hebrew"/>
          <w:sz w:val="22"/>
          <w:szCs w:val="22"/>
          <w:rtl w:val="true"/>
        </w:rPr>
        <w:t>.</w:t>
      </w:r>
    </w:p>
    <w:p>
      <w:pPr>
        <w:pStyle w:val="Normal"/>
        <w:bidi w:val="1"/>
        <w:ind w:left="1440" w:hanging="0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אם הוא באופן שלא חייב</w:t>
      </w:r>
      <w:r>
        <w:rPr>
          <w:rFonts w:cs="SBL Hebrew" w:ascii="SBL Hebrew" w:hAnsi="SBL Hebrew"/>
          <w:sz w:val="22"/>
          <w:szCs w:val="22"/>
          <w:rtl w:val="true"/>
        </w:rPr>
        <w:t xml:space="preserve">-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יש שני חילוקים</w:t>
      </w:r>
      <w:r>
        <w:rPr>
          <w:rFonts w:cs="SBL Hebrew" w:ascii="SBL Hebrew" w:hAnsi="SBL Hebrew"/>
          <w:sz w:val="22"/>
          <w:szCs w:val="22"/>
          <w:rtl w:val="true"/>
        </w:rPr>
        <w:t>:</w:t>
      </w:r>
    </w:p>
    <w:p>
      <w:pPr>
        <w:pStyle w:val="Normal"/>
        <w:numPr>
          <w:ilvl w:val="2"/>
          <w:numId w:val="5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במיתה</w:t>
      </w:r>
      <w:r>
        <w:rPr>
          <w:rFonts w:cs="SBL Hebrew" w:ascii="SBL Hebrew" w:hAnsi="SBL Hebrew"/>
          <w:sz w:val="22"/>
          <w:szCs w:val="22"/>
          <w:rtl w:val="true"/>
        </w:rPr>
        <w:t xml:space="preserve">-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הוא פטור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אבל צריכים מקור אחר</w:t>
      </w:r>
      <w:r>
        <w:rPr>
          <w:rFonts w:cs="SBL Hebrew" w:ascii="SBL Hebrew" w:hAnsi="SBL Hebrew"/>
          <w:sz w:val="22"/>
          <w:szCs w:val="22"/>
          <w:rtl w:val="true"/>
        </w:rPr>
        <w:t xml:space="preserve">.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 xml:space="preserve">המקור הוא מהיקש מ“מכה בהמה“ ל“מכה אדם“ </w:t>
      </w:r>
      <w:r>
        <w:rPr>
          <w:rFonts w:cs="SBL Hebrew" w:ascii="SBL Hebrew" w:hAnsi="SBL Hebrew"/>
          <w:sz w:val="22"/>
          <w:szCs w:val="22"/>
          <w:rtl w:val="true"/>
        </w:rPr>
        <w:t>(</w:t>
      </w:r>
      <w:r>
        <w:rPr>
          <w:rFonts w:cs="SBL Hebrew" w:ascii="SBL Hebrew" w:hAnsi="SBL Hebrew"/>
          <w:sz w:val="22"/>
          <w:szCs w:val="22"/>
        </w:rPr>
        <w:t>k</w:t>
      </w:r>
      <w:r>
        <w:rPr>
          <w:rFonts w:cs="SBL Hebrew" w:ascii="SBL Hebrew" w:hAnsi="SBL Hebrew"/>
          <w:sz w:val="22"/>
          <w:szCs w:val="22"/>
          <w:rtl w:val="true"/>
        </w:rPr>
        <w:t xml:space="preserve">),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שכמו שמכה בהמה חייב אף בשוגג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כך מכה אדם בשוגג נפטר מן התשלומים</w:t>
      </w:r>
      <w:r>
        <w:rPr>
          <w:rFonts w:cs="SBL Hebrew" w:ascii="SBL Hebrew" w:hAnsi="SBL Hebrew"/>
          <w:sz w:val="22"/>
          <w:szCs w:val="22"/>
          <w:rtl w:val="true"/>
        </w:rPr>
        <w:t>.</w:t>
      </w:r>
    </w:p>
    <w:p>
      <w:pPr>
        <w:pStyle w:val="Normal"/>
        <w:numPr>
          <w:ilvl w:val="2"/>
          <w:numId w:val="5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במלקות</w:t>
      </w:r>
      <w:r>
        <w:rPr>
          <w:rFonts w:cs="SBL Hebrew" w:ascii="SBL Hebrew" w:hAnsi="SBL Hebrew"/>
          <w:sz w:val="22"/>
          <w:szCs w:val="22"/>
          <w:rtl w:val="true"/>
        </w:rPr>
        <w:t xml:space="preserve">-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בזה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יש מחלקת רבי יוחנן וריש לקיש</w:t>
      </w:r>
      <w:r>
        <w:rPr>
          <w:rFonts w:cs="SBL Hebrew" w:ascii="SBL Hebrew" w:hAnsi="SBL Hebrew"/>
          <w:sz w:val="22"/>
          <w:szCs w:val="22"/>
          <w:rtl w:val="true"/>
        </w:rPr>
        <w:t xml:space="preserve">. </w:t>
      </w:r>
    </w:p>
    <w:p>
      <w:pPr>
        <w:pStyle w:val="Normal"/>
        <w:bidi w:val="1"/>
        <w:ind w:left="2160" w:hanging="0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רבי יוחנן</w:t>
      </w:r>
      <w:r>
        <w:rPr>
          <w:rFonts w:cs="SBL Hebrew" w:ascii="SBL Hebrew" w:hAnsi="SBL Hebrew"/>
          <w:sz w:val="22"/>
          <w:szCs w:val="22"/>
          <w:rtl w:val="true"/>
        </w:rPr>
        <w:t xml:space="preserve">-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הוא חייב</w:t>
      </w:r>
      <w:r>
        <w:rPr>
          <w:rFonts w:cs="SBL Hebrew" w:ascii="SBL Hebrew" w:hAnsi="SBL Hebrew"/>
          <w:sz w:val="22"/>
          <w:szCs w:val="22"/>
          <w:rtl w:val="true"/>
        </w:rPr>
        <w:t>.</w:t>
      </w:r>
    </w:p>
    <w:p>
      <w:pPr>
        <w:pStyle w:val="Normal"/>
        <w:bidi w:val="1"/>
        <w:ind w:left="2160" w:hanging="0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ריש לקיש</w:t>
      </w:r>
      <w:r>
        <w:rPr>
          <w:rFonts w:cs="SBL Hebrew" w:ascii="SBL Hebrew" w:hAnsi="SBL Hebrew"/>
          <w:sz w:val="22"/>
          <w:szCs w:val="22"/>
          <w:rtl w:val="true"/>
        </w:rPr>
        <w:t xml:space="preserve">-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הוא פטור</w:t>
      </w:r>
      <w:r>
        <w:rPr>
          <w:rFonts w:cs="SBL Hebrew" w:ascii="SBL Hebrew" w:hAnsi="SBL Hebrew"/>
          <w:sz w:val="22"/>
          <w:szCs w:val="22"/>
          <w:rtl w:val="true"/>
        </w:rPr>
        <w:t xml:space="preserve">.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חולקים מהו המקור לזה</w:t>
      </w:r>
      <w:r>
        <w:rPr>
          <w:rFonts w:cs="SBL Hebrew" w:ascii="SBL Hebrew" w:hAnsi="SBL Hebrew"/>
          <w:sz w:val="22"/>
          <w:szCs w:val="22"/>
          <w:rtl w:val="true"/>
        </w:rPr>
        <w:t>:</w:t>
      </w:r>
    </w:p>
    <w:p>
      <w:pPr>
        <w:pStyle w:val="Normal"/>
        <w:numPr>
          <w:ilvl w:val="3"/>
          <w:numId w:val="5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אביי</w:t>
      </w:r>
      <w:r>
        <w:rPr>
          <w:rFonts w:cs="SBL Hebrew" w:ascii="SBL Hebrew" w:hAnsi="SBL Hebrew"/>
          <w:sz w:val="22"/>
          <w:szCs w:val="22"/>
          <w:rtl w:val="true"/>
        </w:rPr>
        <w:t xml:space="preserve">-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 xml:space="preserve">לומד ג“ש של ”רשע“ </w:t>
      </w:r>
      <w:r>
        <w:rPr>
          <w:rFonts w:cs="SBL Hebrew" w:ascii="SBL Hebrew" w:hAnsi="SBL Hebrew"/>
          <w:sz w:val="22"/>
          <w:szCs w:val="22"/>
          <w:rtl w:val="true"/>
        </w:rPr>
        <w:t>(</w:t>
      </w:r>
      <w:r>
        <w:rPr>
          <w:rFonts w:cs="SBL Hebrew" w:ascii="SBL Hebrew" w:hAnsi="SBL Hebrew"/>
          <w:sz w:val="22"/>
          <w:szCs w:val="22"/>
        </w:rPr>
        <w:t>n</w:t>
      </w:r>
      <w:r>
        <w:rPr>
          <w:rFonts w:cs="SBL Hebrew" w:ascii="SBL Hebrew" w:hAnsi="SBL Hebrew"/>
          <w:sz w:val="22"/>
          <w:szCs w:val="22"/>
          <w:rtl w:val="true"/>
        </w:rPr>
        <w:t xml:space="preserve">)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ממיתה למלקות</w:t>
      </w:r>
      <w:r>
        <w:rPr>
          <w:rFonts w:cs="SBL Hebrew" w:ascii="SBL Hebrew" w:hAnsi="SBL Hebrew"/>
          <w:sz w:val="22"/>
          <w:szCs w:val="22"/>
          <w:rtl w:val="true"/>
        </w:rPr>
        <w:t>.</w:t>
      </w:r>
    </w:p>
    <w:p>
      <w:pPr>
        <w:pStyle w:val="Normal"/>
        <w:bidi w:val="1"/>
        <w:ind w:left="2880" w:hanging="0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רבי יוחנן סובר שרק דורשים ג“ש זה לענין חיוב מלקות עצמו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ולא לענין ממה פוטר</w:t>
      </w:r>
      <w:r>
        <w:rPr>
          <w:rFonts w:cs="SBL Hebrew" w:ascii="SBL Hebrew" w:hAnsi="SBL Hebrew"/>
          <w:sz w:val="22"/>
          <w:szCs w:val="22"/>
          <w:rtl w:val="true"/>
        </w:rPr>
        <w:t>.</w:t>
      </w:r>
    </w:p>
    <w:p>
      <w:pPr>
        <w:pStyle w:val="Normal"/>
        <w:numPr>
          <w:ilvl w:val="3"/>
          <w:numId w:val="5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רבא</w:t>
      </w:r>
      <w:r>
        <w:rPr>
          <w:rFonts w:cs="SBL Hebrew" w:ascii="SBL Hebrew" w:hAnsi="SBL Hebrew"/>
          <w:sz w:val="22"/>
          <w:szCs w:val="22"/>
          <w:rtl w:val="true"/>
        </w:rPr>
        <w:t xml:space="preserve">-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 xml:space="preserve">אותו היקש שהזכרנו </w:t>
      </w:r>
      <w:r>
        <w:rPr>
          <w:rFonts w:cs="SBL Hebrew" w:ascii="SBL Hebrew" w:hAnsi="SBL Hebrew"/>
          <w:sz w:val="22"/>
          <w:szCs w:val="22"/>
          <w:rtl w:val="true"/>
        </w:rPr>
        <w:t>(</w:t>
      </w:r>
      <w:r>
        <w:rPr>
          <w:rFonts w:cs="SBL Hebrew" w:ascii="SBL Hebrew" w:hAnsi="SBL Hebrew"/>
          <w:sz w:val="22"/>
          <w:szCs w:val="22"/>
        </w:rPr>
        <w:t>k</w:t>
      </w:r>
      <w:r>
        <w:rPr>
          <w:rFonts w:cs="SBL Hebrew" w:ascii="SBL Hebrew" w:hAnsi="SBL Hebrew"/>
          <w:sz w:val="22"/>
          <w:szCs w:val="22"/>
          <w:rtl w:val="true"/>
        </w:rPr>
        <w:t xml:space="preserve">)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נמצא גם במלקות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שאף שם כ’ לשון הכאה</w:t>
      </w:r>
      <w:r>
        <w:rPr>
          <w:rFonts w:cs="SBL Hebrew" w:ascii="SBL Hebrew" w:hAnsi="SBL Hebrew"/>
          <w:sz w:val="22"/>
          <w:szCs w:val="22"/>
          <w:rtl w:val="true"/>
        </w:rPr>
        <w:t>.</w:t>
      </w:r>
      <w:r>
        <w:rPr>
          <w:rStyle w:val="FootnoteAnchor"/>
          <w:rFonts w:cs="SBL Hebrew" w:ascii="SBL Hebrew" w:hAnsi="SBL Hebrew"/>
          <w:sz w:val="22"/>
          <w:szCs w:val="22"/>
          <w:rtl w:val="true"/>
        </w:rPr>
        <w:footnoteReference w:id="21"/>
      </w:r>
    </w:p>
    <w:p>
      <w:pPr>
        <w:pStyle w:val="Normal"/>
        <w:bidi w:val="1"/>
        <w:ind w:left="2880" w:hanging="0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רבי יוחנן לא דורש אותו היקש</w:t>
      </w:r>
      <w:r>
        <w:rPr>
          <w:rFonts w:cs="SBL Hebrew" w:ascii="SBL Hebrew" w:hAnsi="SBL Hebrew"/>
          <w:sz w:val="22"/>
          <w:szCs w:val="22"/>
          <w:rtl w:val="true"/>
        </w:rPr>
        <w:t>.</w:t>
      </w:r>
    </w:p>
    <w:p>
      <w:pPr>
        <w:pStyle w:val="Normal"/>
        <w:numPr>
          <w:ilvl w:val="0"/>
          <w:numId w:val="5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 xml:space="preserve">שלא יכולים לתת ממון </w:t>
      </w:r>
      <w:r>
        <w:rPr>
          <w:rFonts w:cs="SBL Hebrew" w:ascii="SBL Hebrew" w:hAnsi="SBL Hebrew"/>
          <w:sz w:val="22"/>
          <w:szCs w:val="22"/>
          <w:rtl w:val="true"/>
        </w:rPr>
        <w:t>(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כופר</w:t>
      </w:r>
      <w:r>
        <w:rPr>
          <w:rFonts w:cs="SBL Hebrew" w:ascii="SBL Hebrew" w:hAnsi="SBL Hebrew"/>
          <w:sz w:val="22"/>
          <w:szCs w:val="22"/>
          <w:rtl w:val="true"/>
        </w:rPr>
        <w:t xml:space="preserve">)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ולפטור מחיובים</w:t>
      </w:r>
      <w:r>
        <w:rPr>
          <w:rFonts w:cs="SBL Hebrew" w:ascii="SBL Hebrew" w:hAnsi="SBL Hebrew"/>
          <w:sz w:val="22"/>
          <w:szCs w:val="22"/>
          <w:rtl w:val="true"/>
        </w:rPr>
        <w:t>:</w:t>
      </w:r>
    </w:p>
    <w:p>
      <w:pPr>
        <w:pStyle w:val="Normal"/>
        <w:numPr>
          <w:ilvl w:val="1"/>
          <w:numId w:val="5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מחיוב מיתה שאין בשוגג שלו כפרה</w:t>
      </w:r>
      <w:r>
        <w:rPr>
          <w:rFonts w:cs="SBL Hebrew" w:ascii="SBL Hebrew" w:hAnsi="SBL Hebrew"/>
          <w:sz w:val="22"/>
          <w:szCs w:val="22"/>
          <w:rtl w:val="true"/>
        </w:rPr>
        <w:t>:</w:t>
      </w:r>
    </w:p>
    <w:p>
      <w:pPr>
        <w:pStyle w:val="Normal"/>
        <w:numPr>
          <w:ilvl w:val="2"/>
          <w:numId w:val="5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אין בשוגג שלו כפרה לעולם</w:t>
      </w:r>
      <w:r>
        <w:rPr>
          <w:rFonts w:cs="SBL Hebrew" w:ascii="SBL Hebrew" w:hAnsi="SBL Hebrew"/>
          <w:sz w:val="22"/>
          <w:szCs w:val="22"/>
          <w:rtl w:val="true"/>
        </w:rPr>
        <w:t xml:space="preserve">.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חולקים בזה רש</w:t>
      </w:r>
      <w:r>
        <w:rPr>
          <w:rFonts w:cs="SBL Hebrew" w:ascii="SBL Hebrew" w:hAnsi="SBL Hebrew"/>
          <w:sz w:val="22"/>
          <w:szCs w:val="22"/>
          <w:rtl w:val="true"/>
        </w:rPr>
        <w:t>"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י ותוס’</w:t>
      </w:r>
      <w:r>
        <w:rPr>
          <w:rFonts w:cs="SBL Hebrew" w:ascii="SBL Hebrew" w:hAnsi="SBL Hebrew"/>
          <w:sz w:val="22"/>
          <w:szCs w:val="22"/>
          <w:rtl w:val="true"/>
        </w:rPr>
        <w:t>.</w:t>
      </w:r>
    </w:p>
    <w:p>
      <w:pPr>
        <w:pStyle w:val="Normal"/>
        <w:bidi w:val="1"/>
        <w:ind w:left="2160" w:hanging="0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רש</w:t>
      </w:r>
      <w:r>
        <w:rPr>
          <w:rFonts w:cs="SBL Hebrew" w:ascii="SBL Hebrew" w:hAnsi="SBL Hebrew"/>
          <w:sz w:val="22"/>
          <w:szCs w:val="22"/>
          <w:rtl w:val="true"/>
        </w:rPr>
        <w:t>"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י</w:t>
      </w:r>
      <w:r>
        <w:rPr>
          <w:rFonts w:cs="SBL Hebrew" w:ascii="SBL Hebrew" w:hAnsi="SBL Hebrew"/>
          <w:sz w:val="22"/>
          <w:szCs w:val="22"/>
          <w:rtl w:val="true"/>
        </w:rPr>
        <w:t xml:space="preserve">-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דורשים את זה ממה שכ’</w:t>
      </w:r>
      <w:r>
        <w:rPr>
          <w:rFonts w:cs="SBL Hebrew" w:ascii="SBL Hebrew" w:hAnsi="SBL Hebrew"/>
          <w:sz w:val="22"/>
          <w:szCs w:val="22"/>
          <w:rtl w:val="true"/>
        </w:rPr>
        <w:t>, ”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חרם לא יפדה</w:t>
      </w:r>
      <w:r>
        <w:rPr>
          <w:rStyle w:val="FootnoteAnchor"/>
          <w:rFonts w:ascii="SBL Hebrew" w:hAnsi="SBL Hebrew" w:cs="SBL Hebrew"/>
          <w:sz w:val="22"/>
          <w:sz w:val="22"/>
          <w:szCs w:val="22"/>
          <w:rtl w:val="true"/>
        </w:rPr>
        <w:footnoteReference w:id="22"/>
      </w:r>
      <w:r>
        <w:rPr>
          <w:rFonts w:ascii="SBL Hebrew" w:hAnsi="SBL Hebrew" w:cs="SBL Hebrew"/>
          <w:sz w:val="22"/>
          <w:sz w:val="22"/>
          <w:szCs w:val="22"/>
          <w:rtl w:val="true"/>
        </w:rPr>
        <w:t xml:space="preserve">“ </w:t>
      </w:r>
      <w:r>
        <w:rPr>
          <w:rFonts w:cs="SBL Hebrew" w:ascii="SBL Hebrew" w:hAnsi="SBL Hebrew"/>
          <w:sz w:val="22"/>
          <w:szCs w:val="22"/>
          <w:rtl w:val="true"/>
        </w:rPr>
        <w:t>(</w:t>
      </w:r>
      <w:r>
        <w:rPr>
          <w:rFonts w:cs="SBL Hebrew" w:ascii="SBL Hebrew" w:hAnsi="SBL Hebrew"/>
          <w:sz w:val="22"/>
          <w:szCs w:val="22"/>
        </w:rPr>
        <w:t>h</w:t>
      </w:r>
      <w:r>
        <w:rPr>
          <w:rFonts w:cs="SBL Hebrew" w:ascii="SBL Hebrew" w:hAnsi="SBL Hebrew"/>
          <w:sz w:val="22"/>
          <w:szCs w:val="22"/>
          <w:rtl w:val="true"/>
        </w:rPr>
        <w:t>) (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חרם הוא לשון מיתה</w:t>
      </w:r>
      <w:r>
        <w:rPr>
          <w:rFonts w:cs="SBL Hebrew" w:ascii="SBL Hebrew" w:hAnsi="SBL Hebrew"/>
          <w:sz w:val="22"/>
          <w:szCs w:val="22"/>
          <w:rtl w:val="true"/>
        </w:rPr>
        <w:t>).</w:t>
      </w:r>
    </w:p>
    <w:p>
      <w:pPr>
        <w:pStyle w:val="Normal"/>
        <w:bidi w:val="1"/>
        <w:ind w:left="2160" w:hanging="0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תוס’</w:t>
      </w:r>
      <w:r>
        <w:rPr>
          <w:rFonts w:cs="SBL Hebrew" w:ascii="SBL Hebrew" w:hAnsi="SBL Hebrew"/>
          <w:sz w:val="22"/>
          <w:szCs w:val="22"/>
          <w:rtl w:val="true"/>
        </w:rPr>
        <w:t xml:space="preserve">-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 xml:space="preserve">דורשים את זה מהיקש של ”מכה בהמה… מכה אדם“ </w:t>
      </w:r>
      <w:r>
        <w:rPr>
          <w:rFonts w:cs="SBL Hebrew" w:ascii="SBL Hebrew" w:hAnsi="SBL Hebrew"/>
          <w:sz w:val="22"/>
          <w:szCs w:val="22"/>
          <w:rtl w:val="true"/>
        </w:rPr>
        <w:t>(</w:t>
      </w:r>
      <w:r>
        <w:rPr>
          <w:rFonts w:cs="SBL Hebrew" w:ascii="SBL Hebrew" w:hAnsi="SBL Hebrew"/>
          <w:sz w:val="22"/>
          <w:szCs w:val="22"/>
        </w:rPr>
        <w:t>k</w:t>
      </w:r>
      <w:r>
        <w:rPr>
          <w:rFonts w:cs="SBL Hebrew" w:ascii="SBL Hebrew" w:hAnsi="SBL Hebrew"/>
          <w:sz w:val="22"/>
          <w:szCs w:val="22"/>
          <w:rtl w:val="true"/>
        </w:rPr>
        <w:t>).</w:t>
      </w:r>
    </w:p>
    <w:p>
      <w:pPr>
        <w:pStyle w:val="Normal"/>
        <w:numPr>
          <w:ilvl w:val="2"/>
          <w:numId w:val="5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אין בשוגג שלו באופן שעשה אותו כפרה</w:t>
      </w:r>
      <w:r>
        <w:rPr>
          <w:rFonts w:cs="SBL Hebrew" w:ascii="SBL Hebrew" w:hAnsi="SBL Hebrew"/>
          <w:sz w:val="22"/>
          <w:szCs w:val="22"/>
          <w:rtl w:val="true"/>
        </w:rPr>
        <w:t>.</w:t>
      </w:r>
      <w:r>
        <w:rPr>
          <w:rStyle w:val="FootnoteAnchor"/>
          <w:rFonts w:cs="SBL Hebrew" w:ascii="SBL Hebrew" w:hAnsi="SBL Hebrew"/>
          <w:sz w:val="22"/>
          <w:szCs w:val="22"/>
          <w:rtl w:val="true"/>
        </w:rPr>
        <w:footnoteReference w:id="23"/>
      </w:r>
      <w:r>
        <w:rPr>
          <w:rFonts w:cs="SBL Hebrew" w:ascii="SBL Hebrew" w:hAnsi="SBL Hebrew"/>
          <w:sz w:val="22"/>
          <w:szCs w:val="22"/>
          <w:rtl w:val="true"/>
        </w:rPr>
        <w:t xml:space="preserve">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 xml:space="preserve">דורשים את זה מהיקש של ”מכה בהמה… מכה אדם“ </w:t>
      </w:r>
      <w:r>
        <w:rPr>
          <w:rFonts w:cs="SBL Hebrew" w:ascii="SBL Hebrew" w:hAnsi="SBL Hebrew"/>
          <w:sz w:val="22"/>
          <w:szCs w:val="22"/>
          <w:rtl w:val="true"/>
        </w:rPr>
        <w:t>(</w:t>
      </w:r>
      <w:r>
        <w:rPr>
          <w:rFonts w:cs="SBL Hebrew" w:ascii="SBL Hebrew" w:hAnsi="SBL Hebrew"/>
          <w:sz w:val="22"/>
          <w:szCs w:val="22"/>
        </w:rPr>
        <w:t>k</w:t>
      </w:r>
      <w:r>
        <w:rPr>
          <w:rFonts w:cs="SBL Hebrew" w:ascii="SBL Hebrew" w:hAnsi="SBL Hebrew"/>
          <w:sz w:val="22"/>
          <w:szCs w:val="22"/>
          <w:rtl w:val="true"/>
        </w:rPr>
        <w:t>).</w:t>
      </w:r>
    </w:p>
    <w:p>
      <w:pPr>
        <w:pStyle w:val="Normal"/>
        <w:numPr>
          <w:ilvl w:val="1"/>
          <w:numId w:val="5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מחיוב מיתה שיש בשוגג שלו כפרה</w:t>
      </w:r>
      <w:r>
        <w:rPr>
          <w:rFonts w:cs="SBL Hebrew" w:ascii="SBL Hebrew" w:hAnsi="SBL Hebrew"/>
          <w:sz w:val="22"/>
          <w:szCs w:val="22"/>
          <w:rtl w:val="true"/>
        </w:rPr>
        <w:t>:</w:t>
      </w:r>
    </w:p>
    <w:p>
      <w:pPr>
        <w:pStyle w:val="Normal"/>
        <w:numPr>
          <w:ilvl w:val="2"/>
          <w:numId w:val="5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על ידי ממון</w:t>
      </w:r>
      <w:r>
        <w:rPr>
          <w:rStyle w:val="FootnoteAnchor"/>
          <w:rFonts w:ascii="SBL Hebrew" w:hAnsi="SBL Hebrew" w:cs="SBL Hebrew"/>
          <w:sz w:val="22"/>
          <w:sz w:val="22"/>
          <w:szCs w:val="22"/>
          <w:rtl w:val="true"/>
        </w:rPr>
        <w:footnoteReference w:id="24"/>
      </w:r>
      <w:r>
        <w:rPr>
          <w:rFonts w:ascii="SBL Hebrew" w:hAnsi="SBL Hebrew" w:cs="SBL Hebrew"/>
          <w:sz w:val="22"/>
          <w:sz w:val="22"/>
          <w:szCs w:val="22"/>
          <w:rtl w:val="true"/>
        </w:rPr>
        <w:t xml:space="preserve"> או קרבן</w:t>
      </w:r>
      <w:r>
        <w:rPr>
          <w:rFonts w:cs="SBL Hebrew" w:ascii="SBL Hebrew" w:hAnsi="SBL Hebrew"/>
          <w:sz w:val="22"/>
          <w:szCs w:val="22"/>
          <w:rtl w:val="true"/>
        </w:rPr>
        <w:t xml:space="preserve">.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חולקים בזה רש</w:t>
      </w:r>
      <w:r>
        <w:rPr>
          <w:rFonts w:cs="SBL Hebrew" w:ascii="SBL Hebrew" w:hAnsi="SBL Hebrew"/>
          <w:sz w:val="22"/>
          <w:szCs w:val="22"/>
          <w:rtl w:val="true"/>
        </w:rPr>
        <w:t>"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י ותוס’</w:t>
      </w:r>
      <w:r>
        <w:rPr>
          <w:rFonts w:cs="SBL Hebrew" w:ascii="SBL Hebrew" w:hAnsi="SBL Hebrew"/>
          <w:sz w:val="22"/>
          <w:szCs w:val="22"/>
          <w:rtl w:val="true"/>
        </w:rPr>
        <w:t>.</w:t>
      </w:r>
    </w:p>
    <w:p>
      <w:pPr>
        <w:pStyle w:val="Normal"/>
        <w:bidi w:val="1"/>
        <w:ind w:left="2160" w:hanging="0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רש</w:t>
      </w:r>
      <w:r>
        <w:rPr>
          <w:rFonts w:cs="SBL Hebrew" w:ascii="SBL Hebrew" w:hAnsi="SBL Hebrew"/>
          <w:sz w:val="22"/>
          <w:szCs w:val="22"/>
          <w:rtl w:val="true"/>
        </w:rPr>
        <w:t>"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י</w:t>
      </w:r>
      <w:r>
        <w:rPr>
          <w:rFonts w:cs="SBL Hebrew" w:ascii="SBL Hebrew" w:hAnsi="SBL Hebrew"/>
          <w:sz w:val="22"/>
          <w:szCs w:val="22"/>
          <w:rtl w:val="true"/>
        </w:rPr>
        <w:t xml:space="preserve">-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 xml:space="preserve">דורשים את זה מ“לא תקחו כופר לנפש רוצח“ </w:t>
      </w:r>
      <w:r>
        <w:rPr>
          <w:rFonts w:cs="SBL Hebrew" w:ascii="SBL Hebrew" w:hAnsi="SBL Hebrew"/>
          <w:sz w:val="22"/>
          <w:szCs w:val="22"/>
          <w:rtl w:val="true"/>
        </w:rPr>
        <w:t>(</w:t>
      </w:r>
      <w:r>
        <w:rPr>
          <w:rFonts w:cs="SBL Hebrew" w:ascii="SBL Hebrew" w:hAnsi="SBL Hebrew"/>
          <w:sz w:val="22"/>
          <w:szCs w:val="22"/>
        </w:rPr>
        <w:t>c</w:t>
      </w:r>
      <w:r>
        <w:rPr>
          <w:rFonts w:cs="SBL Hebrew" w:ascii="SBL Hebrew" w:hAnsi="SBL Hebrew"/>
          <w:sz w:val="22"/>
          <w:szCs w:val="22"/>
          <w:rtl w:val="true"/>
        </w:rPr>
        <w:t xml:space="preserve">).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רש</w:t>
      </w:r>
      <w:r>
        <w:rPr>
          <w:rFonts w:cs="SBL Hebrew" w:ascii="SBL Hebrew" w:hAnsi="SBL Hebrew"/>
          <w:sz w:val="22"/>
          <w:szCs w:val="22"/>
          <w:rtl w:val="true"/>
        </w:rPr>
        <w:t>"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י סובר שאין חילוק בין מי שיש לו כפרה בשוגג שלו על ידי ממון למי שיש לו כפרה על ידי גלות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ואז יכול ללמוד מרוצח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שיש לו כפרה על ידי גלות</w:t>
      </w:r>
      <w:r>
        <w:rPr>
          <w:rFonts w:cs="SBL Hebrew" w:ascii="SBL Hebrew" w:hAnsi="SBL Hebrew"/>
          <w:sz w:val="22"/>
          <w:szCs w:val="22"/>
          <w:rtl w:val="true"/>
        </w:rPr>
        <w:t>.</w:t>
      </w:r>
    </w:p>
    <w:p>
      <w:pPr>
        <w:pStyle w:val="Normal"/>
        <w:bidi w:val="1"/>
        <w:ind w:left="2160" w:hanging="0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תוס’</w:t>
      </w:r>
      <w:r>
        <w:rPr>
          <w:rFonts w:cs="SBL Hebrew" w:ascii="SBL Hebrew" w:hAnsi="SBL Hebrew"/>
          <w:sz w:val="22"/>
          <w:szCs w:val="22"/>
          <w:rtl w:val="true"/>
        </w:rPr>
        <w:t xml:space="preserve">-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 xml:space="preserve">תוס’ דורש את זה מ“חרם לא יפדה“ </w:t>
      </w:r>
      <w:r>
        <w:rPr>
          <w:rFonts w:cs="SBL Hebrew" w:ascii="SBL Hebrew" w:hAnsi="SBL Hebrew"/>
          <w:sz w:val="22"/>
          <w:szCs w:val="22"/>
          <w:rtl w:val="true"/>
        </w:rPr>
        <w:t>(</w:t>
      </w:r>
      <w:r>
        <w:rPr>
          <w:rFonts w:cs="SBL Hebrew" w:ascii="SBL Hebrew" w:hAnsi="SBL Hebrew"/>
          <w:sz w:val="22"/>
          <w:szCs w:val="22"/>
        </w:rPr>
        <w:t>h</w:t>
      </w:r>
      <w:r>
        <w:rPr>
          <w:rFonts w:cs="SBL Hebrew" w:ascii="SBL Hebrew" w:hAnsi="SBL Hebrew"/>
          <w:sz w:val="22"/>
          <w:szCs w:val="22"/>
          <w:rtl w:val="true"/>
        </w:rPr>
        <w:t>).</w:t>
      </w:r>
    </w:p>
    <w:p>
      <w:pPr>
        <w:pStyle w:val="Normal"/>
        <w:numPr>
          <w:ilvl w:val="2"/>
          <w:numId w:val="5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על ידי גלות</w:t>
      </w:r>
      <w:r>
        <w:rPr>
          <w:rFonts w:cs="SBL Hebrew" w:ascii="SBL Hebrew" w:hAnsi="SBL Hebrew"/>
          <w:sz w:val="22"/>
          <w:szCs w:val="22"/>
          <w:rtl w:val="true"/>
        </w:rPr>
        <w:t>.</w:t>
      </w:r>
      <w:r>
        <w:rPr>
          <w:rStyle w:val="FootnoteAnchor"/>
          <w:rFonts w:cs="SBL Hebrew" w:ascii="SBL Hebrew" w:hAnsi="SBL Hebrew"/>
          <w:sz w:val="22"/>
          <w:szCs w:val="22"/>
          <w:rtl w:val="true"/>
        </w:rPr>
        <w:footnoteReference w:id="25"/>
      </w:r>
      <w:r>
        <w:rPr>
          <w:rFonts w:cs="SBL Hebrew" w:ascii="SBL Hebrew" w:hAnsi="SBL Hebrew"/>
          <w:sz w:val="22"/>
          <w:szCs w:val="22"/>
          <w:rtl w:val="true"/>
        </w:rPr>
        <w:t xml:space="preserve">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 xml:space="preserve">דורשים את זה מ“לא תקחו כופר לנפש רוצח“ </w:t>
      </w:r>
      <w:r>
        <w:rPr>
          <w:rFonts w:cs="SBL Hebrew" w:ascii="SBL Hebrew" w:hAnsi="SBL Hebrew"/>
          <w:sz w:val="22"/>
          <w:szCs w:val="22"/>
          <w:rtl w:val="true"/>
        </w:rPr>
        <w:t>(</w:t>
      </w:r>
      <w:r>
        <w:rPr>
          <w:rFonts w:cs="SBL Hebrew" w:ascii="SBL Hebrew" w:hAnsi="SBL Hebrew"/>
          <w:sz w:val="22"/>
          <w:szCs w:val="22"/>
        </w:rPr>
        <w:t>c</w:t>
      </w:r>
      <w:r>
        <w:rPr>
          <w:rFonts w:cs="SBL Hebrew" w:ascii="SBL Hebrew" w:hAnsi="SBL Hebrew"/>
          <w:sz w:val="22"/>
          <w:szCs w:val="22"/>
          <w:rtl w:val="true"/>
        </w:rPr>
        <w:t>).</w:t>
      </w:r>
    </w:p>
    <w:p>
      <w:pPr>
        <w:pStyle w:val="Normal"/>
        <w:bidi w:val="1"/>
        <w:ind w:left="1440" w:hanging="0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בשנים אלו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נזכיר שני הו“א</w:t>
      </w:r>
      <w:r>
        <w:rPr>
          <w:rFonts w:cs="SBL Hebrew" w:ascii="SBL Hebrew" w:hAnsi="SBL Hebrew"/>
          <w:sz w:val="22"/>
          <w:szCs w:val="22"/>
          <w:rtl w:val="true"/>
        </w:rPr>
        <w:t>:</w:t>
      </w:r>
    </w:p>
    <w:p>
      <w:pPr>
        <w:pStyle w:val="Normal"/>
        <w:numPr>
          <w:ilvl w:val="2"/>
          <w:numId w:val="10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 xml:space="preserve">יש הו“א ללמוד מ“כל חרם“ </w:t>
      </w:r>
      <w:r>
        <w:rPr>
          <w:rFonts w:cs="SBL Hebrew" w:ascii="SBL Hebrew" w:hAnsi="SBL Hebrew"/>
          <w:sz w:val="22"/>
          <w:szCs w:val="22"/>
          <w:rtl w:val="true"/>
        </w:rPr>
        <w:t>(</w:t>
      </w:r>
      <w:r>
        <w:rPr>
          <w:rFonts w:cs="SBL Hebrew" w:ascii="SBL Hebrew" w:hAnsi="SBL Hebrew"/>
          <w:sz w:val="22"/>
          <w:szCs w:val="22"/>
        </w:rPr>
        <w:t>I</w:t>
      </w:r>
      <w:r>
        <w:rPr>
          <w:rFonts w:cs="SBL Hebrew" w:ascii="SBL Hebrew" w:hAnsi="SBL Hebrew"/>
          <w:sz w:val="22"/>
          <w:szCs w:val="22"/>
          <w:rtl w:val="true"/>
        </w:rPr>
        <w:t xml:space="preserve">),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להיות עוד קרא יתירה ללמד אחד מן הדינים</w:t>
      </w:r>
      <w:r>
        <w:rPr>
          <w:rFonts w:cs="SBL Hebrew" w:ascii="SBL Hebrew" w:hAnsi="SBL Hebrew"/>
          <w:sz w:val="22"/>
          <w:szCs w:val="22"/>
          <w:rtl w:val="true"/>
        </w:rPr>
        <w:t xml:space="preserve">.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דוחה גמ’ שלא נצרך</w:t>
      </w:r>
      <w:r>
        <w:rPr>
          <w:rFonts w:cs="SBL Hebrew" w:ascii="SBL Hebrew" w:hAnsi="SBL Hebrew"/>
          <w:sz w:val="22"/>
          <w:szCs w:val="22"/>
          <w:rtl w:val="true"/>
        </w:rPr>
        <w:t>.</w:t>
      </w:r>
    </w:p>
    <w:p>
      <w:pPr>
        <w:pStyle w:val="Normal"/>
        <w:numPr>
          <w:ilvl w:val="2"/>
          <w:numId w:val="5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יש הו“א ללמוד ממה מצינו מחיוב שוגג</w:t>
      </w:r>
      <w:r>
        <w:rPr>
          <w:rFonts w:cs="SBL Hebrew" w:ascii="SBL Hebrew" w:hAnsi="SBL Hebrew"/>
          <w:sz w:val="22"/>
          <w:szCs w:val="22"/>
          <w:rtl w:val="true"/>
        </w:rPr>
        <w:t xml:space="preserve">.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דוחה גמ’ שאולי רק שם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שלא מציל נפש על ידי כופר שלו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לא יכול לפדות א“ע בכופר</w:t>
      </w:r>
      <w:r>
        <w:rPr>
          <w:rFonts w:cs="SBL Hebrew" w:ascii="SBL Hebrew" w:hAnsi="SBL Hebrew"/>
          <w:sz w:val="22"/>
          <w:szCs w:val="22"/>
          <w:rtl w:val="true"/>
        </w:rPr>
        <w:t xml:space="preserve">.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אבל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אולי כאן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שמציל נפש ישראל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יכול לפדות</w:t>
      </w:r>
      <w:r>
        <w:rPr>
          <w:rFonts w:cs="SBL Hebrew" w:ascii="SBL Hebrew" w:hAnsi="SBL Hebrew"/>
          <w:sz w:val="22"/>
          <w:szCs w:val="22"/>
          <w:rtl w:val="true"/>
        </w:rPr>
        <w:t>.</w:t>
      </w:r>
    </w:p>
    <w:p>
      <w:pPr>
        <w:pStyle w:val="Normal"/>
        <w:numPr>
          <w:ilvl w:val="1"/>
          <w:numId w:val="5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מחיוב שוגג</w:t>
      </w:r>
      <w:r>
        <w:rPr>
          <w:rFonts w:cs="SBL Hebrew" w:ascii="SBL Hebrew" w:hAnsi="SBL Hebrew"/>
          <w:sz w:val="22"/>
          <w:szCs w:val="22"/>
          <w:rtl w:val="true"/>
        </w:rPr>
        <w:t>:</w:t>
      </w:r>
    </w:p>
    <w:p>
      <w:pPr>
        <w:pStyle w:val="Normal"/>
        <w:numPr>
          <w:ilvl w:val="2"/>
          <w:numId w:val="5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קרבן</w:t>
      </w:r>
      <w:r>
        <w:rPr>
          <w:rFonts w:cs="SBL Hebrew" w:ascii="SBL Hebrew" w:hAnsi="SBL Hebrew"/>
          <w:sz w:val="22"/>
          <w:szCs w:val="22"/>
          <w:rtl w:val="true"/>
        </w:rPr>
        <w:t xml:space="preserve">.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לא מבאר גמ’ מהו המקור</w:t>
      </w:r>
      <w:r>
        <w:rPr>
          <w:rFonts w:cs="SBL Hebrew" w:ascii="SBL Hebrew" w:hAnsi="SBL Hebrew"/>
          <w:sz w:val="22"/>
          <w:szCs w:val="22"/>
          <w:rtl w:val="true"/>
        </w:rPr>
        <w:t xml:space="preserve">.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נראה שהוא כמו כל עונשים חוץ ממיתה שאין להם מקור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שנראה שרק יש צד לתת כופר כדי להציל נפש ישראל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ולא להיטיב לחוטא</w:t>
      </w:r>
      <w:r>
        <w:rPr>
          <w:rFonts w:cs="SBL Hebrew" w:ascii="SBL Hebrew" w:hAnsi="SBL Hebrew"/>
          <w:sz w:val="22"/>
          <w:szCs w:val="22"/>
          <w:rtl w:val="true"/>
        </w:rPr>
        <w:t>. (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ואם תאמר אם כן למה צריכים מקור לגואל</w:t>
      </w:r>
      <w:r>
        <w:rPr>
          <w:rFonts w:cs="SBL Hebrew" w:ascii="SBL Hebrew" w:hAnsi="SBL Hebrew"/>
          <w:sz w:val="22"/>
          <w:szCs w:val="22"/>
          <w:rtl w:val="true"/>
        </w:rPr>
        <w:t xml:space="preserve">.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וי</w:t>
      </w:r>
      <w:r>
        <w:rPr>
          <w:rFonts w:cs="SBL Hebrew" w:ascii="SBL Hebrew" w:hAnsi="SBL Hebrew"/>
          <w:sz w:val="22"/>
          <w:szCs w:val="22"/>
          <w:rtl w:val="true"/>
        </w:rPr>
        <w:t>"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ל ששם ג</w:t>
      </w:r>
      <w:r>
        <w:rPr>
          <w:rFonts w:cs="SBL Hebrew" w:ascii="SBL Hebrew" w:hAnsi="SBL Hebrew"/>
          <w:sz w:val="22"/>
          <w:szCs w:val="22"/>
          <w:rtl w:val="true"/>
        </w:rPr>
        <w:t>"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כ יש חשש איבוד נפש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שאולי גואל הדם ימית אותו</w:t>
      </w:r>
      <w:r>
        <w:rPr>
          <w:rFonts w:cs="SBL Hebrew" w:ascii="SBL Hebrew" w:hAnsi="SBL Hebrew"/>
          <w:sz w:val="22"/>
          <w:szCs w:val="22"/>
          <w:rtl w:val="true"/>
        </w:rPr>
        <w:t>.)</w:t>
      </w:r>
    </w:p>
    <w:p>
      <w:pPr>
        <w:pStyle w:val="Normal"/>
        <w:numPr>
          <w:ilvl w:val="2"/>
          <w:numId w:val="5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גלות</w:t>
      </w:r>
      <w:r>
        <w:rPr>
          <w:rFonts w:cs="SBL Hebrew" w:ascii="SBL Hebrew" w:hAnsi="SBL Hebrew"/>
          <w:sz w:val="22"/>
          <w:szCs w:val="22"/>
          <w:rtl w:val="true"/>
        </w:rPr>
        <w:t xml:space="preserve">.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 xml:space="preserve">דורש את זה מ“לא תקחו כופר לנוס אל עיר מקלטו“ </w:t>
      </w:r>
      <w:r>
        <w:rPr>
          <w:rFonts w:cs="SBL Hebrew" w:ascii="SBL Hebrew" w:hAnsi="SBL Hebrew"/>
          <w:sz w:val="22"/>
          <w:szCs w:val="22"/>
          <w:rtl w:val="true"/>
        </w:rPr>
        <w:t>(</w:t>
      </w:r>
      <w:r>
        <w:rPr>
          <w:rFonts w:cs="SBL Hebrew" w:ascii="SBL Hebrew" w:hAnsi="SBL Hebrew"/>
          <w:sz w:val="22"/>
          <w:szCs w:val="22"/>
        </w:rPr>
        <w:t>d</w:t>
      </w:r>
      <w:r>
        <w:rPr>
          <w:rFonts w:cs="SBL Hebrew" w:ascii="SBL Hebrew" w:hAnsi="SBL Hebrew"/>
          <w:sz w:val="22"/>
          <w:szCs w:val="22"/>
          <w:rtl w:val="true"/>
        </w:rPr>
        <w:t xml:space="preserve">).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יש גם הו“א אחד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והוא שדורשים אותו ממה מצינו מחיוב מזיד</w:t>
      </w:r>
      <w:r>
        <w:rPr>
          <w:rFonts w:cs="SBL Hebrew" w:ascii="SBL Hebrew" w:hAnsi="SBL Hebrew"/>
          <w:sz w:val="22"/>
          <w:szCs w:val="22"/>
          <w:rtl w:val="true"/>
        </w:rPr>
        <w:t xml:space="preserve">.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דוחה גמ’ שאולי רק בחיוב מזיד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 xml:space="preserve">שעבר באופן יותר חמור </w:t>
      </w:r>
      <w:r>
        <w:rPr>
          <w:rFonts w:cs="SBL Hebrew" w:ascii="SBL Hebrew" w:hAnsi="SBL Hebrew"/>
          <w:sz w:val="22"/>
          <w:szCs w:val="22"/>
          <w:rtl w:val="true"/>
        </w:rPr>
        <w:t>(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שעבר במזיד</w:t>
      </w:r>
      <w:r>
        <w:rPr>
          <w:rFonts w:cs="SBL Hebrew" w:ascii="SBL Hebrew" w:hAnsi="SBL Hebrew"/>
          <w:sz w:val="22"/>
          <w:szCs w:val="22"/>
          <w:rtl w:val="true"/>
        </w:rPr>
        <w:t xml:space="preserve">),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לא יכול לפדות את עצמו בכופר</w:t>
      </w:r>
      <w:r>
        <w:rPr>
          <w:rFonts w:cs="SBL Hebrew" w:ascii="SBL Hebrew" w:hAnsi="SBL Hebrew"/>
          <w:sz w:val="22"/>
          <w:szCs w:val="22"/>
          <w:rtl w:val="true"/>
        </w:rPr>
        <w:t>.</w:t>
      </w:r>
    </w:p>
    <w:p>
      <w:pPr>
        <w:pStyle w:val="Normal"/>
        <w:bidi w:val="1"/>
        <w:ind w:left="720" w:hanging="0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בכל אלו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יש עוד מקור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והוא שחולקים מה צריך לשלם לכופר</w:t>
      </w:r>
      <w:r>
        <w:rPr>
          <w:rFonts w:cs="SBL Hebrew" w:ascii="SBL Hebrew" w:hAnsi="SBL Hebrew"/>
          <w:sz w:val="22"/>
          <w:szCs w:val="22"/>
          <w:rtl w:val="true"/>
        </w:rPr>
        <w:t xml:space="preserve">.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אם כופר הוא דמי ניזק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ולא דמי מזיק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אז בדברים חוץ מרציחה אי אפשר לשלם כופר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ולא צריכים קרא לפטור אותו</w:t>
      </w:r>
      <w:r>
        <w:rPr>
          <w:rFonts w:cs="SBL Hebrew" w:ascii="SBL Hebrew" w:hAnsi="SBL Hebrew"/>
          <w:sz w:val="22"/>
          <w:szCs w:val="22"/>
          <w:rtl w:val="true"/>
        </w:rPr>
        <w:t>.</w:t>
      </w:r>
      <w:r>
        <w:rPr>
          <w:rStyle w:val="FootnoteAnchor"/>
          <w:rFonts w:cs="SBL Hebrew" w:ascii="SBL Hebrew" w:hAnsi="SBL Hebrew"/>
          <w:sz w:val="22"/>
          <w:szCs w:val="22"/>
          <w:rtl w:val="true"/>
        </w:rPr>
        <w:footnoteReference w:id="26"/>
      </w:r>
    </w:p>
    <w:p>
      <w:pPr>
        <w:pStyle w:val="Normal"/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 xml:space="preserve">יש עוד </w:t>
      </w:r>
      <w:r>
        <w:rPr>
          <w:rFonts w:ascii="SBL Hebrew" w:hAnsi="SBL Hebrew" w:cs="SBL Hebrew"/>
          <w:b/>
          <w:b/>
          <w:bCs/>
          <w:sz w:val="22"/>
          <w:sz w:val="22"/>
          <w:szCs w:val="22"/>
          <w:rtl w:val="true"/>
        </w:rPr>
        <w:t>ארבע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 xml:space="preserve"> דינים שנוסיף</w:t>
      </w:r>
      <w:r>
        <w:rPr>
          <w:rFonts w:cs="SBL Hebrew" w:ascii="SBL Hebrew" w:hAnsi="SBL Hebrew"/>
          <w:sz w:val="22"/>
          <w:szCs w:val="22"/>
          <w:rtl w:val="true"/>
        </w:rPr>
        <w:t>:</w:t>
      </w:r>
    </w:p>
    <w:p>
      <w:pPr>
        <w:pStyle w:val="Normal"/>
        <w:numPr>
          <w:ilvl w:val="0"/>
          <w:numId w:val="5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שרוצח חייב מיתת סייף</w:t>
      </w:r>
      <w:r>
        <w:rPr>
          <w:rFonts w:cs="SBL Hebrew" w:ascii="SBL Hebrew" w:hAnsi="SBL Hebrew"/>
          <w:sz w:val="22"/>
          <w:szCs w:val="22"/>
          <w:rtl w:val="true"/>
        </w:rPr>
        <w:t xml:space="preserve">. </w:t>
      </w:r>
    </w:p>
    <w:p>
      <w:pPr>
        <w:pStyle w:val="Normal"/>
        <w:numPr>
          <w:ilvl w:val="1"/>
          <w:numId w:val="5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הורג עבד</w:t>
      </w:r>
      <w:r>
        <w:rPr>
          <w:rFonts w:cs="SBL Hebrew" w:ascii="SBL Hebrew" w:hAnsi="SBL Hebrew"/>
          <w:sz w:val="22"/>
          <w:szCs w:val="22"/>
          <w:rtl w:val="true"/>
        </w:rPr>
        <w:t>:</w:t>
      </w:r>
    </w:p>
    <w:p>
      <w:pPr>
        <w:pStyle w:val="Normal"/>
        <w:numPr>
          <w:ilvl w:val="2"/>
          <w:numId w:val="5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כתיב</w:t>
      </w:r>
      <w:r>
        <w:rPr>
          <w:rFonts w:cs="SBL Hebrew" w:ascii="SBL Hebrew" w:hAnsi="SBL Hebrew"/>
          <w:sz w:val="22"/>
          <w:szCs w:val="22"/>
          <w:rtl w:val="true"/>
        </w:rPr>
        <w:t>, ”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 xml:space="preserve">נקם ינקם“ </w:t>
      </w:r>
      <w:r>
        <w:rPr>
          <w:rFonts w:cs="SBL Hebrew" w:ascii="SBL Hebrew" w:hAnsi="SBL Hebrew"/>
          <w:sz w:val="22"/>
          <w:szCs w:val="22"/>
          <w:rtl w:val="true"/>
        </w:rPr>
        <w:t>(</w:t>
      </w:r>
      <w:r>
        <w:rPr>
          <w:rFonts w:cs="SBL Hebrew" w:ascii="SBL Hebrew" w:hAnsi="SBL Hebrew"/>
          <w:sz w:val="22"/>
          <w:szCs w:val="22"/>
        </w:rPr>
        <w:t>o</w:t>
      </w:r>
      <w:r>
        <w:rPr>
          <w:rFonts w:cs="SBL Hebrew" w:ascii="SBL Hebrew" w:hAnsi="SBL Hebrew"/>
          <w:sz w:val="22"/>
          <w:szCs w:val="22"/>
          <w:rtl w:val="true"/>
        </w:rPr>
        <w:t xml:space="preserve">).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דורשים ג“ש לומר שמחייב אותו הרג</w:t>
      </w:r>
      <w:r>
        <w:rPr>
          <w:rFonts w:cs="SBL Hebrew" w:ascii="SBL Hebrew" w:hAnsi="SBL Hebrew"/>
          <w:sz w:val="22"/>
          <w:szCs w:val="22"/>
          <w:rtl w:val="true"/>
        </w:rPr>
        <w:t>.</w:t>
      </w:r>
    </w:p>
    <w:p>
      <w:pPr>
        <w:pStyle w:val="Normal"/>
        <w:numPr>
          <w:ilvl w:val="2"/>
          <w:numId w:val="5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כתיב</w:t>
      </w:r>
      <w:r>
        <w:rPr>
          <w:rFonts w:cs="SBL Hebrew" w:ascii="SBL Hebrew" w:hAnsi="SBL Hebrew"/>
          <w:sz w:val="22"/>
          <w:szCs w:val="22"/>
          <w:rtl w:val="true"/>
        </w:rPr>
        <w:t>, ”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 xml:space="preserve">ואתה תבער דם הנקי“ </w:t>
      </w:r>
      <w:r>
        <w:rPr>
          <w:rFonts w:cs="SBL Hebrew" w:ascii="SBL Hebrew" w:hAnsi="SBL Hebrew"/>
          <w:sz w:val="22"/>
          <w:szCs w:val="22"/>
          <w:rtl w:val="true"/>
        </w:rPr>
        <w:t>(</w:t>
      </w:r>
      <w:r>
        <w:rPr>
          <w:rFonts w:cs="SBL Hebrew" w:ascii="SBL Hebrew" w:hAnsi="SBL Hebrew"/>
          <w:sz w:val="22"/>
          <w:szCs w:val="22"/>
        </w:rPr>
        <w:t>f</w:t>
      </w:r>
      <w:r>
        <w:rPr>
          <w:rFonts w:cs="SBL Hebrew" w:ascii="SBL Hebrew" w:hAnsi="SBL Hebrew"/>
          <w:sz w:val="22"/>
          <w:szCs w:val="22"/>
          <w:rtl w:val="true"/>
        </w:rPr>
        <w:t xml:space="preserve">).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דורשים מזה שיש לרוצח מיתה דומה למיתת עגלה ערופה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כמו שנבאר לקמן</w:t>
      </w:r>
      <w:r>
        <w:rPr>
          <w:rFonts w:cs="SBL Hebrew" w:ascii="SBL Hebrew" w:hAnsi="SBL Hebrew"/>
          <w:sz w:val="22"/>
          <w:szCs w:val="22"/>
          <w:rtl w:val="true"/>
        </w:rPr>
        <w:t>.</w:t>
      </w:r>
    </w:p>
    <w:p>
      <w:pPr>
        <w:pStyle w:val="Normal"/>
        <w:bidi w:val="1"/>
        <w:ind w:left="1440" w:hanging="0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נמצא לנו שני מקורות</w:t>
      </w:r>
      <w:r>
        <w:rPr>
          <w:rFonts w:cs="SBL Hebrew" w:ascii="SBL Hebrew" w:hAnsi="SBL Hebrew"/>
          <w:sz w:val="22"/>
          <w:szCs w:val="22"/>
          <w:rtl w:val="true"/>
        </w:rPr>
        <w:t xml:space="preserve">.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 xml:space="preserve">מגמ’ בסנהדרין יוצא שמי שסובר שסייף קל מחנק מוכרח לדרוש את השני </w:t>
      </w:r>
      <w:r>
        <w:rPr>
          <w:rFonts w:cs="SBL Hebrew" w:ascii="SBL Hebrew" w:hAnsi="SBL Hebrew"/>
          <w:sz w:val="22"/>
          <w:szCs w:val="22"/>
          <w:rtl w:val="true"/>
        </w:rPr>
        <w:t>(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לדין הורג עבד</w:t>
      </w:r>
      <w:r>
        <w:rPr>
          <w:rFonts w:cs="SBL Hebrew" w:ascii="SBL Hebrew" w:hAnsi="SBL Hebrew"/>
          <w:sz w:val="22"/>
          <w:szCs w:val="22"/>
          <w:rtl w:val="true"/>
        </w:rPr>
        <w:t xml:space="preserve">).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יש לדון אם גם יכול ללמוד עבד מבן חורין</w:t>
      </w:r>
      <w:r>
        <w:rPr>
          <w:rFonts w:cs="SBL Hebrew" w:ascii="SBL Hebrew" w:hAnsi="SBL Hebrew"/>
          <w:sz w:val="22"/>
          <w:szCs w:val="22"/>
          <w:rtl w:val="true"/>
        </w:rPr>
        <w:t>. (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לא נראה שיכול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כמו שנראה כאן בסנהדרין</w:t>
      </w:r>
      <w:r>
        <w:rPr>
          <w:rFonts w:cs="SBL Hebrew" w:ascii="SBL Hebrew" w:hAnsi="SBL Hebrew"/>
          <w:sz w:val="22"/>
          <w:szCs w:val="22"/>
          <w:rtl w:val="true"/>
        </w:rPr>
        <w:t xml:space="preserve">.)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אם כן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אין עוד צורך ל“נקם ינקם</w:t>
      </w:r>
      <w:r>
        <w:rPr>
          <w:rFonts w:cs="SBL Hebrew" w:ascii="SBL Hebrew" w:hAnsi="SBL Hebrew"/>
          <w:sz w:val="22"/>
          <w:szCs w:val="22"/>
          <w:rtl w:val="true"/>
        </w:rPr>
        <w:t xml:space="preserve">.“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גם אפשר לומר ששניהם יצטרכו לדרוש את השני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לבאר איך ממיתים בסייף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ואז כולי עלמא לא יצטרכו לדרוש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אולי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את הראשון</w:t>
      </w:r>
      <w:r>
        <w:rPr>
          <w:rFonts w:cs="SBL Hebrew" w:ascii="SBL Hebrew" w:hAnsi="SBL Hebrew"/>
          <w:sz w:val="22"/>
          <w:szCs w:val="22"/>
          <w:rtl w:val="true"/>
        </w:rPr>
        <w:t xml:space="preserve">.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אבל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תוס’ כ’ בפירוש נגד זה</w:t>
      </w:r>
      <w:r>
        <w:rPr>
          <w:rFonts w:cs="SBL Hebrew" w:ascii="SBL Hebrew" w:hAnsi="SBL Hebrew"/>
          <w:sz w:val="22"/>
          <w:szCs w:val="22"/>
          <w:rtl w:val="true"/>
        </w:rPr>
        <w:t>.</w:t>
      </w:r>
    </w:p>
    <w:p>
      <w:pPr>
        <w:pStyle w:val="Normal"/>
        <w:numPr>
          <w:ilvl w:val="1"/>
          <w:numId w:val="5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הרוג בן חורין</w:t>
      </w:r>
      <w:r>
        <w:rPr>
          <w:rFonts w:cs="SBL Hebrew" w:ascii="SBL Hebrew" w:hAnsi="SBL Hebrew"/>
          <w:sz w:val="22"/>
          <w:szCs w:val="22"/>
          <w:rtl w:val="true"/>
        </w:rPr>
        <w:t>.</w:t>
      </w:r>
    </w:p>
    <w:p>
      <w:pPr>
        <w:pStyle w:val="Normal"/>
        <w:numPr>
          <w:ilvl w:val="2"/>
          <w:numId w:val="5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כתיב</w:t>
      </w:r>
      <w:r>
        <w:rPr>
          <w:rFonts w:cs="SBL Hebrew" w:ascii="SBL Hebrew" w:hAnsi="SBL Hebrew"/>
          <w:sz w:val="22"/>
          <w:szCs w:val="22"/>
          <w:rtl w:val="true"/>
        </w:rPr>
        <w:t>, ”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 xml:space="preserve">נקם ינקם“ </w:t>
      </w:r>
      <w:r>
        <w:rPr>
          <w:rFonts w:cs="SBL Hebrew" w:ascii="SBL Hebrew" w:hAnsi="SBL Hebrew"/>
          <w:sz w:val="22"/>
          <w:szCs w:val="22"/>
          <w:rtl w:val="true"/>
        </w:rPr>
        <w:t>(</w:t>
      </w:r>
      <w:r>
        <w:rPr>
          <w:rFonts w:cs="SBL Hebrew" w:ascii="SBL Hebrew" w:hAnsi="SBL Hebrew"/>
          <w:sz w:val="22"/>
          <w:szCs w:val="22"/>
        </w:rPr>
        <w:t>o</w:t>
      </w:r>
      <w:r>
        <w:rPr>
          <w:rFonts w:cs="SBL Hebrew" w:ascii="SBL Hebrew" w:hAnsi="SBL Hebrew"/>
          <w:sz w:val="22"/>
          <w:szCs w:val="22"/>
          <w:rtl w:val="true"/>
        </w:rPr>
        <w:t xml:space="preserve">).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דורשים ג“ש לומר שמחייב אותו הרג</w:t>
      </w:r>
      <w:r>
        <w:rPr>
          <w:rFonts w:cs="SBL Hebrew" w:ascii="SBL Hebrew" w:hAnsi="SBL Hebrew"/>
          <w:sz w:val="22"/>
          <w:szCs w:val="22"/>
          <w:rtl w:val="true"/>
        </w:rPr>
        <w:t xml:space="preserve">.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זה כתוב בעבד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ודורשים קל וחומר מממית את העבד לממית בן חורין</w:t>
      </w:r>
      <w:r>
        <w:rPr>
          <w:rFonts w:cs="SBL Hebrew" w:ascii="SBL Hebrew" w:hAnsi="SBL Hebrew"/>
          <w:sz w:val="22"/>
          <w:szCs w:val="22"/>
          <w:rtl w:val="true"/>
        </w:rPr>
        <w:t xml:space="preserve">.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זה רק אפשר אם סייף הוא יותר חמור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ולא חנק</w:t>
      </w:r>
      <w:r>
        <w:rPr>
          <w:rFonts w:cs="SBL Hebrew" w:ascii="SBL Hebrew" w:hAnsi="SBL Hebrew"/>
          <w:sz w:val="22"/>
          <w:szCs w:val="22"/>
          <w:rtl w:val="true"/>
        </w:rPr>
        <w:t>.</w:t>
      </w:r>
    </w:p>
    <w:p>
      <w:pPr>
        <w:pStyle w:val="Normal"/>
        <w:numPr>
          <w:ilvl w:val="2"/>
          <w:numId w:val="5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כתיב</w:t>
      </w:r>
      <w:r>
        <w:rPr>
          <w:rFonts w:cs="SBL Hebrew" w:ascii="SBL Hebrew" w:hAnsi="SBL Hebrew"/>
          <w:sz w:val="22"/>
          <w:szCs w:val="22"/>
          <w:rtl w:val="true"/>
        </w:rPr>
        <w:t>, ”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 xml:space="preserve">ואתה תבער דם הנקי“ </w:t>
      </w:r>
      <w:r>
        <w:rPr>
          <w:rFonts w:cs="SBL Hebrew" w:ascii="SBL Hebrew" w:hAnsi="SBL Hebrew"/>
          <w:sz w:val="22"/>
          <w:szCs w:val="22"/>
          <w:rtl w:val="true"/>
        </w:rPr>
        <w:t>(</w:t>
      </w:r>
      <w:r>
        <w:rPr>
          <w:rFonts w:cs="SBL Hebrew" w:ascii="SBL Hebrew" w:hAnsi="SBL Hebrew"/>
          <w:sz w:val="22"/>
          <w:szCs w:val="22"/>
        </w:rPr>
        <w:t>f</w:t>
      </w:r>
      <w:r>
        <w:rPr>
          <w:rFonts w:cs="SBL Hebrew" w:ascii="SBL Hebrew" w:hAnsi="SBL Hebrew"/>
          <w:sz w:val="22"/>
          <w:szCs w:val="22"/>
          <w:rtl w:val="true"/>
        </w:rPr>
        <w:t xml:space="preserve">).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דורשים מזה שיש לרוצח מיתה דומה למיתת עגלה ערופה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כמו שנבאר לקמן</w:t>
      </w:r>
      <w:r>
        <w:rPr>
          <w:rFonts w:cs="SBL Hebrew" w:ascii="SBL Hebrew" w:hAnsi="SBL Hebrew"/>
          <w:sz w:val="22"/>
          <w:szCs w:val="22"/>
          <w:rtl w:val="true"/>
        </w:rPr>
        <w:t xml:space="preserve">.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כן צריכים לדרוש אם חנק יותר חמור מסייף</w:t>
      </w:r>
      <w:r>
        <w:rPr>
          <w:rFonts w:cs="SBL Hebrew" w:ascii="SBL Hebrew" w:hAnsi="SBL Hebrew"/>
          <w:sz w:val="22"/>
          <w:szCs w:val="22"/>
          <w:rtl w:val="true"/>
        </w:rPr>
        <w:t>.</w:t>
      </w:r>
    </w:p>
    <w:p>
      <w:pPr>
        <w:pStyle w:val="Normal"/>
        <w:numPr>
          <w:ilvl w:val="0"/>
          <w:numId w:val="5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שמיתת הרג הוא בסכין מן הצוואר</w:t>
      </w:r>
      <w:r>
        <w:rPr>
          <w:rFonts w:cs="SBL Hebrew" w:ascii="SBL Hebrew" w:hAnsi="SBL Hebrew"/>
          <w:sz w:val="22"/>
          <w:szCs w:val="22"/>
          <w:rtl w:val="true"/>
        </w:rPr>
        <w:t xml:space="preserve">.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לכאו’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רק מצאנו מקור אחד לזה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 xml:space="preserve">והוא ”ואתה תבער דם הנקי“ </w:t>
      </w:r>
      <w:r>
        <w:rPr>
          <w:rFonts w:cs="SBL Hebrew" w:ascii="SBL Hebrew" w:hAnsi="SBL Hebrew"/>
          <w:sz w:val="22"/>
          <w:szCs w:val="22"/>
          <w:rtl w:val="true"/>
        </w:rPr>
        <w:t>(</w:t>
      </w:r>
      <w:r>
        <w:rPr>
          <w:rFonts w:cs="SBL Hebrew" w:ascii="SBL Hebrew" w:hAnsi="SBL Hebrew"/>
          <w:sz w:val="22"/>
          <w:szCs w:val="22"/>
        </w:rPr>
        <w:t>f</w:t>
      </w:r>
      <w:r>
        <w:rPr>
          <w:rFonts w:cs="SBL Hebrew" w:ascii="SBL Hebrew" w:hAnsi="SBL Hebrew"/>
          <w:sz w:val="22"/>
          <w:szCs w:val="22"/>
          <w:rtl w:val="true"/>
        </w:rPr>
        <w:t xml:space="preserve">).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דורשים ממנו שמחייבי סייף נהרגים בצוואר</w:t>
      </w:r>
      <w:r>
        <w:rPr>
          <w:rFonts w:cs="SBL Hebrew" w:ascii="SBL Hebrew" w:hAnsi="SBL Hebrew"/>
          <w:sz w:val="22"/>
          <w:szCs w:val="22"/>
          <w:rtl w:val="true"/>
        </w:rPr>
        <w:t xml:space="preserve">.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 xml:space="preserve">דורשים מ“ואהבת לרעך כמוך“ </w:t>
      </w:r>
      <w:r>
        <w:rPr>
          <w:rFonts w:cs="SBL Hebrew" w:ascii="SBL Hebrew" w:hAnsi="SBL Hebrew"/>
          <w:sz w:val="22"/>
          <w:szCs w:val="22"/>
          <w:rtl w:val="true"/>
        </w:rPr>
        <w:t>(</w:t>
      </w:r>
      <w:r>
        <w:rPr>
          <w:rFonts w:cs="SBL Hebrew" w:ascii="SBL Hebrew" w:hAnsi="SBL Hebrew"/>
          <w:sz w:val="22"/>
          <w:szCs w:val="22"/>
        </w:rPr>
        <w:t>g</w:t>
      </w:r>
      <w:r>
        <w:rPr>
          <w:rFonts w:cs="SBL Hebrew" w:ascii="SBL Hebrew" w:hAnsi="SBL Hebrew"/>
          <w:sz w:val="22"/>
          <w:szCs w:val="22"/>
          <w:rtl w:val="true"/>
        </w:rPr>
        <w:t xml:space="preserve">)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שלא עושים אותו בקופיץ ובעורף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אלא עושים אותו בסייף מצווארו בצד ראשו</w:t>
      </w:r>
      <w:r>
        <w:rPr>
          <w:rFonts w:cs="SBL Hebrew" w:ascii="SBL Hebrew" w:hAnsi="SBL Hebrew"/>
          <w:sz w:val="22"/>
          <w:szCs w:val="22"/>
          <w:rtl w:val="true"/>
        </w:rPr>
        <w:t xml:space="preserve">. </w:t>
      </w:r>
    </w:p>
    <w:p>
      <w:pPr>
        <w:pStyle w:val="Normal"/>
        <w:bidi w:val="1"/>
        <w:ind w:left="720" w:hanging="0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 xml:space="preserve">עיין בתוס’ </w:t>
      </w:r>
      <w:r>
        <w:rPr>
          <w:rFonts w:cs="SBL Hebrew" w:ascii="SBL Hebrew" w:hAnsi="SBL Hebrew"/>
          <w:sz w:val="22"/>
          <w:szCs w:val="22"/>
          <w:rtl w:val="true"/>
        </w:rPr>
        <w:t>(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ד“ה ואח“כ נמצא</w:t>
      </w:r>
      <w:r>
        <w:rPr>
          <w:rFonts w:cs="SBL Hebrew" w:ascii="SBL Hebrew" w:hAnsi="SBL Hebrew"/>
          <w:sz w:val="22"/>
          <w:szCs w:val="22"/>
          <w:rtl w:val="true"/>
        </w:rPr>
        <w:t>)</w:t>
      </w:r>
      <w:r>
        <w:rPr>
          <w:rStyle w:val="FootnoteAnchor"/>
          <w:rFonts w:cs="SBL Hebrew" w:ascii="SBL Hebrew" w:hAnsi="SBL Hebrew"/>
          <w:sz w:val="22"/>
          <w:szCs w:val="22"/>
          <w:rtl w:val="true"/>
        </w:rPr>
        <w:footnoteReference w:id="27"/>
      </w:r>
      <w:r>
        <w:rPr>
          <w:rFonts w:cs="SBL Hebrew" w:ascii="SBL Hebrew" w:hAnsi="SBL Hebrew"/>
          <w:sz w:val="22"/>
          <w:szCs w:val="22"/>
          <w:rtl w:val="true"/>
        </w:rPr>
        <w:t xml:space="preserve">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שיוצא מדבריו שמי שסובר שסייף חמור מחנק לא דורש כן</w:t>
      </w:r>
      <w:r>
        <w:rPr>
          <w:rFonts w:cs="SBL Hebrew" w:ascii="SBL Hebrew" w:hAnsi="SBL Hebrew"/>
          <w:sz w:val="22"/>
          <w:szCs w:val="22"/>
          <w:rtl w:val="true"/>
        </w:rPr>
        <w:t xml:space="preserve">.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צריך ביאור איך דורש</w:t>
      </w:r>
      <w:r>
        <w:rPr>
          <w:rFonts w:cs="SBL Hebrew" w:ascii="SBL Hebrew" w:hAnsi="SBL Hebrew"/>
          <w:sz w:val="22"/>
          <w:szCs w:val="22"/>
          <w:rtl w:val="true"/>
        </w:rPr>
        <w:t>.</w:t>
      </w:r>
    </w:p>
    <w:p>
      <w:pPr>
        <w:pStyle w:val="Normal"/>
        <w:numPr>
          <w:ilvl w:val="0"/>
          <w:numId w:val="5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שמי שנמצא להיות רוצח אחר כפרה עוד חייב מיתה</w:t>
      </w:r>
      <w:r>
        <w:rPr>
          <w:rFonts w:cs="SBL Hebrew" w:ascii="SBL Hebrew" w:hAnsi="SBL Hebrew"/>
          <w:sz w:val="22"/>
          <w:szCs w:val="22"/>
          <w:rtl w:val="true"/>
        </w:rPr>
        <w:t xml:space="preserve">.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איזה כפרה</w:t>
      </w:r>
      <w:r>
        <w:rPr>
          <w:rFonts w:cs="SBL Hebrew" w:ascii="SBL Hebrew" w:hAnsi="SBL Hebrew"/>
          <w:sz w:val="22"/>
          <w:szCs w:val="22"/>
          <w:rtl w:val="true"/>
        </w:rPr>
        <w:t>:</w:t>
      </w:r>
    </w:p>
    <w:p>
      <w:pPr>
        <w:pStyle w:val="Normal"/>
        <w:numPr>
          <w:ilvl w:val="1"/>
          <w:numId w:val="5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אחר עריפת עגלה ערופה</w:t>
      </w:r>
      <w:r>
        <w:rPr>
          <w:rFonts w:cs="SBL Hebrew" w:ascii="SBL Hebrew" w:hAnsi="SBL Hebrew"/>
          <w:sz w:val="22"/>
          <w:szCs w:val="22"/>
          <w:rtl w:val="true"/>
        </w:rPr>
        <w:t xml:space="preserve">.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חולקים מהו המקור לזה</w:t>
      </w:r>
      <w:r>
        <w:rPr>
          <w:rFonts w:cs="SBL Hebrew" w:ascii="SBL Hebrew" w:hAnsi="SBL Hebrew"/>
          <w:sz w:val="22"/>
          <w:szCs w:val="22"/>
          <w:rtl w:val="true"/>
        </w:rPr>
        <w:t>:</w:t>
      </w:r>
    </w:p>
    <w:p>
      <w:pPr>
        <w:pStyle w:val="Normal"/>
        <w:numPr>
          <w:ilvl w:val="2"/>
          <w:numId w:val="5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 xml:space="preserve">אם חנק חמור מסייף </w:t>
      </w:r>
      <w:r>
        <w:rPr>
          <w:rFonts w:cs="SBL Hebrew" w:ascii="SBL Hebrew" w:hAnsi="SBL Hebrew"/>
          <w:sz w:val="22"/>
          <w:szCs w:val="22"/>
          <w:rtl w:val="true"/>
        </w:rPr>
        <w:t>(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עיין לעיל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שנבאר למה זה שייך לכאן</w:t>
      </w:r>
      <w:r>
        <w:rPr>
          <w:rFonts w:cs="SBL Hebrew" w:ascii="SBL Hebrew" w:hAnsi="SBL Hebrew"/>
          <w:sz w:val="22"/>
          <w:szCs w:val="22"/>
          <w:rtl w:val="true"/>
        </w:rPr>
        <w:t xml:space="preserve">),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 xml:space="preserve">דורשים את זה מ“לארץ לא יכופר“ </w:t>
      </w:r>
      <w:r>
        <w:rPr>
          <w:rFonts w:cs="SBL Hebrew" w:ascii="SBL Hebrew" w:hAnsi="SBL Hebrew"/>
          <w:sz w:val="22"/>
          <w:szCs w:val="22"/>
          <w:rtl w:val="true"/>
        </w:rPr>
        <w:t>(</w:t>
      </w:r>
      <w:r>
        <w:rPr>
          <w:rFonts w:cs="SBL Hebrew" w:ascii="SBL Hebrew" w:hAnsi="SBL Hebrew"/>
          <w:sz w:val="22"/>
          <w:szCs w:val="22"/>
        </w:rPr>
        <w:t>e</w:t>
      </w:r>
      <w:r>
        <w:rPr>
          <w:rFonts w:cs="SBL Hebrew" w:ascii="SBL Hebrew" w:hAnsi="SBL Hebrew"/>
          <w:sz w:val="22"/>
          <w:szCs w:val="22"/>
          <w:rtl w:val="true"/>
        </w:rPr>
        <w:t>).</w:t>
      </w:r>
    </w:p>
    <w:p>
      <w:pPr>
        <w:pStyle w:val="Normal"/>
        <w:numPr>
          <w:ilvl w:val="2"/>
          <w:numId w:val="5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 xml:space="preserve">אם סייף חמור מחנק </w:t>
      </w:r>
      <w:r>
        <w:rPr>
          <w:rFonts w:cs="SBL Hebrew" w:ascii="SBL Hebrew" w:hAnsi="SBL Hebrew"/>
          <w:sz w:val="22"/>
          <w:szCs w:val="22"/>
          <w:rtl w:val="true"/>
        </w:rPr>
        <w:t>(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עיין לעיל</w:t>
      </w:r>
      <w:r>
        <w:rPr>
          <w:rFonts w:cs="SBL Hebrew" w:ascii="SBL Hebrew" w:hAnsi="SBL Hebrew"/>
          <w:sz w:val="22"/>
          <w:szCs w:val="22"/>
          <w:rtl w:val="true"/>
        </w:rPr>
        <w:t xml:space="preserve">),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 xml:space="preserve">דורשים את זה מ“ואתה תבער דם הנקי“ </w:t>
      </w:r>
      <w:r>
        <w:rPr>
          <w:rFonts w:cs="SBL Hebrew" w:ascii="SBL Hebrew" w:hAnsi="SBL Hebrew"/>
          <w:sz w:val="22"/>
          <w:szCs w:val="22"/>
          <w:rtl w:val="true"/>
        </w:rPr>
        <w:t>(</w:t>
      </w:r>
      <w:r>
        <w:rPr>
          <w:rFonts w:cs="SBL Hebrew" w:ascii="SBL Hebrew" w:hAnsi="SBL Hebrew"/>
          <w:sz w:val="22"/>
          <w:szCs w:val="22"/>
        </w:rPr>
        <w:t>f</w:t>
      </w:r>
      <w:r>
        <w:rPr>
          <w:rFonts w:cs="SBL Hebrew" w:ascii="SBL Hebrew" w:hAnsi="SBL Hebrew"/>
          <w:sz w:val="22"/>
          <w:szCs w:val="22"/>
          <w:rtl w:val="true"/>
        </w:rPr>
        <w:t>).</w:t>
      </w:r>
    </w:p>
    <w:p>
      <w:pPr>
        <w:pStyle w:val="Normal"/>
        <w:numPr>
          <w:ilvl w:val="1"/>
          <w:numId w:val="5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אחר יום הכיפורים</w:t>
      </w:r>
      <w:r>
        <w:rPr>
          <w:rFonts w:cs="SBL Hebrew" w:ascii="SBL Hebrew" w:hAnsi="SBL Hebrew"/>
          <w:sz w:val="22"/>
          <w:szCs w:val="22"/>
          <w:rtl w:val="true"/>
        </w:rPr>
        <w:t xml:space="preserve">.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יש שלש מקורות לזה</w:t>
      </w:r>
      <w:r>
        <w:rPr>
          <w:rFonts w:cs="SBL Hebrew" w:ascii="SBL Hebrew" w:hAnsi="SBL Hebrew"/>
          <w:sz w:val="22"/>
          <w:szCs w:val="22"/>
          <w:rtl w:val="true"/>
        </w:rPr>
        <w:t>:</w:t>
      </w:r>
    </w:p>
    <w:p>
      <w:pPr>
        <w:pStyle w:val="Normal"/>
        <w:numPr>
          <w:ilvl w:val="2"/>
          <w:numId w:val="5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cs="SBL Hebrew" w:ascii="SBL Hebrew" w:hAnsi="SBL Hebrew"/>
          <w:sz w:val="22"/>
          <w:szCs w:val="22"/>
          <w:rtl w:val="true"/>
        </w:rPr>
        <w:t>“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 xml:space="preserve">לארץ לא יכופר“ </w:t>
      </w:r>
      <w:r>
        <w:rPr>
          <w:rFonts w:cs="SBL Hebrew" w:ascii="SBL Hebrew" w:hAnsi="SBL Hebrew"/>
          <w:sz w:val="22"/>
          <w:szCs w:val="22"/>
          <w:rtl w:val="true"/>
        </w:rPr>
        <w:t>(</w:t>
      </w:r>
      <w:r>
        <w:rPr>
          <w:rFonts w:cs="SBL Hebrew" w:ascii="SBL Hebrew" w:hAnsi="SBL Hebrew"/>
          <w:sz w:val="22"/>
          <w:szCs w:val="22"/>
        </w:rPr>
        <w:t>e</w:t>
      </w:r>
      <w:r>
        <w:rPr>
          <w:rFonts w:cs="SBL Hebrew" w:ascii="SBL Hebrew" w:hAnsi="SBL Hebrew"/>
          <w:sz w:val="22"/>
          <w:szCs w:val="22"/>
          <w:rtl w:val="true"/>
        </w:rPr>
        <w:t xml:space="preserve">).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 xml:space="preserve">זה רק אפשר אם סייף חמור מחנק </w:t>
      </w:r>
      <w:r>
        <w:rPr>
          <w:rFonts w:cs="SBL Hebrew" w:ascii="SBL Hebrew" w:hAnsi="SBL Hebrew"/>
          <w:sz w:val="22"/>
          <w:szCs w:val="22"/>
          <w:rtl w:val="true"/>
        </w:rPr>
        <w:t>(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עיין לעיל</w:t>
      </w:r>
      <w:r>
        <w:rPr>
          <w:rFonts w:cs="SBL Hebrew" w:ascii="SBL Hebrew" w:hAnsi="SBL Hebrew"/>
          <w:sz w:val="22"/>
          <w:szCs w:val="22"/>
          <w:rtl w:val="true"/>
        </w:rPr>
        <w:t>).</w:t>
      </w:r>
    </w:p>
    <w:p>
      <w:pPr>
        <w:pStyle w:val="Normal"/>
        <w:numPr>
          <w:ilvl w:val="2"/>
          <w:numId w:val="5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הורג מכיר מי הוא ההורג</w:t>
      </w:r>
      <w:r>
        <w:rPr>
          <w:rFonts w:cs="SBL Hebrew" w:ascii="SBL Hebrew" w:hAnsi="SBL Hebrew"/>
          <w:sz w:val="22"/>
          <w:szCs w:val="22"/>
          <w:rtl w:val="true"/>
        </w:rPr>
        <w:t xml:space="preserve">.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אז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הוא חטא שיש בו מכיר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ואין יה“כ מכפר</w:t>
      </w:r>
      <w:r>
        <w:rPr>
          <w:rFonts w:cs="SBL Hebrew" w:ascii="SBL Hebrew" w:hAnsi="SBL Hebrew"/>
          <w:sz w:val="22"/>
          <w:szCs w:val="22"/>
          <w:rtl w:val="true"/>
        </w:rPr>
        <w:t xml:space="preserve">.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אז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אין צורך למקור</w:t>
      </w:r>
      <w:r>
        <w:rPr>
          <w:rFonts w:cs="SBL Hebrew" w:ascii="SBL Hebrew" w:hAnsi="SBL Hebrew"/>
          <w:sz w:val="22"/>
          <w:szCs w:val="22"/>
          <w:rtl w:val="true"/>
        </w:rPr>
        <w:t>.</w:t>
      </w:r>
    </w:p>
    <w:p>
      <w:pPr>
        <w:pStyle w:val="Normal"/>
        <w:numPr>
          <w:ilvl w:val="2"/>
          <w:numId w:val="5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כ’</w:t>
      </w:r>
      <w:r>
        <w:rPr>
          <w:rFonts w:cs="SBL Hebrew" w:ascii="SBL Hebrew" w:hAnsi="SBL Hebrew"/>
          <w:sz w:val="22"/>
          <w:szCs w:val="22"/>
          <w:rtl w:val="true"/>
        </w:rPr>
        <w:t>, ”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 xml:space="preserve">כפר לעמך ישראל“ </w:t>
      </w:r>
      <w:r>
        <w:rPr>
          <w:rFonts w:cs="SBL Hebrew" w:ascii="SBL Hebrew" w:hAnsi="SBL Hebrew"/>
          <w:sz w:val="22"/>
          <w:szCs w:val="22"/>
          <w:rtl w:val="true"/>
        </w:rPr>
        <w:t>(</w:t>
      </w:r>
      <w:r>
        <w:rPr>
          <w:rFonts w:cs="SBL Hebrew" w:ascii="SBL Hebrew" w:hAnsi="SBL Hebrew"/>
          <w:sz w:val="22"/>
          <w:szCs w:val="22"/>
        </w:rPr>
        <w:t>p</w:t>
      </w:r>
      <w:r>
        <w:rPr>
          <w:rFonts w:cs="SBL Hebrew" w:ascii="SBL Hebrew" w:hAnsi="SBL Hebrew"/>
          <w:sz w:val="22"/>
          <w:szCs w:val="22"/>
          <w:rtl w:val="true"/>
        </w:rPr>
        <w:t xml:space="preserve">),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שאומר שכפרה זה נצרך אף ליוצאי מצרים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שכבר עבר עליהם יוה“כ</w:t>
      </w:r>
      <w:r>
        <w:rPr>
          <w:rFonts w:cs="SBL Hebrew" w:ascii="SBL Hebrew" w:hAnsi="SBL Hebrew"/>
          <w:sz w:val="22"/>
          <w:szCs w:val="22"/>
          <w:rtl w:val="true"/>
        </w:rPr>
        <w:t>.</w:t>
      </w:r>
    </w:p>
    <w:p>
      <w:pPr>
        <w:pStyle w:val="Normal"/>
        <w:numPr>
          <w:ilvl w:val="0"/>
          <w:numId w:val="5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אם אדם חייב לשלם ערך של מי שיוצא ליהרג</w:t>
      </w:r>
      <w:r>
        <w:rPr>
          <w:rFonts w:cs="SBL Hebrew" w:ascii="SBL Hebrew" w:hAnsi="SBL Hebrew"/>
          <w:sz w:val="22"/>
          <w:szCs w:val="22"/>
          <w:rtl w:val="true"/>
        </w:rPr>
        <w:t>:</w:t>
      </w:r>
    </w:p>
    <w:p>
      <w:pPr>
        <w:pStyle w:val="Normal"/>
        <w:numPr>
          <w:ilvl w:val="1"/>
          <w:numId w:val="5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קודם שנפסק עליו חיוב מיתה</w:t>
      </w:r>
      <w:r>
        <w:rPr>
          <w:rFonts w:cs="SBL Hebrew" w:ascii="SBL Hebrew" w:hAnsi="SBL Hebrew"/>
          <w:sz w:val="22"/>
          <w:szCs w:val="22"/>
          <w:rtl w:val="true"/>
        </w:rPr>
        <w:t xml:space="preserve">.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חייב לשלם</w:t>
      </w:r>
      <w:r>
        <w:rPr>
          <w:rFonts w:cs="SBL Hebrew" w:ascii="SBL Hebrew" w:hAnsi="SBL Hebrew"/>
          <w:sz w:val="22"/>
          <w:szCs w:val="22"/>
          <w:rtl w:val="true"/>
        </w:rPr>
        <w:t xml:space="preserve">.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יש שני מקורות לזה</w:t>
      </w:r>
      <w:r>
        <w:rPr>
          <w:rFonts w:cs="SBL Hebrew" w:ascii="SBL Hebrew" w:hAnsi="SBL Hebrew"/>
          <w:sz w:val="22"/>
          <w:szCs w:val="22"/>
          <w:rtl w:val="true"/>
        </w:rPr>
        <w:t>:</w:t>
      </w:r>
    </w:p>
    <w:p>
      <w:pPr>
        <w:pStyle w:val="Normal"/>
        <w:numPr>
          <w:ilvl w:val="2"/>
          <w:numId w:val="5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 xml:space="preserve">קרא שפוטר אותו </w:t>
      </w:r>
      <w:r>
        <w:rPr>
          <w:rFonts w:cs="SBL Hebrew" w:ascii="SBL Hebrew" w:hAnsi="SBL Hebrew"/>
          <w:sz w:val="22"/>
          <w:szCs w:val="22"/>
          <w:rtl w:val="true"/>
        </w:rPr>
        <w:t>(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עיין לקמן</w:t>
      </w:r>
      <w:r>
        <w:rPr>
          <w:rFonts w:cs="SBL Hebrew" w:ascii="SBL Hebrew" w:hAnsi="SBL Hebrew"/>
          <w:sz w:val="22"/>
          <w:szCs w:val="22"/>
          <w:rtl w:val="true"/>
        </w:rPr>
        <w:t xml:space="preserve">)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כ’</w:t>
      </w:r>
      <w:r>
        <w:rPr>
          <w:rFonts w:cs="SBL Hebrew" w:ascii="SBL Hebrew" w:hAnsi="SBL Hebrew"/>
          <w:sz w:val="22"/>
          <w:szCs w:val="22"/>
          <w:rtl w:val="true"/>
        </w:rPr>
        <w:t>, ”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 xml:space="preserve">מן האדם“ </w:t>
      </w:r>
      <w:r>
        <w:rPr>
          <w:rFonts w:cs="SBL Hebrew" w:ascii="SBL Hebrew" w:hAnsi="SBL Hebrew"/>
          <w:sz w:val="22"/>
          <w:szCs w:val="22"/>
          <w:rtl w:val="true"/>
        </w:rPr>
        <w:t>(</w:t>
      </w:r>
      <w:r>
        <w:rPr>
          <w:rFonts w:cs="SBL Hebrew" w:ascii="SBL Hebrew" w:hAnsi="SBL Hebrew"/>
          <w:sz w:val="22"/>
          <w:szCs w:val="22"/>
        </w:rPr>
        <w:t>j</w:t>
      </w:r>
      <w:r>
        <w:rPr>
          <w:rFonts w:cs="SBL Hebrew" w:ascii="SBL Hebrew" w:hAnsi="SBL Hebrew"/>
          <w:sz w:val="22"/>
          <w:szCs w:val="22"/>
          <w:rtl w:val="true"/>
        </w:rPr>
        <w:t xml:space="preserve">),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שמשמע שרק פוטר ערך של מקצת בני אדם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ולא כל הכלל</w:t>
      </w:r>
      <w:r>
        <w:rPr>
          <w:rFonts w:cs="SBL Hebrew" w:ascii="SBL Hebrew" w:hAnsi="SBL Hebrew"/>
          <w:sz w:val="22"/>
          <w:szCs w:val="22"/>
          <w:rtl w:val="true"/>
        </w:rPr>
        <w:t>.</w:t>
      </w:r>
    </w:p>
    <w:p>
      <w:pPr>
        <w:pStyle w:val="Normal"/>
        <w:numPr>
          <w:ilvl w:val="2"/>
          <w:numId w:val="5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לפי ר“ח ב“ע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אין סיבה לחשוב שיפטור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שהרי ערך תלוי רק על שני דברים</w:t>
      </w:r>
      <w:r>
        <w:rPr>
          <w:rFonts w:cs="SBL Hebrew" w:ascii="SBL Hebrew" w:hAnsi="SBL Hebrew"/>
          <w:sz w:val="22"/>
          <w:szCs w:val="22"/>
          <w:rtl w:val="true"/>
        </w:rPr>
        <w:t xml:space="preserve">-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בן כמה הוא האדם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ואם האדם זכר או נקבה</w:t>
      </w:r>
      <w:r>
        <w:rPr>
          <w:rFonts w:cs="SBL Hebrew" w:ascii="SBL Hebrew" w:hAnsi="SBL Hebrew"/>
          <w:sz w:val="22"/>
          <w:szCs w:val="22"/>
          <w:rtl w:val="true"/>
        </w:rPr>
        <w:t>.</w:t>
      </w:r>
    </w:p>
    <w:p>
      <w:pPr>
        <w:pStyle w:val="Normal"/>
        <w:numPr>
          <w:ilvl w:val="1"/>
          <w:numId w:val="5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אחר שנפסק עליו חיוב מיתה</w:t>
      </w:r>
      <w:r>
        <w:rPr>
          <w:rFonts w:cs="SBL Hebrew" w:ascii="SBL Hebrew" w:hAnsi="SBL Hebrew"/>
          <w:sz w:val="22"/>
          <w:szCs w:val="22"/>
          <w:rtl w:val="true"/>
        </w:rPr>
        <w:t xml:space="preserve">.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חולקים מהו הדין</w:t>
      </w:r>
      <w:r>
        <w:rPr>
          <w:rFonts w:cs="SBL Hebrew" w:ascii="SBL Hebrew" w:hAnsi="SBL Hebrew"/>
          <w:sz w:val="22"/>
          <w:szCs w:val="22"/>
          <w:rtl w:val="true"/>
        </w:rPr>
        <w:t>.</w:t>
      </w:r>
    </w:p>
    <w:p>
      <w:pPr>
        <w:pStyle w:val="Normal"/>
        <w:bidi w:val="1"/>
        <w:ind w:left="1440" w:hanging="0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רבנן</w:t>
      </w:r>
      <w:r>
        <w:rPr>
          <w:rFonts w:cs="SBL Hebrew" w:ascii="SBL Hebrew" w:hAnsi="SBL Hebrew"/>
          <w:sz w:val="22"/>
          <w:szCs w:val="22"/>
          <w:rtl w:val="true"/>
        </w:rPr>
        <w:t xml:space="preserve">-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פטור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כיון שכ’</w:t>
      </w:r>
      <w:r>
        <w:rPr>
          <w:rFonts w:cs="SBL Hebrew" w:ascii="SBL Hebrew" w:hAnsi="SBL Hebrew"/>
          <w:sz w:val="22"/>
          <w:szCs w:val="22"/>
          <w:rtl w:val="true"/>
        </w:rPr>
        <w:t>, ”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 xml:space="preserve">כל חרם“ </w:t>
      </w:r>
      <w:r>
        <w:rPr>
          <w:rFonts w:cs="SBL Hebrew" w:ascii="SBL Hebrew" w:hAnsi="SBL Hebrew"/>
          <w:sz w:val="22"/>
          <w:szCs w:val="22"/>
          <w:rtl w:val="true"/>
        </w:rPr>
        <w:t>(</w:t>
      </w:r>
      <w:r>
        <w:rPr>
          <w:rFonts w:cs="SBL Hebrew" w:ascii="SBL Hebrew" w:hAnsi="SBL Hebrew"/>
          <w:sz w:val="22"/>
          <w:szCs w:val="22"/>
        </w:rPr>
        <w:t>I</w:t>
      </w:r>
      <w:r>
        <w:rPr>
          <w:rFonts w:cs="SBL Hebrew" w:ascii="SBL Hebrew" w:hAnsi="SBL Hebrew"/>
          <w:sz w:val="22"/>
          <w:szCs w:val="22"/>
          <w:rtl w:val="true"/>
        </w:rPr>
        <w:t>).</w:t>
      </w:r>
    </w:p>
    <w:p>
      <w:pPr>
        <w:pStyle w:val="Normal"/>
        <w:bidi w:val="1"/>
        <w:ind w:left="1440" w:hanging="0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רחב“ע</w:t>
      </w:r>
      <w:r>
        <w:rPr>
          <w:rFonts w:cs="SBL Hebrew" w:ascii="SBL Hebrew" w:hAnsi="SBL Hebrew"/>
          <w:sz w:val="22"/>
          <w:szCs w:val="22"/>
          <w:rtl w:val="true"/>
        </w:rPr>
        <w:t xml:space="preserve">-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חייב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שערך רק תלוי בשני דברים שהזכרנו</w:t>
      </w:r>
      <w:r>
        <w:rPr>
          <w:rFonts w:cs="SBL Hebrew" w:ascii="SBL Hebrew" w:hAnsi="SBL Hebrew"/>
          <w:sz w:val="22"/>
          <w:szCs w:val="22"/>
          <w:rtl w:val="true"/>
        </w:rPr>
        <w:t>.</w:t>
      </w:r>
    </w:p>
    <w:p>
      <w:pPr>
        <w:pStyle w:val="Heading1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מה דורשים מן הפסוקים</w:t>
      </w:r>
      <w:r>
        <w:rPr>
          <w:rFonts w:cs="SBL Hebrew" w:ascii="SBL Hebrew" w:hAnsi="SBL Hebrew"/>
          <w:sz w:val="22"/>
          <w:szCs w:val="22"/>
          <w:rtl w:val="true"/>
        </w:rPr>
        <w:t>:</w:t>
      </w:r>
    </w:p>
    <w:p>
      <w:pPr>
        <w:pStyle w:val="Normal"/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 xml:space="preserve">יש לנו </w:t>
      </w:r>
      <w:r>
        <w:rPr>
          <w:rFonts w:ascii="SBL Hebrew" w:hAnsi="SBL Hebrew" w:cs="SBL Hebrew"/>
          <w:b/>
          <w:b/>
          <w:bCs/>
          <w:sz w:val="22"/>
          <w:sz w:val="22"/>
          <w:szCs w:val="22"/>
          <w:rtl w:val="true"/>
        </w:rPr>
        <w:t>חמש עשרה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 xml:space="preserve"> פסוקים</w:t>
      </w:r>
      <w:r>
        <w:rPr>
          <w:rFonts w:cs="SBL Hebrew" w:ascii="SBL Hebrew" w:hAnsi="SBL Hebrew"/>
          <w:sz w:val="22"/>
          <w:szCs w:val="22"/>
          <w:rtl w:val="true"/>
        </w:rPr>
        <w:t>:</w:t>
      </w:r>
    </w:p>
    <w:p>
      <w:pPr>
        <w:pStyle w:val="Normal"/>
        <w:numPr>
          <w:ilvl w:val="0"/>
          <w:numId w:val="11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cs="SBL Hebrew" w:ascii="SBL Hebrew" w:hAnsi="SBL Hebrew"/>
          <w:sz w:val="22"/>
          <w:szCs w:val="22"/>
          <w:rtl w:val="true"/>
        </w:rPr>
        <w:t>"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ואם לא יהיה אסון</w:t>
      </w:r>
      <w:r>
        <w:rPr>
          <w:rFonts w:cs="SBL Hebrew" w:ascii="SBL Hebrew" w:hAnsi="SBL Hebrew"/>
          <w:sz w:val="22"/>
          <w:szCs w:val="22"/>
          <w:rtl w:val="true"/>
        </w:rPr>
        <w:t xml:space="preserve">."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מזה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דורשים שאינו חייב מיתה וממון</w:t>
      </w:r>
      <w:r>
        <w:rPr>
          <w:rFonts w:cs="SBL Hebrew" w:ascii="SBL Hebrew" w:hAnsi="SBL Hebrew"/>
          <w:sz w:val="22"/>
          <w:szCs w:val="22"/>
          <w:rtl w:val="true"/>
        </w:rPr>
        <w:t>.</w:t>
      </w:r>
    </w:p>
    <w:p>
      <w:pPr>
        <w:pStyle w:val="Normal"/>
        <w:numPr>
          <w:ilvl w:val="0"/>
          <w:numId w:val="4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cs="SBL Hebrew" w:ascii="SBL Hebrew" w:hAnsi="SBL Hebrew"/>
          <w:sz w:val="22"/>
          <w:szCs w:val="22"/>
          <w:rtl w:val="true"/>
        </w:rPr>
        <w:t>"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כדי רשעתו</w:t>
      </w:r>
      <w:r>
        <w:rPr>
          <w:rFonts w:cs="SBL Hebrew" w:ascii="SBL Hebrew" w:hAnsi="SBL Hebrew"/>
          <w:sz w:val="22"/>
          <w:szCs w:val="22"/>
          <w:rtl w:val="true"/>
        </w:rPr>
        <w:t xml:space="preserve">."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מזה דורשים שאינו חייב מלקות ומיתה</w:t>
      </w:r>
      <w:r>
        <w:rPr>
          <w:rFonts w:cs="SBL Hebrew" w:ascii="SBL Hebrew" w:hAnsi="SBL Hebrew"/>
          <w:sz w:val="22"/>
          <w:szCs w:val="22"/>
          <w:rtl w:val="true"/>
        </w:rPr>
        <w:t xml:space="preserve">.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לרבנן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גם דורשים שאינו חייב מלקות וממון</w:t>
      </w:r>
      <w:r>
        <w:rPr>
          <w:rFonts w:cs="SBL Hebrew" w:ascii="SBL Hebrew" w:hAnsi="SBL Hebrew"/>
          <w:sz w:val="22"/>
          <w:szCs w:val="22"/>
          <w:rtl w:val="true"/>
        </w:rPr>
        <w:t>.</w:t>
      </w:r>
    </w:p>
    <w:p>
      <w:pPr>
        <w:pStyle w:val="Normal"/>
        <w:numPr>
          <w:ilvl w:val="0"/>
          <w:numId w:val="4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cs="SBL Hebrew" w:ascii="SBL Hebrew" w:hAnsi="SBL Hebrew"/>
          <w:sz w:val="22"/>
          <w:szCs w:val="22"/>
          <w:rtl w:val="true"/>
        </w:rPr>
        <w:t>"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לא תקחו כופר לנפש רוצח</w:t>
      </w:r>
      <w:r>
        <w:rPr>
          <w:rFonts w:cs="SBL Hebrew" w:ascii="SBL Hebrew" w:hAnsi="SBL Hebrew"/>
          <w:sz w:val="22"/>
          <w:szCs w:val="22"/>
          <w:rtl w:val="true"/>
        </w:rPr>
        <w:t xml:space="preserve">."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מזה דורשים שאין מי שחייב מיתה באופן ששגגתו ניתן לכפרה יכול לפדות את עצמו על ידי נתינת כופר</w:t>
      </w:r>
      <w:r>
        <w:rPr>
          <w:rFonts w:cs="SBL Hebrew" w:ascii="SBL Hebrew" w:hAnsi="SBL Hebrew"/>
          <w:sz w:val="22"/>
          <w:szCs w:val="22"/>
          <w:rtl w:val="true"/>
        </w:rPr>
        <w:t>. (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לרש</w:t>
      </w:r>
      <w:r>
        <w:rPr>
          <w:rFonts w:cs="SBL Hebrew" w:ascii="SBL Hebrew" w:hAnsi="SBL Hebrew"/>
          <w:sz w:val="22"/>
          <w:szCs w:val="22"/>
          <w:rtl w:val="true"/>
        </w:rPr>
        <w:t>"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י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הוא בכל אופן שניתן שגגתו לכפרה</w:t>
      </w:r>
      <w:r>
        <w:rPr>
          <w:rFonts w:cs="SBL Hebrew" w:ascii="SBL Hebrew" w:hAnsi="SBL Hebrew"/>
          <w:sz w:val="22"/>
          <w:szCs w:val="22"/>
          <w:rtl w:val="true"/>
        </w:rPr>
        <w:t xml:space="preserve">;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לתוס’ הוא רק אם ניתן שגגתו לכפרת גלות</w:t>
      </w:r>
      <w:r>
        <w:rPr>
          <w:rFonts w:cs="SBL Hebrew" w:ascii="SBL Hebrew" w:hAnsi="SBL Hebrew"/>
          <w:sz w:val="22"/>
          <w:szCs w:val="22"/>
          <w:rtl w:val="true"/>
        </w:rPr>
        <w:t>.)</w:t>
      </w:r>
    </w:p>
    <w:p>
      <w:pPr>
        <w:pStyle w:val="Normal"/>
        <w:numPr>
          <w:ilvl w:val="0"/>
          <w:numId w:val="4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cs="SBL Hebrew" w:ascii="SBL Hebrew" w:hAnsi="SBL Hebrew"/>
          <w:sz w:val="22"/>
          <w:szCs w:val="22"/>
          <w:rtl w:val="true"/>
        </w:rPr>
        <w:t>"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לא תקחו כופר לנוס אל עיר מקלטו</w:t>
      </w:r>
      <w:r>
        <w:rPr>
          <w:rFonts w:cs="SBL Hebrew" w:ascii="SBL Hebrew" w:hAnsi="SBL Hebrew"/>
          <w:sz w:val="22"/>
          <w:szCs w:val="22"/>
          <w:rtl w:val="true"/>
        </w:rPr>
        <w:t xml:space="preserve">."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 xml:space="preserve">מזה דורשים שאין מי שחייב גלות </w:t>
      </w:r>
      <w:r>
        <w:rPr>
          <w:rFonts w:cs="SBL Hebrew" w:ascii="SBL Hebrew" w:hAnsi="SBL Hebrew"/>
          <w:sz w:val="22"/>
          <w:szCs w:val="22"/>
          <w:rtl w:val="true"/>
        </w:rPr>
        <w:t>(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כיון שהרג בשוגג</w:t>
      </w:r>
      <w:r>
        <w:rPr>
          <w:rFonts w:cs="SBL Hebrew" w:ascii="SBL Hebrew" w:hAnsi="SBL Hebrew"/>
          <w:sz w:val="22"/>
          <w:szCs w:val="22"/>
          <w:rtl w:val="true"/>
        </w:rPr>
        <w:t xml:space="preserve">)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יכול לפדות את עצמו על ידי נתינת כופר</w:t>
      </w:r>
      <w:r>
        <w:rPr>
          <w:rFonts w:cs="SBL Hebrew" w:ascii="SBL Hebrew" w:hAnsi="SBL Hebrew"/>
          <w:sz w:val="22"/>
          <w:szCs w:val="22"/>
          <w:rtl w:val="true"/>
        </w:rPr>
        <w:t>.</w:t>
      </w:r>
    </w:p>
    <w:p>
      <w:pPr>
        <w:pStyle w:val="Normal"/>
        <w:numPr>
          <w:ilvl w:val="0"/>
          <w:numId w:val="4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cs="SBL Hebrew" w:ascii="SBL Hebrew" w:hAnsi="SBL Hebrew"/>
          <w:sz w:val="22"/>
          <w:szCs w:val="22"/>
          <w:rtl w:val="true"/>
        </w:rPr>
        <w:t>"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לארץ לא יכופר לדם</w:t>
      </w:r>
      <w:r>
        <w:rPr>
          <w:rFonts w:cs="SBL Hebrew" w:ascii="SBL Hebrew" w:hAnsi="SBL Hebrew"/>
          <w:sz w:val="22"/>
          <w:szCs w:val="22"/>
          <w:rtl w:val="true"/>
        </w:rPr>
        <w:t xml:space="preserve">."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חולקים מה דורשים מזה</w:t>
      </w:r>
      <w:r>
        <w:rPr>
          <w:rFonts w:cs="SBL Hebrew" w:ascii="SBL Hebrew" w:hAnsi="SBL Hebrew"/>
          <w:sz w:val="22"/>
          <w:szCs w:val="22"/>
          <w:rtl w:val="true"/>
        </w:rPr>
        <w:t>:</w:t>
      </w:r>
    </w:p>
    <w:p>
      <w:pPr>
        <w:pStyle w:val="Normal"/>
        <w:numPr>
          <w:ilvl w:val="1"/>
          <w:numId w:val="4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אם נמצא הרוצח אחר שנערפה העגלה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עדיין חייב מיתה</w:t>
      </w:r>
      <w:r>
        <w:rPr>
          <w:rFonts w:cs="SBL Hebrew" w:ascii="SBL Hebrew" w:hAnsi="SBL Hebrew"/>
          <w:sz w:val="22"/>
          <w:szCs w:val="22"/>
          <w:rtl w:val="true"/>
        </w:rPr>
        <w:t>.</w:t>
      </w:r>
    </w:p>
    <w:p>
      <w:pPr>
        <w:pStyle w:val="Normal"/>
        <w:numPr>
          <w:ilvl w:val="1"/>
          <w:numId w:val="4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אם נמצא הרוצח אחר שעבר יוה“כ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עדיין חייב מיתה</w:t>
      </w:r>
      <w:r>
        <w:rPr>
          <w:rFonts w:cs="SBL Hebrew" w:ascii="SBL Hebrew" w:hAnsi="SBL Hebrew"/>
          <w:sz w:val="22"/>
          <w:szCs w:val="22"/>
          <w:rtl w:val="true"/>
        </w:rPr>
        <w:t>.</w:t>
      </w:r>
    </w:p>
    <w:p>
      <w:pPr>
        <w:pStyle w:val="Normal"/>
        <w:numPr>
          <w:ilvl w:val="0"/>
          <w:numId w:val="4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cs="SBL Hebrew" w:ascii="SBL Hebrew" w:hAnsi="SBL Hebrew"/>
          <w:sz w:val="22"/>
          <w:szCs w:val="22"/>
          <w:rtl w:val="true"/>
        </w:rPr>
        <w:t>"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ואתה תבער דם הנקי</w:t>
      </w:r>
      <w:r>
        <w:rPr>
          <w:rFonts w:cs="SBL Hebrew" w:ascii="SBL Hebrew" w:hAnsi="SBL Hebrew"/>
          <w:sz w:val="22"/>
          <w:szCs w:val="22"/>
          <w:rtl w:val="true"/>
        </w:rPr>
        <w:t xml:space="preserve">."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חולקים מה דורשים מזה</w:t>
      </w:r>
      <w:r>
        <w:rPr>
          <w:rFonts w:cs="SBL Hebrew" w:ascii="SBL Hebrew" w:hAnsi="SBL Hebrew"/>
          <w:sz w:val="22"/>
          <w:szCs w:val="22"/>
          <w:rtl w:val="true"/>
        </w:rPr>
        <w:t>:</w:t>
      </w:r>
    </w:p>
    <w:p>
      <w:pPr>
        <w:pStyle w:val="Normal"/>
        <w:numPr>
          <w:ilvl w:val="1"/>
          <w:numId w:val="4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אולי דורשים מזה שני דברים</w:t>
      </w:r>
      <w:r>
        <w:rPr>
          <w:rFonts w:cs="SBL Hebrew" w:ascii="SBL Hebrew" w:hAnsi="SBL Hebrew"/>
          <w:sz w:val="22"/>
          <w:szCs w:val="22"/>
          <w:rtl w:val="true"/>
        </w:rPr>
        <w:t>:</w:t>
      </w:r>
    </w:p>
    <w:p>
      <w:pPr>
        <w:pStyle w:val="Normal"/>
        <w:numPr>
          <w:ilvl w:val="2"/>
          <w:numId w:val="4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הורגים את הרוצח במיתת הרג</w:t>
      </w:r>
      <w:r>
        <w:rPr>
          <w:rFonts w:cs="SBL Hebrew" w:ascii="SBL Hebrew" w:hAnsi="SBL Hebrew"/>
          <w:sz w:val="22"/>
          <w:szCs w:val="22"/>
          <w:rtl w:val="true"/>
        </w:rPr>
        <w:t>.</w:t>
      </w:r>
    </w:p>
    <w:p>
      <w:pPr>
        <w:pStyle w:val="Normal"/>
        <w:numPr>
          <w:ilvl w:val="2"/>
          <w:numId w:val="4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מיתת הרג הוא מן הצוואר</w:t>
      </w:r>
      <w:r>
        <w:rPr>
          <w:rFonts w:cs="SBL Hebrew" w:ascii="SBL Hebrew" w:hAnsi="SBL Hebrew"/>
          <w:sz w:val="22"/>
          <w:szCs w:val="22"/>
          <w:rtl w:val="true"/>
        </w:rPr>
        <w:t>.</w:t>
      </w:r>
    </w:p>
    <w:p>
      <w:pPr>
        <w:pStyle w:val="Normal"/>
        <w:numPr>
          <w:ilvl w:val="1"/>
          <w:numId w:val="4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אולי דורשים מזה שאם נמצא הרוצח אחר שנערפה העגלה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עדיין חייב מיתה</w:t>
      </w:r>
      <w:r>
        <w:rPr>
          <w:rFonts w:cs="SBL Hebrew" w:ascii="SBL Hebrew" w:hAnsi="SBL Hebrew"/>
          <w:sz w:val="22"/>
          <w:szCs w:val="22"/>
          <w:rtl w:val="true"/>
        </w:rPr>
        <w:t>.</w:t>
      </w:r>
    </w:p>
    <w:p>
      <w:pPr>
        <w:pStyle w:val="Normal"/>
        <w:numPr>
          <w:ilvl w:val="0"/>
          <w:numId w:val="4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cs="SBL Hebrew" w:ascii="SBL Hebrew" w:hAnsi="SBL Hebrew"/>
          <w:sz w:val="22"/>
          <w:szCs w:val="22"/>
          <w:rtl w:val="true"/>
        </w:rPr>
        <w:t>"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ואהבת לרעך כמוך</w:t>
      </w:r>
      <w:r>
        <w:rPr>
          <w:rFonts w:cs="SBL Hebrew" w:ascii="SBL Hebrew" w:hAnsi="SBL Hebrew"/>
          <w:sz w:val="22"/>
          <w:szCs w:val="22"/>
          <w:rtl w:val="true"/>
        </w:rPr>
        <w:t xml:space="preserve">."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דורשים מזה חיוב לאהוב את רעך כמוך</w:t>
      </w:r>
      <w:r>
        <w:rPr>
          <w:rFonts w:cs="SBL Hebrew" w:ascii="SBL Hebrew" w:hAnsi="SBL Hebrew"/>
          <w:sz w:val="22"/>
          <w:szCs w:val="22"/>
          <w:rtl w:val="true"/>
        </w:rPr>
        <w:t xml:space="preserve">.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גמ’ כאן דורש מקרא זה שמחמת האהבה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בוחרים לו מיתה יפה</w:t>
      </w:r>
      <w:r>
        <w:rPr>
          <w:rFonts w:cs="SBL Hebrew" w:ascii="SBL Hebrew" w:hAnsi="SBL Hebrew"/>
          <w:sz w:val="22"/>
          <w:szCs w:val="22"/>
          <w:rtl w:val="true"/>
        </w:rPr>
        <w:t xml:space="preserve">.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אז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מיתת הרג אינו בקופיץ מעורף שלו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אלא בסכין מצווארו</w:t>
      </w:r>
      <w:r>
        <w:rPr>
          <w:rFonts w:cs="SBL Hebrew" w:ascii="SBL Hebrew" w:hAnsi="SBL Hebrew"/>
          <w:sz w:val="22"/>
          <w:szCs w:val="22"/>
          <w:rtl w:val="true"/>
        </w:rPr>
        <w:t>.</w:t>
      </w:r>
    </w:p>
    <w:p>
      <w:pPr>
        <w:pStyle w:val="Normal"/>
        <w:numPr>
          <w:ilvl w:val="0"/>
          <w:numId w:val="4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cs="SBL Hebrew" w:ascii="SBL Hebrew" w:hAnsi="SBL Hebrew"/>
          <w:sz w:val="22"/>
          <w:szCs w:val="22"/>
          <w:rtl w:val="true"/>
        </w:rPr>
        <w:t>"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חרם אשר יחרם</w:t>
      </w:r>
      <w:r>
        <w:rPr>
          <w:rFonts w:cs="SBL Hebrew" w:ascii="SBL Hebrew" w:hAnsi="SBL Hebrew"/>
          <w:sz w:val="22"/>
          <w:szCs w:val="22"/>
          <w:rtl w:val="true"/>
        </w:rPr>
        <w:t xml:space="preserve">."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 xml:space="preserve">דורשים מזה שמי שחייב מיתה באופן שאין שגגתו ניתן לכפרה </w:t>
      </w:r>
      <w:r>
        <w:rPr>
          <w:rFonts w:cs="SBL Hebrew" w:ascii="SBL Hebrew" w:hAnsi="SBL Hebrew"/>
          <w:sz w:val="22"/>
          <w:szCs w:val="22"/>
          <w:rtl w:val="true"/>
        </w:rPr>
        <w:t>(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לרש</w:t>
      </w:r>
      <w:r>
        <w:rPr>
          <w:rFonts w:cs="SBL Hebrew" w:ascii="SBL Hebrew" w:hAnsi="SBL Hebrew"/>
          <w:sz w:val="22"/>
          <w:szCs w:val="22"/>
          <w:rtl w:val="true"/>
        </w:rPr>
        <w:t>"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י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אולי הוא שלעולם אין שגגת אותו עבירה ניתן לכפרה</w:t>
      </w:r>
      <w:r>
        <w:rPr>
          <w:rFonts w:cs="SBL Hebrew" w:ascii="SBL Hebrew" w:hAnsi="SBL Hebrew"/>
          <w:sz w:val="22"/>
          <w:szCs w:val="22"/>
          <w:rtl w:val="true"/>
        </w:rPr>
        <w:t xml:space="preserve">)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אינו יכול לפדות א</w:t>
      </w:r>
      <w:r>
        <w:rPr>
          <w:rFonts w:cs="SBL Hebrew" w:ascii="SBL Hebrew" w:hAnsi="SBL Hebrew"/>
          <w:sz w:val="22"/>
          <w:szCs w:val="22"/>
          <w:rtl w:val="true"/>
        </w:rPr>
        <w:t>"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ע על ידי תשלומין של כופר</w:t>
      </w:r>
      <w:r>
        <w:rPr>
          <w:rFonts w:cs="SBL Hebrew" w:ascii="SBL Hebrew" w:hAnsi="SBL Hebrew"/>
          <w:sz w:val="22"/>
          <w:szCs w:val="22"/>
          <w:rtl w:val="true"/>
        </w:rPr>
        <w:t>.</w:t>
      </w:r>
    </w:p>
    <w:p>
      <w:pPr>
        <w:pStyle w:val="Normal"/>
        <w:numPr>
          <w:ilvl w:val="0"/>
          <w:numId w:val="4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cs="SBL Hebrew" w:ascii="SBL Hebrew" w:hAnsi="SBL Hebrew"/>
          <w:sz w:val="22"/>
          <w:szCs w:val="22"/>
          <w:rtl w:val="true"/>
        </w:rPr>
        <w:t>"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כל חרם אשר יחרם</w:t>
      </w:r>
      <w:r>
        <w:rPr>
          <w:rFonts w:cs="SBL Hebrew" w:ascii="SBL Hebrew" w:hAnsi="SBL Hebrew"/>
          <w:sz w:val="22"/>
          <w:szCs w:val="22"/>
          <w:rtl w:val="true"/>
        </w:rPr>
        <w:t xml:space="preserve">."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חולקים מה דורשים מזה</w:t>
      </w:r>
      <w:r>
        <w:rPr>
          <w:rFonts w:cs="SBL Hebrew" w:ascii="SBL Hebrew" w:hAnsi="SBL Hebrew"/>
          <w:sz w:val="22"/>
          <w:szCs w:val="22"/>
          <w:rtl w:val="true"/>
        </w:rPr>
        <w:t>:</w:t>
      </w:r>
    </w:p>
    <w:p>
      <w:pPr>
        <w:pStyle w:val="Normal"/>
        <w:numPr>
          <w:ilvl w:val="1"/>
          <w:numId w:val="4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שאין ערך למי שנגמר דינו ליהרג</w:t>
      </w:r>
      <w:r>
        <w:rPr>
          <w:rFonts w:cs="SBL Hebrew" w:ascii="SBL Hebrew" w:hAnsi="SBL Hebrew"/>
          <w:sz w:val="22"/>
          <w:szCs w:val="22"/>
          <w:rtl w:val="true"/>
        </w:rPr>
        <w:t>.</w:t>
      </w:r>
    </w:p>
    <w:p>
      <w:pPr>
        <w:pStyle w:val="Normal"/>
        <w:numPr>
          <w:ilvl w:val="1"/>
          <w:numId w:val="4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שאינו חייב קנס עם מלקות או עם מיתה</w:t>
      </w:r>
      <w:r>
        <w:rPr>
          <w:rFonts w:cs="SBL Hebrew" w:ascii="SBL Hebrew" w:hAnsi="SBL Hebrew"/>
          <w:sz w:val="22"/>
          <w:szCs w:val="22"/>
          <w:rtl w:val="true"/>
        </w:rPr>
        <w:t>.</w:t>
      </w:r>
    </w:p>
    <w:p>
      <w:pPr>
        <w:pStyle w:val="Normal"/>
        <w:numPr>
          <w:ilvl w:val="0"/>
          <w:numId w:val="4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cs="SBL Hebrew" w:ascii="SBL Hebrew" w:hAnsi="SBL Hebrew"/>
          <w:sz w:val="22"/>
          <w:szCs w:val="22"/>
          <w:rtl w:val="true"/>
        </w:rPr>
        <w:t>"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כל חרם אשר יחרם מן האדם</w:t>
      </w:r>
      <w:r>
        <w:rPr>
          <w:rFonts w:cs="SBL Hebrew" w:ascii="SBL Hebrew" w:hAnsi="SBL Hebrew"/>
          <w:sz w:val="22"/>
          <w:szCs w:val="22"/>
          <w:rtl w:val="true"/>
        </w:rPr>
        <w:t>."</w:t>
      </w:r>
      <w:r>
        <w:rPr>
          <w:rStyle w:val="FootnoteAnchor"/>
          <w:rFonts w:cs="SBL Hebrew" w:ascii="SBL Hebrew" w:hAnsi="SBL Hebrew"/>
          <w:sz w:val="22"/>
          <w:szCs w:val="22"/>
          <w:rtl w:val="true"/>
        </w:rPr>
        <w:footnoteReference w:id="28"/>
      </w:r>
      <w:r>
        <w:rPr>
          <w:rFonts w:cs="SBL Hebrew" w:ascii="SBL Hebrew" w:hAnsi="SBL Hebrew"/>
          <w:sz w:val="22"/>
          <w:szCs w:val="22"/>
          <w:rtl w:val="true"/>
        </w:rPr>
        <w:t xml:space="preserve">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לרבנן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דורשים מזה שיש ערך למי שלא נגמר דינו כבר ליהרג</w:t>
      </w:r>
      <w:r>
        <w:rPr>
          <w:rFonts w:cs="SBL Hebrew" w:ascii="SBL Hebrew" w:hAnsi="SBL Hebrew"/>
          <w:sz w:val="22"/>
          <w:szCs w:val="22"/>
          <w:rtl w:val="true"/>
        </w:rPr>
        <w:t xml:space="preserve">.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רחב“ע חולק על זה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וכנראה לו אין לימוד מזה</w:t>
      </w:r>
      <w:r>
        <w:rPr>
          <w:rFonts w:cs="SBL Hebrew" w:ascii="SBL Hebrew" w:hAnsi="SBL Hebrew"/>
          <w:sz w:val="22"/>
          <w:szCs w:val="22"/>
          <w:rtl w:val="true"/>
        </w:rPr>
        <w:t>.</w:t>
      </w:r>
    </w:p>
    <w:p>
      <w:pPr>
        <w:pStyle w:val="Normal"/>
        <w:numPr>
          <w:ilvl w:val="0"/>
          <w:numId w:val="4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cs="SBL Hebrew" w:ascii="SBL Hebrew" w:hAnsi="SBL Hebrew"/>
          <w:sz w:val="22"/>
          <w:szCs w:val="22"/>
          <w:rtl w:val="true"/>
        </w:rPr>
        <w:t>"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מכה בהמה ישלמנה ומכה אדם יומת</w:t>
      </w:r>
      <w:r>
        <w:rPr>
          <w:rFonts w:cs="SBL Hebrew" w:ascii="SBL Hebrew" w:hAnsi="SBL Hebrew"/>
          <w:sz w:val="22"/>
          <w:szCs w:val="22"/>
          <w:rtl w:val="true"/>
        </w:rPr>
        <w:t xml:space="preserve">."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לומדים מזה הרבה דברים</w:t>
      </w:r>
      <w:r>
        <w:rPr>
          <w:rFonts w:cs="SBL Hebrew" w:ascii="SBL Hebrew" w:hAnsi="SBL Hebrew"/>
          <w:sz w:val="22"/>
          <w:szCs w:val="22"/>
          <w:rtl w:val="true"/>
        </w:rPr>
        <w:t xml:space="preserve">.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לומדים ממנו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בעיקר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שבכל מצב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מכה אדם פטור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ולא יכול לפדות את עצמו בכופר</w:t>
      </w:r>
      <w:r>
        <w:rPr>
          <w:rFonts w:cs="SBL Hebrew" w:ascii="SBL Hebrew" w:hAnsi="SBL Hebrew"/>
          <w:sz w:val="22"/>
          <w:szCs w:val="22"/>
          <w:rtl w:val="true"/>
        </w:rPr>
        <w:t>. (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לא לומדים שאף בשוגג לא פודה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כיון שלא יכול ללמוד שם ששווה מזיד לשוגג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שהרי אינם שווים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שעונשם הוא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למעשה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חלוק</w:t>
      </w:r>
      <w:r>
        <w:rPr>
          <w:rFonts w:cs="SBL Hebrew" w:ascii="SBL Hebrew" w:hAnsi="SBL Hebrew"/>
          <w:sz w:val="22"/>
          <w:szCs w:val="22"/>
          <w:rtl w:val="true"/>
        </w:rPr>
        <w:t xml:space="preserve">.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ותו</w:t>
      </w:r>
      <w:r>
        <w:rPr>
          <w:rFonts w:cs="SBL Hebrew" w:ascii="SBL Hebrew" w:hAnsi="SBL Hebrew"/>
          <w:sz w:val="22"/>
          <w:szCs w:val="22"/>
          <w:rtl w:val="true"/>
        </w:rPr>
        <w:t>"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ת</w:t>
      </w:r>
      <w:r>
        <w:rPr>
          <w:rFonts w:cs="SBL Hebrew" w:ascii="SBL Hebrew" w:hAnsi="SBL Hebrew"/>
          <w:sz w:val="22"/>
          <w:szCs w:val="22"/>
          <w:rtl w:val="true"/>
        </w:rPr>
        <w:t>..)</w:t>
      </w:r>
    </w:p>
    <w:p>
      <w:pPr>
        <w:pStyle w:val="Normal"/>
        <w:bidi w:val="1"/>
        <w:ind w:left="720" w:hanging="0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>תוס’ אומר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והוא לא כל כך כמו שמשמע מגמ’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שזה אף מגלה פטור ממון כשמחייב מיתה או מלקות בשני מעשים או לשני בני אדם</w:t>
      </w:r>
      <w:r>
        <w:rPr>
          <w:rFonts w:cs="SBL Hebrew" w:ascii="SBL Hebrew" w:hAnsi="SBL Hebrew"/>
          <w:sz w:val="22"/>
          <w:szCs w:val="22"/>
          <w:rtl w:val="true"/>
        </w:rPr>
        <w:t>.</w:t>
      </w:r>
    </w:p>
    <w:p>
      <w:pPr>
        <w:pStyle w:val="Normal"/>
        <w:numPr>
          <w:ilvl w:val="0"/>
          <w:numId w:val="4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cs="SBL Hebrew" w:ascii="SBL Hebrew" w:hAnsi="SBL Hebrew"/>
          <w:sz w:val="22"/>
          <w:szCs w:val="22"/>
          <w:rtl w:val="true"/>
        </w:rPr>
        <w:t>"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עין תחת עין</w:t>
      </w:r>
      <w:r>
        <w:rPr>
          <w:rFonts w:cs="SBL Hebrew" w:ascii="SBL Hebrew" w:hAnsi="SBL Hebrew"/>
          <w:sz w:val="22"/>
          <w:szCs w:val="22"/>
          <w:rtl w:val="true"/>
        </w:rPr>
        <w:t xml:space="preserve">."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דורשים מזה שרק עין תחת עין ניתן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ולא עין ונפש תחת עין</w:t>
      </w:r>
      <w:r>
        <w:rPr>
          <w:rFonts w:cs="SBL Hebrew" w:ascii="SBL Hebrew" w:hAnsi="SBL Hebrew"/>
          <w:sz w:val="22"/>
          <w:szCs w:val="22"/>
          <w:rtl w:val="true"/>
        </w:rPr>
        <w:t xml:space="preserve">.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חולקים רש</w:t>
      </w:r>
      <w:r>
        <w:rPr>
          <w:rFonts w:cs="SBL Hebrew" w:ascii="SBL Hebrew" w:hAnsi="SBL Hebrew"/>
          <w:sz w:val="22"/>
          <w:szCs w:val="22"/>
          <w:rtl w:val="true"/>
        </w:rPr>
        <w:t>"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י ותוס’ אם זה אומר שמי שחייב ממון ומיתה או מלקות בשני מעשים באותו רגע פטור</w:t>
      </w:r>
      <w:r>
        <w:rPr>
          <w:rFonts w:cs="SBL Hebrew" w:ascii="SBL Hebrew" w:hAnsi="SBL Hebrew"/>
          <w:sz w:val="22"/>
          <w:szCs w:val="22"/>
          <w:rtl w:val="true"/>
        </w:rPr>
        <w:t>.</w:t>
      </w:r>
    </w:p>
    <w:p>
      <w:pPr>
        <w:pStyle w:val="Normal"/>
        <w:numPr>
          <w:ilvl w:val="0"/>
          <w:numId w:val="4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cs="SBL Hebrew" w:ascii="SBL Hebrew" w:hAnsi="SBL Hebrew"/>
          <w:sz w:val="22"/>
          <w:szCs w:val="22"/>
          <w:rtl w:val="true"/>
        </w:rPr>
        <w:t>"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נפש תחת נפש</w:t>
      </w:r>
      <w:r>
        <w:rPr>
          <w:rFonts w:cs="SBL Hebrew" w:ascii="SBL Hebrew" w:hAnsi="SBL Hebrew"/>
          <w:sz w:val="22"/>
          <w:szCs w:val="22"/>
          <w:rtl w:val="true"/>
        </w:rPr>
        <w:t xml:space="preserve">."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חולקים רש</w:t>
      </w:r>
      <w:r>
        <w:rPr>
          <w:rFonts w:cs="SBL Hebrew" w:ascii="SBL Hebrew" w:hAnsi="SBL Hebrew"/>
          <w:sz w:val="22"/>
          <w:szCs w:val="22"/>
          <w:rtl w:val="true"/>
        </w:rPr>
        <w:t>"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י ותוס’</w:t>
      </w:r>
      <w:r>
        <w:rPr>
          <w:rFonts w:cs="SBL Hebrew" w:ascii="SBL Hebrew" w:hAnsi="SBL Hebrew"/>
          <w:sz w:val="22"/>
          <w:szCs w:val="22"/>
          <w:rtl w:val="true"/>
        </w:rPr>
        <w:t xml:space="preserve">.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לרש</w:t>
      </w:r>
      <w:r>
        <w:rPr>
          <w:rFonts w:cs="SBL Hebrew" w:ascii="SBL Hebrew" w:hAnsi="SBL Hebrew"/>
          <w:sz w:val="22"/>
          <w:szCs w:val="22"/>
          <w:rtl w:val="true"/>
        </w:rPr>
        <w:t>"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י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לא מגיד כלום</w:t>
      </w:r>
      <w:r>
        <w:rPr>
          <w:rFonts w:cs="SBL Hebrew" w:ascii="SBL Hebrew" w:hAnsi="SBL Hebrew"/>
          <w:sz w:val="22"/>
          <w:szCs w:val="22"/>
          <w:rtl w:val="true"/>
        </w:rPr>
        <w:t xml:space="preserve">.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לתוס’</w:t>
      </w:r>
      <w:r>
        <w:rPr>
          <w:rFonts w:cs="SBL Hebrew" w:ascii="SBL Hebrew" w:hAnsi="SBL Hebrew"/>
          <w:sz w:val="22"/>
          <w:szCs w:val="22"/>
          <w:rtl w:val="true"/>
        </w:rPr>
        <w:t xml:space="preserve">,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מגיד לנו שמי שחייב ממון ומיתה או מלקות בשני מעשים באותו רגע פטור</w:t>
      </w:r>
      <w:r>
        <w:rPr>
          <w:rFonts w:cs="SBL Hebrew" w:ascii="SBL Hebrew" w:hAnsi="SBL Hebrew"/>
          <w:sz w:val="22"/>
          <w:szCs w:val="22"/>
          <w:rtl w:val="true"/>
        </w:rPr>
        <w:t>.</w:t>
      </w:r>
    </w:p>
    <w:p>
      <w:pPr>
        <w:pStyle w:val="Normal"/>
        <w:numPr>
          <w:ilvl w:val="0"/>
          <w:numId w:val="4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ascii="SBL Hebrew" w:hAnsi="SBL Hebrew" w:cs="SBL Hebrew"/>
          <w:sz w:val="22"/>
          <w:sz w:val="22"/>
          <w:szCs w:val="22"/>
          <w:rtl w:val="true"/>
        </w:rPr>
        <w:t xml:space="preserve">גזירה שווה של </w:t>
      </w:r>
      <w:r>
        <w:rPr>
          <w:rFonts w:cs="SBL Hebrew" w:ascii="SBL Hebrew" w:hAnsi="SBL Hebrew"/>
          <w:sz w:val="22"/>
          <w:szCs w:val="22"/>
          <w:rtl w:val="true"/>
        </w:rPr>
        <w:t>"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רשע</w:t>
      </w:r>
      <w:r>
        <w:rPr>
          <w:rFonts w:cs="SBL Hebrew" w:ascii="SBL Hebrew" w:hAnsi="SBL Hebrew"/>
          <w:sz w:val="22"/>
          <w:szCs w:val="22"/>
          <w:rtl w:val="true"/>
        </w:rPr>
        <w:t xml:space="preserve">."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חולקים אם זה מלמד כל דיני מלקות למיתה ומיתה למלקות או זה מלמד אף מה שזה פוטר מחיוב ממון לזה</w:t>
      </w:r>
      <w:r>
        <w:rPr>
          <w:rFonts w:cs="SBL Hebrew" w:ascii="SBL Hebrew" w:hAnsi="SBL Hebrew"/>
          <w:sz w:val="22"/>
          <w:szCs w:val="22"/>
          <w:rtl w:val="true"/>
        </w:rPr>
        <w:t>.</w:t>
      </w:r>
    </w:p>
    <w:p>
      <w:pPr>
        <w:pStyle w:val="Normal"/>
        <w:numPr>
          <w:ilvl w:val="0"/>
          <w:numId w:val="4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cs="SBL Hebrew" w:ascii="SBL Hebrew" w:hAnsi="SBL Hebrew"/>
          <w:sz w:val="22"/>
          <w:szCs w:val="22"/>
          <w:rtl w:val="true"/>
        </w:rPr>
        <w:t>"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נקם ינקם</w:t>
      </w:r>
      <w:r>
        <w:rPr>
          <w:rFonts w:cs="SBL Hebrew" w:ascii="SBL Hebrew" w:hAnsi="SBL Hebrew"/>
          <w:sz w:val="22"/>
          <w:szCs w:val="22"/>
          <w:rtl w:val="true"/>
        </w:rPr>
        <w:t xml:space="preserve">."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 xml:space="preserve">מחייב הורג את העבד בסייף </w:t>
      </w:r>
      <w:r>
        <w:rPr>
          <w:rFonts w:cs="SBL Hebrew" w:ascii="SBL Hebrew" w:hAnsi="SBL Hebrew"/>
          <w:sz w:val="22"/>
          <w:szCs w:val="22"/>
          <w:rtl w:val="true"/>
        </w:rPr>
        <w:t>(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אלא שאולי יש כבר קרא אחר לזה</w:t>
      </w:r>
      <w:r>
        <w:rPr>
          <w:rFonts w:cs="SBL Hebrew" w:ascii="SBL Hebrew" w:hAnsi="SBL Hebrew"/>
          <w:sz w:val="22"/>
          <w:szCs w:val="22"/>
          <w:rtl w:val="true"/>
        </w:rPr>
        <w:t>).</w:t>
      </w:r>
    </w:p>
    <w:p>
      <w:pPr>
        <w:pStyle w:val="Normal"/>
        <w:numPr>
          <w:ilvl w:val="0"/>
          <w:numId w:val="4"/>
        </w:numPr>
        <w:bidi w:val="1"/>
        <w:jc w:val="left"/>
        <w:rPr>
          <w:rFonts w:ascii="SBL Hebrew" w:hAnsi="SBL Hebrew" w:cs="SBL Hebrew"/>
          <w:sz w:val="22"/>
          <w:szCs w:val="22"/>
        </w:rPr>
      </w:pPr>
      <w:r>
        <w:rPr>
          <w:rFonts w:cs="SBL Hebrew" w:ascii="SBL Hebrew" w:hAnsi="SBL Hebrew"/>
          <w:sz w:val="22"/>
          <w:szCs w:val="22"/>
          <w:rtl w:val="true"/>
        </w:rPr>
        <w:t>”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כפר לעמך ישראל</w:t>
      </w:r>
      <w:r>
        <w:rPr>
          <w:rFonts w:cs="SBL Hebrew" w:ascii="SBL Hebrew" w:hAnsi="SBL Hebrew"/>
          <w:sz w:val="22"/>
          <w:szCs w:val="22"/>
          <w:rtl w:val="true"/>
        </w:rPr>
        <w:t xml:space="preserve">.“ 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יש שדורשים מזה שחייבים ע“ע אף אחר כפרת יוה</w:t>
      </w:r>
      <w:r>
        <w:rPr>
          <w:rFonts w:cs="SBL Hebrew" w:ascii="SBL Hebrew" w:hAnsi="SBL Hebrew"/>
          <w:sz w:val="22"/>
          <w:szCs w:val="22"/>
          <w:rtl w:val="true"/>
        </w:rPr>
        <w:t>"</w:t>
      </w:r>
      <w:r>
        <w:rPr>
          <w:rFonts w:ascii="SBL Hebrew" w:hAnsi="SBL Hebrew" w:cs="SBL Hebrew"/>
          <w:sz w:val="22"/>
          <w:sz w:val="22"/>
          <w:szCs w:val="22"/>
          <w:rtl w:val="true"/>
        </w:rPr>
        <w:t>כ</w:t>
      </w:r>
      <w:r>
        <w:rPr>
          <w:rFonts w:cs="SBL Hebrew" w:ascii="SBL Hebrew" w:hAnsi="SBL Hebrew"/>
          <w:sz w:val="22"/>
          <w:szCs w:val="22"/>
          <w:rtl w:val="true"/>
        </w:rPr>
        <w:t>.</w:t>
      </w:r>
    </w:p>
    <w:p>
      <w:pPr>
        <w:pStyle w:val="Normal"/>
        <w:rPr>
          <w:rFonts w:ascii="SBL Hebrew" w:hAnsi="SBL Hebrew" w:cs="SBL Hebrew"/>
          <w:sz w:val="22"/>
          <w:szCs w:val="22"/>
        </w:rPr>
      </w:pPr>
      <w:r>
        <w:rPr>
          <w:rFonts w:cs="SBL Hebrew" w:ascii="SBL Hebrew" w:hAnsi="SBL Hebrew"/>
          <w:sz w:val="22"/>
          <w:szCs w:val="22"/>
        </w:rPr>
      </w:r>
    </w:p>
    <w:sectPr>
      <w:headerReference w:type="default" r:id="rId2"/>
      <w:footerReference w:type="default" r:id="rId3"/>
      <w:footnotePr>
        <w:numFmt w:val="decimal"/>
      </w:footnotePr>
      <w:type w:val="nextPage"/>
      <w:pgSz w:w="12240" w:h="15840"/>
      <w:pgMar w:left="720" w:right="720" w:gutter="0" w:header="720" w:top="1299" w:footer="720" w:bottom="1327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auto"/>
    <w:pitch w:val="default"/>
  </w:font>
  <w:font w:name="Calibri Light">
    <w:charset w:val="01"/>
    <w:family w:val="auto"/>
    <w:pitch w:val="default"/>
  </w:font>
  <w:font w:name="Liberation Sans">
    <w:altName w:val="Arial"/>
    <w:charset w:val="01"/>
    <w:family w:val="auto"/>
    <w:pitch w:val="default"/>
  </w:font>
  <w:font w:name="SBL Hebrew">
    <w:charset w:val="01"/>
    <w:family w:val="auto"/>
    <w:pitch w:val="default"/>
  </w:font>
  <w:font w:name="SBL Hebrew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jc w:val="center"/>
      <w:rPr>
        <w:rFonts w:cs="SBL Hebrew"/>
      </w:rPr>
    </w:pPr>
    <w:r>
      <w:rPr>
        <w:rFonts w:cs="SBL Hebrew"/>
        <w:rtl w:val="true"/>
      </w:rPr>
      <w:t>חרב אל הבדים</w:t>
    </w:r>
    <w:r>
      <w:rPr>
        <w:rFonts w:cs="SBL Hebrew"/>
        <w:rtl w:val="true"/>
      </w:rPr>
      <w:t xml:space="preserve">- </w:t>
    </w:r>
    <w:r>
      <w:rPr>
        <w:rFonts w:cs="SBL Hebrew"/>
        <w:rtl w:val="true"/>
      </w:rPr>
      <w:t>אלו נערות</w: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כמובן</w:t>
      </w:r>
      <w:r>
        <w:rPr>
          <w:rtl w:val="true"/>
        </w:rPr>
        <w:t xml:space="preserve">, </w:t>
      </w:r>
      <w:r>
        <w:rPr>
          <w:rtl w:val="true"/>
        </w:rPr>
        <w:t>זה רק שייך אם יש חיוב ממון</w:t>
      </w:r>
      <w:r>
        <w:rPr>
          <w:rtl w:val="true"/>
        </w:rPr>
        <w:t>.</w:t>
      </w:r>
    </w:p>
  </w:footnote>
  <w:footnote w:id="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אי אפשר שהוא לשני בני אדם ובתוך אותו מעשה</w:t>
      </w:r>
      <w:r>
        <w:rPr>
          <w:rtl w:val="true"/>
        </w:rPr>
        <w:t>. (</w:t>
      </w:r>
      <w:r>
        <w:rPr>
          <w:rtl w:val="true"/>
        </w:rPr>
        <w:t>אינו כל כך פשוט איך להגדיר מעשה אחד</w:t>
      </w:r>
      <w:r>
        <w:rPr>
          <w:rtl w:val="true"/>
        </w:rPr>
        <w:t xml:space="preserve">, </w:t>
      </w:r>
      <w:r>
        <w:rPr>
          <w:rtl w:val="true"/>
        </w:rPr>
        <w:t>אבל נראה לי שזה נכון</w:t>
      </w:r>
      <w:r>
        <w:rPr>
          <w:rtl w:val="true"/>
        </w:rPr>
        <w:t>.)</w:t>
      </w:r>
    </w:p>
  </w:footnote>
  <w:footnote w:id="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נראה שחילוק זה רק שייך לרש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. </w:t>
      </w:r>
      <w:r>
        <w:rPr>
          <w:rtl w:val="true"/>
        </w:rPr>
        <w:t>אין חילוק זה בפירוש בגמ</w:t>
      </w:r>
      <w:r>
        <w:rPr>
          <w:rtl w:val="true"/>
        </w:rPr>
        <w:t xml:space="preserve">', </w:t>
      </w:r>
      <w:r>
        <w:rPr>
          <w:rtl w:val="true"/>
        </w:rPr>
        <w:t>אבל נראה שכן יבאר רש</w:t>
      </w:r>
      <w:r>
        <w:rPr>
          <w:rtl w:val="true"/>
        </w:rPr>
        <w:t>"</w:t>
      </w:r>
      <w:r>
        <w:rPr>
          <w:rtl w:val="true"/>
        </w:rPr>
        <w:t>י כדי לדחות קושיית תוס</w:t>
      </w:r>
      <w:r>
        <w:rPr>
          <w:rtl w:val="true"/>
        </w:rPr>
        <w:t xml:space="preserve">' </w:t>
      </w:r>
      <w:r>
        <w:rPr>
          <w:rtl w:val="true"/>
        </w:rPr>
        <w:t>בד</w:t>
      </w:r>
      <w:r>
        <w:rPr>
          <w:rtl w:val="true"/>
        </w:rPr>
        <w:t>"</w:t>
      </w:r>
      <w:r>
        <w:rPr>
          <w:rtl w:val="true"/>
        </w:rPr>
        <w:t>ה מיתות קלות</w:t>
      </w:r>
      <w:r>
        <w:rPr>
          <w:rtl w:val="true"/>
        </w:rPr>
        <w:t>. (</w:t>
      </w:r>
      <w:r>
        <w:rPr>
          <w:rtl w:val="true"/>
        </w:rPr>
        <w:t>ויש להעיר שעדיין קשה קושיית תוס’</w:t>
      </w:r>
      <w:r>
        <w:rPr>
          <w:rtl w:val="true"/>
        </w:rPr>
        <w:t xml:space="preserve">, </w:t>
      </w:r>
      <w:r>
        <w:rPr>
          <w:rtl w:val="true"/>
        </w:rPr>
        <w:t>שקרא של רוצח רק יכול להיות מה שניתן שגגתו לכפרה   או אופן חיוב שבאופנים אחרים ניתן שגגתו לכפרה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קשה למה צריכים קרא לציור שלא ניתן שגגתו לכפרה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על כל פנים</w:t>
      </w:r>
      <w:r>
        <w:rPr>
          <w:rtl w:val="true"/>
        </w:rPr>
        <w:t xml:space="preserve">, </w:t>
      </w:r>
      <w:r>
        <w:rPr>
          <w:rtl w:val="true"/>
        </w:rPr>
        <w:t>אינו כל כך קשה</w:t>
      </w:r>
      <w:r>
        <w:rPr>
          <w:rtl w:val="true"/>
        </w:rPr>
        <w:t xml:space="preserve">, </w:t>
      </w:r>
      <w:r>
        <w:rPr>
          <w:rtl w:val="true"/>
        </w:rPr>
        <w:t>שיש לנו</w:t>
      </w:r>
      <w:r>
        <w:rPr>
          <w:rtl w:val="true"/>
        </w:rPr>
        <w:t xml:space="preserve">, </w:t>
      </w:r>
      <w:r>
        <w:rPr>
          <w:rtl w:val="true"/>
        </w:rPr>
        <w:t>עכשיו</w:t>
      </w:r>
      <w:r>
        <w:rPr>
          <w:rtl w:val="true"/>
        </w:rPr>
        <w:t xml:space="preserve">, </w:t>
      </w:r>
      <w:r>
        <w:rPr>
          <w:rtl w:val="true"/>
        </w:rPr>
        <w:t>שלש ציורים</w:t>
      </w:r>
      <w:r>
        <w:rPr>
          <w:rtl w:val="true"/>
        </w:rPr>
        <w:t xml:space="preserve">, </w:t>
      </w:r>
      <w:r>
        <w:rPr>
          <w:rtl w:val="true"/>
        </w:rPr>
        <w:t>מה שאין כן אם לא נחדש כן</w:t>
      </w:r>
      <w:r>
        <w:rPr>
          <w:rtl w:val="true"/>
        </w:rPr>
        <w:t xml:space="preserve">, </w:t>
      </w:r>
      <w:r>
        <w:rPr>
          <w:rtl w:val="true"/>
        </w:rPr>
        <w:t>שיש לנו רק שני ציורים</w:t>
      </w:r>
      <w:r>
        <w:rPr>
          <w:rtl w:val="true"/>
        </w:rPr>
        <w:t xml:space="preserve">, </w:t>
      </w:r>
      <w:r>
        <w:rPr>
          <w:rtl w:val="true"/>
        </w:rPr>
        <w:t>ואז בוודאי קשה למה צריכים שלש קראי</w:t>
      </w:r>
      <w:r>
        <w:rPr>
          <w:rtl w:val="true"/>
        </w:rPr>
        <w:t xml:space="preserve">. </w:t>
      </w:r>
      <w:r>
        <w:rPr>
          <w:rtl w:val="true"/>
        </w:rPr>
        <w:t>צריכים למצוא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איזה חומרא שיש למה שאפשר להיות לו כפרה</w:t>
      </w:r>
      <w:r>
        <w:rPr>
          <w:rtl w:val="true"/>
        </w:rPr>
        <w:t xml:space="preserve">, </w:t>
      </w:r>
      <w:r>
        <w:rPr>
          <w:rtl w:val="true"/>
        </w:rPr>
        <w:t>אבל באופן זה אין לו</w:t>
      </w:r>
      <w:r>
        <w:rPr>
          <w:rtl w:val="true"/>
        </w:rPr>
        <w:t>. (</w:t>
      </w:r>
      <w:r>
        <w:rPr>
          <w:rtl w:val="true"/>
        </w:rPr>
        <w:t>ויש להוסיף שאף אם נמצא זה</w:t>
      </w:r>
      <w:r>
        <w:rPr>
          <w:rtl w:val="true"/>
        </w:rPr>
        <w:t xml:space="preserve">, </w:t>
      </w:r>
      <w:r>
        <w:rPr>
          <w:rtl w:val="true"/>
        </w:rPr>
        <w:t>עוד יש קושיא</w:t>
      </w:r>
      <w:r>
        <w:rPr>
          <w:rtl w:val="true"/>
        </w:rPr>
        <w:t xml:space="preserve">, </w:t>
      </w:r>
      <w:r>
        <w:rPr>
          <w:rtl w:val="true"/>
        </w:rPr>
        <w:t>שלקושיית גמ’</w:t>
      </w:r>
      <w:r>
        <w:rPr>
          <w:rtl w:val="true"/>
        </w:rPr>
        <w:t xml:space="preserve">, </w:t>
      </w:r>
      <w:r>
        <w:rPr>
          <w:rtl w:val="true"/>
        </w:rPr>
        <w:t>נדע בין דרך עלייה ובין דרך ירידה</w:t>
      </w:r>
      <w:r>
        <w:rPr>
          <w:rtl w:val="true"/>
        </w:rPr>
        <w:t xml:space="preserve">, </w:t>
      </w:r>
      <w:r>
        <w:rPr>
          <w:rtl w:val="true"/>
        </w:rPr>
        <w:t>ואז לא נצטרך שום קרא אחר כלל</w:t>
      </w:r>
      <w:r>
        <w:rPr>
          <w:rtl w:val="true"/>
        </w:rPr>
        <w:t xml:space="preserve">, </w:t>
      </w:r>
      <w:r>
        <w:rPr>
          <w:rtl w:val="true"/>
        </w:rPr>
        <w:t>ואף ”חרם“ יהיה מיותר</w:t>
      </w:r>
      <w:r>
        <w:rPr>
          <w:rtl w:val="true"/>
        </w:rPr>
        <w:t xml:space="preserve">, </w:t>
      </w:r>
      <w:r>
        <w:rPr>
          <w:rtl w:val="true"/>
        </w:rPr>
        <w:t>ולא רק ”כל חרם</w:t>
      </w:r>
      <w:r>
        <w:rPr>
          <w:rtl w:val="true"/>
        </w:rPr>
        <w:t xml:space="preserve">.“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עדיין הגמ’ קשה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על כל פנים</w:t>
      </w:r>
      <w:r>
        <w:rPr>
          <w:rtl w:val="true"/>
        </w:rPr>
        <w:t xml:space="preserve">, </w:t>
      </w:r>
      <w:r>
        <w:rPr>
          <w:rtl w:val="true"/>
        </w:rPr>
        <w:t>נראה שאולי הוא יותר קל אם נאמר ככה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>.)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רש</w:t>
      </w:r>
      <w:r>
        <w:rPr>
          <w:rtl w:val="true"/>
        </w:rPr>
        <w:t>"</w:t>
      </w:r>
      <w:r>
        <w:rPr>
          <w:rtl w:val="true"/>
        </w:rPr>
        <w:t>י סובר שכמו שיש לצדד שרק יכול לפדות גבי מיתות קלות</w:t>
      </w:r>
      <w:r>
        <w:rPr>
          <w:rtl w:val="true"/>
        </w:rPr>
        <w:t xml:space="preserve">, </w:t>
      </w:r>
      <w:r>
        <w:rPr>
          <w:rtl w:val="true"/>
        </w:rPr>
        <w:t>כך יש לצדד להיפך</w:t>
      </w:r>
      <w:r>
        <w:rPr>
          <w:rtl w:val="true"/>
        </w:rPr>
        <w:t xml:space="preserve">, </w:t>
      </w:r>
      <w:r>
        <w:rPr>
          <w:rtl w:val="true"/>
        </w:rPr>
        <w:t>ולעולם צריכים שני פסוקים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זה רק אפשר אם נאמר שמה שיכול לפדות הוא כדי שלא יצער</w:t>
      </w:r>
      <w:r>
        <w:rPr>
          <w:rtl w:val="true"/>
        </w:rPr>
        <w:t xml:space="preserve">, </w:t>
      </w:r>
      <w:r>
        <w:rPr>
          <w:rtl w:val="true"/>
        </w:rPr>
        <w:t>ולא כדי שניצול נפש</w:t>
      </w:r>
      <w:r>
        <w:rPr>
          <w:rtl w:val="true"/>
        </w:rPr>
        <w:t xml:space="preserve">. </w:t>
      </w:r>
      <w:r>
        <w:rPr>
          <w:rtl w:val="true"/>
        </w:rPr>
        <w:t>קשה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מה שאין מקור שאי אפשר לפדות את עצמו מחיוב מלקות וכדומה</w:t>
      </w:r>
      <w:r>
        <w:rPr>
          <w:rtl w:val="true"/>
        </w:rPr>
        <w:t>.</w:t>
      </w:r>
    </w:p>
  </w:footnote>
  <w:footnote w:id="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כן אומר תוס</w:t>
      </w:r>
      <w:r>
        <w:rPr>
          <w:rtl w:val="true"/>
        </w:rPr>
        <w:t xml:space="preserve">' </w:t>
      </w:r>
      <w:r>
        <w:rPr>
          <w:rtl w:val="true"/>
        </w:rPr>
        <w:t>בד</w:t>
      </w:r>
      <w:r>
        <w:rPr>
          <w:rtl w:val="true"/>
        </w:rPr>
        <w:t>"</w:t>
      </w:r>
      <w:r>
        <w:rPr>
          <w:rtl w:val="true"/>
        </w:rPr>
        <w:t>ה מיתות קלות</w:t>
      </w:r>
      <w:r>
        <w:rPr>
          <w:rtl w:val="true"/>
        </w:rPr>
        <w:t xml:space="preserve">. </w:t>
      </w:r>
      <w:r>
        <w:rPr>
          <w:rtl w:val="true"/>
        </w:rPr>
        <w:t>איני יודע מהו כוונתו כשמזכיר מקומות שיש בשוגג שלו חיוב ממון</w:t>
      </w:r>
      <w:r>
        <w:rPr>
          <w:rtl w:val="true"/>
        </w:rPr>
        <w:t xml:space="preserve">, </w:t>
      </w:r>
      <w:r>
        <w:rPr>
          <w:rtl w:val="true"/>
        </w:rPr>
        <w:t>שלא מצאנו כן</w:t>
      </w:r>
      <w:r>
        <w:rPr>
          <w:rtl w:val="true"/>
        </w:rPr>
        <w:t xml:space="preserve">, </w:t>
      </w:r>
      <w:r>
        <w:rPr>
          <w:rtl w:val="true"/>
        </w:rPr>
        <w:t>ואי אפשר למצוא כן</w:t>
      </w:r>
      <w:r>
        <w:rPr>
          <w:rtl w:val="true"/>
        </w:rPr>
        <w:t xml:space="preserve">, </w:t>
      </w:r>
      <w:r>
        <w:rPr>
          <w:rtl w:val="true"/>
        </w:rPr>
        <w:t>כיון שדורשים שפטור ממון הוא אף בציור שלא נתחייב מיתה כיון שהוא שוגג</w:t>
      </w:r>
      <w:r>
        <w:rPr>
          <w:rtl w:val="true"/>
        </w:rPr>
        <w:t>.</w:t>
      </w:r>
    </w:p>
  </w:footnote>
  <w:footnote w:id="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חילוק זה רק נוגע לתוס</w:t>
      </w:r>
      <w:r>
        <w:rPr>
          <w:rtl w:val="true"/>
        </w:rPr>
        <w:t xml:space="preserve">', </w:t>
      </w:r>
      <w:r>
        <w:rPr>
          <w:rtl w:val="true"/>
        </w:rPr>
        <w:t>שמחלק כן בד</w:t>
      </w:r>
      <w:r>
        <w:rPr>
          <w:rtl w:val="true"/>
        </w:rPr>
        <w:t>"</w:t>
      </w:r>
      <w:r>
        <w:rPr>
          <w:rtl w:val="true"/>
        </w:rPr>
        <w:t>ה מיתות קלות</w:t>
      </w:r>
      <w:r>
        <w:rPr>
          <w:rtl w:val="true"/>
        </w:rPr>
        <w:t>.</w:t>
      </w:r>
    </w:p>
  </w:footnote>
  <w:footnote w:id="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נראה לי שבין הכל יש ארבעים ושלש דינים</w:t>
      </w:r>
      <w:r>
        <w:rPr>
          <w:rtl w:val="true"/>
        </w:rPr>
        <w:t>.</w:t>
      </w:r>
    </w:p>
  </w:footnote>
  <w:footnote w:id="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שלש אלו הם פסוק אחד</w:t>
      </w:r>
      <w:r>
        <w:rPr>
          <w:rtl w:val="true"/>
        </w:rPr>
        <w:t xml:space="preserve">, </w:t>
      </w:r>
      <w:r>
        <w:rPr>
          <w:rtl w:val="true"/>
        </w:rPr>
        <w:t>אבל יש בו שלש דרשות</w:t>
      </w:r>
      <w:r>
        <w:rPr>
          <w:rtl w:val="true"/>
        </w:rPr>
        <w:t xml:space="preserve">. </w:t>
      </w:r>
      <w:r>
        <w:rPr>
          <w:rtl w:val="true"/>
        </w:rPr>
        <w:t>אחד בא מגוף הפסוק</w:t>
      </w:r>
      <w:r>
        <w:rPr>
          <w:rtl w:val="true"/>
        </w:rPr>
        <w:t xml:space="preserve">, </w:t>
      </w:r>
      <w:r>
        <w:rPr>
          <w:rtl w:val="true"/>
        </w:rPr>
        <w:t>אחד בא מ</w:t>
      </w:r>
      <w:r>
        <w:rPr>
          <w:rtl w:val="true"/>
        </w:rPr>
        <w:t>"</w:t>
      </w:r>
      <w:r>
        <w:rPr>
          <w:rtl w:val="true"/>
        </w:rPr>
        <w:t>כל</w:t>
      </w:r>
      <w:r>
        <w:rPr>
          <w:rtl w:val="true"/>
        </w:rPr>
        <w:t xml:space="preserve">," </w:t>
      </w:r>
      <w:r>
        <w:rPr>
          <w:rtl w:val="true"/>
        </w:rPr>
        <w:t>ואחד בא מ</w:t>
      </w:r>
      <w:r>
        <w:rPr>
          <w:rtl w:val="true"/>
        </w:rPr>
        <w:t>"</w:t>
      </w:r>
      <w:r>
        <w:rPr>
          <w:rtl w:val="true"/>
        </w:rPr>
        <w:t>מן האדם</w:t>
      </w:r>
      <w:r>
        <w:rPr>
          <w:rtl w:val="true"/>
        </w:rPr>
        <w:t>."</w:t>
      </w:r>
    </w:p>
  </w:footnote>
  <w:footnote w:id="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ועיין בתוס</w:t>
      </w:r>
      <w:r>
        <w:rPr>
          <w:rtl w:val="true"/>
        </w:rPr>
        <w:t>' (</w:t>
      </w:r>
      <w:r>
        <w:rPr>
          <w:rtl w:val="true"/>
        </w:rPr>
        <w:t>לד</w:t>
      </w:r>
      <w:r>
        <w:rPr>
          <w:rtl w:val="true"/>
        </w:rPr>
        <w:t xml:space="preserve">:) </w:t>
      </w:r>
      <w:r>
        <w:rPr>
          <w:rtl w:val="true"/>
        </w:rPr>
        <w:t>ד</w:t>
      </w:r>
      <w:r>
        <w:rPr>
          <w:rtl w:val="true"/>
        </w:rPr>
        <w:t>"</w:t>
      </w:r>
      <w:r>
        <w:rPr>
          <w:rtl w:val="true"/>
        </w:rPr>
        <w:t>ה ורבי מאיר</w:t>
      </w:r>
      <w:r>
        <w:rPr>
          <w:rtl w:val="true"/>
        </w:rPr>
        <w:t>.</w:t>
      </w:r>
    </w:p>
  </w:footnote>
  <w:footnote w:id="1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 xml:space="preserve">ועיין שם </w:t>
      </w:r>
      <w:r>
        <w:rPr>
          <w:rtl w:val="true"/>
        </w:rPr>
        <w:t>(</w:t>
      </w:r>
      <w:r>
        <w:rPr>
          <w:rtl w:val="true"/>
        </w:rPr>
        <w:t>ד</w:t>
      </w:r>
      <w:r>
        <w:rPr>
          <w:rtl w:val="true"/>
        </w:rPr>
        <w:t>"</w:t>
      </w:r>
      <w:r>
        <w:rPr>
          <w:rtl w:val="true"/>
        </w:rPr>
        <w:t>ה אמר רבא</w:t>
      </w:r>
      <w:r>
        <w:rPr>
          <w:rtl w:val="true"/>
        </w:rPr>
        <w:t xml:space="preserve">), </w:t>
      </w:r>
      <w:r>
        <w:rPr>
          <w:rtl w:val="true"/>
        </w:rPr>
        <w:t>שרק אומר כן בשיטת רבא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 xml:space="preserve">אביי </w:t>
      </w:r>
      <w:r>
        <w:rPr>
          <w:rtl w:val="true"/>
        </w:rPr>
        <w:t>(</w:t>
      </w:r>
      <w:r>
        <w:rPr>
          <w:rtl w:val="true"/>
        </w:rPr>
        <w:t>עיין שם</w:t>
      </w:r>
      <w:r>
        <w:rPr>
          <w:rtl w:val="true"/>
        </w:rPr>
        <w:t xml:space="preserve">) </w:t>
      </w:r>
      <w:r>
        <w:rPr>
          <w:rtl w:val="true"/>
        </w:rPr>
        <w:t>סובר שיכולים לדרוש אותו ג</w:t>
      </w:r>
      <w:r>
        <w:rPr>
          <w:rtl w:val="true"/>
        </w:rPr>
        <w:t>"</w:t>
      </w:r>
      <w:r>
        <w:rPr>
          <w:rtl w:val="true"/>
        </w:rPr>
        <w:t>ש לדין זה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לאביי</w:t>
      </w:r>
      <w:r>
        <w:rPr>
          <w:rtl w:val="true"/>
        </w:rPr>
        <w:t xml:space="preserve">, </w:t>
      </w:r>
      <w:r>
        <w:rPr>
          <w:rtl w:val="true"/>
        </w:rPr>
        <w:t>יכול להיות עוד מקור</w:t>
      </w:r>
      <w:r>
        <w:rPr>
          <w:rtl w:val="true"/>
        </w:rPr>
        <w:t xml:space="preserve">. </w:t>
      </w:r>
      <w:r>
        <w:rPr>
          <w:rtl w:val="true"/>
        </w:rPr>
        <w:t>נראה שאז רבנן יכולים להודות לרבי מאיר שרק יכולים לדרוש דבר אחר מ</w:t>
      </w:r>
      <w:r>
        <w:rPr>
          <w:rtl w:val="true"/>
        </w:rPr>
        <w:t>"</w:t>
      </w:r>
      <w:r>
        <w:rPr>
          <w:rtl w:val="true"/>
        </w:rPr>
        <w:t>כדי רשעתו</w:t>
      </w:r>
      <w:r>
        <w:rPr>
          <w:rtl w:val="true"/>
        </w:rPr>
        <w:t>." (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לא צריכים להודות לו</w:t>
      </w:r>
      <w:r>
        <w:rPr>
          <w:rtl w:val="true"/>
        </w:rPr>
        <w:t xml:space="preserve">, </w:t>
      </w:r>
      <w:r>
        <w:rPr>
          <w:rtl w:val="true"/>
        </w:rPr>
        <w:t>שעדיין אןי קרא מיותר</w:t>
      </w:r>
      <w:r>
        <w:rPr>
          <w:rtl w:val="true"/>
        </w:rPr>
        <w:t xml:space="preserve">, </w:t>
      </w:r>
      <w:r>
        <w:rPr>
          <w:rtl w:val="true"/>
        </w:rPr>
        <w:t>שצריכים ג</w:t>
      </w:r>
      <w:r>
        <w:rPr>
          <w:rtl w:val="true"/>
        </w:rPr>
        <w:t>"</w:t>
      </w:r>
      <w:r>
        <w:rPr>
          <w:rtl w:val="true"/>
        </w:rPr>
        <w:t>ש לדברים אחרים</w:t>
      </w:r>
      <w:r>
        <w:rPr>
          <w:rtl w:val="true"/>
        </w:rPr>
        <w:t xml:space="preserve">, </w:t>
      </w:r>
      <w:r>
        <w:rPr>
          <w:rtl w:val="true"/>
        </w:rPr>
        <w:t>וצריכים כדי רשעתו גם לדבר אחר</w:t>
      </w:r>
      <w:r>
        <w:rPr>
          <w:rtl w:val="true"/>
        </w:rPr>
        <w:t>.)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יש להעיר שאם לפי אביי יודה רבנן לרבי מאיר</w:t>
      </w:r>
      <w:r>
        <w:rPr>
          <w:rtl w:val="true"/>
        </w:rPr>
        <w:t xml:space="preserve">, </w:t>
      </w:r>
      <w:r>
        <w:rPr>
          <w:rtl w:val="true"/>
        </w:rPr>
        <w:t>צריך ביאור למה יהיה שחייב מלקות במצב של מלקות וממון</w:t>
      </w:r>
      <w:r>
        <w:rPr>
          <w:rtl w:val="true"/>
        </w:rPr>
        <w:t xml:space="preserve">, </w:t>
      </w:r>
      <w:r>
        <w:rPr>
          <w:rtl w:val="true"/>
        </w:rPr>
        <w:t>שנראה שאין מקור</w:t>
      </w:r>
      <w:r>
        <w:rPr>
          <w:rtl w:val="true"/>
        </w:rPr>
        <w:t xml:space="preserve">, </w:t>
      </w:r>
      <w:r>
        <w:rPr>
          <w:rtl w:val="true"/>
        </w:rPr>
        <w:t>כיון שלא דורשים עוד מ</w:t>
      </w:r>
      <w:r>
        <w:rPr>
          <w:rtl w:val="true"/>
        </w:rPr>
        <w:t>"</w:t>
      </w:r>
      <w:r>
        <w:rPr>
          <w:rtl w:val="true"/>
        </w:rPr>
        <w:t>כדי רשעתו</w:t>
      </w:r>
      <w:r>
        <w:rPr>
          <w:rtl w:val="true"/>
        </w:rPr>
        <w:t xml:space="preserve">," </w:t>
      </w:r>
      <w:r>
        <w:rPr>
          <w:rtl w:val="true"/>
        </w:rPr>
        <w:t>ואין סמיכות שלו למלקות</w:t>
      </w:r>
      <w:r>
        <w:rPr>
          <w:rtl w:val="true"/>
        </w:rPr>
        <w:t xml:space="preserve">, </w:t>
      </w:r>
      <w:r>
        <w:rPr>
          <w:rtl w:val="true"/>
        </w:rPr>
        <w:t>שהיה מקור של רבי יוחנן</w:t>
      </w:r>
      <w:r>
        <w:rPr>
          <w:rtl w:val="true"/>
        </w:rPr>
        <w:t xml:space="preserve">, </w:t>
      </w:r>
      <w:r>
        <w:rPr>
          <w:rtl w:val="true"/>
        </w:rPr>
        <w:t>יכול להיות מקור</w:t>
      </w:r>
      <w:r>
        <w:rPr>
          <w:rtl w:val="true"/>
        </w:rPr>
        <w:t xml:space="preserve">. </w:t>
      </w:r>
      <w:r>
        <w:rPr>
          <w:rtl w:val="true"/>
        </w:rPr>
        <w:t>אפשר לומר שאין הכי נמי</w:t>
      </w:r>
      <w:r>
        <w:rPr>
          <w:rtl w:val="true"/>
        </w:rPr>
        <w:t xml:space="preserve">, </w:t>
      </w:r>
      <w:r>
        <w:rPr>
          <w:rtl w:val="true"/>
        </w:rPr>
        <w:t>ורבי יוחנן גופא חולק על אביי</w:t>
      </w:r>
      <w:r>
        <w:rPr>
          <w:rtl w:val="true"/>
        </w:rPr>
        <w:t xml:space="preserve">, </w:t>
      </w:r>
      <w:r>
        <w:rPr>
          <w:rtl w:val="true"/>
        </w:rPr>
        <w:t>כיון שאביי רק בא לפרש שיטת ריש לקיש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היה נמצא שלריש לקיש אין מקור אם חייב מלקות או מומן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איזה יחייב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ואם תאמר הניחא לרבי מאיר</w:t>
      </w:r>
      <w:r>
        <w:rPr>
          <w:rtl w:val="true"/>
        </w:rPr>
        <w:t xml:space="preserve">, </w:t>
      </w:r>
      <w:r>
        <w:rPr>
          <w:rtl w:val="true"/>
        </w:rPr>
        <w:t>שלא דרש אותו לדבר אחר</w:t>
      </w:r>
      <w:r>
        <w:rPr>
          <w:rtl w:val="true"/>
        </w:rPr>
        <w:t xml:space="preserve">, </w:t>
      </w:r>
      <w:r>
        <w:rPr>
          <w:rtl w:val="true"/>
        </w:rPr>
        <w:t>אבל לרבנן</w:t>
      </w:r>
      <w:r>
        <w:rPr>
          <w:rtl w:val="true"/>
        </w:rPr>
        <w:t xml:space="preserve">, </w:t>
      </w:r>
      <w:r>
        <w:rPr>
          <w:rtl w:val="true"/>
        </w:rPr>
        <w:t>שכבר דרשו אותו</w:t>
      </w:r>
      <w:r>
        <w:rPr>
          <w:rtl w:val="true"/>
        </w:rPr>
        <w:t xml:space="preserve">, </w:t>
      </w:r>
      <w:r>
        <w:rPr>
          <w:rtl w:val="true"/>
        </w:rPr>
        <w:t>איך דורשים דין זה</w:t>
      </w:r>
      <w:r>
        <w:rPr>
          <w:rtl w:val="true"/>
        </w:rPr>
        <w:t xml:space="preserve">. </w:t>
      </w:r>
      <w:r>
        <w:rPr>
          <w:rtl w:val="true"/>
        </w:rPr>
        <w:t>תוס</w:t>
      </w:r>
      <w:r>
        <w:rPr>
          <w:rtl w:val="true"/>
        </w:rPr>
        <w:t>' (</w:t>
      </w:r>
      <w:r>
        <w:rPr>
          <w:rtl w:val="true"/>
        </w:rPr>
        <w:t>ד</w:t>
      </w:r>
      <w:r>
        <w:rPr>
          <w:rtl w:val="true"/>
        </w:rPr>
        <w:t>"</w:t>
      </w:r>
      <w:r>
        <w:rPr>
          <w:rtl w:val="true"/>
        </w:rPr>
        <w:t>ה חדא במיתה</w:t>
      </w:r>
      <w:r>
        <w:rPr>
          <w:rtl w:val="true"/>
        </w:rPr>
        <w:t xml:space="preserve">) </w:t>
      </w:r>
      <w:r>
        <w:rPr>
          <w:rtl w:val="true"/>
        </w:rPr>
        <w:t>מפרש שיכולים ללמוד שניהם מאותו קרא</w:t>
      </w:r>
      <w:r>
        <w:rPr>
          <w:rtl w:val="true"/>
        </w:rPr>
        <w:t xml:space="preserve">. </w:t>
      </w:r>
      <w:r>
        <w:rPr>
          <w:rtl w:val="true"/>
        </w:rPr>
        <w:t>לקמן</w:t>
      </w:r>
      <w:r>
        <w:rPr>
          <w:rtl w:val="true"/>
        </w:rPr>
        <w:t xml:space="preserve">, </w:t>
      </w:r>
      <w:r>
        <w:rPr>
          <w:rtl w:val="true"/>
        </w:rPr>
        <w:t>בע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tl w:val="true"/>
        </w:rPr>
        <w:t xml:space="preserve">, </w:t>
      </w:r>
      <w:r>
        <w:rPr>
          <w:rtl w:val="true"/>
        </w:rPr>
        <w:t>נזכיר ביאור תוס</w:t>
      </w:r>
      <w:r>
        <w:rPr>
          <w:rtl w:val="true"/>
        </w:rPr>
        <w:t>'.</w:t>
      </w:r>
    </w:p>
  </w:footnote>
  <w:footnote w:id="1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כמובן</w:t>
      </w:r>
      <w:r>
        <w:rPr>
          <w:rtl w:val="true"/>
        </w:rPr>
        <w:t xml:space="preserve">, </w:t>
      </w:r>
      <w:r>
        <w:rPr>
          <w:rtl w:val="true"/>
        </w:rPr>
        <w:t>זה רק שייך אם יש חיוב ממון</w:t>
      </w:r>
      <w:r>
        <w:rPr>
          <w:rtl w:val="true"/>
        </w:rPr>
        <w:t>.</w:t>
      </w:r>
    </w:p>
  </w:footnote>
  <w:footnote w:id="1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עוד לא פשוט לי איך זה יכול להיות הסיבה לפטור ממון כשהוא עם מלקות וכשהוא עם מיתה</w:t>
      </w:r>
      <w:r>
        <w:rPr>
          <w:rtl w:val="true"/>
        </w:rPr>
        <w:t xml:space="preserve">.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זה רק יכול להיות הסיבה לאחד</w:t>
      </w:r>
      <w:r>
        <w:rPr>
          <w:rtl w:val="true"/>
        </w:rPr>
        <w:t>. (</w:t>
      </w:r>
      <w:r>
        <w:rPr>
          <w:rtl w:val="true"/>
        </w:rPr>
        <w:t xml:space="preserve">כיון שהוא נלמד מקרא של </w:t>
      </w:r>
      <w:r>
        <w:rPr>
          <w:rtl w:val="true"/>
        </w:rPr>
        <w:t>"</w:t>
      </w:r>
      <w:r>
        <w:rPr>
          <w:rtl w:val="true"/>
        </w:rPr>
        <w:t>כל חרם</w:t>
      </w:r>
      <w:r>
        <w:rPr>
          <w:rtl w:val="true"/>
        </w:rPr>
        <w:t xml:space="preserve">," </w:t>
      </w:r>
      <w:r>
        <w:rPr>
          <w:rtl w:val="true"/>
        </w:rPr>
        <w:t>שהוא מדבר בחיוב מיתה</w:t>
      </w:r>
      <w:r>
        <w:rPr>
          <w:rtl w:val="true"/>
        </w:rPr>
        <w:t xml:space="preserve">, </w:t>
      </w:r>
      <w:r>
        <w:rPr>
          <w:rtl w:val="true"/>
        </w:rPr>
        <w:t xml:space="preserve">שכן הוא ממשעות </w:t>
      </w:r>
      <w:r>
        <w:rPr>
          <w:rtl w:val="true"/>
        </w:rPr>
        <w:t>"</w:t>
      </w:r>
      <w:r>
        <w:rPr>
          <w:rtl w:val="true"/>
        </w:rPr>
        <w:t>חרם</w:t>
      </w:r>
      <w:r>
        <w:rPr>
          <w:rtl w:val="true"/>
        </w:rPr>
        <w:t xml:space="preserve">," </w:t>
      </w:r>
      <w:r>
        <w:rPr>
          <w:rtl w:val="true"/>
        </w:rPr>
        <w:t>מסתמא רק ילמד פטור מקנס כשחייב מיתה</w:t>
      </w:r>
      <w:r>
        <w:rPr>
          <w:rtl w:val="true"/>
        </w:rPr>
        <w:t xml:space="preserve">.) </w:t>
      </w:r>
      <w:r>
        <w:rPr>
          <w:rtl w:val="true"/>
        </w:rPr>
        <w:t>צריך לומר שמגלה שאין בין קנס לממון לכל ענין זה</w:t>
      </w:r>
      <w:r>
        <w:rPr>
          <w:rtl w:val="true"/>
        </w:rPr>
        <w:t xml:space="preserve">. </w:t>
      </w:r>
      <w:r>
        <w:rPr>
          <w:rtl w:val="true"/>
        </w:rPr>
        <w:t>צריך ביאור</w:t>
      </w:r>
      <w:r>
        <w:rPr>
          <w:rtl w:val="true"/>
        </w:rPr>
        <w:t>.</w:t>
      </w:r>
    </w:p>
  </w:footnote>
  <w:footnote w:id="1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קצת צריך ביאור מה יסברו</w:t>
      </w:r>
      <w:r>
        <w:rPr>
          <w:rtl w:val="true"/>
        </w:rPr>
        <w:t xml:space="preserve">. </w:t>
      </w:r>
      <w:r>
        <w:rPr>
          <w:rtl w:val="true"/>
        </w:rPr>
        <w:t>אף אם יסברו כרבה</w:t>
      </w:r>
      <w:r>
        <w:rPr>
          <w:rtl w:val="true"/>
        </w:rPr>
        <w:t xml:space="preserve">, </w:t>
      </w:r>
      <w:r>
        <w:rPr>
          <w:rtl w:val="true"/>
        </w:rPr>
        <w:t>לא יהני</w:t>
      </w:r>
      <w:r>
        <w:rPr>
          <w:rtl w:val="true"/>
        </w:rPr>
        <w:t xml:space="preserve">, </w:t>
      </w:r>
      <w:r>
        <w:rPr>
          <w:rtl w:val="true"/>
        </w:rPr>
        <w:t>שהרי רבה רק אומר כן ברבי מאיר</w:t>
      </w:r>
      <w:r>
        <w:rPr>
          <w:rtl w:val="true"/>
        </w:rPr>
        <w:t xml:space="preserve">, </w:t>
      </w:r>
      <w:r>
        <w:rPr>
          <w:rtl w:val="true"/>
        </w:rPr>
        <w:t>אבל מפורש במשנה שרבנן פוטרים</w:t>
      </w:r>
      <w:r>
        <w:rPr>
          <w:rtl w:val="true"/>
        </w:rPr>
        <w:t xml:space="preserve">. </w:t>
      </w:r>
      <w:r>
        <w:rPr>
          <w:rtl w:val="true"/>
        </w:rPr>
        <w:t>גמ’ אומר</w:t>
      </w:r>
      <w:r>
        <w:rPr>
          <w:rtl w:val="true"/>
        </w:rPr>
        <w:t xml:space="preserve">,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שרבה סובר כאותו שיטה</w:t>
      </w:r>
      <w:r>
        <w:rPr>
          <w:rtl w:val="true"/>
        </w:rPr>
        <w:t xml:space="preserve">, </w:t>
      </w:r>
      <w:r>
        <w:rPr>
          <w:rtl w:val="true"/>
        </w:rPr>
        <w:t xml:space="preserve">ולא אומר שסובר שרחב“ע לא סובר כרבי מאיר </w:t>
      </w:r>
      <w:r>
        <w:rPr>
          <w:rtl w:val="true"/>
        </w:rPr>
        <w:t>(</w:t>
      </w:r>
      <w:r>
        <w:rPr>
          <w:rtl w:val="true"/>
        </w:rPr>
        <w:t>ודחוק לומר שזהו כוונת גמ’</w:t>
      </w:r>
      <w:r>
        <w:rPr>
          <w:rtl w:val="true"/>
        </w:rPr>
        <w:t xml:space="preserve">). </w:t>
      </w:r>
      <w:r>
        <w:rPr>
          <w:rtl w:val="true"/>
        </w:rPr>
        <w:t>וצריך לחשוב על זה</w:t>
      </w:r>
      <w:r>
        <w:rPr>
          <w:rtl w:val="true"/>
        </w:rPr>
        <w:t>.</w:t>
      </w:r>
    </w:p>
  </w:footnote>
  <w:footnote w:id="1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אף בזה</w:t>
      </w:r>
      <w:r>
        <w:rPr>
          <w:rtl w:val="true"/>
        </w:rPr>
        <w:t xml:space="preserve">, </w:t>
      </w:r>
      <w:r>
        <w:rPr>
          <w:rtl w:val="true"/>
        </w:rPr>
        <w:t>יימצא רק מקור אחד</w:t>
      </w:r>
      <w:r>
        <w:rPr>
          <w:rtl w:val="true"/>
        </w:rPr>
        <w:t xml:space="preserve">, </w:t>
      </w:r>
      <w:r>
        <w:rPr>
          <w:rtl w:val="true"/>
        </w:rPr>
        <w:t>והרי הוא צריך להרבה ציורים</w:t>
      </w:r>
      <w:r>
        <w:rPr>
          <w:rtl w:val="true"/>
        </w:rPr>
        <w:t xml:space="preserve">, </w:t>
      </w:r>
      <w:r>
        <w:rPr>
          <w:rtl w:val="true"/>
        </w:rPr>
        <w:t>שצריך לכל ציור שיש בו שני חיובים</w:t>
      </w:r>
      <w:r>
        <w:rPr>
          <w:rtl w:val="true"/>
        </w:rPr>
        <w:t xml:space="preserve">, </w:t>
      </w:r>
      <w:r>
        <w:rPr>
          <w:rtl w:val="true"/>
        </w:rPr>
        <w:t>ולכל אחד שיש בו חיוב ממון</w:t>
      </w:r>
      <w:r>
        <w:rPr>
          <w:rtl w:val="true"/>
        </w:rPr>
        <w:t xml:space="preserve">, </w:t>
      </w:r>
      <w:r>
        <w:rPr>
          <w:rtl w:val="true"/>
        </w:rPr>
        <w:t>צריך גם להשוות קנס לממון שם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עיין שם ברש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שכנראה יש בעיה גדולה עם מקור זה</w:t>
      </w:r>
      <w:r>
        <w:rPr>
          <w:rtl w:val="true"/>
        </w:rPr>
        <w:t xml:space="preserve">, </w:t>
      </w:r>
      <w:r>
        <w:rPr>
          <w:rtl w:val="true"/>
        </w:rPr>
        <w:t>והוא שלא נראה ממנו כלל שעשה שני מעשים</w:t>
      </w:r>
      <w:r>
        <w:rPr>
          <w:rtl w:val="true"/>
        </w:rPr>
        <w:t xml:space="preserve">, </w:t>
      </w:r>
      <w:r>
        <w:rPr>
          <w:rtl w:val="true"/>
        </w:rPr>
        <w:t>אלא להיפך</w:t>
      </w:r>
      <w:r>
        <w:rPr>
          <w:rtl w:val="true"/>
        </w:rPr>
        <w:t xml:space="preserve">, </w:t>
      </w:r>
      <w:r>
        <w:rPr>
          <w:rtl w:val="true"/>
        </w:rPr>
        <w:t>מיירי בציור שרק עשה דבר אחד</w:t>
      </w:r>
      <w:r>
        <w:rPr>
          <w:rtl w:val="true"/>
        </w:rPr>
        <w:t xml:space="preserve">, </w:t>
      </w:r>
      <w:r>
        <w:rPr>
          <w:rtl w:val="true"/>
        </w:rPr>
        <w:t>שרק סימא את עינו</w:t>
      </w:r>
      <w:r>
        <w:rPr>
          <w:rtl w:val="true"/>
        </w:rPr>
        <w:t xml:space="preserve">. </w:t>
      </w:r>
      <w:r>
        <w:rPr>
          <w:rtl w:val="true"/>
        </w:rPr>
        <w:t>בשביל אותו דבר אחד</w:t>
      </w:r>
      <w:r>
        <w:rPr>
          <w:rtl w:val="true"/>
        </w:rPr>
        <w:t xml:space="preserve">, </w:t>
      </w:r>
      <w:r>
        <w:rPr>
          <w:rtl w:val="true"/>
        </w:rPr>
        <w:t>אומר</w:t>
      </w:r>
      <w:r>
        <w:rPr>
          <w:rtl w:val="true"/>
        </w:rPr>
        <w:t xml:space="preserve">, </w:t>
      </w:r>
      <w:r>
        <w:rPr>
          <w:rtl w:val="true"/>
        </w:rPr>
        <w:t>לא חייב שנים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 (</w:t>
      </w:r>
      <w:r>
        <w:rPr>
          <w:rtl w:val="true"/>
        </w:rPr>
        <w:t>ועיין בחרב אל הבדים על זה שכתבנו פשט</w:t>
      </w:r>
      <w:r>
        <w:rPr>
          <w:rtl w:val="true"/>
        </w:rPr>
        <w:t xml:space="preserve">. </w:t>
      </w:r>
      <w:r>
        <w:rPr>
          <w:rtl w:val="true"/>
        </w:rPr>
        <w:t>מאותו פשט יוצא שהמקורות אינם</w:t>
      </w:r>
      <w:r>
        <w:rPr>
          <w:rtl w:val="true"/>
        </w:rPr>
        <w:t xml:space="preserve">, </w:t>
      </w:r>
      <w:r>
        <w:rPr>
          <w:rtl w:val="true"/>
        </w:rPr>
        <w:t>ממש</w:t>
      </w:r>
      <w:r>
        <w:rPr>
          <w:rtl w:val="true"/>
        </w:rPr>
        <w:t xml:space="preserve">, </w:t>
      </w:r>
      <w:r>
        <w:rPr>
          <w:rtl w:val="true"/>
        </w:rPr>
        <w:t>כמו שכתבנו כאן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לא משמע מרש</w:t>
      </w:r>
      <w:r>
        <w:rPr>
          <w:rtl w:val="true"/>
        </w:rPr>
        <w:t>"</w:t>
      </w:r>
      <w:r>
        <w:rPr>
          <w:rtl w:val="true"/>
        </w:rPr>
        <w:t>י כמו שכתבנו שם</w:t>
      </w:r>
      <w:r>
        <w:rPr>
          <w:rtl w:val="true"/>
        </w:rPr>
        <w:t xml:space="preserve">, </w:t>
      </w:r>
      <w:r>
        <w:rPr>
          <w:rtl w:val="true"/>
        </w:rPr>
        <w:t>ואז נבאר כפי מה שנראה מרש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>.)</w:t>
      </w:r>
    </w:p>
  </w:footnote>
  <w:footnote w:id="1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לכאו’</w:t>
      </w:r>
      <w:r>
        <w:rPr>
          <w:rtl w:val="true"/>
        </w:rPr>
        <w:t xml:space="preserve">, </w:t>
      </w:r>
      <w:r>
        <w:rPr>
          <w:rtl w:val="true"/>
        </w:rPr>
        <w:t>זה לא מוכיח שעשה  שני מעשים</w:t>
      </w:r>
      <w:r>
        <w:rPr>
          <w:rtl w:val="true"/>
        </w:rPr>
        <w:t xml:space="preserve">. </w:t>
      </w:r>
      <w:r>
        <w:rPr>
          <w:rtl w:val="true"/>
        </w:rPr>
        <w:t>צריך לומר שהוא מיותר</w:t>
      </w:r>
      <w:r>
        <w:rPr>
          <w:rtl w:val="true"/>
        </w:rPr>
        <w:t xml:space="preserve">, </w:t>
      </w:r>
      <w:r>
        <w:rPr>
          <w:rtl w:val="true"/>
        </w:rPr>
        <w:t>ואז מרבים ממנו עוד ציור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היה אפשר לומר גם להיפך</w:t>
      </w:r>
      <w:r>
        <w:rPr>
          <w:rtl w:val="true"/>
        </w:rPr>
        <w:t xml:space="preserve">, </w:t>
      </w:r>
      <w:r>
        <w:rPr>
          <w:rtl w:val="true"/>
        </w:rPr>
        <w:t>שזהו המקור לכשעשה אותו במעשה אחד</w:t>
      </w:r>
      <w:r>
        <w:rPr>
          <w:rtl w:val="true"/>
        </w:rPr>
        <w:t xml:space="preserve">, </w:t>
      </w:r>
      <w:r>
        <w:rPr>
          <w:rtl w:val="true"/>
        </w:rPr>
        <w:t>וקרא אחר יהיה המקור לכשעשה אותו בשני מעשים</w:t>
      </w:r>
      <w:r>
        <w:rPr>
          <w:rtl w:val="true"/>
        </w:rPr>
        <w:t>.</w:t>
      </w:r>
    </w:p>
  </w:footnote>
  <w:footnote w:id="1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ואם תאמר אם כן למה צריך קרא אחר לפטור ממיתה וממון</w:t>
      </w:r>
      <w:r>
        <w:rPr>
          <w:rtl w:val="true"/>
        </w:rPr>
        <w:t xml:space="preserve">. </w:t>
      </w:r>
      <w:r>
        <w:rPr>
          <w:rtl w:val="true"/>
        </w:rPr>
        <w:t>ויש לומר ששבלי אותו קרא אחר</w:t>
      </w:r>
      <w:r>
        <w:rPr>
          <w:rtl w:val="true"/>
        </w:rPr>
        <w:t xml:space="preserve">, </w:t>
      </w:r>
      <w:r>
        <w:rPr>
          <w:rtl w:val="true"/>
        </w:rPr>
        <w:t>לא היינו יודעים שקרא זה בא להקיש אותו לפטור בכל מקום</w:t>
      </w:r>
      <w:r>
        <w:rPr>
          <w:rtl w:val="true"/>
        </w:rPr>
        <w:t xml:space="preserve">, </w:t>
      </w:r>
      <w:r>
        <w:rPr>
          <w:rtl w:val="true"/>
        </w:rPr>
        <w:t>אלא לחייב בכל מקום</w:t>
      </w:r>
      <w:r>
        <w:rPr>
          <w:rtl w:val="true"/>
        </w:rPr>
        <w:t xml:space="preserve">. </w:t>
      </w:r>
      <w:r>
        <w:rPr>
          <w:rtl w:val="true"/>
        </w:rPr>
        <w:t>כן מבאר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>.</w:t>
      </w:r>
    </w:p>
  </w:footnote>
  <w:footnote w:id="1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ואם תאמר אם כן למה צריכים המקור לעיל</w:t>
      </w:r>
      <w:r>
        <w:rPr>
          <w:rtl w:val="true"/>
        </w:rPr>
        <w:t xml:space="preserve">. </w:t>
      </w:r>
      <w:r>
        <w:rPr>
          <w:rtl w:val="true"/>
        </w:rPr>
        <w:t>וצריך לומר שאין אותם קראי מיותרים</w:t>
      </w:r>
      <w:r>
        <w:rPr>
          <w:rtl w:val="true"/>
        </w:rPr>
        <w:t xml:space="preserve">, </w:t>
      </w:r>
      <w:r>
        <w:rPr>
          <w:rtl w:val="true"/>
        </w:rPr>
        <w:t>אלא צריכים אותם לגופם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קשה שלא צריכים ”אם לא יהיה אסון</w:t>
      </w:r>
      <w:r>
        <w:rPr>
          <w:rtl w:val="true"/>
        </w:rPr>
        <w:t xml:space="preserve">,“ </w:t>
      </w:r>
      <w:r>
        <w:rPr>
          <w:rtl w:val="true"/>
        </w:rPr>
        <w:t>שנדרש כבר מ“נפש תחת נפש</w:t>
      </w:r>
      <w:r>
        <w:rPr>
          <w:rtl w:val="true"/>
        </w:rPr>
        <w:t xml:space="preserve">.“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  <w:footnote w:id="2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אי אפשר שהוא לשני בני אדם ובתוך אותו מעשה</w:t>
      </w:r>
      <w:r>
        <w:rPr>
          <w:rtl w:val="true"/>
        </w:rPr>
        <w:t>. (</w:t>
      </w:r>
      <w:r>
        <w:rPr>
          <w:rtl w:val="true"/>
        </w:rPr>
        <w:t>אינו כל כך פשוט איך להגדיר מעשה אחד</w:t>
      </w:r>
      <w:r>
        <w:rPr>
          <w:rtl w:val="true"/>
        </w:rPr>
        <w:t xml:space="preserve">, </w:t>
      </w:r>
      <w:r>
        <w:rPr>
          <w:rtl w:val="true"/>
        </w:rPr>
        <w:t>אבל נראה לי שזה נכון</w:t>
      </w:r>
      <w:r>
        <w:rPr>
          <w:rtl w:val="true"/>
        </w:rPr>
        <w:t>.)</w:t>
      </w:r>
    </w:p>
  </w:footnote>
  <w:footnote w:id="2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אז</w:t>
      </w:r>
      <w:r>
        <w:rPr>
          <w:rtl w:val="true"/>
        </w:rPr>
        <w:t xml:space="preserve">, </w:t>
      </w:r>
      <w:r>
        <w:rPr>
          <w:rtl w:val="true"/>
        </w:rPr>
        <w:t>עושה את ההיקש לגזירה שווה</w:t>
      </w:r>
      <w:r>
        <w:rPr>
          <w:rtl w:val="true"/>
        </w:rPr>
        <w:t xml:space="preserve">, </w:t>
      </w:r>
      <w:r>
        <w:rPr>
          <w:rtl w:val="true"/>
        </w:rPr>
        <w:t>ומרחיב אותו</w:t>
      </w:r>
      <w:r>
        <w:rPr>
          <w:rtl w:val="true"/>
        </w:rPr>
        <w:t>. (</w:t>
      </w:r>
      <w:r>
        <w:rPr>
          <w:rtl w:val="true"/>
        </w:rPr>
        <w:t xml:space="preserve">לפעמים </w:t>
      </w:r>
      <w:r>
        <w:rPr>
          <w:rtl w:val="true"/>
        </w:rPr>
        <w:t>(</w:t>
      </w:r>
      <w:r>
        <w:rPr>
          <w:rtl w:val="true"/>
        </w:rPr>
        <w:t>וע’ בזבחים קז</w:t>
      </w:r>
      <w:r>
        <w:rPr>
          <w:rtl w:val="true"/>
        </w:rPr>
        <w:t xml:space="preserve">.), </w:t>
      </w:r>
      <w:r>
        <w:rPr>
          <w:rtl w:val="true"/>
        </w:rPr>
        <w:t>מצאנו שג“ש נקרא היקש</w:t>
      </w:r>
      <w:r>
        <w:rPr>
          <w:rtl w:val="true"/>
        </w:rPr>
        <w:t>.)</w:t>
      </w:r>
    </w:p>
  </w:footnote>
  <w:footnote w:id="2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שני קראי שממנו נדרש דינים אלו</w:t>
      </w:r>
      <w:r>
        <w:rPr>
          <w:rtl w:val="true"/>
        </w:rPr>
        <w:t xml:space="preserve">- </w:t>
      </w:r>
      <w:r>
        <w:rPr>
          <w:rtl w:val="true"/>
        </w:rPr>
        <w:t>יש ”חרם…“ ויש ”לא תקחו כופר לנפש רוצח</w:t>
      </w:r>
      <w:r>
        <w:rPr>
          <w:rtl w:val="true"/>
        </w:rPr>
        <w:t xml:space="preserve">.“ </w:t>
      </w:r>
      <w:r>
        <w:rPr>
          <w:rtl w:val="true"/>
        </w:rPr>
        <w:t>אינו מוכרח מה מלמד מה</w:t>
      </w:r>
      <w:r>
        <w:rPr>
          <w:rtl w:val="true"/>
        </w:rPr>
        <w:t xml:space="preserve">, </w:t>
      </w:r>
      <w:r>
        <w:rPr>
          <w:rtl w:val="true"/>
        </w:rPr>
        <w:t>אבל נניח שהוא כך</w:t>
      </w:r>
      <w:r>
        <w:rPr>
          <w:rtl w:val="true"/>
        </w:rPr>
        <w:t>.</w:t>
      </w:r>
    </w:p>
  </w:footnote>
  <w:footnote w:id="2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נראה שחילוק זה רק שייך לרש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. </w:t>
      </w:r>
      <w:r>
        <w:rPr>
          <w:rtl w:val="true"/>
        </w:rPr>
        <w:t>אין חילוק זה בפירוש בגמ</w:t>
      </w:r>
      <w:r>
        <w:rPr>
          <w:rtl w:val="true"/>
        </w:rPr>
        <w:t xml:space="preserve">', </w:t>
      </w:r>
      <w:r>
        <w:rPr>
          <w:rtl w:val="true"/>
        </w:rPr>
        <w:t>אבל נראה שכן יבאר רש</w:t>
      </w:r>
      <w:r>
        <w:rPr>
          <w:rtl w:val="true"/>
        </w:rPr>
        <w:t>"</w:t>
      </w:r>
      <w:r>
        <w:rPr>
          <w:rtl w:val="true"/>
        </w:rPr>
        <w:t>י כדי לדחות קושיית תוס</w:t>
      </w:r>
      <w:r>
        <w:rPr>
          <w:rtl w:val="true"/>
        </w:rPr>
        <w:t xml:space="preserve">' </w:t>
      </w:r>
      <w:r>
        <w:rPr>
          <w:rtl w:val="true"/>
        </w:rPr>
        <w:t>בד</w:t>
      </w:r>
      <w:r>
        <w:rPr>
          <w:rtl w:val="true"/>
        </w:rPr>
        <w:t>"</w:t>
      </w:r>
      <w:r>
        <w:rPr>
          <w:rtl w:val="true"/>
        </w:rPr>
        <w:t>ה מיתות קלות</w:t>
      </w:r>
      <w:r>
        <w:rPr>
          <w:rtl w:val="true"/>
        </w:rPr>
        <w:t>.</w:t>
      </w:r>
    </w:p>
  </w:footnote>
  <w:footnote w:id="2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כן אומר תוס</w:t>
      </w:r>
      <w:r>
        <w:rPr>
          <w:rtl w:val="true"/>
        </w:rPr>
        <w:t xml:space="preserve">' </w:t>
      </w:r>
      <w:r>
        <w:rPr>
          <w:rtl w:val="true"/>
        </w:rPr>
        <w:t>בד</w:t>
      </w:r>
      <w:r>
        <w:rPr>
          <w:rtl w:val="true"/>
        </w:rPr>
        <w:t>"</w:t>
      </w:r>
      <w:r>
        <w:rPr>
          <w:rtl w:val="true"/>
        </w:rPr>
        <w:t>ה מיתות קלות</w:t>
      </w:r>
      <w:r>
        <w:rPr>
          <w:rtl w:val="true"/>
        </w:rPr>
        <w:t xml:space="preserve">. </w:t>
      </w:r>
      <w:r>
        <w:rPr>
          <w:rtl w:val="true"/>
        </w:rPr>
        <w:t>איני יודע מהו כוונתו כשמזכיר מקומות שיש בשוגג שלו חיוב ממון</w:t>
      </w:r>
      <w:r>
        <w:rPr>
          <w:rtl w:val="true"/>
        </w:rPr>
        <w:t xml:space="preserve">, </w:t>
      </w:r>
      <w:r>
        <w:rPr>
          <w:rtl w:val="true"/>
        </w:rPr>
        <w:t>שלא מצאנו כן</w:t>
      </w:r>
      <w:r>
        <w:rPr>
          <w:rtl w:val="true"/>
        </w:rPr>
        <w:t xml:space="preserve">, </w:t>
      </w:r>
      <w:r>
        <w:rPr>
          <w:rtl w:val="true"/>
        </w:rPr>
        <w:t>ואי אפשר למצוא כן</w:t>
      </w:r>
      <w:r>
        <w:rPr>
          <w:rtl w:val="true"/>
        </w:rPr>
        <w:t xml:space="preserve">, </w:t>
      </w:r>
      <w:r>
        <w:rPr>
          <w:rtl w:val="true"/>
        </w:rPr>
        <w:t>כיון שדורשים שפטור ממון הוא אף בציור שלא נתחייב מיתה כיון שהוא שוגג</w:t>
      </w:r>
      <w:r>
        <w:rPr>
          <w:rtl w:val="true"/>
        </w:rPr>
        <w:t>.</w:t>
      </w:r>
    </w:p>
  </w:footnote>
  <w:footnote w:id="2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חילוק זה רק נוגע לתוס</w:t>
      </w:r>
      <w:r>
        <w:rPr>
          <w:rtl w:val="true"/>
        </w:rPr>
        <w:t xml:space="preserve">', </w:t>
      </w:r>
      <w:r>
        <w:rPr>
          <w:rtl w:val="true"/>
        </w:rPr>
        <w:t>שמחלק כן בד</w:t>
      </w:r>
      <w:r>
        <w:rPr>
          <w:rtl w:val="true"/>
        </w:rPr>
        <w:t>"</w:t>
      </w:r>
      <w:r>
        <w:rPr>
          <w:rtl w:val="true"/>
        </w:rPr>
        <w:t>ה מיתות קלות</w:t>
      </w:r>
      <w:r>
        <w:rPr>
          <w:rtl w:val="true"/>
        </w:rPr>
        <w:t>.</w:t>
      </w:r>
    </w:p>
  </w:footnote>
  <w:footnote w:id="2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כן כתב תוס’</w:t>
      </w:r>
      <w:r>
        <w:rPr>
          <w:rtl w:val="true"/>
        </w:rPr>
        <w:t xml:space="preserve">. </w:t>
      </w:r>
    </w:p>
  </w:footnote>
  <w:footnote w:id="2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עיין שם</w:t>
      </w:r>
      <w:r>
        <w:rPr>
          <w:rtl w:val="true"/>
        </w:rPr>
        <w:t xml:space="preserve">, </w:t>
      </w:r>
      <w:r>
        <w:rPr>
          <w:rtl w:val="true"/>
        </w:rPr>
        <w:t>שכנראה</w:t>
      </w:r>
      <w:r>
        <w:rPr>
          <w:rtl w:val="true"/>
        </w:rPr>
        <w:t xml:space="preserve">, </w:t>
      </w:r>
      <w:r>
        <w:rPr>
          <w:rtl w:val="true"/>
        </w:rPr>
        <w:t>הוא מביא ואתו מגמ’</w:t>
      </w:r>
      <w:r>
        <w:rPr>
          <w:rtl w:val="true"/>
        </w:rPr>
        <w:t xml:space="preserve">. </w:t>
      </w:r>
      <w:r>
        <w:rPr>
          <w:rtl w:val="true"/>
        </w:rPr>
        <w:t>צריך לעיין שם</w:t>
      </w:r>
      <w:r>
        <w:rPr>
          <w:rtl w:val="true"/>
        </w:rPr>
        <w:t>.</w:t>
      </w:r>
    </w:p>
  </w:footnote>
  <w:footnote w:id="2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שלש אלו הם פסוק אחד</w:t>
      </w:r>
      <w:r>
        <w:rPr>
          <w:rtl w:val="true"/>
        </w:rPr>
        <w:t xml:space="preserve">, </w:t>
      </w:r>
      <w:r>
        <w:rPr>
          <w:rtl w:val="true"/>
        </w:rPr>
        <w:t>אבל יש בו שלש דרשות</w:t>
      </w:r>
      <w:r>
        <w:rPr>
          <w:rtl w:val="true"/>
        </w:rPr>
        <w:t xml:space="preserve">. </w:t>
      </w:r>
      <w:r>
        <w:rPr>
          <w:rtl w:val="true"/>
        </w:rPr>
        <w:t>אחד בא מגוף הפסוק</w:t>
      </w:r>
      <w:r>
        <w:rPr>
          <w:rtl w:val="true"/>
        </w:rPr>
        <w:t xml:space="preserve">, </w:t>
      </w:r>
      <w:r>
        <w:rPr>
          <w:rtl w:val="true"/>
        </w:rPr>
        <w:t>אחד בא מ</w:t>
      </w:r>
      <w:r>
        <w:rPr>
          <w:rtl w:val="true"/>
        </w:rPr>
        <w:t>"</w:t>
      </w:r>
      <w:r>
        <w:rPr>
          <w:rtl w:val="true"/>
        </w:rPr>
        <w:t>כל</w:t>
      </w:r>
      <w:r>
        <w:rPr>
          <w:rtl w:val="true"/>
        </w:rPr>
        <w:t xml:space="preserve">," </w:t>
      </w:r>
      <w:r>
        <w:rPr>
          <w:rtl w:val="true"/>
        </w:rPr>
        <w:t>ואחד בא מ</w:t>
      </w:r>
      <w:r>
        <w:rPr>
          <w:rtl w:val="true"/>
        </w:rPr>
        <w:t>"</w:t>
      </w:r>
      <w:r>
        <w:rPr>
          <w:rtl w:val="true"/>
        </w:rPr>
        <w:t>מן האדם</w:t>
      </w:r>
      <w:r>
        <w:rPr>
          <w:rtl w:val="true"/>
        </w:rPr>
        <w:t>."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1"/>
      <w:jc w:val="center"/>
      <w:rPr>
        <w:rFonts w:cs="SBL Hebrew"/>
        <w:sz w:val="22"/>
        <w:szCs w:val="22"/>
      </w:rPr>
    </w:pPr>
    <w:r>
      <w:rPr>
        <w:rFonts w:cs="SBL Hebrew"/>
        <w:sz w:val="22"/>
        <w:sz w:val="22"/>
        <w:szCs w:val="22"/>
        <w:rtl w:val="true"/>
      </w:rPr>
      <w:t>דרשות לפטור ממון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suff w:val="space"/>
      <w:lvlText w:val="%1."/>
      <w:lvlJc w:val="righ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suff w:val="space"/>
      <w:lvlText w:val="%2."/>
      <w:lvlJc w:val="righ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suff w:val="space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suff w:val="space"/>
      <w:lvlText w:val="%4."/>
      <w:lvlJc w:val="righ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suff w:val="space"/>
      <w:lvlText w:val="%5."/>
      <w:lvlJc w:val="righ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suff w:val="space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suff w:val="space"/>
      <w:lvlText w:val="%7."/>
      <w:lvlJc w:val="righ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suff w:val="space"/>
      <w:lvlText w:val="%8."/>
      <w:lvlJc w:val="righ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suff w:val="space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lowerLetter"/>
      <w:lvlText w:val="%1."/>
      <w:lvlJc w:val="left"/>
      <w:pPr>
        <w:tabs>
          <w:tab w:val="num" w:pos="0"/>
        </w:tabs>
        <w:ind w:left="144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  <w:rPr/>
    </w:lvl>
  </w:abstractNum>
  <w:abstractNum w:abstractNumId="4">
    <w:lvl w:ilvl="0">
      <w:start w:val="1"/>
      <w:numFmt w:val="lowerLetter"/>
      <w:suff w:val="space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suff w:val="space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suff w:val="space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suff w:val="space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suff w:val="space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suff w:val="space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suff w:val="space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suff w:val="space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suff w:val="space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suff w:val="space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suff w:val="space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suff w:val="space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suff w:val="space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suff w:val="space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suff w:val="space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suff w:val="space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suff w:val="space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">
    <w:lvl w:ilvl="0">
      <w:start w:val="1"/>
      <w:numFmt w:val="decimal"/>
      <w:suff w:val="space"/>
      <w:lvlText w:val="%1."/>
      <w:lvlJc w:val="righ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suff w:val="space"/>
      <w:lvlText w:val="%2."/>
      <w:lvlJc w:val="righ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suff w:val="space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suff w:val="space"/>
      <w:lvlText w:val="%4."/>
      <w:lvlJc w:val="righ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suff w:val="space"/>
      <w:lvlText w:val="%5."/>
      <w:lvlJc w:val="righ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suff w:val="space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suff w:val="space"/>
      <w:lvlText w:val="%7."/>
      <w:lvlJc w:val="righ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suff w:val="space"/>
      <w:lvlText w:val="%8."/>
      <w:lvlJc w:val="righ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suff w:val="space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suff w:val="space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suff w:val="space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suff w:val="space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suff w:val="space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suff w:val="space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suff w:val="space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suff w:val="space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suff w:val="space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8">
    <w:lvl w:ilvl="0">
      <w:start w:val="1"/>
      <w:numFmt w:val="lowerLetter"/>
      <w:suff w:val="space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suff w:val="space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suff w:val="space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suff w:val="space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suff w:val="space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suff w:val="space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suff w:val="space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suff w:val="space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suff w:val="space"/>
      <w:lvlText w:val="%9."/>
      <w:lvlJc w:val="right"/>
      <w:pPr>
        <w:tabs>
          <w:tab w:val="num" w:pos="0"/>
        </w:tabs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2"/>
    <w:lvlOverride w:ilvl="0">
      <w:startOverride w:val="1"/>
    </w:lvlOverride>
  </w:num>
  <w:num w:numId="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1">
    <w:abstractNumId w:val="4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Shofar"/>
        <w:kern w:val="2"/>
        <w:sz w:val="24"/>
        <w:szCs w:val="24"/>
        <w:lang w:val="en-US" w:eastAsia="zh-CN" w:bidi="he-I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Shofar"/>
      <w:color w:val="auto"/>
      <w:kern w:val="2"/>
      <w:sz w:val="24"/>
      <w:szCs w:val="24"/>
      <w:lang w:val="en-US" w:eastAsia="zh-CN" w:bidi="he-IL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bidi w:val="1"/>
      <w:spacing w:before="240" w:after="160"/>
      <w:jc w:val="left"/>
      <w:outlineLvl w:val="0"/>
    </w:pPr>
    <w:rPr>
      <w:rFonts w:ascii="Calibri Light" w:hAnsi="Calibri Light" w:eastAsia="" w:asciiTheme="majorHAnsi" w:eastAsiaTheme="majorEastAsia" w:hAnsiTheme="majorHAnsi"/>
      <w:bCs/>
      <w:sz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nenumber">
    <w:name w:val="line number"/>
    <w:qFormat/>
    <w:rPr/>
  </w:style>
  <w:style w:type="character" w:styleId="FootnoteCharacters" w:customStyle="1">
    <w:name w:val="Footnote Characters"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EndnoteCharacters" w:customStyle="1">
    <w:name w:val="Endnote Characters"/>
    <w:qFormat/>
    <w:rPr>
      <w:vertAlign w:val="superscript"/>
    </w:rPr>
  </w:style>
  <w:style w:type="character" w:styleId="EndnoteAnchor">
    <w:name w:val="Endnote Reference"/>
    <w:rPr>
      <w:vertAlign w:val="superscript"/>
    </w:rPr>
  </w:style>
  <w:style w:type="character" w:styleId="NumberingSymbols" w:customStyle="1">
    <w:name w:val="Numbering Symbols"/>
    <w:qFormat/>
    <w:rPr/>
  </w:style>
  <w:style w:type="character" w:styleId="LineNumbering">
    <w:name w:val="Line Number"/>
    <w:rPr/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SBL Hebrew" w:hAnsi="SBL Hebrew" w:cs="Narkisim"/>
      <w:i/>
      <w:iCs/>
      <w:sz w:val="24"/>
      <w:szCs w:val="22"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Caption1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Footnote">
    <w:name w:val="Footnote Text"/>
    <w:basedOn w:val="Normal"/>
    <w:pPr>
      <w:suppressLineNumbers/>
      <w:bidi w:val="1"/>
      <w:ind w:left="340" w:hanging="340"/>
      <w:jc w:val="left"/>
    </w:pPr>
    <w:rPr>
      <w:rFonts w:cs="Mekorot-Rashi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5400" w:leader="none"/>
        <w:tab w:val="right" w:pos="10800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783</TotalTime>
  <Application>LibreOffice/7.5.3.2$Windows_X86_64 LibreOffice_project/9f56dff12ba03b9acd7730a5a481eea045e468f3</Application>
  <AppVersion>15.0000</AppVersion>
  <Pages>7</Pages>
  <Words>3234</Words>
  <Characters>13085</Characters>
  <CharactersWithSpaces>16017</CharactersWithSpaces>
  <Paragraphs>208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2023-11-23T12:45:00Z</dcterms:created>
  <dc:creator>שאול יואל הכהן חייט</dc:creator>
  <dc:description/>
  <dc:language>en-US</dc:language>
  <cp:lastModifiedBy/>
  <dcterms:modified xsi:type="dcterms:W3CDTF">2024-07-22T20:52:24Z</dcterms:modified>
  <cp:revision>65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