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מן הדרכים לדרוש דין הוא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השווה נאמר כשמצאנו דין בשני מקומות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ובכל אחד מהם יש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להם אותו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כשזה קורה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ללמוד משניהם כאחד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ההסבר הוא כך</w:t>
      </w:r>
      <w:r>
        <w:rPr>
          <w:rFonts w:eastAsia="Times New Roman"/>
          <w:b w:val="false"/>
          <w:i w:val="false"/>
          <w:sz w:val="24"/>
          <w:rtl w:val="true"/>
        </w:rPr>
        <w:t xml:space="preserve">: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מצינו הוא שיש ראיה לדין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הוא נוהג במקום א’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ואין חילוק בין מקום א’ למקום ב’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פירכא דוחה את הראיה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 שיש חילוק בין מקום א’ למקום ב’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ואולי מפני חילוק זה יהיה חילוק בדין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כשמצאנו מקום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 שאי אפשר שדין הנידון צריך דין שיש בא’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דין הנידון גם שייך בג’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שאין לו דין הנידון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מסתבר לגמ’ שצריך או דין הנמצא בא’ או דין הנמצא בג’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שאין דבר שמאחד אותם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2"/>
      </w:r>
      <w:r>
        <w:rPr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3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להעיר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ואולי זה יהיה חשוב לקמן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שנראה שיכול להיות שלש מינים של דיחויים שיוצאים מפירכות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left="720" w:hanging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ידחה שדין זה ינהג בא’ ולא בב’ כיון שא’ יותר חמור מב’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left="720" w:hanging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ידחה שדין זה ינהג בא’ ולא בב’ כיון שא’ יותר חמור מב’ באופן אחד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left="720" w:hanging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ידחה שדין זה ינהג בא’ ולא בב’ כיון שרוצה ה’ שחומרות ינהגו בא’ יותר מב’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ind w:firstLine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בכל פירכא שנמצא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לדון מהו הדיחוי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תמיד יהיה פשוט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4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הדרך לדחות צד השווה הוא לומר שיש צד אחד שמיחד את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 אפשר ללמוד מא’ או מג’ כיון שנוכל לומר שלא’ יש דין זה מפני שיש לו דין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ולג’ יש לו דין זה מפני שיש לו אותו דין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פירכא על הלימוד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פירכא על כל מה מצינו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שגמ’ יאמר צד השווה מחודש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שיאמר שהצד השווה ביניהם שגורם לאותו דין הנידון הוא שיש להם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בע”ה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נביא ארבע גמרות שיש בהם אותו 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ונבאר אותם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הראשונה שמצאנו אותו הוא בפסחים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עז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משנה מונה קרבנות שדוחים שבת וטומאה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ומביאים פסוק להם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גמ’ למה לא לומדים מפסח ותמיד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שכבר יש פסוק שאומר שדוחים שבת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תי’ שאי אפשר ללמוד מתמיד כיון שהוא תדיר וכליל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 אפשר ללמוד מפסח כיון שיש חיוב כרת אם לא מביא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 אפשר ללמוד צד השווה משניהם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צד שמייחד את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להם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ומפרש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תמיד תדיר וכליל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ופסח יש בו עונש כרת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שלפעמים צריכים פסוק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לומדים מצד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שיש צד אחד שהוא שווה בין שני המקומות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שיש להם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שרק רואים מזה שזה יכול להיות סיבה שנצטרך לקרא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יכולים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לדרוש את הצד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מצאנו מושג שאומרים בקל וחומר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ור”ן כ’ שגם אומרים אותו בגזרה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שלפעמים אף שיש מקור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טרח ה’ לכתוב אותו בקרא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עיין בתוס’ בשבת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קלא</w:t>
      </w:r>
      <w:r>
        <w:rPr>
          <w:rFonts w:eastAsia="Times New Roman"/>
          <w:b w:val="false"/>
          <w:i w:val="false"/>
          <w:sz w:val="24"/>
          <w:rtl w:val="true"/>
        </w:rPr>
        <w:t xml:space="preserve">:),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שנראה שמחלקת בין שני צדדי תוס’ אם אומרים כן בצד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שאומרים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גמ’ מפרש למה אומרים כן בצה”ש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 שהוא מפני שיכולים לפרוך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5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אם אין אומרים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בדרך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שטרח וכ’ אותו קרא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אומרים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 צריך לומר שיש צד השווה שאין לו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לקמן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בע”ה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השנית שמצאנו זה הוא בכתובות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לב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מנסה למצוא מקור לעולא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שאומר שבמקום שיש סיבה לחייב מלקות וממון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העונש שבוחרים לחייב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שדורשים שא”א לחייב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אותו הדין בחובל בחברו ובעדים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שלא ידוע לגמ’ אם חיוב ממון ופטור מלקות הוא קולא או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למצוא שני פירכות לכל לימוד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לא אפשר ללמוד מחובל בחבירו כיון שיש לו חומרא של חיוב חמש תשלומים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נזק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צער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ריפוי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ובושת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וקולא שהותר מכללו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בבית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אפשר ללמוד מעדים זוממים שיש בו חומרא של עונש בלי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וקולא של עונש בלי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אפשר ללמוד משניהם כיון שיש להם חומרא של צד חמור וקולא של צד הקל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שלפעמים צריכים פסוק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לומדים מצד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שיש צד אחד שוהא שווה בין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שיש להם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שנראה שזה מוסיף על הגמ’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מתרצים לקושיה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צריכים פסוק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מקשים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שמנסים למצוא מקור לשיטת עולא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לא נרצה לומר שידע גמ’ את המסקנא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נצטרך לומר שאי אפשר לדרוש מפני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רק שטרח וכ’ אותו קרא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שזה המקום המיוחד שמצאנו 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מן הסברה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ממה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פשוט לומר שיש 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לא מצאנו כן במקום אחר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השלישית שמצאנו את זה הוא בסוטה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כט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שם 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הגמ’ מחפש מקור שתרומה שנעשה שלישי נפסל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אותו מקל וחומר מטבול יום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שפוסל בתרומה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ומותר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שאסור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בוודאי פוסל תרומה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הקל וחומר אינו כל כך קל להבין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זהו הקל וחומר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פורך שטבול יום הוא אב הטומאה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6"/>
      </w:r>
      <w:r>
        <w:rPr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ושני אינו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מטבול יום של שרץ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תחילת טומאתו בא מנגיעת שרץ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שעשה אותו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היה אב הטומאה מעולם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למה לא פורך שהוא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פורך שיש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שאילו היה נוגע במת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במקום שרץ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נעשה אב הטומאה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כמובן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להבין את הדיחוי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מכלי חרש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שתמיד אינו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מטמא את התרומה כשהוא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שכלי חרס מטמא מאויר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צריך נגיעה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צד השווה משניהם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מטבול יום ומכלי חרס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שיש שטענו שאינו נכון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מפני שפרכו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שלשניהם יש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פי’ שהצד החמור הוא ש”טבול יום יש במינו אב הטומאה וכלי חרש מטמא מאוירו</w:t>
      </w:r>
      <w:r>
        <w:rPr>
          <w:rFonts w:eastAsia="Times New Roman"/>
          <w:b w:val="false"/>
          <w:i w:val="false"/>
          <w:sz w:val="24"/>
          <w:rtl w:val="true"/>
        </w:rPr>
        <w:t xml:space="preserve">.”)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רבן יוחנן בן זכאי דורש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שצד חמור לא פורך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בביאור למה לא פורך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במכות כ’ שהוא “הואיל וחומרו של זה אינו חומרו של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אין טעם </w:t>
      </w:r>
      <w:r>
        <w:rPr>
          <w:rFonts w:eastAsia="Times New Roman"/>
          <w:b w:val="false"/>
          <w:i w:val="false"/>
          <w:sz w:val="24"/>
          <w:rtl w:val="true"/>
        </w:rPr>
        <w:t>[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]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תלוי בו</w:t>
      </w:r>
      <w:r>
        <w:rPr>
          <w:rFonts w:eastAsia="Times New Roman"/>
          <w:b w:val="false"/>
          <w:i w:val="false"/>
          <w:sz w:val="24"/>
          <w:rtl w:val="true"/>
        </w:rPr>
        <w:t>.”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שיש מחלקת תנאים אם פורכים צד השווה לומר שיש להם צד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נבאר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מי הם שלא דורשים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המשנה שלפני כן מביא מקור לאותו דין מקרא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ורבי יהושע טען שנשתנו דברים מימי רבי יוחנן בן זכאי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בימי רבי יוחנן בן זכאי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היה להם שום מקור חוץ מקל וחומר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 כדי שדור אחר יבוא ויטענו על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ועכשיו מביאים קרא למקור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ריב”ז לא סובר כאותו דור אחרון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אומר שמסתבר שיהיה דור סובר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הייתי אומר שמה שרואים מגמ’ זה הוא שאין פורכים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היה מסתבר לרבי יוחנן שיבואו רבנים שיפרכו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יודעים אם אלו הפורכים יהיו תלמידי חכמים בכלל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שיש מחלקת תנאים אם דוחים דין מפני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יוחנן בן זכאי סובר שלא דוחים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דורשים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דור אחר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היו דור שבאמת  חיו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ריב”ז סבר שאולי דור יאמר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יודעים אם הם ת”ח בכלל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 שכיון שיש צד השווה במה שיש לשניהם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דורשים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רק אומרים שצריך להיות קרא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אומרים שאין הדין נכון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נראה מן המשנה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הפעם הרביעית שמצאנו את זה הוא במכות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</w:t>
      </w:r>
      <w:r>
        <w:rPr>
          <w:rFonts w:eastAsia="Times New Roman"/>
          <w:b w:val="false"/>
          <w:i w:val="false"/>
          <w:sz w:val="24"/>
          <w:rtl w:val="true"/>
        </w:rPr>
        <w:t xml:space="preserve">:).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המקור לשיטת רבי יהודה שלוקים על לאו שאין בו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עונש של מלקות כתוב בתורה קרוב ללאו של חסימה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מזה דורשים רבנן שכל לאו צריך להיות כלאו של חסימה בהרבה דרכים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מהם הוא שצריך לעבור בלאו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ידרוש רבי יהודה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7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שלומד אותו מדינים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מתחיל שלומד אותו ממוציא שם רע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ששם רק מדבר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לטעון שלא מצא בתולים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וחייב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גמ’ שמצאנו שם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חייב ממון ומלקות ביחד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ללמוד למקומות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לא יכול להתחייב ממון ומלקות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מנסה ללמוד מעדים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שלוקים אף שאין בהם מעשה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8"/>
      </w:r>
      <w:r>
        <w:rPr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ששם מצאנו חומר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שאין צריכים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במקומות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שצריכים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לא לוקים על לאו שאין בו מעשה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9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מסיק שלומד מצד השווה מעדים זוממים ומוציא שם רע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שיש צד השווה במה שבשניהם הם קנס ותי’ שר”י סובר שאין ע”ז קנס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</w:t>
      </w:r>
      <w:r>
        <w:rPr>
          <w:rFonts w:ascii="Times New Roman" w:hAnsi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 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0"/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עונש רגיל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שעדיין יש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במה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ומתרץ שרבי יהודה לא פריך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רואים מזה שיש תנא שלא פריך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גם רואים מכאן שיש תנא שפורך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רבנן לא לומדים משם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רבנן סוברים שלימוד מחסימה יותר חזק מכל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שסוברים שעדים זוממים קנס</w:t>
      </w:r>
      <w:r>
        <w:rPr>
          <w:rFonts w:eastAsia="Times New Roman"/>
          <w:b w:val="false"/>
          <w:i w:val="false"/>
          <w:sz w:val="24"/>
          <w:rtl w:val="true"/>
        </w:rPr>
        <w:t>.)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להעיר שיש שגורסים שהחולק על רבי יהודה במלקות בלאו שאין בו מעשה הוא רבי עקיבא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שסובר שעדים זוממים קנס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מגמ’ זה יוצא שרבי יהודה סובר שלא פורכים צד השווה לומר שלשניהם 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רבנן דוחים כן</w:t>
      </w:r>
      <w:r>
        <w:rPr>
          <w:rFonts w:eastAsia="Times New Roman"/>
          <w:b w:val="false"/>
          <w:i w:val="false"/>
          <w:sz w:val="24"/>
          <w:rtl w:val="true"/>
        </w:rPr>
        <w:t>.</w:t>
        <w:tab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אפשר לומר שיש עוד מקום שיש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גמ’ בשבת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קלא</w:t>
      </w:r>
      <w:r>
        <w:rPr>
          <w:rFonts w:eastAsia="Times New Roman"/>
          <w:b w:val="false"/>
          <w:i w:val="false"/>
          <w:sz w:val="24"/>
          <w:rtl w:val="true"/>
        </w:rPr>
        <w:t xml:space="preserve">:)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דן בשיטת רבי אליעזר שהרבה פעמים מלאכות שהיו יכולים להיעשות בע”ש מותרים בשבת לצורך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מקור לכל המקומות שאומר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ומנסה ללמוד מהם למילה 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רוצה ללמוד “מכולהו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איך לפרש “מכולהו”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רצה לומר</w:t>
      </w:r>
      <w:r>
        <w:rPr>
          <w:rFonts w:eastAsia="Times New Roman"/>
          <w:b w:val="false"/>
          <w:i w:val="false"/>
          <w:sz w:val="24"/>
          <w:rtl w:val="true"/>
        </w:rPr>
        <w:t>, 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מאחד מהם” או “מכולם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השווה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דוחה שלכל אחד יש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שדן אם לדרוש קל וחומר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פורך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אחר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חוזר ואומר צד אחר השווה בכולם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אזכיר כאן את הלימודים והדחיות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מלולב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שצריך עמו ארבע מינים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מסוכה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שנוהג ביום ובלילה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ממצה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שנוהג בנשים כבאנשים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3"/>
        </w:numPr>
        <w:tabs>
          <w:tab w:val="clear" w:pos="709"/>
          <w:tab w:val="left" w:pos="235" w:leader="none"/>
          <w:tab w:val="left" w:pos="720" w:leader="none"/>
        </w:tabs>
        <w:bidi w:val="1"/>
        <w:spacing w:before="120" w:after="120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משופר</w:t>
      </w:r>
      <w:r>
        <w:rPr>
          <w:rFonts w:eastAsia="Times New Roman"/>
          <w:b w:val="false"/>
          <w:i w:val="false"/>
          <w:sz w:val="24"/>
          <w:rtl w:val="true"/>
        </w:rPr>
        <w:t>-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955" w:leader="none"/>
          <w:tab w:val="left" w:pos="1440" w:leader="none"/>
        </w:tabs>
        <w:bidi w:val="1"/>
        <w:spacing w:before="120" w:after="120"/>
        <w:ind w:left="144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 ראש השנה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שמכניס את זכרון בנ”י לפני ה’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1"/>
          <w:numId w:val="3"/>
        </w:numPr>
        <w:tabs>
          <w:tab w:val="clear" w:pos="709"/>
          <w:tab w:val="left" w:pos="955" w:leader="none"/>
          <w:tab w:val="left" w:pos="1440" w:leader="none"/>
        </w:tabs>
        <w:bidi w:val="1"/>
        <w:spacing w:before="120" w:after="120"/>
        <w:ind w:left="144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 יה”כ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לומדים כיון שגורם חירות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בד”ה אי מכולהו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מפרש</w:t>
      </w:r>
      <w:r>
        <w:rPr>
          <w:rFonts w:eastAsia="Times New Roman"/>
          <w:b w:val="false"/>
          <w:i w:val="false"/>
          <w:sz w:val="24"/>
          <w:rtl w:val="true"/>
        </w:rPr>
        <w:t>, 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מכולהו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שמשמע שרק מנסה ללמוד מאחד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מצד השווה מכולם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הפירכא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בהם כל אלו צדדים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ויש לדון למה לא מפרש רשי שמנסה ללמוד מכולם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שקשה למה לא ינסה ללמוד מכולם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לדחות שגם בלימוד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באמת רק לומד מאחד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ושאר מבארים שאין הדיחוי דיחוי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זה כל כך נכון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שבאמת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כל מקור הוא תמיד הוכחה שדין א’ לא תלוי במה שלא נמצא בב’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כל אחד ממעט כל הדברים שאין 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אם נאמר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דחוק לפרש כן ברש”י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שהיה לו לומר שהוא צד השווה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שלא לומר כלום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מקומות שיש בהם דבר הדומה לצד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שכתבנו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לפעמים גמ’ דורש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לימוד משני דברים אל דבר שלישי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פירכא שמונע לימוד מכל דבר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אין פירכא של מלמד ראשון שווה לפירכא של מלמד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דורשים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פעמים שדוחים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מנסים לדחות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השווה לומר שיש צד החמור בשניהם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עכשיו נבאר שמצאנו דיחויים הדומים לזה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פעם ראשונה שמצאנו כעין זה הוא בקידושין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עז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מבאר פסולים לכהנים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יהודה אומר שכהן לא נושא בת גר זכר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אליעזר בן יעקב חולק ואומר שרק פסולה אם גר נשא גיורת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גמ’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עח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מקור לדברי רבי יהודה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 אותו מקל וחומר מבת חלל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חלל בא מטפה כשרה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ובתו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וגר בא מטפה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ובוודאי תהיה בתו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גמ’ שיצירת חלל בעבירה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 מכהן גדול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כשבא על אלמנה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כהן גדול בא מטיפה כשרה שלא בעבירה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ואפ”ה בתו פסולה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גמ’ ששם הבת נולדה בעבירה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לומדים משם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והוא שכל מי שאינו ברוב קהל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רצה לומר שיש בו קרקטריסטי”ק שאינו מצוי ברוב קהל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פסול את הבת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גמ’ שיש צד השווה אחרת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בהם צד עבירה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לומד ממצרי ראשון שבא על מצרית ראשונה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שכהן לא נושא את בתם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שמצרי ראשון לא כשר לבוא בכל הקהל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רק בכהנים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זה אומר שחלל מוכיח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ולומדים צד השווה משניהם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מפרש למה לא רוצה ראב”י ללמוד משם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וכ’ שהוא מפני שלפי רבי יהודה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נמצא בכל אדם שאינו כרוב קהל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שכל האנשים הנזכרים אינם משונים באופן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כעין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וסובר שצד חמור לא פריך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1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מעניין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בדרך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אומרים שצד חמור לא פריך כדי ללמד דבר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כאן אומרים אותו כדי שלא ללמד דבר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ההסבר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שלא מסתבר שתלה תורה דין על מה שיש לו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שבדרך כלל כשדוחים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לומר שאז מסתבר לומר שתלה התורה את הדין על קרק’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יכולים ללמד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לא מלמדים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פושטים על מה תלה התורה את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להסביר קצת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אבאר שאם צד חמור לא פריך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רואים שמאד יותר טוב לתלות בקרק’ פרטית מלתלות בצד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אין לדרוש שיתקיים דין רק כשיש צד חמור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רק כשהוא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שאין זה כל כך טוב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ואינו יותר טוב מלתלות אותו על קרק’ בודוות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זהו ההסבר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עדיין אינם ממש תלויים זה בזה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פעם שנית שמצאנו כעין זה הוא בסנהדרין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סו</w:t>
      </w:r>
      <w:r>
        <w:rPr>
          <w:rFonts w:eastAsia="Times New Roman"/>
          <w:b w:val="false"/>
          <w:i w:val="false"/>
          <w:sz w:val="24"/>
          <w:rtl w:val="true"/>
        </w:rPr>
        <w:t xml:space="preserve">.).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דן באיסור מקלל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איסור זה במקלל נשיא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מקלל דיין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ומקלל חרש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מנסה למצוא מקור לאסור מקלל כל אדם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מתחיל לדון צד השווה ממקלל דיין ומקלל נשיא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שיש צד השווה בין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שהם גדולים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זה אומר שחרש יוכיח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נלמד צד השווה מכולם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דוחה שיש להם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משונים הם באופנים שונים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שניהם לטוב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ואחד לרע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ועדיין זה נחשב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כעין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גמ’ קרא אחר למקור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בכמה מקומות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מפרש ענין של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הקושיה הפשוטה הוא שאם צד חמור דוחה דרשת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כן אין שום צד השווה שיכול ללמד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שתמיד יהיה להם צד השווה של מה שיש לכל אחד מהם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יודעים שדורשים צד השווה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יהיה מוכרח שלא פורכים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נביא את דבריהם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מפרש שצד החמור הוא שהם לפני הדיבור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פסח מפורש בתורה שהוא לפני הדיבור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ותמיד הוא לפני הדיבור לפי מד”א שעולא שהקריבו בני ישראל במדבר היה תמיד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שרבינו תם פי’ ש”צד חמור” רצה לומר שיש צד אחד שהוא שווה בין 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ואינו רק שהוא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הוא יותר פרטי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נצטרך לפרש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לא מבאר הגמ’ מהו הצד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צריך לבאר איך יש מי שסובר שלא פורכים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לומר שזה מדבר בצד חמור שאינו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לא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שאומר אותם מילים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לא גורס בגמ’ פסחים כגי’ שלנו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גי’ שלנו אומר</w:t>
      </w:r>
      <w:r>
        <w:rPr>
          <w:rFonts w:eastAsia="Times New Roman"/>
          <w:b w:val="false"/>
          <w:i w:val="false"/>
          <w:sz w:val="24"/>
          <w:rtl w:val="true"/>
        </w:rPr>
        <w:t>, 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בהן צד חמור תמיד תדיר וכליל פסח שהוא ענוש כרת…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אומר שצד החמור הוא מה שיש לכל אחד מהם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מה ששניהם היו קודם הדיבור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2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בע”ה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נחזר לשיטת רבינו תם לבאר כל הגמרות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ר”י מפרש שרצה לומר שיש לו צד חמור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רצה לומר שיש לו חומרא שאינו מצוי או שיש לו דבר שהוא מאד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לשונו משמע כראשון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ואם תאמר מה לנו שהוא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שאין צריכים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צריכים רק לומר שהוא חלוק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שאומר גמ’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שהוא חלוק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להיות ששינוי קרק’ הוא הסיבה לשינוי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שכיון שהגענו לזה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צריך ביאור למה צריך להיות שיש לו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ולמה לא מספיק לומר שיש לו דין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אין הכי נמי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ורק בא לבאר שאינו 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שאם היה 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היינו עושים קל וחומר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כעין זה מגמ’ שני שהבאנו כשהבאנו גמרות שהם דומים לזה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הגמ’ מסיק עם פירכא שהמלמדים 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שמה שדבר משונה הוא סיבה שלא ללמוד ממנו בצד השווה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שיש חילוק גדול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נתייחדו בתוך קרק’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נכון הוא ששינוי שלהם אינו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כולם 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וזה קרק’ אחד שהוא חשוב לענין אותו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שיש להם חומרה משונה אינו קרק’ חשוב לענין אותו הדין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הקרק’ החשוב הוא שיש להם חומר מיוחד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במילים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רואה אני למה יתלה התורה את דין מקלל במה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איני רואה למה יתלה אותו התורה על מה שיש לו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יתלה אותו על מה שיש לו חומרה פרטית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שתוס’ לא מניח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וסובר שלא יתלה אותו תורה על מה שהם משונים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על מה שהם משונים באופן מיוחד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ביאור איך זה תי’ את הקושיה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ולמה יכולים לתלות אותו על מה שהוא חמור באופן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שתולה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לומר שגם תולה במה שיש לו או דין זה או דין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שבין כך ובין כך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שיש לו חומר משונה אינו מסתבר להיות הסיבה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שהקמ”ל של הגמ’ הוא שבכל מה שיכול לכלל אותו לתוך דבר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יכול להיות שאותו דבר אחד הוא הסיבה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שלא מסתבר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למה אין “יש לו חומר ‘ או חומר ב’” אינו כלל אחד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ביאור למה אין “יש לו חומר” נחשב כלל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ממשיך תוס’ לבאר למה הצד חמור הוא משונה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כשמבאר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מדבר עוד על שינוי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על חומרה יתירה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שכתבנו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זה יוכיח שכל הזמן “חומרה משונה” היה מכוון לומר “חומרה יתירה” או שמה שהוא משונה בחומר זו האו כמה חמור הוא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לצד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נאמר שמה שמשונה בו הוא שלא בא הרבה פעמים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שצריכים קרק’ יותר חשוב כדי להבדיל אותו משאר חומרות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במילים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שאין זה תדיר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בתוך כלל של חומרות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והם תדירים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רק אם נאמר שהוא יותר חמור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לחשב עם מה שלא בא תדיר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דחוק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חמור של חובל בחברו הוא חמור ביותר בחיוב חמשה דברים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אינו פשוט למה זה מאד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אינו קשה למה זה מאד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אינו פשוט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להוסיף שאולי הוא מפני שיש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כמעט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חמש עונשים ביחד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שכל אחד הוא נחשב חיוב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מצאנו חיוב ממון שפוטר חיוב ממון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אינו קשה שיהיה חמש חיובים ביחד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קל של חובל בחברו הוא שהותר מכללו בבית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זה לא פשוט למה הוא מאד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להוסיף שכיון שרעת חובל בחברו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שאינו פייר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ועיקר תכלית של בית דין הוא לשמור שדברים יהיו פיי”ר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מחודש שיש להם כוח לעשות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אילו לא היו משגיחים כל כך על פיירניס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היה כל כך קשה שיש להם כוח לעשות מה שאינו פייר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שהם משגיחים על פיירנס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מוזר שלא ישמרו על עצמם להיות פייר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שאז הענין הוא שהותר מכללו בבית דין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רק שהותר מכללו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חמור של עדים זוממים הוא שלא צריכים התראה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זה לא פשוט למה הוא מאד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זה כולל שחייב גם על שוגג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קל לי להבין למה הוא חמור ביותר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צד קל של עדים זוממים הוא שאין בו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זה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3"/>
      </w:r>
      <w:r>
        <w:rPr>
          <w:rFonts w:ascii="Times New Roman" w:hAnsi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מעורר שיש שיטה שאומר שיש בדיבור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 אין מעשה 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שהם עוברים בראייה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4"/>
      </w:r>
      <w:r>
        <w:rPr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אחרי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הולך תוס’ לגמ’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ומבאר אותו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שכלי חרס מטמא מאויר שלו הוא צד חמור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ומה שטבול יום הוא אב הטומאה הוא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מעורר שלא פשוט למה זה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יש הרבה דברים שהם אבות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שהחידוש הוא שנעשה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שלא יצא כלום מבשרו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על ידי נגיעה נעשה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רק קורה בטומאת 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בשאר טומאות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5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כותב תוס’ שיש לפרש אותו גמ’ בסוטה בענין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שאומר שאותו חומר של טבול יום נוהג בכלי חרס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שאף הוא 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מין של כלי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כלי שיכול להיות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ללמד לאוכלים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 אפשר שאוכלים יהיו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כשיטת רבינו תם שהוזכר בתוס’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יודעים איך מפרש את הגמ’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מתוס’ כאן יוצא שיכול להיות שלפעמים אומר גמ’ “צד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ומכוון לומר כרבינו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ולפעמים אומר גמ’ כן ומפרש לומר כר”י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שני פירושים אלו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רשב”א למה לא מביאים אוכל שני להוכיח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בו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הוא מוכיח לפי צד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הוא מוכיח לפי צד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שהוא עושה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נאמר לזה שטבול יום יוכיח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מבאר שאין לומר שהוא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אינו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ההו”א הוא שדינו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מחודש לשינוי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שהציור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וזה יהיה צד השווה כמו בסנהדרין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פי’ שיש צד חמור במה שכולם נגעו באב הטומאה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כוונת תוס’ לומר שזהו הצד החמור שם או שזה יהיה הצד השווה לחומרא שינקוט גמ’ אילו היינו מקשים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הצד לומר הראשון האו שבלי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קשה למה לא מקשה הגמ’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ולמה לא דן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כל פנים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נראה שהוא גם כעין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פירכא להם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ואינו מה שמזכיר 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שגמ’ לא הזכיר אלא שיש לשניהם חד שהוא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מביא שיטת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שבארנו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כאן כבר אמר כמעט כרבינו תם בביאור גמ’ 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כאן אומר אותו בביאור 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ששניהם יש להם אותו חומר של תשלומים חמשה דברים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שלפעמים גם עדים זוממים משלמים חמשה דברים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שפורכים ממין אחד של עדים זוממים למין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לא כל כך פשוט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הייתי אומר שהם חלוקים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ואין פורכים מאחד לחברו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למה לא פורכים ממה שלפעמים שי בו חיוב מיתה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שהיינו יכולים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שזה לא נמצא בחובל בחברו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 למה לא אומר אותו לפירכא ראשונה שנדחה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מפרש שלשניהם יש קולא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שאין להם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בבא על אחותו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לה חיוב כרת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שיש עדים זוממים שיש לו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 יש שאין לו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באחותו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שתמיד יש בו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יש גם שוגג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שאין מזיד שאין לו חיוב כרת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ציור שממנו לומדים אין לו חיוב כרת בע”ז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ויש לו חיוב כרת באחותו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מחלק בגמ’ בין שוגג למזיד</w:t>
      </w:r>
      <w:r>
        <w:rPr>
          <w:rFonts w:eastAsia="Times New Roman"/>
          <w:b w:val="false"/>
          <w:i w:val="false"/>
          <w:sz w:val="24"/>
          <w:rtl w:val="true"/>
        </w:rPr>
        <w:t>).)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מבאר שכמו כן יכולים לפרש גמ’ במכות לשניהם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מפרש איך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ופ’ שגמ’ בפסחים יש בו איזה פירכא אחרת שלא חש לפרש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כוונתו הוא למה שאמר רבינו תם שם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אמר כעין זה כאן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וכולי עלמא אמרו כן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כל פנים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בצד אחד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וקצת קשה למה לא התשמש בלשון זה </w:t>
      </w:r>
      <w:r>
        <w:rPr>
          <w:rFonts w:eastAsia="Times New Roman"/>
          <w:b w:val="false"/>
          <w:i w:val="false"/>
          <w:sz w:val="24"/>
          <w:rtl w:val="true"/>
        </w:rPr>
        <w:t>(“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בטעם מועט מסתלק…”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רק בנוגע גמ’ בפסחים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לפרש ככה</w:t>
      </w:r>
      <w:r>
        <w:rPr>
          <w:rFonts w:eastAsia="Times New Roman"/>
          <w:b w:val="false"/>
          <w:i w:val="false"/>
          <w:sz w:val="24"/>
          <w:rtl w:val="true"/>
        </w:rPr>
        <w:t xml:space="preserve">: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שני חידושים ברבינו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אחד הוא שאין הצד השווה מה שיש דבר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והשני הוא ביאור לשון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יש חילוק בענין חידוש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בשאר ציורים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רק אמר ששל אחד נוגע לשל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“צד חמור” רצה לומר “צד החמור שאמרנו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הוא קולא שבעונשים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 לקרוא לו “צד קל” שעונשים הם סימנים טובים לקולא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וקולא סתם יכול לכוון להם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בפסחים אי אפשר לומר ש”צד חמור” מכוון למה שהיו באים קודם מתן תורה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וצריך לומר שכוונת “צד חמור” הוא לומר שהפירכא הוא מה שיש לשניהם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רק הו”א שקל לדחות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וגמ’ מכוון לומר דבר יותר חזק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זהו החידוש שמצאנו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תוס’ מדבר בזה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יש שם תוס’ שאנ”ץ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מתחיל ומפרש שצד חמור הוא שטבול יום 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וכלי חרס מטמא מאוירו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איזה פירכא יש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שנקשה על כל דין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רואים שבא ליישב לבעיה של תוס’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שם 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וגם מקשה כן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איני יודע למה לא מביא גמ’ אחרות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בשם ר”י שרק פורכים כן במקום שהצד החמור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הוא כן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לא מפרש למה הוא כן בטבול יום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אף שזה הנקודה שתוס’ שלנו סבר שהוא קצת קשה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פי’ שהוא כן בכלי חרס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שלא מצאנו שום דבר אחר שיש לו דין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חומרת ע”ז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מצאנו אותו בשום דין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וכמו כן בחומרת חובל בחברו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מפרש כמה משונה הם הקולות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שהוא כן גם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ופי’ שגמ’ בסנהדרין שהבאנו האו ג”כ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במכות מדבר על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קושייה שלו הוא קצת חלוק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מקשה שאין זה פירכא השווה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הענין הוא שווה לשאר קושיות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כדי להקשות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לפרש שאין פירכא זו שווה לשאר פירכות ושלא מקשים ממנו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הסיבה שהוא חלוק משאר פירכות הוא שאינה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בכולם אותו קרק’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והמקור שלא דנים פירכא כזה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אומרים שתורה תלה אותו במה שיש לו או דין זה או דין זה הוא שאם לא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מצאנו שום צד השווה שעומד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מביא פי’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שהם משונים בחומרתם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ומביא פשט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דומה לסגנון של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ששניהם לוקים על דיבור שלהם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בלי מעשה</w:t>
      </w:r>
      <w:r>
        <w:rPr>
          <w:rFonts w:eastAsia="Times New Roman"/>
          <w:b w:val="false"/>
          <w:i w:val="false"/>
          <w:sz w:val="24"/>
          <w:rtl w:val="true"/>
        </w:rPr>
        <w:t>.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6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מוסיף לבאר מהו כוונת הגמ’ כשאומר שרבי יהודה לא פריך צד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לפירוש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שסובר שיש מעשה בעדים זוממים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שבדיבור שלהם עושים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לדון אם רצה לומר שעקימת פה נחשב מעשה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ודלא כבבלי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שיש חשיבות לדיבור שלהם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כיון שגרם פסק בית דין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כעין זה מצאנו בסוגיה של אתי דיבור ומוציא מידי דיבור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עכשיו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נדון בכל גמ’ וגמ’ ונחפש למצוא ביאור של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של תוס’ בפי’ על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בפסחים פי’ שהצד החמור הוא מה ששניהם נצטוו קודם נתינת התורה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תוס’ בכתובות פי’ שיש לו איזה פירכא אחרת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חוץ מצד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חש לפרש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שבארנו כוונה של תוס’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יש חילוק ביניהם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במה שבארנו 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סתימות לשון רבינו תם משמע שאינו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משמע שמפרש ש”צד חמור” רצה לומר שיש בשניהם חומרא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שלא מפרש מהו החומר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שאין כן תוס’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שבאר ש”צד חמור” רצה לומר שיש להם דמיון רק במה שלשניהם יש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זה לא מסקנת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נראה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מדיבור המתחיל של תוס’ 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שקאי על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מקשה איך קם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מיד פי’ ר”ת כן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שרבינו תם בא לפרש מהו ה”צד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שרק לפי תוס’ בכתובות נוכל לפרש את הגי’ שבו גמ’ מבאר מהו הצד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שרבינו תם חולק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שלא גורס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נראה שלכן תוס’ בכתובות חולק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שגורס כן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צ”ל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שיכול להיות שחולק כיון שסובר שמילים של “צד חמור” לא משמעים שרצה לומר שהחילוק ביניהם הוא שיש חומרא אחת לשניהם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שאז היה לו לומר את החומרא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נוכל לפרש את זה כמו שמפרש הר”י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קודם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צריכים להעיר שאין הכרח שצריכים לכך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ר”י נחית לומר ש”צד חמור” אומר שלשניהם יש חומרא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שמפרש בפשטו השני בגמ’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רק נחית לומר ש”צד חמור” רצה לומר שיש לשניהם צד חמור שהזכרנו של 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לא יכול להיות משמע שיש לשניהם צד חמור אחר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עדיין מה שתוס’ לא מפרש גמ’ זה לפי ר”י משמע שלא קשה 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נוסיף שאף לרבינו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זה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סיבה לחשוב שביאור של תוס’ הוא יותר קל לרבינו מלר”י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נצטרך לומר שיש חומרא משונה לתמיד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במה שהוא תמיד וכליל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שהוא כליל אינו כל כך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כן בכל עולה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שהוא תמיד אולי הוא משונה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אולי החומר שבא ממה שיש שניהם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שיש חיוב כרת על קרבן פסח הוא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נראה שלא קשה לפרש כר”י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איני מבין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לא מפרש תוס’ כן בכתובות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רשי לא אומר כלום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משמע שסובר שאין גמ’ אומר פירכא אמיתי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שהיה לו לומר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שגמ’ אומר פירכא אמיתי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נפרש ש”צד חמור” תמיד אומר אותו דבר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נצטרך לפרש כמו ר”י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שכך מפרש רשי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לא צ”ל אותו דבר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להעיר שמצאנו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בגמ’ לקמן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שיטות שחולקים ולא אומרים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חולקים על הגמ’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אם נאמר שכשאומרים שצד חמור לא פריך לא אומר אותו דבר בכל זמן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צד חמור יכול לכוון לצד חמור פרטי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 אין זה קושיה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שכאן צד חמור פורכים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שמכוון למה שיש חומרא בשניהם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 קשה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שלכאו’ צריך לחלוק בכל מקום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לומר שסובר כר”ת שאין זה פירכא האמיתי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למה לא העיר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וי”ל שזה פירכא האמיתי למי שפורך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שהערנו</w:t>
      </w:r>
      <w:r>
        <w:rPr>
          <w:rFonts w:eastAsia="Times New Roman"/>
          <w:b w:val="false"/>
          <w:i w:val="false"/>
          <w:sz w:val="24"/>
          <w:rtl w:val="true"/>
        </w:rPr>
        <w:t>,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פשוט שמצאנו תנא שפורך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יש לומר ששם גמ’ לא מקשה מצד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מפרש שצריכים קרא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 לומר שהוא סיבה שטרח וכ’ אותו קרא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של תוס’ שמבארים את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בכתובות מביא שני פירושים בגמ’ שלנו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ראשון הוא פי’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שכוונת “צד חמור” הוא לומר שיש צד שהוא חמור באופן משונה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דנינו אם הכוונה הוא שמאד חמור הוא או שחומרתו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אומר שאי אפשר ללמוד משניהם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שלשניהם יש דין שהוא חמור משונה וקל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שני הוא פי’ רבינו 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רבינו תם פי’ שכוונת גמ’ הוא שיש לשניהם אותו חומר או אותו קולא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לשניהם חומרא של חמשה דברים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שלפעמים גם עדים זוממים חייבים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הקולא הוא שלשניהם אין חיוב כרת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איך זה נשמע ממילים של צד הקל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לומר שהוא צד הקל שהזכרנו כבר לאחד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לומר שהוא המוכיח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בדרך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לקולא ולחומרא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ולכן נקרא קלות בסתם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דחוק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יש לומר שאין הכי נמי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וצריך לומר כמה שמפרש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לשונו לא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לפרש שאינו בעיה לומר 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ושלא לפרש מהו הצד 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היינו אומרים כעין זה גם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שגורסים שם מהו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שיש חומרא לכל אחד מהם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מוכרח שאין הגמ’ מכוון לומר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לדחות במשהו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שתוס’ גרס כגירסא שלנו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שאנ”ץ בסוטה מביא פי’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שצד חמור וצד קל הוא שיש חומרא משונה ויש קולא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מלשונו שם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בביאור למה הוא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שענין שינוי הוא כמה משונה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כמה חמור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מוכרח כן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שמצאנו חולקים שלא מקשים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מקשה אם נצטרך להוקים עולא לסבור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שכאן לא יסברו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שכתבנו גבי גמ’ בפסחים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בסוטה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בכתובות מאריך בזה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מבאר שלש פשטים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מהו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שני צדדים הראשונים באים מן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ראשון של הר”י הוא שחומרות שלהם הם משונות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שפי’ בגמ’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לזה</w:t>
      </w:r>
      <w:r>
        <w:rPr>
          <w:rFonts w:eastAsia="Times New Roman"/>
          <w:b w:val="false"/>
          <w:i w:val="false"/>
          <w:sz w:val="24"/>
          <w:rtl w:val="true"/>
        </w:rPr>
        <w:t>,</w:t>
      </w:r>
      <w:r>
        <w:rPr>
          <w:rStyle w:val="FootnoteAnchor"/>
          <w:rFonts w:ascii="Sitka Text" w:hAnsi="Sitka Text"/>
          <w:vertAlign w:val="superscript"/>
          <w:rtl w:val="true"/>
        </w:rPr>
        <w:footnoteReference w:id="17"/>
      </w:r>
      <w:r>
        <w:rPr>
          <w:b w:val="false"/>
          <w:i w:val="false"/>
          <w:sz w:val="24"/>
          <w:rtl w:val="true"/>
        </w:rPr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רבן יוחנן בן זכאי חולק כיון שסובר שלא מסתבר שתורה תלתה במה שיש לו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שהחומר לא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שני של ר”ת הוא שיש לשניהם אותו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ששניהם יש במינם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שריב”ז חולק על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 ההסבר יהיה שסובר שאינו כל כך במינם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לומר שאינו כל כך במין של טבול יום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שאז היה לומד רק מזה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שאינו כל כך במין של כלי חרס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כל כלים מין אחד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יש לומר שכיון שאינו במינם באופן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שאולי נחדש שכלי לשאר כלים אינו כטבול יום לטבול יום של מת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זה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שיש מעליותא לזה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נאמר כפשט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אין הוכחה שרבן יוחנן בן זכאי חולק על שום פירכת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ולא צריכים לפרש שאר הגמרות כמותו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לאידך גיסא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עם עלייה זו באה ירידה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שלשון גמ’ ש”צד חמור לא פריך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מפרש מהו הצד החמור כדי לפרש למה לא פורך בו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קצת משמע שצד חמור הוא שיש בו איזה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מכן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שכופל את המילה כשמזכיר אותו לרבי יוחנן בן זכאי משמע שהוא כלל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יוחנן בן זכאי לא פורך עם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משמע שהוא קיים במקומות אחרים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שאנ”ץ בסוטה מפ’ אותו גם כן כפשט ראשון של ר”י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מקשה בכתובות למה לא מוכיחים מאוכל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מהו תי’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הוא שאילו עשה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היה גמ’ דוחה שיש צד השווה בכולם במה שנגעו באב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איך רבי יוחנן ידחה את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שיאמר שאין פירכא כזה פירכא טובה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זה חילוק כל כך חשוב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להוסיף על זה שאף הנידון שלנו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אוכל שני</w:t>
      </w:r>
      <w:r>
        <w:rPr>
          <w:rFonts w:eastAsia="Times New Roman"/>
          <w:b w:val="false"/>
          <w:i w:val="false"/>
          <w:sz w:val="24"/>
          <w:rtl w:val="true"/>
        </w:rPr>
        <w:t xml:space="preserve">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יש במינו מה שקבל טומאה באב הטומאה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אוכל ראשון</w:t>
      </w:r>
      <w:r>
        <w:rPr>
          <w:rFonts w:eastAsia="Times New Roman"/>
          <w:b w:val="false"/>
          <w:i w:val="false"/>
          <w:sz w:val="24"/>
          <w:rtl w:val="true"/>
        </w:rPr>
        <w:t>).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אוי מה שהם שלש עושה שיותר קל לומר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כמו שנראה מגמ’ בחולין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קטז</w:t>
      </w:r>
      <w:r>
        <w:rPr>
          <w:rFonts w:eastAsia="Times New Roman"/>
          <w:b w:val="false"/>
          <w:i w:val="false"/>
          <w:sz w:val="24"/>
          <w:rtl w:val="true"/>
        </w:rPr>
        <w:t xml:space="preserve">.).)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שהוא שכך פי’ של הגמ’ כשאומר שצד חמור יש בשניהם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יותר קשה לסמוך על גמ’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שהיה לו לגמ’ להביא גמ’ בחולין כיון שצריך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שבין כך ובין כך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מביא חלק ממה שצריך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שם ברשי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שפי’ שהצד חמור הוא ש”טבול יום יש במינו אב הטומאה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כלי חרש מטמא מאוירו</w:t>
      </w:r>
      <w:r>
        <w:rPr>
          <w:rFonts w:eastAsia="Times New Roman"/>
          <w:b w:val="false"/>
          <w:i w:val="false"/>
          <w:sz w:val="24"/>
          <w:rtl w:val="true"/>
        </w:rPr>
        <w:t xml:space="preserve">.”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שפי’ כר”י בפי’ ראשון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לפרש שרשי מפרש כמש”כ תוס’ בפי’ גמ’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אבל לא משמע ן מרשי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שחסר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ולא ממשע כן מגמ’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שהיה לו להביא את הפירכא האמיתי ולדחות אותו</w:t>
      </w:r>
      <w:r>
        <w:rPr>
          <w:rFonts w:eastAsia="Times New Roman"/>
          <w:b w:val="false"/>
          <w:i w:val="false"/>
          <w:sz w:val="24"/>
          <w:rtl w:val="true"/>
        </w:rPr>
        <w:t>).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גמ’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מצאנו שני דיבורים על גמ’ 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בכתובות פי’ שרצה לומר שחומרא אחת נוגעת בשניהם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מה שאין בו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ואף על פי כן לוקים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שמביא פי’ 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 שגם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לפ’ כמו גמ’ זה לר”י ור”ת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רצה לומר שיש מה שדומה למה שאמר ר”ת ויש מה שדומה למה שאמר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מביא שניהם כגמ’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שרצה לומר שיש מה שיפרש בין לר”י בין לר”ת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לומר שם כמה שמביא מרבינו תם 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איך נאמר ש”צד חמור”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לומר שמפ’ כמו שפי’ בפסחים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לשונו לא משמע כן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לומר שרק פי’ כן בפסחים מפני המשך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גם אפשר לומר שכיון שמצאנו תלייה בין מעשה לעונש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פשוט שזה נחשב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עד כדי שזה נקרא בשם של חומר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ביאור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תוס’ מביא שני פי’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פי’ שהביא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ופי’ כפי’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שיש חומרא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יהודה חולק כיון שלא מחשיב את זה לחומרא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תוס’ מביא שאולי סובר שיש בו מעשה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לעיל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כתבנו שני צדדים בביאור זה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גם אפשר שסובר שאין זה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כיון שיצא בקולא שלו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שאין בו מעשה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שלא צריך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אלא חילוק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כמו שאומר גמ’ בחולין</w:t>
      </w:r>
      <w:r>
        <w:rPr>
          <w:rFonts w:eastAsia="Times New Roman"/>
          <w:b w:val="false"/>
          <w:i w:val="false"/>
          <w:sz w:val="24"/>
          <w:rtl w:val="true"/>
        </w:rPr>
        <w:t xml:space="preserve">).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רבי יהודה חולק כיון שאין החומר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פי’ רשי</w:t>
      </w:r>
      <w:r>
        <w:rPr>
          <w:rFonts w:eastAsia="Times New Roman"/>
          <w:b w:val="false"/>
          <w:i w:val="false"/>
          <w:sz w:val="24"/>
          <w:rtl w:val="true"/>
        </w:rPr>
        <w:t xml:space="preserve">;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נמצא שרש”י מפרש כר”י כאן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להוסיף הסבר לכל זה על פי מה שהקדמנו בנוגע מה עושה פירכא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אם פירכא הוא ממין ראשון שבארנו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שאז הם דומים במה שהם חמורים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אומר צד חמור בכעין שני ושלישי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יש לומר שהם חמורים באופן אחר או שה’ רצה חומרות לסיבה אחרת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על פי זה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לת’ בת’ חלוק מכל שאר התי’ שאמרנו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לומר שרק עושה כן אם מסתבר שהפירכא הוא ממין א’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שמה שאומר ר”י הוא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באמת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סיבה לזה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רק אפשר אם נאמר שחומרה משונה רצה לומר חומרה יתירה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זה גם יכול להיות הסבר לציורים פרטים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למה לא חולק רבי יוחנן בן זכאי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נוכל לומר שרבי יוחנן בן זכאי חולק רק כשאינו כמין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שם מודה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כן הוא בפסחים ובכתובות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דע שדחוק לומר כזה בכתובות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טוען שהוא חמור וקל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קשה לומר כזה אם הוא סוג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ונראה ששם צריך לומר שאינו מין סוג 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ותחשב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עכשיו נבאר שלש גמרות שאינם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היה אפשר לומר בהם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 הם כעין צד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הראשון שנבאר הוא הגמ’ בשבת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כל כך קשה למה לא אומר שם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שאולי הוא כמד”א שלא אומרים צד חמור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נראה שזה רק אפשר אם יש מד”א כזה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נראה שרש”י סובר שיש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לא קשה</w:t>
      </w:r>
      <w:r>
        <w:rPr>
          <w:rFonts w:eastAsia="Times New Roman"/>
          <w:b w:val="false"/>
          <w:i w:val="false"/>
          <w:sz w:val="24"/>
          <w:rtl w:val="true"/>
        </w:rPr>
        <w:t xml:space="preserve">.)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קל לומר ששם יש רק חומר אחד לכולם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ואומר אותו במילים שלו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ואז צריך לומר שאין זה פי’ של 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לפי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לומר שאין החומרות שלהם משונים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השני שנבאר הוא גמ’ בקידושין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מובן למה הוא כעין צד חמור ולמה ר”א לא ידרוש אותו לפי 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נראה שהוא מובן לפי ר”ת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שרש”י סובר כר”י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הרי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במקומות שמצאנו שאין פורכים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רש”י סובר כר”י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שר”ת סובר שאין זה ממש דומה לצד חמור או שסובר שיכולים ללמוד מצד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ורק לא פורכים ממנו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להעיר שמוכרח שלפי רש”י לא מוכרח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שהרי רבי יהודה דורש כן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והוא הסובר במכות שאין פורכים מצד החמור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צריך לומר שאינו מוכרח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השלישי הוא גמ’ בסנהדרין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לכאו’ מצאנו צד חמור כעין הר”י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 xml:space="preserve">צריך לומר שר”ת סובר שזה לא ממש דומה למה שיש צד חמור של ר”י </w:t>
      </w:r>
      <w:r>
        <w:rPr>
          <w:rFonts w:eastAsia="Times New Roman"/>
          <w:b w:val="false"/>
          <w:i w:val="false"/>
          <w:sz w:val="24"/>
          <w:rtl w:val="true"/>
        </w:rPr>
        <w:t>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שהוא יותר פרטי</w:t>
      </w:r>
      <w:r>
        <w:rPr>
          <w:rFonts w:eastAsia="Times New Roman"/>
          <w:b w:val="false"/>
          <w:i w:val="false"/>
          <w:sz w:val="24"/>
          <w:rtl w:val="true"/>
        </w:rPr>
        <w:t xml:space="preserve">),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ולכן מזה פורכים ולא פורכים מצד חמור של ר”י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ודע שיכול להיות שהם כמעט שווים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ששניהם אומרים שיש לו קרק’ באופן אחת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 לא באופן שווה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אבל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כיון שלכל צד השווה יהיה 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מוכרח שגבי חומרא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צריכים להיות שווים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לדון אם נלמד מזה לקרק’ אחרים</w:t>
      </w:r>
      <w:r>
        <w:rPr>
          <w:rFonts w:eastAsia="Times New Roman"/>
          <w:b w:val="false"/>
          <w:i w:val="false"/>
          <w:sz w:val="24"/>
          <w:rtl w:val="true"/>
        </w:rPr>
        <w:t>.)</w:t>
      </w:r>
      <w:r>
        <w:rPr>
          <w:rStyle w:val="EndnoteAnchor"/>
          <w:rFonts w:eastAsia="Times New Roman"/>
          <w:b w:val="false"/>
          <w:i w:val="false"/>
          <w:sz w:val="24"/>
          <w:rtl w:val="true"/>
        </w:rPr>
        <w:endnoteReference w:id="2"/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eastAsia="Times New Roman"/>
          <w:b w:val="false"/>
          <w:i w:val="false"/>
          <w:sz w:val="24"/>
          <w:rtl w:val="true"/>
        </w:rPr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אז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אם תשאל לי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מה כוונת הגמ’ כשאומר “צד חמור</w:t>
      </w:r>
      <w:r>
        <w:rPr>
          <w:rFonts w:eastAsia="Times New Roman"/>
          <w:b w:val="false"/>
          <w:i w:val="false"/>
          <w:sz w:val="24"/>
          <w:rtl w:val="true"/>
        </w:rPr>
        <w:t xml:space="preserve">,”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הייתי אומר לך שיש שני צדדים</w:t>
      </w:r>
      <w:r>
        <w:rPr>
          <w:rFonts w:eastAsia="Times New Roman"/>
          <w:b w:val="false"/>
          <w:i w:val="false"/>
          <w:sz w:val="24"/>
          <w:rtl w:val="true"/>
        </w:rPr>
        <w:t>: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35" w:leader="none"/>
          <w:tab w:val="left" w:pos="720" w:leader="none"/>
        </w:tabs>
        <w:bidi w:val="1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לשניהם חומרה משונה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אפשר שאין כוונת גמ’ לומר זה לפירכה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רק להו”א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ויש פירכה אחרת שלא מזכיר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numPr>
          <w:ilvl w:val="0"/>
          <w:numId w:val="4"/>
        </w:numPr>
        <w:tabs>
          <w:tab w:val="clear" w:pos="709"/>
          <w:tab w:val="left" w:pos="235" w:leader="none"/>
          <w:tab w:val="left" w:pos="720" w:leader="none"/>
        </w:tabs>
        <w:bidi w:val="1"/>
        <w:ind w:left="720" w:hanging="50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לשניהם חומרה אחד</w:t>
      </w:r>
      <w:r>
        <w:rPr>
          <w:rFonts w:eastAsia="Times New Roman"/>
          <w:b w:val="false"/>
          <w:i w:val="false"/>
          <w:sz w:val="24"/>
          <w:rtl w:val="true"/>
        </w:rPr>
        <w:t>. (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אולי צריך להיות חומרה שכבר הזכרנו או חומרה בסיסי</w:t>
      </w:r>
      <w:r>
        <w:rPr>
          <w:rFonts w:eastAsia="Times New Roman"/>
          <w:b w:val="false"/>
          <w:i w:val="false"/>
          <w:sz w:val="24"/>
          <w:rtl w:val="true"/>
        </w:rPr>
        <w:t>.)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ind w:firstLine="360"/>
        <w:jc w:val="left"/>
        <w:rPr/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יכול להיות שפעמים הוא זה ולפעמים הוא זה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hanging="0"/>
        <w:jc w:val="left"/>
        <w:rPr>
          <w:rFonts w:ascii="Times New Roman" w:hAnsi="Times New Roman" w:eastAsia="Times New Roman"/>
          <w:b w:val="false"/>
          <w:i w:val="false"/>
          <w:i w:val="false"/>
          <w:sz w:val="24"/>
        </w:rPr>
      </w:pP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ממילא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לא קשה למה לא פורכים כל צד השווה בפירכת צד חמור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  <w:p>
      <w:pPr>
        <w:pStyle w:val="Normal"/>
        <w:tabs>
          <w:tab w:val="clear" w:pos="709"/>
          <w:tab w:val="left" w:pos="0" w:leader="none"/>
          <w:tab w:val="left" w:pos="360" w:leader="none"/>
          <w:tab w:val="left" w:pos="720" w:leader="none"/>
          <w:tab w:val="left" w:pos="1080" w:leader="none"/>
          <w:tab w:val="left" w:pos="1440" w:leader="none"/>
          <w:tab w:val="left" w:pos="1800" w:leader="none"/>
          <w:tab w:val="left" w:pos="2160" w:leader="none"/>
          <w:tab w:val="left" w:pos="2880" w:leader="none"/>
          <w:tab w:val="left" w:pos="3600" w:leader="none"/>
          <w:tab w:val="left" w:pos="4320" w:leader="none"/>
        </w:tabs>
        <w:bidi w:val="1"/>
        <w:spacing w:before="120" w:after="120"/>
        <w:ind w:firstLine="360"/>
        <w:jc w:val="left"/>
        <w:rPr>
          <w:rFonts w:ascii="Times New Roman" w:hAnsi="Times New Roman"/>
          <w:b w:val="false"/>
          <w:i w:val="false"/>
          <w:i w:val="false"/>
          <w:sz w:val="24"/>
        </w:rPr>
      </w:pPr>
      <w:r>
        <w:rPr>
          <w:b w:val="false"/>
          <w:i w:val="false"/>
          <w:sz w:val="24"/>
          <w:rtl w:val="true"/>
        </w:rPr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"/>
        <w:bidi w:val="1"/>
        <w:jc w:val="left"/>
        <w:rPr>
          <w:lang w:bidi="he-IL"/>
        </w:rPr>
      </w:pPr>
      <w:r>
        <w:rPr>
          <w:rStyle w:val="EndnoteCharacters"/>
        </w:rPr>
        <w:endnoteRef/>
      </w:r>
      <w:r>
        <w:rPr>
          <w:rtl w:val="true"/>
          <w:lang w:bidi="he-IL"/>
        </w:rPr>
        <w:tab/>
        <w:t>אחר כל 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הבנתי שאולי לפי רבינו תם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אינו רק שמבין גמ’ שהוא בתוך חומרא אחת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שאינם כל כך בתוך אותו חומרא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למשל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אין לע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ז כל כך חמשה דברים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אם כן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יש להוסיף שאולי פי’ צד חמור הוא שיש להם אותו חומרא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אבל רק צד שלו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שאין להם את כל הדין שלו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לפי זה גם מובן למה נאמר שתנא אחד סובר שצד חמור לא פריך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והוא כעין מה שפי’ רש</w:t>
      </w:r>
      <w:r>
        <w:rPr>
          <w:rtl w:val="true"/>
          <w:lang w:bidi="he-IL"/>
        </w:rPr>
        <w:t>"</w:t>
      </w:r>
      <w:r>
        <w:rPr>
          <w:rtl w:val="true"/>
          <w:lang w:bidi="he-IL"/>
        </w:rPr>
        <w:t>י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גם יש להעיר שלפי זה אולי מובן למה אי אפשר לפרש גמ’ בספחים כזה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שאם כן רצה לומר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קשה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שהרי אינם באופן צדדי בתוך אותו פי’</w:t>
      </w:r>
      <w:r>
        <w:rPr>
          <w:rtl w:val="true"/>
          <w:lang w:bidi="he-IL"/>
        </w:rPr>
        <w:t xml:space="preserve">, </w:t>
      </w:r>
      <w:r>
        <w:rPr>
          <w:rtl w:val="true"/>
          <w:lang w:bidi="he-IL"/>
        </w:rPr>
        <w:t>אלא שניהם הם באותו הפירכא</w:t>
      </w:r>
      <w:r>
        <w:rPr>
          <w:rtl w:val="true"/>
          <w:lang w:bidi="he-IL"/>
        </w:rPr>
        <w:t xml:space="preserve">. </w:t>
      </w:r>
      <w:r>
        <w:rPr>
          <w:rtl w:val="true"/>
          <w:lang w:bidi="he-IL"/>
        </w:rPr>
        <w:t>ותחשב</w:t>
      </w:r>
      <w:r>
        <w:rPr>
          <w:rtl w:val="true"/>
          <w:lang w:bidi="he-IL"/>
        </w:rPr>
        <w:t>.</w:t>
        <w:tab/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">
    <w:charset w:val="00"/>
    <w:family w:val="roman"/>
    <w:pitch w:val="variable"/>
  </w:font>
  <w:font w:name="Sitka Text">
    <w:charset w:val="00"/>
    <w:family w:val="roman"/>
    <w:pitch w:val="variable"/>
  </w:font>
  <w:font w:name="Sitka Small">
    <w:charset w:val="00"/>
    <w:family w:val="roman"/>
    <w:pitch w:val="variable"/>
  </w:font>
  <w:font w:name="Times New Roman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פשוט למה מסתבר כן לנו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אפשר שהוא מסברה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ואפשר שהוא ממקור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אפשר שיש לנו מקור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_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מסתמא הלכה למשה מסיני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שאומר לנו לדרוש צד השווה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מוכרח שלא תלה אותו קרא באחד משני קרק’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 שלא עשה כן באופן שיגרום טעות בדין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).</w:t>
      </w:r>
    </w:p>
  </w:footnote>
  <w:footnote w:id="3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אגב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להעיר שיש להקשות למה לא דוחים כל קל וחומר שבעולם על פי מה שמצאנו בגמ’ בב”מ וברכות שדבר שכ’ בפירוש יש לו יותר כוח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נדחה שהדין שלומדים יש לו יותר כוח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רואים שהוא יותר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נראה שיש שלש דרכים פשוטים לתרץ לקושיה זו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הראשון הוא שיש הל”מ שאומר לדרוש קל וחומר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צריך לומר שדורשים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ואף שיש פירכה זו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השני הוא שאין זה מוכיח שאחד יותר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אולי עשתה ךתורה כן כיון שלא רצתה לרבות בפסוקים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נמצא שאין לנו עוד ראיה שזה יותר חמור מזה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היה צריך אחד לכותבו בו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וכמו שלא נניח חילוק אם לא מצאנו חילוק בדין אחר ביניהם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כאן לא נניח חילוק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השלישי הוא שזה מורה חילוק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ורואים שא’ יותר חמור מב’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מנסים ללמוד שיהיה א’ חמור כב’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 ללמוד שיהיה ב’ כמעט חמור כ’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זאת אומרת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לומדים לתת את הדין הנידון לב’ כמו שניתן לא’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 לא’ כתוב בפי’ ולב’ לא ייכתב בפירוש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שלא מצאנו חילוק בניהם כי אם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מה שבאחד יש דין הכ’ בפי’ ובמה שבאחד אין דין הכ’ בפי’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מסתבר להניח שהוא רק קצת יותר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נוכל ללמוד כן ממנו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וצריך לעיין במקומות שפורכים כן</w:t>
      </w:r>
      <w:r>
        <w:rPr>
          <w:rtl w:val="true"/>
        </w:rPr>
        <w:t xml:space="preserve">, </w:t>
      </w:r>
      <w:r>
        <w:rPr>
          <w:rtl w:val="true"/>
        </w:rPr>
        <w:t>ולראות אם יהיה קשה מחמת מה שכתבנו</w:t>
      </w:r>
      <w:r>
        <w:rPr>
          <w:rtl w:val="true"/>
        </w:rPr>
        <w:t xml:space="preserve">. </w:t>
      </w:r>
      <w:r>
        <w:rPr>
          <w:rtl w:val="true"/>
        </w:rPr>
        <w:t>ותחשב על זה</w:t>
      </w:r>
      <w:r>
        <w:rPr>
          <w:rtl w:val="true"/>
        </w:rPr>
        <w:t>.</w:t>
      </w:r>
    </w:p>
  </w:footnote>
  <w:footnote w:id="4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רק לא תמיד יהיה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 תמיד לא יהיה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אזכיר כאן מה שראיתי מאביו של י</w:t>
      </w:r>
      <w:r>
        <w:rPr>
          <w:rtl w:val="true"/>
        </w:rPr>
        <w:t>.</w:t>
      </w:r>
      <w:r>
        <w:rPr>
          <w:rtl w:val="true"/>
        </w:rPr>
        <w:t>ר</w:t>
      </w:r>
      <w:r>
        <w:rPr>
          <w:rtl w:val="true"/>
        </w:rPr>
        <w:t xml:space="preserve">., </w:t>
      </w:r>
      <w:r>
        <w:rPr>
          <w:rtl w:val="true"/>
        </w:rPr>
        <w:t>והוא ש”הוא פשוט שאינו פשוט</w:t>
      </w:r>
      <w:r>
        <w:rPr>
          <w:rtl w:val="true"/>
        </w:rPr>
        <w:t xml:space="preserve">. </w:t>
      </w:r>
      <w:r>
        <w:rPr>
          <w:rtl w:val="true"/>
        </w:rPr>
        <w:t>זה הדבר היחידי שהוא תמיד פשפוט</w:t>
      </w:r>
      <w:r>
        <w:rPr>
          <w:rtl w:val="true"/>
        </w:rPr>
        <w:t>.”</w:t>
      </w:r>
    </w:p>
  </w:footnote>
  <w:footnote w:id="5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לדון אם כל כך מסתבר הוא שיגיד דין זה כאן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שהוא כלל שבכל התורה כולה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ולא צריך לפרש “צד חמור” פה בגמ’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ויש לדון בזה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6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רצה לומר שסיבת טומאתו הוא מה שהוציא דבר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ולא מה שנגע בדבר טמא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אין זה כל כך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שניהם עשו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ובשניהם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אותו מעשה הוא סיבה לטמא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נראה שבאחד מהם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המעשה היה סיבה ליחס לדבר טומא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ובאחד הסיבה היה סיבה להביא טומאה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שעשה סיבה להביא טומאה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חמור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</w:p>
    <w:p>
      <w:pPr>
        <w:pStyle w:val="Footnote"/>
        <w:rPr/>
      </w:pPr>
      <w:r>
        <w:rPr>
          <w:rFonts w:eastAsia="Sitka Small" w:ascii="Sitka Small" w:hAnsi="Sitka Small"/>
          <w:b w:val="false"/>
          <w:i w:val="false"/>
          <w:sz w:val="20"/>
          <w:rtl w:val="true"/>
        </w:rPr>
        <w:tab/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אפשר להיות שהענין הוא שאין כל כך חילוק בין אדם שטבל לאדם שלא טבל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אם רואים שנהפך לטבול יום ממצב של אב הטומאה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לומר שטבול יום הוא דבר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שקשה למה לא נניח שיש חילוק ושינוי גדול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7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לדון אם מקשה מסברה למה לא ידרוש כן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שנראה כדרשה טובה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 מהוכחה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שהרי דורש שאר דינים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שמודה גבי לאו הניתק לעשה וכדומה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8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יש שני פעמים שהם לוקים</w:t>
      </w:r>
      <w:r>
        <w:rPr>
          <w:rFonts w:eastAsia="Times New Roman"/>
          <w:b w:val="false"/>
          <w:i w:val="false"/>
          <w:sz w:val="24"/>
          <w:rtl w:val="true"/>
        </w:rPr>
        <w:t xml:space="preserve">-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כשהעידו שאחד חייב מלקות וכשהם מעידים על אדם שהוא ב”ג או שחייב גלות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וא”ת אי אפשר שדן בראשון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ששם אינו נענש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אלא כאשר זמם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ונמצא שזה מכות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עיין במה שכתבנו בביאורים שלנו על הגמ’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שזה לא מוכרח</w:t>
      </w:r>
      <w:r>
        <w:rPr>
          <w:rFonts w:eastAsia="Times New Roman"/>
          <w:b w:val="false"/>
          <w:i w:val="false"/>
          <w:sz w:val="24"/>
          <w:rtl w:val="true"/>
        </w:rPr>
        <w:t xml:space="preserve">,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שיש לומר שעונש שלו הוא מלקות</w:t>
      </w:r>
      <w:r>
        <w:rPr>
          <w:rFonts w:eastAsia="Times New Roman"/>
          <w:b w:val="false"/>
          <w:i w:val="false"/>
          <w:sz w:val="24"/>
          <w:rtl w:val="true"/>
        </w:rPr>
        <w:t xml:space="preserve">. </w:t>
      </w:r>
      <w:r>
        <w:rPr>
          <w:rFonts w:ascii="Times New Roman" w:hAnsi="Times New Roman" w:eastAsia="Times New Roman"/>
          <w:b w:val="false"/>
          <w:b w:val="false"/>
          <w:i w:val="false"/>
          <w:i w:val="false"/>
          <w:sz w:val="24"/>
          <w:sz w:val="24"/>
          <w:rtl w:val="true"/>
        </w:rPr>
        <w:t>כן משמע מן הגמ’ שם</w:t>
      </w:r>
      <w:r>
        <w:rPr>
          <w:rFonts w:eastAsia="Times New Roman"/>
          <w:b w:val="false"/>
          <w:i w:val="false"/>
          <w:sz w:val="24"/>
          <w:rtl w:val="true"/>
        </w:rPr>
        <w:t>.</w:t>
      </w:r>
    </w:p>
  </w:footnote>
  <w:footnote w:id="9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להעיר שאם לא לומדים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אינו נכון לומר שאין צריכים התראה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שבין כך ובין כך אין לוקים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רצה לומר שאף אם היינו לומדים זה מזה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היה חילוק ביניהם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שמוכרח שלא ללמד דין התראה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 פסוק אומר שצריך התראה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ומסתבר שהקרא מדבר על כל ציור שאינו מפורש להיפך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וכיון שבין כך ובין כך מוכרח שלא שווים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אין סיבה להניח שהם דומים ככל היכול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0">
    <w:p>
      <w:pPr>
        <w:pStyle w:val="Footnote"/>
        <w:rPr>
          <w:rFonts w:ascii="Sitka Text" w:hAnsi="Sitka Text"/>
        </w:rPr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שקלא וטריא זה לא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ולכן בחרנו שלא לבאר אותו למעלה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ביאור מהו הדיחוי שקנס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הוא שהענוש של מלקות הוא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ואינו עונש רגיל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  <w:p>
      <w:pPr>
        <w:pStyle w:val="Footnote"/>
        <w:rPr/>
      </w:pPr>
      <w:r>
        <w:rPr>
          <w:rFonts w:eastAsia="Sitka Small" w:ascii="Sitka Small" w:hAnsi="Sitka Small"/>
          <w:b w:val="false"/>
          <w:i w:val="false"/>
          <w:sz w:val="20"/>
          <w:rtl w:val="true"/>
        </w:rPr>
        <w:tab/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נמצא שיש שני מיני עונש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עונש וקנס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 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יותר קל לומר כן בממון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שבממון יכולים לדבר על פיי”רנס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ולחלק לככה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כאן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כל כך קל לחלק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שומעים שיש שסוברים שעדים זוממים קנס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רק רואים שיש שסוברים שע”ז אין בו חיוב 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אלא כשמשלם 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קנס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מצאנו שהוא מין עונש של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אולי המקור לזה הוא שממון שלו הוא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ומסתמא שאר חיובים שלו דומה לחיוב ממון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גם אפשר שכמו שקשה איך ישלם ממון אם הצליח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כך קשה איך יתחייב אם לא מצליח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ולכן צריך לומר שהוא מין אחר של עונש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הוא קנס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1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להעיר שרבי יהודה עצמו סובר שצד חמור לא פריך במכות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לומר אחד משני דברים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 אפשר לחלק בין זה לצד חמור או אפשר לחלק בין לימוד מצד חמור ופירכא מצד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2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יש לדחות את זה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אולי לקמן לא יכול דיחוי זה לקום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אפשר לומר שרבינו תם בא לבאר מה מאחד את שני החומרות לעשות שמסתבר שהדין תלוי בהם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והוא ששניהם באים ממה שהיו קודם הדיבור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שתקן אותם ה’ להיות קיים לפני הדיבור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נתן בהם חומרות אלו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שלחומרות אלו יש סיבה אחת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יש לומר שה’ רק נתן עוד חומרא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מה שדוחה שבת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למה שיש לו חומרא כעין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 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עדיין מה שהוא לפני הדיבור לא מספיק לפני עצמו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שנ”ל שמצאנו מקומות בגמ’ שמספיק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צריך לומר ששם יש חומרא אחר שלא מזכיר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עדיין לא משמע שכן מכוון לומר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3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תוס’ מעורר קושיה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והיה אפשר לטעון שמעורר אותו על הגמ’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מקומו בתוך התוס’ לא משמע כן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יותר נראה שכוונתו לומר ככה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-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אפשר להיות שעקימת שפתים הוא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אינו מעשה כביאה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קשה שייחשב חומרה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אבל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בוודאי אינו חומרא גדולה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כיון שסוף סוף מעשה הוא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כך אומר גמ’ בסנהדרין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וכריתות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פשוט מהו התי’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שהרי לא ראו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והאיסור הוא שמשקרים לבית 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בכמה מקומות מצאנו כעין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והוא שמזכיר מה שיש לו 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אף שיש לו סיבה שלא יהיה לו הדין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מעניין שזה נחשב חומרא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שהייתי אומר שאף שרואים גודל כוח אחד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שבא לו דין אף בלי טומאה שיוצא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רואים מיעוט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שטומאה לא בא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אפשר שהענין הוא שרואים מכאן שיש חומרא שאין אנו מבינים כל כך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שאנו היינו אומרים שלא יכול להיות כל כך חמור בלי היות הטומאה יוצא מגופו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לא נדע שאינו חמור באופן משונה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ואז לא נוכל ללמוד ממנו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דחוק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כמו שהערנו לעיל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נמצא שיש קולא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שאין בו עמשה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ונמצא שיש חומרא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שלא צריך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לכאו’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הענין הוא שמוכיח שיש דבר אחר שהוא מאד חמור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כדי להלקות אף שאין בו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אז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יש בו קולא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במה שאין בו מעשה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ויש בו חומרא אחרת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שמוכיחים ממה שמבקל מלקות אף בלי דיבור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ותחשב על זה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Fonts w:ascii="Sitka Text" w:hAnsi="Sitka Text"/>
          <w:rtl w:val="true"/>
        </w:rPr>
        <w:tab/>
        <w:t xml:space="preserve">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יש להעיר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והוא קצת פשוט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שצריך להיות שרבי יוחנן בן זכאי לא מודה לפירכא של איזה צד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שאם מודה אף לאחד מהם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אין לו לימוד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 xml:space="preserve">הדיון הוא רק איזה פירכא מביא הגמ’ 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(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מה סוברים דור אחרון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),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שעליו אומר שרבי יוחנן בן זכאי לא דורש אותו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 xml:space="preserve">. </w:t>
      </w:r>
      <w:r>
        <w:rPr>
          <w:rFonts w:ascii="Sitka Small" w:hAnsi="Sitka Small" w:eastAsia="Sitka Small"/>
          <w:b w:val="false"/>
          <w:b w:val="false"/>
          <w:i w:val="false"/>
          <w:i w:val="false"/>
          <w:sz w:val="20"/>
          <w:sz w:val="20"/>
          <w:rtl w:val="true"/>
        </w:rPr>
        <w:t>ותו”ת</w:t>
      </w:r>
      <w:r>
        <w:rPr>
          <w:rFonts w:eastAsia="Sitka Small" w:ascii="Sitka Small" w:hAnsi="Sitka Small"/>
          <w:b w:val="false"/>
          <w:i w:val="false"/>
          <w:sz w:val="20"/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3035" w:hanging="2107"/>
      </w:pPr>
      <w:rPr>
        <w:rFonts w:ascii="Times New Roman" w:hAnsi="Times New Roman" w:cs="Times New Roman" w:hint="default"/>
        <w:sz w:val="24"/>
        <w:i w:val="false"/>
        <w:b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1707" w:hanging="1185"/>
      </w:pPr>
      <w:rPr>
        <w:rFonts w:ascii="Times New Roman" w:hAnsi="Times New Roman" w:cs="Times New Roman" w:hint="default"/>
        <w:sz w:val="24"/>
        <w:i w:val="false"/>
        <w:b w:val="false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3413" w:hanging="1185"/>
      </w:pPr>
      <w:rPr>
        <w:rFonts w:ascii="Times New Roman" w:hAnsi="Times New Roman" w:cs="Times New Roman" w:hint="default"/>
        <w:sz w:val="24"/>
        <w:i w:val="false"/>
        <w:b w:val="false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960" w:hanging="667"/>
      </w:pPr>
      <w:rPr>
        <w:sz w:val="24"/>
        <w:i w:val="false"/>
        <w:b w:val="false"/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Narkisim"/>
        <w:kern w:val="2"/>
        <w:sz w:val="24"/>
        <w:szCs w:val="22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Narkisim"/>
      <w:color w:val="auto"/>
      <w:kern w:val="2"/>
      <w:sz w:val="24"/>
      <w:szCs w:val="22"/>
      <w:lang w:val="en-GB" w:eastAsia="zh-CN" w:bidi="hi-IN"/>
    </w:rPr>
  </w:style>
  <w:style w:type="character" w:styleId="LineNumbering">
    <w:name w:val="Line Number"/>
    <w:rPr/>
  </w:style>
  <w:style w:type="character" w:styleId="EndnoteCharacters">
    <w:name w:val="Endnote Characters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Narkisi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arkisi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rkisim"/>
      <w:i/>
      <w:iCs/>
      <w:sz w:val="24"/>
      <w:szCs w:val="22"/>
    </w:rPr>
  </w:style>
  <w:style w:type="paragraph" w:styleId="Index">
    <w:name w:val="Index"/>
    <w:basedOn w:val="Normal"/>
    <w:qFormat/>
    <w:pPr>
      <w:suppressLineNumbers/>
    </w:pPr>
    <w:rPr>
      <w:rFonts w:cs="Narkisim"/>
    </w:rPr>
  </w:style>
  <w:style w:type="paragraph" w:styleId="Footnote">
    <w:name w:val="Footnote Text"/>
    <w:basedOn w:val="Normal"/>
    <w:pPr>
      <w:tabs>
        <w:tab w:val="clear" w:pos="709"/>
      </w:tabs>
      <w:bidi w:val="1"/>
      <w:ind w:left="340" w:right="0" w:hanging="340"/>
      <w:jc w:val="left"/>
    </w:pPr>
    <w:rPr>
      <w:szCs w:val="20"/>
    </w:rPr>
  </w:style>
  <w:style w:type="paragraph" w:styleId="Endnote">
    <w:name w:val="End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endnotes" Target="end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</TotalTime>
  <Application>LibreOffice/7.5.3.2$Windows_X86_64 LibreOffice_project/9f56dff12ba03b9acd7730a5a481eea045e468f3</Application>
  <AppVersion>15.0000</AppVersion>
  <Pages>8</Pages>
  <Words>6871</Words>
  <Characters>27400</Characters>
  <CharactersWithSpaces>34191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2024-05-22T12:37:12Z</dcterms:created>
  <dc:creator/>
  <dc:description/>
  <dc:language>en-GB</dc:language>
  <cp:lastModifiedBy/>
  <dcterms:modified xsi:type="dcterms:W3CDTF">2024-05-23T17:26:10Z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