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bidi="he-IL"/>
        </w:rPr>
        <w:t xml:space="preserve">עיין לקמן </w:t>
      </w:r>
      <w:r>
        <w:rPr>
          <w:rFonts w:cs="Shofar" w:ascii="Shofar" w:hAnsi="Shofar"/>
          <w:rtl w:val="true"/>
          <w:lang w:bidi="he-IL"/>
        </w:rPr>
        <w:t>(</w:t>
      </w:r>
      <w:r>
        <w:rPr>
          <w:rFonts w:ascii="Shofar" w:hAnsi="Shofar"/>
          <w:rtl w:val="true"/>
          <w:lang w:bidi="he-IL"/>
        </w:rPr>
        <w:t>ח</w:t>
      </w:r>
      <w:r>
        <w:rPr>
          <w:rFonts w:cs="Shofar" w:ascii="Shofar" w:hAnsi="Shofar"/>
          <w:rtl w:val="true"/>
          <w:lang w:bidi="he-IL"/>
        </w:rPr>
        <w:t xml:space="preserve">.) </w:t>
      </w:r>
      <w:r>
        <w:rPr>
          <w:rFonts w:ascii="Shofar" w:hAnsi="Shofar"/>
          <w:rtl w:val="true"/>
          <w:lang w:bidi="he-IL"/>
        </w:rPr>
        <w:t>כשמזכיר את הברכות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ועיין ברש</w:t>
      </w:r>
      <w:r>
        <w:rPr>
          <w:rFonts w:cs="Shofar" w:ascii="Shofar" w:hAnsi="Shofar"/>
          <w:rtl w:val="true"/>
          <w:lang w:bidi="he-IL"/>
        </w:rPr>
        <w:t>"</w:t>
      </w:r>
      <w:r>
        <w:rPr>
          <w:rFonts w:ascii="Shofar" w:hAnsi="Shofar"/>
          <w:rtl w:val="true"/>
          <w:lang w:bidi="he-IL"/>
        </w:rPr>
        <w:t xml:space="preserve">י </w:t>
      </w:r>
      <w:r>
        <w:rPr>
          <w:rFonts w:cs="Shofar" w:ascii="Shofar" w:hAnsi="Shofar"/>
          <w:rtl w:val="true"/>
          <w:lang w:bidi="he-IL"/>
        </w:rPr>
        <w:t>(</w:t>
      </w:r>
      <w:r>
        <w:rPr>
          <w:rFonts w:ascii="Shofar" w:hAnsi="Shofar"/>
          <w:rtl w:val="true"/>
          <w:lang w:bidi="he-IL"/>
        </w:rPr>
        <w:t>ז</w:t>
      </w:r>
      <w:r>
        <w:rPr>
          <w:rFonts w:cs="Shofar" w:ascii="Shofar" w:hAnsi="Shofar"/>
          <w:rtl w:val="true"/>
          <w:lang w:bidi="he-IL"/>
        </w:rPr>
        <w:t xml:space="preserve">:, </w:t>
      </w:r>
      <w:r>
        <w:rPr>
          <w:rFonts w:ascii="Shofar" w:hAnsi="Shofar"/>
          <w:rtl w:val="true"/>
          <w:lang w:bidi="he-IL"/>
        </w:rPr>
        <w:t>ח</w:t>
      </w:r>
      <w:r>
        <w:rPr>
          <w:rFonts w:cs="Shofar" w:ascii="Shofar" w:hAnsi="Shofar"/>
          <w:rtl w:val="true"/>
          <w:lang w:bidi="he-IL"/>
        </w:rPr>
        <w:t xml:space="preserve">.) </w:t>
      </w:r>
      <w:r>
        <w:rPr>
          <w:rFonts w:ascii="Shofar" w:hAnsi="Shofar"/>
          <w:rtl w:val="true"/>
          <w:lang w:bidi="he-IL"/>
        </w:rPr>
        <w:t>שמבאר סדר של הברכות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לכאו’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יוצא שיש ארבע עיקרים בברכות</w:t>
      </w:r>
      <w:r>
        <w:rPr>
          <w:rFonts w:cs="Shofar" w:ascii="Shofar" w:hAnsi="Shofar"/>
          <w:rtl w:val="true"/>
          <w:lang w:bidi="he-IL"/>
        </w:rPr>
        <w:t>:</w:t>
      </w:r>
    </w:p>
    <w:p>
      <w:pPr>
        <w:pStyle w:val="Normal"/>
        <w:numPr>
          <w:ilvl w:val="0"/>
          <w:numId w:val="19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מודים לה’ על שעשה זכר ונקבה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720" w:leader="none"/>
        </w:tabs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מודים לה’ על שמחת חתן וכלה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720" w:leader="none"/>
        </w:tabs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תפלה לה’ שישמחו חתן וכלה לאחר כן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720" w:leader="none"/>
        </w:tabs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 xml:space="preserve">תפלה לה’ לבנות ירושלים </w:t>
      </w:r>
      <w:r>
        <w:rPr>
          <w:rFonts w:cs="Shofar" w:ascii="Shofar" w:hAnsi="Shofar"/>
          <w:rtl w:val="true"/>
          <w:lang w:bidi="he-IL"/>
        </w:rPr>
        <w:t>(</w:t>
      </w:r>
      <w:r>
        <w:rPr>
          <w:rFonts w:ascii="Shofar" w:hAnsi="Shofar"/>
          <w:rtl w:val="true"/>
          <w:lang w:bidi="he-IL"/>
        </w:rPr>
        <w:t>כיון שאנחנו שמחים</w:t>
      </w:r>
      <w:r>
        <w:rPr>
          <w:rFonts w:cs="Shofar" w:ascii="Shofar" w:hAnsi="Shofar"/>
          <w:rtl w:val="true"/>
          <w:lang w:bidi="he-IL"/>
        </w:rPr>
        <w:t>).</w:t>
      </w:r>
      <w:r>
        <w:rPr>
          <w:rStyle w:val="FootnoteAnchor"/>
          <w:rFonts w:cs="Noto Serif Hebrew" w:ascii="Shofar" w:hAnsi="Shofar"/>
          <w:rtl w:val="true"/>
          <w:lang w:bidi="he-IL"/>
        </w:rPr>
        <w:footnoteReference w:id="2"/>
      </w:r>
    </w:p>
    <w:p>
      <w:pPr>
        <w:pStyle w:val="Normal"/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ודע שצריך ביאור למה נקרא ברכת חתנים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על שם החתן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ולא על שם הכלה או על שם החתונה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bidi w:val="1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bidi="he-IL"/>
        </w:rPr>
        <w:t>יש לדון בזה בכל אחד מן הארבע סיבות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שני ורביעי הם הכי פשוטים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שיש לומר שרק מברכים כן בזמן שהחתן וכלה הם שמחים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הם שמחים ביותר בשעת החתונה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וקרוב לחתונה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לשלישי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נראה שצריך לומר אחד משני תירוצים</w:t>
      </w:r>
      <w:r>
        <w:rPr>
          <w:rFonts w:cs="Shofar" w:ascii="Shofar" w:hAnsi="Shofar"/>
          <w:rtl w:val="true"/>
          <w:lang w:bidi="he-IL"/>
        </w:rPr>
        <w:t>:</w:t>
      </w:r>
    </w:p>
    <w:p>
      <w:pPr>
        <w:pStyle w:val="Normal"/>
        <w:numPr>
          <w:ilvl w:val="0"/>
          <w:numId w:val="8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רק מתפללים בשעת החתונה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שהוא  זמן שהוא יותר מסוגל לתפלה זו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יש לדון למה</w:t>
      </w:r>
      <w:r>
        <w:rPr>
          <w:rFonts w:cs="Shofar" w:ascii="Shofar" w:hAnsi="Shofar"/>
          <w:rtl w:val="true"/>
          <w:lang w:bidi="he-IL"/>
        </w:rPr>
        <w:t>:</w:t>
      </w:r>
    </w:p>
    <w:p>
      <w:pPr>
        <w:pStyle w:val="Normal"/>
        <w:numPr>
          <w:ilvl w:val="1"/>
          <w:numId w:val="8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אפשר שמסתמא יש כבר שמחה אז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רק מתפללים שה’ ימשיך את השמחה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 xml:space="preserve">וזה יותר </w:t>
      </w:r>
      <w:r>
        <w:rPr>
          <w:rFonts w:cs="Shofar" w:ascii="Shofar" w:hAnsi="Shofar"/>
          <w:rtl w:val="true"/>
          <w:lang w:bidi="he-IL"/>
        </w:rPr>
        <w:t>"</w:t>
      </w:r>
      <w:r>
        <w:rPr>
          <w:rFonts w:ascii="Shofar" w:hAnsi="Shofar"/>
          <w:rtl w:val="true"/>
          <w:lang w:bidi="he-IL"/>
        </w:rPr>
        <w:t>קל“ מלשנות לשמחה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numPr>
          <w:ilvl w:val="1"/>
          <w:numId w:val="8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 xml:space="preserve">אפשר שתחילת נישואין הוא זמן שמסוגל לתפלה על הנישואין </w:t>
      </w:r>
      <w:r>
        <w:rPr>
          <w:rFonts w:cs="Shofar" w:ascii="Shofar" w:hAnsi="Shofar"/>
          <w:rtl w:val="true"/>
          <w:lang w:bidi="he-IL"/>
        </w:rPr>
        <w:t>(</w:t>
      </w:r>
      <w:r>
        <w:rPr>
          <w:rFonts w:ascii="Shofar" w:hAnsi="Shofar"/>
          <w:rtl w:val="true"/>
          <w:lang w:bidi="he-IL"/>
        </w:rPr>
        <w:t xml:space="preserve">כמו שמצאנו שתחילת השנה הו א זמן של תפלה </w:t>
      </w:r>
      <w:r>
        <w:rPr>
          <w:rFonts w:cs="Shofar" w:ascii="Shofar" w:hAnsi="Shofar"/>
          <w:rtl w:val="true"/>
          <w:lang w:bidi="he-IL"/>
        </w:rPr>
        <w:t>(</w:t>
      </w:r>
      <w:r>
        <w:rPr>
          <w:rFonts w:ascii="Shofar" w:hAnsi="Shofar"/>
          <w:rtl w:val="true"/>
          <w:lang w:bidi="he-IL"/>
        </w:rPr>
        <w:t>כיון שהוא זמן של דין</w:t>
      </w:r>
      <w:r>
        <w:rPr>
          <w:rFonts w:cs="Shofar" w:ascii="Shofar" w:hAnsi="Shofar"/>
          <w:rtl w:val="true"/>
          <w:lang w:bidi="he-IL"/>
        </w:rPr>
        <w:t xml:space="preserve">) </w:t>
      </w:r>
      <w:r>
        <w:rPr>
          <w:rFonts w:ascii="Shofar" w:hAnsi="Shofar"/>
          <w:rtl w:val="true"/>
          <w:lang w:bidi="he-IL"/>
        </w:rPr>
        <w:t>של תחילת השנה</w:t>
      </w:r>
      <w:r>
        <w:rPr>
          <w:rFonts w:cs="Shofar" w:ascii="Shofar" w:hAnsi="Shofar"/>
          <w:rtl w:val="true"/>
          <w:lang w:bidi="he-IL"/>
        </w:rPr>
        <w:t>).</w:t>
      </w:r>
    </w:p>
    <w:p>
      <w:pPr>
        <w:pStyle w:val="Normal"/>
        <w:numPr>
          <w:ilvl w:val="0"/>
          <w:numId w:val="8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צריכים חתימת הברכה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חותמים במה שה’ משמח חתן וכלה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וזה רק נוגע בשעת נישואין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ויש לדון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שהיה אפשר למצוא חתימה אחרת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ותחשב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לראשון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לכאו’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יש לומר אחד משני תירוצים</w:t>
      </w:r>
      <w:r>
        <w:rPr>
          <w:rFonts w:cs="Shofar" w:ascii="Shofar" w:hAnsi="Shofar"/>
          <w:rtl w:val="true"/>
          <w:lang w:bidi="he-IL"/>
        </w:rPr>
        <w:t>:</w:t>
      </w:r>
    </w:p>
    <w:p>
      <w:pPr>
        <w:pStyle w:val="Normal"/>
        <w:numPr>
          <w:ilvl w:val="0"/>
          <w:numId w:val="9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יש לומר שיותר יש לברך ה’ על זה כיון שהוא המשמח לנו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numPr>
          <w:ilvl w:val="0"/>
          <w:numId w:val="9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יש לומר שיותר יש לברך ה’ על זה כיון שיותר עוסק בו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כיון שהוא הגורם לו שמחה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ותחשב על זה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ודע שטעמים אלו גם כן מבארים למה סובר גמ’ שהוא תלוי בשמחה</w:t>
      </w:r>
      <w:r>
        <w:rPr>
          <w:rFonts w:cs="Shofar" w:ascii="Shofar" w:hAnsi="Shofar"/>
          <w:rtl w:val="true"/>
          <w:lang w:bidi="he-IL"/>
        </w:rPr>
        <w:t>. (</w:t>
      </w:r>
      <w:r>
        <w:rPr>
          <w:rFonts w:ascii="Shofar" w:hAnsi="Shofar"/>
          <w:rtl w:val="true"/>
          <w:lang w:bidi="he-IL"/>
        </w:rPr>
        <w:t>וע’ לקמן</w:t>
      </w:r>
      <w:r>
        <w:rPr>
          <w:rFonts w:cs="Shofar" w:ascii="Shofar" w:hAnsi="Shofar"/>
          <w:rtl w:val="true"/>
          <w:lang w:bidi="he-IL"/>
        </w:rPr>
        <w:t>.)</w:t>
      </w:r>
    </w:p>
    <w:p>
      <w:pPr>
        <w:pStyle w:val="Normal"/>
        <w:bidi w:val="1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bidi="he-IL"/>
        </w:rPr>
        <w:t>לכאו’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 xml:space="preserve">החילוק בין בחור לאלמון </w:t>
      </w:r>
      <w:r>
        <w:rPr>
          <w:rFonts w:cs="Shofar" w:ascii="Shofar" w:hAnsi="Shofar"/>
          <w:rtl w:val="true"/>
          <w:lang w:bidi="he-IL"/>
        </w:rPr>
        <w:t>(</w:t>
      </w:r>
      <w:r>
        <w:rPr>
          <w:rFonts w:ascii="Shofar" w:hAnsi="Shofar"/>
          <w:rtl w:val="true"/>
          <w:lang w:bidi="he-IL"/>
        </w:rPr>
        <w:t>וכן בין בתולה לאלמנה</w:t>
      </w:r>
      <w:r>
        <w:rPr>
          <w:rFonts w:cs="Shofar" w:ascii="Shofar" w:hAnsi="Shofar"/>
          <w:rtl w:val="true"/>
          <w:lang w:bidi="he-IL"/>
        </w:rPr>
        <w:t xml:space="preserve">) </w:t>
      </w:r>
      <w:r>
        <w:rPr>
          <w:rFonts w:ascii="Shofar" w:hAnsi="Shofar"/>
          <w:rtl w:val="true"/>
          <w:lang w:bidi="he-IL"/>
        </w:rPr>
        <w:t>הוא לכמה יום הוא שמח או לכמה יום הוא עוסק עוד בענין החתונה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זה נוגע למה שבארנו לעיל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bidi w:val="1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bidi="he-IL"/>
        </w:rPr>
        <w:t>יש לדון למה בתולה לאלמון יש לה דין שווה לבחור לאלמנה</w:t>
      </w:r>
      <w:r>
        <w:rPr>
          <w:rFonts w:cs="Shofar" w:ascii="Shofar" w:hAnsi="Shofar"/>
          <w:rtl w:val="true"/>
          <w:lang w:bidi="he-IL"/>
        </w:rPr>
        <w:t>:</w:t>
      </w:r>
    </w:p>
    <w:p>
      <w:pPr>
        <w:pStyle w:val="Normal"/>
        <w:numPr>
          <w:ilvl w:val="0"/>
          <w:numId w:val="10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כיון שהוא נישואין ראשונים לה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 xml:space="preserve">היא שמחה </w:t>
      </w:r>
      <w:r>
        <w:rPr>
          <w:rFonts w:cs="Shofar" w:ascii="Shofar" w:hAnsi="Shofar"/>
          <w:rtl w:val="true"/>
          <w:lang w:bidi="he-IL"/>
        </w:rPr>
        <w:t>(</w:t>
      </w:r>
      <w:r>
        <w:rPr>
          <w:rFonts w:ascii="Shofar" w:hAnsi="Shofar"/>
          <w:rtl w:val="true"/>
          <w:lang w:bidi="he-IL"/>
        </w:rPr>
        <w:t>כמו שהוא שמח בנישואין ראשונים שלו</w:t>
      </w:r>
      <w:r>
        <w:rPr>
          <w:rFonts w:cs="Shofar" w:ascii="Shofar" w:hAnsi="Shofar"/>
          <w:rtl w:val="true"/>
          <w:lang w:bidi="he-IL"/>
        </w:rPr>
        <w:t>).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יש לדון ל</w:t>
      </w:r>
      <w:r>
        <w:rPr>
          <w:rFonts w:cs="Shofar" w:ascii="Shofar" w:hAnsi="Shofar"/>
          <w:rtl w:val="true"/>
          <w:lang w:bidi="he-IL"/>
        </w:rPr>
        <w:t>"</w:t>
      </w:r>
      <w:r>
        <w:rPr>
          <w:rFonts w:ascii="Shofar" w:hAnsi="Shofar"/>
          <w:rtl w:val="true"/>
          <w:lang w:bidi="he-IL"/>
        </w:rPr>
        <w:t>ל נאמר כן</w:t>
      </w:r>
      <w:r>
        <w:rPr>
          <w:rFonts w:cs="Shofar" w:ascii="Shofar" w:hAnsi="Shofar"/>
          <w:rtl w:val="true"/>
          <w:lang w:bidi="he-IL"/>
        </w:rPr>
        <w:t>:</w:t>
      </w:r>
    </w:p>
    <w:p>
      <w:pPr>
        <w:pStyle w:val="Normal"/>
        <w:numPr>
          <w:ilvl w:val="1"/>
          <w:numId w:val="10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אינה כל כך יותר שמחה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numPr>
          <w:ilvl w:val="1"/>
          <w:numId w:val="10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לא אומרים ברכות מחמת שמחתה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אלא רק מחמת שמחתו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numPr>
          <w:ilvl w:val="0"/>
          <w:numId w:val="10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כיון שהיא בתולה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הוא יותר שמח בה</w:t>
      </w:r>
      <w:r>
        <w:rPr>
          <w:rFonts w:cs="Shofar" w:ascii="Shofar" w:hAnsi="Shofar"/>
          <w:rtl w:val="true"/>
          <w:lang w:bidi="he-IL"/>
        </w:rPr>
        <w:t>. (</w:t>
      </w:r>
      <w:r>
        <w:rPr>
          <w:rFonts w:ascii="Shofar" w:hAnsi="Shofar"/>
          <w:rtl w:val="true"/>
          <w:lang w:bidi="he-IL"/>
        </w:rPr>
        <w:t>ויש לדון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שאחר יום ראשון היא כבר בעולה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ויל“ד אם זה בעיה</w:t>
      </w:r>
      <w:r>
        <w:rPr>
          <w:rFonts w:cs="Shofar" w:ascii="Shofar" w:hAnsi="Shofar"/>
          <w:rtl w:val="true"/>
          <w:lang w:bidi="he-IL"/>
        </w:rPr>
        <w:t>.)</w:t>
      </w:r>
    </w:p>
    <w:p>
      <w:pPr>
        <w:pStyle w:val="Normal"/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ויש להעיר שאפשר שיש נפק</w:t>
      </w:r>
      <w:r>
        <w:rPr>
          <w:rFonts w:cs="Shofar" w:ascii="Shofar" w:hAnsi="Shofar"/>
          <w:rtl w:val="true"/>
          <w:lang w:bidi="he-IL"/>
        </w:rPr>
        <w:t>"</w:t>
      </w:r>
      <w:r>
        <w:rPr>
          <w:rFonts w:ascii="Shofar" w:hAnsi="Shofar"/>
          <w:rtl w:val="true"/>
          <w:lang w:bidi="he-IL"/>
        </w:rPr>
        <w:t>מ באם תלוי בהיותה נשואה כבר או נבעלה כבר</w:t>
      </w:r>
      <w:r>
        <w:rPr>
          <w:rFonts w:cs="Shofar" w:ascii="Shofar" w:hAnsi="Shofar"/>
          <w:rtl w:val="true"/>
          <w:lang w:bidi="he-IL"/>
        </w:rPr>
        <w:t>. (</w:t>
      </w:r>
      <w:r>
        <w:rPr>
          <w:rFonts w:ascii="Shofar" w:hAnsi="Shofar"/>
          <w:rtl w:val="true"/>
          <w:lang w:bidi="he-IL"/>
        </w:rPr>
        <w:t>אין זה מוכרח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שיש לומר ששמחת נישואין של פעם ראשון הוא ביאה של פעם ראשון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ותו</w:t>
      </w:r>
      <w:r>
        <w:rPr>
          <w:rFonts w:cs="Shofar" w:ascii="Shofar" w:hAnsi="Shofar"/>
          <w:rtl w:val="true"/>
          <w:lang w:bidi="he-IL"/>
        </w:rPr>
        <w:t>"</w:t>
      </w:r>
      <w:r>
        <w:rPr>
          <w:rFonts w:ascii="Shofar" w:hAnsi="Shofar"/>
          <w:rtl w:val="true"/>
          <w:lang w:bidi="he-IL"/>
        </w:rPr>
        <w:t>ת</w:t>
      </w:r>
      <w:r>
        <w:rPr>
          <w:rFonts w:cs="Shofar" w:ascii="Shofar" w:hAnsi="Shofar"/>
          <w:rtl w:val="true"/>
          <w:lang w:bidi="he-IL"/>
        </w:rPr>
        <w:t xml:space="preserve">.) </w:t>
      </w:r>
      <w:r>
        <w:rPr>
          <w:rFonts w:ascii="Shofar" w:hAnsi="Shofar"/>
          <w:rtl w:val="true"/>
          <w:lang w:bidi="he-IL"/>
        </w:rPr>
        <w:t>ויש להעיר שרות נחשבת אלמנה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 xml:space="preserve">אילו היתה גויה כשנשאה למחלון </w:t>
      </w:r>
      <w:r>
        <w:rPr>
          <w:rFonts w:cs="Shofar" w:ascii="Shofar" w:hAnsi="Shofar"/>
          <w:rtl w:val="true"/>
          <w:lang w:bidi="he-IL"/>
        </w:rPr>
        <w:t>(</w:t>
      </w:r>
      <w:r>
        <w:rPr>
          <w:rFonts w:ascii="Shofar" w:hAnsi="Shofar"/>
          <w:rtl w:val="true"/>
          <w:lang w:bidi="he-IL"/>
        </w:rPr>
        <w:t>דנו אחרונים בזה</w:t>
      </w:r>
      <w:r>
        <w:rPr>
          <w:rFonts w:cs="Shofar" w:ascii="Shofar" w:hAnsi="Shofar"/>
          <w:rtl w:val="true"/>
          <w:lang w:bidi="he-IL"/>
        </w:rPr>
        <w:t xml:space="preserve">), </w:t>
      </w:r>
      <w:r>
        <w:rPr>
          <w:rFonts w:ascii="Shofar" w:hAnsi="Shofar"/>
          <w:rtl w:val="true"/>
          <w:lang w:bidi="he-IL"/>
        </w:rPr>
        <w:t>לא חל הנישואין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אז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לא היתה אלמנה לצד ראשון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ויש לדון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שנהגה את עצמה כנשואה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ואז אולי אין לחלק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ותחשב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bidi w:val="1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bidi="he-IL"/>
        </w:rPr>
        <w:t>יש לדון מה היה קושיית הגמ’</w:t>
      </w:r>
      <w:r>
        <w:rPr>
          <w:rFonts w:cs="Shofar" w:ascii="Shofar" w:hAnsi="Shofar"/>
          <w:rtl w:val="true"/>
          <w:lang w:bidi="he-IL"/>
        </w:rPr>
        <w:t>:</w:t>
      </w:r>
    </w:p>
    <w:p>
      <w:pPr>
        <w:pStyle w:val="Normal"/>
        <w:numPr>
          <w:ilvl w:val="0"/>
          <w:numId w:val="11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סבר ששמחה גורם הברכה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numPr>
          <w:ilvl w:val="0"/>
          <w:numId w:val="11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סבר שברכה גורם שמחה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numPr>
          <w:ilvl w:val="0"/>
          <w:numId w:val="11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סבר ש“שמחה“ ר</w:t>
      </w:r>
      <w:r>
        <w:rPr>
          <w:rFonts w:cs="Shofar" w:ascii="Shofar" w:hAnsi="Shofar"/>
          <w:rtl w:val="true"/>
          <w:lang w:bidi="he-IL"/>
        </w:rPr>
        <w:t>"</w:t>
      </w:r>
      <w:r>
        <w:rPr>
          <w:rFonts w:ascii="Shofar" w:hAnsi="Shofar"/>
          <w:rtl w:val="true"/>
          <w:lang w:bidi="he-IL"/>
        </w:rPr>
        <w:t>ל ברכה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numPr>
          <w:ilvl w:val="0"/>
          <w:numId w:val="11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סבר ששמחה וברכה נגרמים מדבר אחד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מס’ של גמ’ יכול לשנות צד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 xml:space="preserve">או יכול להשאר את הצד </w:t>
      </w:r>
      <w:r>
        <w:rPr>
          <w:rFonts w:cs="Shofar" w:ascii="Shofar" w:hAnsi="Shofar"/>
          <w:rtl w:val="true"/>
          <w:lang w:bidi="he-IL"/>
        </w:rPr>
        <w:t>(</w:t>
      </w:r>
      <w:r>
        <w:rPr>
          <w:rFonts w:ascii="Shofar" w:hAnsi="Shofar"/>
          <w:rtl w:val="true"/>
          <w:lang w:bidi="he-IL"/>
        </w:rPr>
        <w:t>חוץ מצד שלישי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אבל נוכל לומר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לחד צד בגמ’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שהוא ברכה עם דבר אחר</w:t>
      </w:r>
      <w:r>
        <w:rPr>
          <w:rFonts w:cs="Shofar" w:ascii="Shofar" w:hAnsi="Shofar"/>
          <w:rtl w:val="true"/>
          <w:lang w:bidi="he-IL"/>
        </w:rPr>
        <w:t>).</w:t>
      </w:r>
    </w:p>
    <w:p>
      <w:pPr>
        <w:pStyle w:val="Normal"/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ויש להעיר שלמסקנת הגמ’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לכל צד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אין ההלכה פשוטה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לכאו’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אם צריך שלש ימים לבחור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אז יש לדון אם צריך כלום לאלמנה לאלמון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גם צריך ביאור מה צריך שלש ימים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שבכלל שבעה ימי ברכות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יש שלש ציורים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ויש לדון על מה קאי גמ’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ואם השאר הם שווים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לצד שצריך שלש ימים באלמון לאלמנה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בוודאי יש לדון מה הדין בשאר השלש ציורים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bidi w:val="1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bidi="he-IL"/>
        </w:rPr>
        <w:t xml:space="preserve">יש לדון מהו ראיית גמ’ </w:t>
      </w:r>
      <w:r>
        <w:rPr>
          <w:rFonts w:cs="Shofar" w:ascii="Shofar" w:hAnsi="Shofar"/>
          <w:rtl w:val="true"/>
          <w:lang w:bidi="he-IL"/>
        </w:rPr>
        <w:t>(</w:t>
      </w:r>
      <w:r>
        <w:rPr>
          <w:rFonts w:ascii="Shofar" w:hAnsi="Shofar"/>
          <w:rtl w:val="true"/>
          <w:lang w:bidi="he-IL"/>
        </w:rPr>
        <w:t>למה הניח שאלמנה ר</w:t>
      </w:r>
      <w:r>
        <w:rPr>
          <w:rFonts w:cs="Shofar" w:ascii="Shofar" w:hAnsi="Shofar"/>
          <w:rtl w:val="true"/>
          <w:lang w:bidi="he-IL"/>
        </w:rPr>
        <w:t>"</w:t>
      </w:r>
      <w:r>
        <w:rPr>
          <w:rFonts w:ascii="Shofar" w:hAnsi="Shofar"/>
          <w:rtl w:val="true"/>
          <w:lang w:bidi="he-IL"/>
        </w:rPr>
        <w:t>ל אף נשואה לבחור</w:t>
      </w:r>
      <w:r>
        <w:rPr>
          <w:rFonts w:cs="Shofar" w:ascii="Shofar" w:hAnsi="Shofar"/>
          <w:rtl w:val="true"/>
          <w:lang w:bidi="he-IL"/>
        </w:rPr>
        <w:t>):</w:t>
      </w:r>
    </w:p>
    <w:p>
      <w:pPr>
        <w:pStyle w:val="Normal"/>
        <w:numPr>
          <w:ilvl w:val="0"/>
          <w:numId w:val="12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אולי מש</w:t>
      </w:r>
      <w:r>
        <w:rPr>
          <w:rFonts w:cs="Shofar" w:ascii="Shofar" w:hAnsi="Shofar"/>
          <w:rtl w:val="true"/>
          <w:lang w:bidi="he-IL"/>
        </w:rPr>
        <w:t>"</w:t>
      </w:r>
      <w:r>
        <w:rPr>
          <w:rFonts w:ascii="Shofar" w:hAnsi="Shofar"/>
          <w:rtl w:val="true"/>
          <w:lang w:bidi="he-IL"/>
        </w:rPr>
        <w:t>א אלמנה סתם משמע שהוא אף אם נושא את בחור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numPr>
          <w:ilvl w:val="0"/>
          <w:numId w:val="12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אולי יודעים שרישא נכון בבחור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שכש“כ הוא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ואז מסתבר שאף סיפא הוא בבחור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אין זה מוכרח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שיש לומר שבחור לבתולה מברך ליותר זמן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ויש לדון למה יהיה שדין זה רק בבתולה</w:t>
      </w:r>
      <w:r>
        <w:rPr>
          <w:rFonts w:cs="Shofar" w:ascii="Shofar" w:hAnsi="Shofar"/>
          <w:rtl w:val="true"/>
          <w:lang w:bidi="he-IL"/>
        </w:rPr>
        <w:t>:</w:t>
      </w:r>
    </w:p>
    <w:p>
      <w:pPr>
        <w:pStyle w:val="Normal"/>
        <w:numPr>
          <w:ilvl w:val="0"/>
          <w:numId w:val="13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אולי צריך ששניהם נשואים לזמן ראשון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אם כן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לא רק צריך להיות בתולה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אלא צריך להיות בתולה לבחור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numPr>
          <w:ilvl w:val="0"/>
          <w:numId w:val="13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אולי צריך להיות שמחה של בעל שנושא בתולה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numPr>
          <w:ilvl w:val="0"/>
          <w:numId w:val="13"/>
        </w:numPr>
        <w:bidi w:val="1"/>
        <w:jc w:val="both"/>
        <w:rPr>
          <w:rFonts w:ascii="Shofar" w:hAnsi="Shofar" w:cs="Shofar"/>
        </w:rPr>
      </w:pPr>
      <w:r>
        <w:rPr>
          <w:rFonts w:ascii="Shofar" w:hAnsi="Shofar"/>
          <w:rtl w:val="true"/>
          <w:lang w:bidi="he-IL"/>
        </w:rPr>
        <w:t>אולי שמחת אשה בפעם ראשונה שלה יותר גדול משמחה של איש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720" w:leader="none"/>
        </w:tabs>
        <w:suppressAutoHyphens w:val="true"/>
        <w:bidi w:val="1"/>
        <w:ind w:left="0" w:hanging="0"/>
        <w:jc w:val="both"/>
        <w:rPr>
          <w:rFonts w:ascii="Shofar" w:hAnsi="Shofar" w:cs="Shofar"/>
          <w:lang w:val="en-US" w:bidi="he-IL"/>
        </w:rPr>
      </w:pP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val="en-US" w:bidi="he-IL"/>
        </w:rPr>
        <w:t>צריך ביאור מהו ראיית גמרא משקדו</w:t>
      </w:r>
      <w:r>
        <w:rPr>
          <w:rFonts w:cs="Shofar" w:ascii="Shofar" w:hAnsi="Shofar"/>
          <w:rtl w:val="true"/>
          <w:lang w:val="en-US" w:bidi="he-IL"/>
        </w:rPr>
        <w:t xml:space="preserve">; </w:t>
      </w:r>
      <w:r>
        <w:rPr>
          <w:rFonts w:ascii="Shofar" w:hAnsi="Shofar"/>
          <w:rtl w:val="true"/>
          <w:lang w:val="en-US" w:bidi="he-IL"/>
        </w:rPr>
        <w:t>מה היה להם לעשות אילו היה החיוב לשמוח לשבע ימים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לכאו’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מלשון גמ’ משמע ששקדו במה שהצריכו לו לישא ביום חמישי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אז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אין מה לעשות ליותר משלש ימים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וי”ל</w:t>
      </w:r>
      <w:r>
        <w:rPr>
          <w:rFonts w:cs="Shofar" w:ascii="Shofar" w:hAnsi="Shofar"/>
          <w:rtl w:val="true"/>
          <w:lang w:val="en-US" w:bidi="he-IL"/>
        </w:rPr>
        <w:t>:</w:t>
      </w:r>
    </w:p>
    <w:p>
      <w:pPr>
        <w:pStyle w:val="Normal"/>
        <w:widowControl/>
        <w:numPr>
          <w:ilvl w:val="0"/>
          <w:numId w:val="14"/>
        </w:numPr>
        <w:suppressAutoHyphens w:val="true"/>
        <w:bidi w:val="1"/>
        <w:ind w:left="720" w:hanging="360"/>
        <w:jc w:val="both"/>
        <w:rPr>
          <w:rFonts w:ascii="Shofar" w:hAnsi="Shofar" w:cs="Shofar"/>
          <w:lang w:val="en-US" w:bidi="he-IL"/>
        </w:rPr>
      </w:pPr>
      <w:r>
        <w:rPr>
          <w:rFonts w:ascii="Shofar" w:hAnsi="Shofar"/>
          <w:rtl w:val="true"/>
          <w:lang w:val="en-US" w:bidi="he-IL"/>
        </w:rPr>
        <w:t>יש לומר שמש”א גמ’ “שקדו” רצה לומר ששקדו ולכן עשו חיוב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ומחמת חיוב זה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חייב לישא ביום חמישי</w:t>
      </w:r>
      <w:r>
        <w:rPr>
          <w:rFonts w:cs="Shofar" w:ascii="Shofar" w:hAnsi="Shofar"/>
          <w:rtl w:val="true"/>
          <w:lang w:val="en-US" w:bidi="he-IL"/>
        </w:rPr>
        <w:t>. (</w:t>
      </w:r>
      <w:r>
        <w:rPr>
          <w:rFonts w:ascii="Shofar" w:hAnsi="Shofar"/>
          <w:rtl w:val="true"/>
          <w:lang w:val="en-US" w:bidi="he-IL"/>
        </w:rPr>
        <w:t>באמת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יש לדון אם תקנו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אז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מחמת החיוב או הסיבה לחיוב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אבל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שניהם יכולים להיות קיימים בגמרא כאן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ותו</w:t>
      </w:r>
      <w:r>
        <w:rPr>
          <w:rFonts w:cs="Shofar" w:ascii="Shofar" w:hAnsi="Shofar"/>
          <w:rtl w:val="true"/>
          <w:lang w:val="en-US" w:bidi="he-IL"/>
        </w:rPr>
        <w:t>"</w:t>
      </w:r>
      <w:r>
        <w:rPr>
          <w:rFonts w:ascii="Shofar" w:hAnsi="Shofar"/>
          <w:rtl w:val="true"/>
          <w:lang w:val="en-US" w:bidi="he-IL"/>
        </w:rPr>
        <w:t>ת</w:t>
      </w:r>
      <w:r>
        <w:rPr>
          <w:rFonts w:cs="Shofar" w:ascii="Shofar" w:hAnsi="Shofar"/>
          <w:rtl w:val="true"/>
          <w:lang w:val="en-US" w:bidi="he-IL"/>
        </w:rPr>
        <w:t xml:space="preserve">.) </w:t>
      </w:r>
      <w:r>
        <w:rPr>
          <w:rFonts w:ascii="Shofar" w:hAnsi="Shofar"/>
          <w:rtl w:val="true"/>
          <w:lang w:val="en-US" w:bidi="he-IL"/>
        </w:rPr>
        <w:t>לזה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אז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יש ראיה פשוטה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והוא שאומר ששקדו לחייב לשלשה ימים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ולא לשבעה ימים</w:t>
      </w:r>
      <w:r>
        <w:rPr>
          <w:rFonts w:cs="Shofar" w:ascii="Shofar" w:hAnsi="Shofar"/>
          <w:rtl w:val="true"/>
          <w:lang w:val="en-US" w:bidi="he-IL"/>
        </w:rPr>
        <w:t>.</w:t>
      </w:r>
      <w:r>
        <w:rPr>
          <w:rStyle w:val="FootnoteAnchor"/>
          <w:rFonts w:cs="Shofar" w:ascii="Shofar" w:hAnsi="Shofar"/>
          <w:rtl w:val="true"/>
          <w:lang w:val="en-US" w:bidi="he-IL"/>
        </w:rPr>
        <w:footnoteReference w:id="3"/>
      </w:r>
    </w:p>
    <w:p>
      <w:pPr>
        <w:pStyle w:val="Normal"/>
        <w:widowControl/>
        <w:numPr>
          <w:ilvl w:val="0"/>
          <w:numId w:val="14"/>
        </w:numPr>
        <w:suppressAutoHyphens w:val="true"/>
        <w:bidi w:val="1"/>
        <w:ind w:left="720" w:hanging="360"/>
        <w:jc w:val="both"/>
        <w:rPr>
          <w:rFonts w:ascii="Shofar" w:hAnsi="Shofar" w:cs="Shofar"/>
          <w:lang w:val="en-US" w:bidi="he-IL"/>
        </w:rPr>
      </w:pPr>
      <w:r>
        <w:rPr>
          <w:rFonts w:ascii="Shofar" w:hAnsi="Shofar"/>
          <w:rtl w:val="true"/>
          <w:lang w:val="en-US" w:bidi="he-IL"/>
        </w:rPr>
        <w:t>יש לומר שהראיה הוא רק מלשון גמ’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שאומר ששקדו שישמח עמה לשלש ימים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אם יש לו חיוב וסיבה לשמח יותר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היה לו לומר שעשו תקנה כדי שישמח עמה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ויש לדון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שלמעשה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הוא שמח עלה לשלש ימים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ויש לדון</w:t>
      </w:r>
      <w:r>
        <w:rPr>
          <w:rFonts w:cs="Shofar" w:ascii="Shofar" w:hAnsi="Shofar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14"/>
        </w:numPr>
        <w:suppressAutoHyphens w:val="true"/>
        <w:bidi w:val="1"/>
        <w:ind w:left="720" w:hanging="360"/>
        <w:jc w:val="both"/>
        <w:rPr>
          <w:rFonts w:ascii="Shofar" w:hAnsi="Shofar" w:cs="Shofar"/>
          <w:lang w:val="en-US" w:bidi="he-IL"/>
        </w:rPr>
      </w:pPr>
      <w:r>
        <w:rPr>
          <w:rFonts w:ascii="Shofar" w:hAnsi="Shofar"/>
          <w:rtl w:val="true"/>
          <w:lang w:val="en-US" w:bidi="he-IL"/>
        </w:rPr>
        <w:t>יש לומר שאילו היה צורך שישמח עמה לשבעה ימים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לא היו מתקנים מתי ישא אותה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שבין כך ובין כך יהיו שלש ימים בין הכל שבו בוודאי ישאר בביתו וישמח עמה</w:t>
      </w:r>
      <w:r>
        <w:rPr>
          <w:rFonts w:cs="Shofar" w:ascii="Shofar" w:hAnsi="Shofar"/>
          <w:rtl w:val="true"/>
          <w:lang w:val="en-US" w:bidi="he-IL"/>
        </w:rPr>
        <w:t>.</w:t>
      </w:r>
      <w:r>
        <w:rPr>
          <w:rStyle w:val="FootnoteAnchor"/>
          <w:rFonts w:cs="Shofar" w:ascii="Shofar" w:hAnsi="Shofar"/>
          <w:rtl w:val="true"/>
          <w:lang w:val="en-US" w:bidi="he-IL"/>
        </w:rPr>
        <w:footnoteReference w:id="4"/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720" w:leader="none"/>
        </w:tabs>
        <w:suppressAutoHyphens w:val="true"/>
        <w:bidi w:val="1"/>
        <w:ind w:left="0" w:hanging="0"/>
        <w:jc w:val="both"/>
        <w:rPr>
          <w:rFonts w:ascii="Shofar" w:hAnsi="Shofar" w:cs="Shofar"/>
          <w:lang w:val="en-US" w:bidi="he-IL"/>
        </w:rPr>
      </w:pP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val="en-US" w:bidi="he-IL"/>
        </w:rPr>
        <w:t>מעניין שגמ’ תולה את החילוק ב”בתולה ואלמנה</w:t>
      </w:r>
      <w:r>
        <w:rPr>
          <w:rFonts w:cs="Shofar" w:ascii="Shofar" w:hAnsi="Shofar"/>
          <w:rtl w:val="true"/>
          <w:lang w:val="en-US" w:bidi="he-IL"/>
        </w:rPr>
        <w:t xml:space="preserve">,” </w:t>
      </w:r>
      <w:r>
        <w:rPr>
          <w:rFonts w:ascii="Shofar" w:hAnsi="Shofar"/>
          <w:rtl w:val="true"/>
          <w:lang w:val="en-US" w:bidi="he-IL"/>
        </w:rPr>
        <w:t>ולא ב”נושא בתולה ונושא אלמנה</w:t>
      </w:r>
      <w:r>
        <w:rPr>
          <w:rFonts w:cs="Shofar" w:ascii="Shofar" w:hAnsi="Shofar"/>
          <w:rtl w:val="true"/>
          <w:lang w:val="en-US" w:bidi="he-IL"/>
        </w:rPr>
        <w:t xml:space="preserve">.” </w:t>
      </w:r>
      <w:r>
        <w:rPr>
          <w:rFonts w:ascii="Shofar" w:hAnsi="Shofar"/>
          <w:rtl w:val="true"/>
          <w:lang w:val="en-US" w:bidi="he-IL"/>
        </w:rPr>
        <w:t>כמו כן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 xml:space="preserve">מענייין שלא תולה את החילוק בבחור ואלמון </w:t>
      </w:r>
      <w:r>
        <w:rPr>
          <w:rFonts w:cs="Shofar" w:ascii="Shofar" w:hAnsi="Shofar"/>
          <w:rtl w:val="true"/>
          <w:lang w:val="en-US" w:bidi="he-IL"/>
        </w:rPr>
        <w:t>(</w:t>
      </w:r>
      <w:r>
        <w:rPr>
          <w:rFonts w:ascii="Shofar" w:hAnsi="Shofar"/>
          <w:rtl w:val="true"/>
          <w:lang w:val="en-US" w:bidi="he-IL"/>
        </w:rPr>
        <w:t>אף שנראה שזה יותר מצוי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שאשה תרצה לישא כל אדם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ש”טב למיתב טן דו מלמיתב ארמלו</w:t>
      </w:r>
      <w:r>
        <w:rPr>
          <w:rFonts w:cs="Shofar" w:ascii="Shofar" w:hAnsi="Shofar"/>
          <w:rtl w:val="true"/>
          <w:lang w:val="en-US" w:bidi="he-IL"/>
        </w:rPr>
        <w:t xml:space="preserve">,” </w:t>
      </w:r>
      <w:r>
        <w:rPr>
          <w:rFonts w:ascii="Shofar" w:hAnsi="Shofar"/>
          <w:rtl w:val="true"/>
          <w:lang w:val="en-US" w:bidi="he-IL"/>
        </w:rPr>
        <w:t>ועוד שאין חילוק בגוף בין בחור לאלמון</w:t>
      </w:r>
      <w:r>
        <w:rPr>
          <w:rFonts w:cs="Shofar" w:ascii="Shofar" w:hAnsi="Shofar"/>
          <w:rtl w:val="true"/>
          <w:lang w:val="en-US" w:bidi="he-IL"/>
        </w:rPr>
        <w:t>).</w:t>
      </w:r>
      <w:r>
        <w:rPr>
          <w:rStyle w:val="FootnoteAnchor"/>
          <w:rFonts w:cs="Shofar" w:ascii="Shofar" w:hAnsi="Shofar"/>
          <w:rtl w:val="true"/>
        </w:rPr>
        <w:footnoteReference w:id="5"/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720" w:leader="none"/>
        </w:tabs>
        <w:suppressAutoHyphens w:val="true"/>
        <w:bidi w:val="1"/>
        <w:ind w:left="0" w:hanging="0"/>
        <w:jc w:val="both"/>
        <w:rPr>
          <w:rFonts w:ascii="Shofar" w:hAnsi="Shofar" w:cs="Shofar"/>
          <w:lang w:val="en-US" w:bidi="he-IL"/>
        </w:rPr>
      </w:pP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val="en-US" w:bidi="he-IL"/>
        </w:rPr>
        <w:t>בכל ברכה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יכול להיות שלש דרגות</w:t>
      </w:r>
      <w:r>
        <w:rPr>
          <w:rFonts w:cs="Shofar" w:ascii="Shofar" w:hAnsi="Shofar"/>
          <w:rtl w:val="true"/>
          <w:lang w:val="en-US" w:bidi="he-IL"/>
        </w:rPr>
        <w:t>:</w:t>
      </w:r>
    </w:p>
    <w:p>
      <w:pPr>
        <w:pStyle w:val="Normal"/>
        <w:widowControl/>
        <w:numPr>
          <w:ilvl w:val="0"/>
          <w:numId w:val="15"/>
        </w:numPr>
        <w:tabs>
          <w:tab w:val="clear" w:pos="709"/>
          <w:tab w:val="left" w:pos="720" w:leader="none"/>
        </w:tabs>
        <w:suppressAutoHyphens w:val="true"/>
        <w:bidi w:val="1"/>
        <w:ind w:left="418" w:hanging="418"/>
        <w:jc w:val="both"/>
        <w:rPr>
          <w:rFonts w:ascii="Shofar" w:hAnsi="Shofar" w:cs="Shofar"/>
          <w:lang w:val="en-US" w:bidi="he-IL"/>
        </w:rPr>
      </w:pPr>
      <w:r>
        <w:rPr>
          <w:rFonts w:ascii="Shofar" w:hAnsi="Shofar"/>
          <w:rtl w:val="true"/>
          <w:lang w:val="en-US" w:bidi="he-IL"/>
        </w:rPr>
        <w:t>אסור</w:t>
      </w:r>
      <w:r>
        <w:rPr>
          <w:rFonts w:cs="Shofar" w:ascii="Shofar" w:hAnsi="Shofar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15"/>
        </w:numPr>
        <w:tabs>
          <w:tab w:val="clear" w:pos="709"/>
          <w:tab w:val="left" w:pos="720" w:leader="none"/>
        </w:tabs>
        <w:suppressAutoHyphens w:val="true"/>
        <w:bidi w:val="1"/>
        <w:ind w:left="418" w:hanging="418"/>
        <w:jc w:val="both"/>
        <w:rPr>
          <w:rFonts w:ascii="Shofar" w:hAnsi="Shofar" w:cs="Shofar"/>
          <w:lang w:val="en-US" w:bidi="he-IL"/>
        </w:rPr>
      </w:pPr>
      <w:r>
        <w:rPr>
          <w:rFonts w:ascii="Shofar" w:hAnsi="Shofar"/>
          <w:rtl w:val="true"/>
          <w:lang w:val="en-US" w:bidi="he-IL"/>
        </w:rPr>
        <w:t>מותר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אבל רשות</w:t>
      </w:r>
      <w:r>
        <w:rPr>
          <w:rFonts w:cs="Shofar" w:ascii="Shofar" w:hAnsi="Shofar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15"/>
        </w:numPr>
        <w:tabs>
          <w:tab w:val="clear" w:pos="709"/>
          <w:tab w:val="left" w:pos="720" w:leader="none"/>
        </w:tabs>
        <w:suppressAutoHyphens w:val="true"/>
        <w:bidi w:val="1"/>
        <w:ind w:left="418" w:hanging="418"/>
        <w:jc w:val="both"/>
        <w:rPr>
          <w:rFonts w:ascii="Shofar" w:hAnsi="Shofar" w:cs="Shofar"/>
          <w:lang w:val="en-US" w:bidi="he-IL"/>
        </w:rPr>
      </w:pPr>
      <w:r>
        <w:rPr>
          <w:rFonts w:ascii="Shofar" w:hAnsi="Shofar"/>
          <w:rtl w:val="true"/>
          <w:lang w:val="en-US" w:bidi="he-IL"/>
        </w:rPr>
        <w:t>חיוב</w:t>
      </w:r>
      <w:r>
        <w:rPr>
          <w:rFonts w:cs="Shofar" w:ascii="Shofar" w:hAnsi="Shofar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720" w:leader="none"/>
        </w:tabs>
        <w:suppressAutoHyphens w:val="true"/>
        <w:bidi w:val="1"/>
        <w:ind w:left="0" w:hanging="0"/>
        <w:jc w:val="both"/>
        <w:rPr>
          <w:rFonts w:ascii="Shofar" w:hAnsi="Shofar" w:cs="Shofar"/>
          <w:lang w:val="en-US" w:bidi="he-IL"/>
        </w:rPr>
      </w:pPr>
      <w:r>
        <w:rPr>
          <w:rFonts w:ascii="Shofar" w:hAnsi="Shofar"/>
          <w:rtl w:val="true"/>
          <w:lang w:val="en-US" w:bidi="he-IL"/>
        </w:rPr>
        <w:t>יש לדון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אז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במקום שנאמר ברכת חתנים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אם הוא רשות או חיוב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ובמקום שלא נאמר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אם הוא רשות או איסור</w:t>
      </w:r>
      <w:r>
        <w:rPr>
          <w:rFonts w:cs="Shofar" w:ascii="Shofar" w:hAnsi="Shofar"/>
          <w:rtl w:val="true"/>
          <w:lang w:val="en-US" w:bidi="he-IL"/>
        </w:rPr>
        <w:t xml:space="preserve">. 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720" w:leader="none"/>
        </w:tabs>
        <w:suppressAutoHyphens w:val="true"/>
        <w:bidi w:val="1"/>
        <w:ind w:left="0" w:hanging="0"/>
        <w:jc w:val="both"/>
        <w:rPr>
          <w:rFonts w:ascii="Shofar" w:hAnsi="Shofar" w:cs="Shofar"/>
          <w:lang w:val="en-US" w:bidi="he-IL"/>
        </w:rPr>
      </w:pPr>
      <w:r>
        <w:rPr>
          <w:rFonts w:ascii="Shofar" w:hAnsi="Shofar"/>
          <w:rtl w:val="true"/>
          <w:lang w:val="en-US" w:bidi="he-IL"/>
        </w:rPr>
        <w:t>לכאו’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ממה שמביא ראיה מבועז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רואים שאסור הוא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שאילו היה רשות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היה יכול לברך ברכת חתנים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ויש לדחות שלא היה מטריח עשרה בני אדם לרשות</w:t>
      </w:r>
      <w:r>
        <w:rPr>
          <w:rFonts w:cs="Shofar" w:ascii="Shofar" w:hAnsi="Shofar"/>
          <w:rtl w:val="true"/>
          <w:lang w:val="en-US" w:bidi="he-IL"/>
        </w:rPr>
        <w:t>. (</w:t>
      </w:r>
      <w:r>
        <w:rPr>
          <w:rFonts w:ascii="Shofar" w:hAnsi="Shofar"/>
          <w:rtl w:val="true"/>
          <w:lang w:val="en-US" w:bidi="he-IL"/>
        </w:rPr>
        <w:t>אגב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צריך ביאור למה הביא עשרה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ולא הצטרף את עצמו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כמו שאומר גמ’ לקמן</w:t>
      </w:r>
      <w:r>
        <w:rPr>
          <w:rFonts w:cs="Shofar" w:ascii="Shofar" w:hAnsi="Shofar"/>
          <w:rtl w:val="true"/>
          <w:lang w:val="en-US" w:bidi="he-IL"/>
        </w:rPr>
        <w:t>.)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720" w:leader="none"/>
        </w:tabs>
        <w:suppressAutoHyphens w:val="true"/>
        <w:bidi w:val="1"/>
        <w:ind w:left="0" w:hanging="0"/>
        <w:jc w:val="both"/>
        <w:rPr>
          <w:rFonts w:ascii="Shofar" w:hAnsi="Shofar" w:cs="Shofar"/>
          <w:lang w:val="en-US" w:bidi="he-IL"/>
        </w:rPr>
      </w:pP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val="en-US" w:bidi="he-IL"/>
        </w:rPr>
        <w:t>שמחה</w:t>
      </w: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val="en-US" w:bidi="he-IL"/>
        </w:rPr>
        <w:t>לא ממש רצה לומר שמחה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אלא רצה לומר תקנת רבנן כדי שישמח עמה</w:t>
      </w:r>
      <w:r>
        <w:rPr>
          <w:rFonts w:cs="Shofar" w:ascii="Shofar" w:hAnsi="Shofar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720" w:leader="none"/>
        </w:tabs>
        <w:suppressAutoHyphens w:val="true"/>
        <w:bidi w:val="1"/>
        <w:ind w:left="0" w:hanging="0"/>
        <w:jc w:val="both"/>
        <w:rPr>
          <w:rFonts w:ascii="Shofar" w:hAnsi="Shofar" w:cs="Shofar"/>
          <w:lang w:val="en-US" w:bidi="he-IL"/>
        </w:rPr>
      </w:pP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val="en-US" w:bidi="he-IL"/>
        </w:rPr>
        <w:t>דע שסיבת תקנת שקדו לא כל כך פשוט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עיין ברשבא שכ’ שהוא כדי שתשמח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ומיד אחר זה כ’ שהוא כדי שתחבב על בעלה</w:t>
      </w:r>
      <w:r>
        <w:rPr>
          <w:rFonts w:cs="Shofar" w:ascii="Shofar" w:hAnsi="Shofar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720" w:leader="none"/>
        </w:tabs>
        <w:suppressAutoHyphens w:val="true"/>
        <w:bidi w:val="1"/>
        <w:ind w:left="0" w:hanging="0"/>
        <w:jc w:val="both"/>
        <w:rPr>
          <w:rFonts w:ascii="Shofar" w:hAnsi="Shofar" w:cs="Shofar"/>
          <w:lang w:val="en-US" w:bidi="he-IL"/>
        </w:rPr>
      </w:pP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val="en-US" w:bidi="he-IL"/>
        </w:rPr>
        <w:t>שיהיה שמח עמה</w:t>
      </w: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val="en-US" w:bidi="he-IL"/>
        </w:rPr>
        <w:t>קשה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שאין הכרח לנו לומר ש”אינה טעונה” רצה לומר יום אחד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שאולי ר</w:t>
      </w:r>
      <w:r>
        <w:rPr>
          <w:rFonts w:cs="Shofar" w:ascii="Shofar" w:hAnsi="Shofar"/>
          <w:rtl w:val="true"/>
          <w:lang w:val="en-US" w:bidi="he-IL"/>
        </w:rPr>
        <w:t>"</w:t>
      </w:r>
      <w:r>
        <w:rPr>
          <w:rFonts w:ascii="Shofar" w:hAnsi="Shofar"/>
          <w:rtl w:val="true"/>
          <w:lang w:val="en-US" w:bidi="he-IL"/>
        </w:rPr>
        <w:t>ל שטעונה שלשה ימים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ולא שבע ימים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ויש לומר שאין הכי נמי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היה אפשר לומר כן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אבל גמ’ לא אמר כן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מקשה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אז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כיון שלא אמר כן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גם יש לומר שרק יכולים לומר שאין ברכה אם יש ברכה רק יום אחד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 xml:space="preserve">שאז אין ברכה כלל </w:t>
      </w:r>
      <w:r>
        <w:rPr>
          <w:rFonts w:cs="Shofar" w:ascii="Shofar" w:hAnsi="Shofar"/>
          <w:rtl w:val="true"/>
          <w:lang w:val="en-US" w:bidi="he-IL"/>
        </w:rPr>
        <w:t>(</w:t>
      </w:r>
      <w:r>
        <w:rPr>
          <w:rFonts w:ascii="Shofar" w:hAnsi="Shofar"/>
          <w:rtl w:val="true"/>
          <w:lang w:val="en-US" w:bidi="he-IL"/>
        </w:rPr>
        <w:t>שברכה של ימי שמחה וברכה של חתונה הם מינים חלוקים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צריך ביאור</w:t>
      </w:r>
      <w:r>
        <w:rPr>
          <w:rFonts w:cs="Shofar" w:ascii="Shofar" w:hAnsi="Shofar"/>
          <w:rtl w:val="true"/>
          <w:lang w:val="en-US" w:bidi="he-IL"/>
        </w:rPr>
        <w:t xml:space="preserve">.) </w:t>
      </w:r>
      <w:r>
        <w:rPr>
          <w:rFonts w:ascii="Shofar" w:hAnsi="Shofar"/>
          <w:rtl w:val="true"/>
          <w:lang w:val="en-US" w:bidi="he-IL"/>
        </w:rPr>
        <w:t>שו”ר ברשבא שהקשה כן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עיין במה שתירץ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איני יודע מה רצה לומר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ומה זה “כל זמנה</w:t>
      </w:r>
      <w:r>
        <w:rPr>
          <w:rFonts w:cs="Shofar" w:ascii="Shofar" w:hAnsi="Shofar"/>
          <w:rtl w:val="true"/>
          <w:lang w:val="en-US" w:bidi="he-IL"/>
        </w:rPr>
        <w:t xml:space="preserve">.” </w:t>
      </w:r>
      <w:r>
        <w:rPr>
          <w:rFonts w:ascii="Shofar" w:hAnsi="Shofar"/>
          <w:rtl w:val="true"/>
          <w:lang w:val="en-US" w:bidi="he-IL"/>
        </w:rPr>
        <w:t xml:space="preserve">אי אפשר לומר ש”זמנה” רצה לומר שזמן של תקנה שעשו לה </w:t>
      </w:r>
      <w:r>
        <w:rPr>
          <w:rFonts w:cs="Shofar" w:ascii="Shofar" w:hAnsi="Shofar"/>
          <w:rtl w:val="true"/>
          <w:lang w:val="en-US" w:bidi="he-IL"/>
        </w:rPr>
        <w:t>(</w:t>
      </w:r>
      <w:r>
        <w:rPr>
          <w:rFonts w:ascii="Shofar" w:hAnsi="Shofar"/>
          <w:rtl w:val="true"/>
          <w:lang w:val="en-US" w:bidi="he-IL"/>
        </w:rPr>
        <w:t>זמן שקדו</w:t>
      </w:r>
      <w:r>
        <w:rPr>
          <w:rFonts w:cs="Shofar" w:ascii="Shofar" w:hAnsi="Shofar"/>
          <w:rtl w:val="true"/>
          <w:lang w:val="en-US" w:bidi="he-IL"/>
        </w:rPr>
        <w:t xml:space="preserve">) </w:t>
      </w:r>
      <w:r>
        <w:rPr>
          <w:rFonts w:ascii="Shofar" w:hAnsi="Shofar"/>
          <w:rtl w:val="true"/>
          <w:lang w:val="en-US" w:bidi="he-IL"/>
        </w:rPr>
        <w:t>או זמן שהיא זוכה בשמחה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שאם כן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למה מביאים בריי’ של שקדו להקשות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שהיה יכול להקשות אף בלי זה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מן המאמר עצמו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 xml:space="preserve">אולי רצה לומר זמן שמחה שלה </w:t>
      </w:r>
      <w:r>
        <w:rPr>
          <w:rFonts w:cs="Shofar" w:ascii="Shofar" w:hAnsi="Shofar"/>
          <w:rtl w:val="true"/>
          <w:lang w:val="en-US" w:bidi="he-IL"/>
        </w:rPr>
        <w:t>(</w:t>
      </w:r>
      <w:r>
        <w:rPr>
          <w:rFonts w:ascii="Shofar" w:hAnsi="Shofar"/>
          <w:rtl w:val="true"/>
          <w:lang w:val="en-US" w:bidi="he-IL"/>
        </w:rPr>
        <w:t>לא זמן שהיא זוכה בשמחה</w:t>
      </w:r>
      <w:r>
        <w:rPr>
          <w:rFonts w:cs="Shofar" w:ascii="Shofar" w:hAnsi="Shofar"/>
          <w:rtl w:val="true"/>
          <w:lang w:val="en-US" w:bidi="he-IL"/>
        </w:rPr>
        <w:t xml:space="preserve">). </w:t>
      </w:r>
      <w:r>
        <w:rPr>
          <w:rFonts w:ascii="Shofar" w:hAnsi="Shofar"/>
          <w:rtl w:val="true"/>
          <w:lang w:val="en-US" w:bidi="he-IL"/>
        </w:rPr>
        <w:t>ושי לדון מהיכי תיתי לן זמן שמחה שלה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ותו</w:t>
      </w:r>
      <w:r>
        <w:rPr>
          <w:rFonts w:cs="Shofar" w:ascii="Shofar" w:hAnsi="Shofar"/>
          <w:rtl w:val="true"/>
          <w:lang w:val="en-US" w:bidi="he-IL"/>
        </w:rPr>
        <w:t>"</w:t>
      </w:r>
      <w:r>
        <w:rPr>
          <w:rFonts w:ascii="Shofar" w:hAnsi="Shofar"/>
          <w:rtl w:val="true"/>
          <w:lang w:val="en-US" w:bidi="he-IL"/>
        </w:rPr>
        <w:t>ת</w:t>
      </w:r>
      <w:r>
        <w:rPr>
          <w:rFonts w:cs="Shofar" w:ascii="Shofar" w:hAnsi="Shofar"/>
          <w:rtl w:val="true"/>
          <w:lang w:val="en-US" w:bidi="he-IL"/>
        </w:rPr>
        <w:t xml:space="preserve">. 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720" w:leader="none"/>
        </w:tabs>
        <w:suppressAutoHyphens w:val="true"/>
        <w:bidi w:val="1"/>
        <w:ind w:left="0" w:hanging="0"/>
        <w:jc w:val="both"/>
        <w:rPr>
          <w:rFonts w:ascii="Shofar" w:hAnsi="Shofar" w:cs="Shofar"/>
          <w:lang w:val="en-US" w:bidi="he-IL"/>
        </w:rPr>
      </w:pP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val="en-US" w:bidi="he-IL"/>
        </w:rPr>
        <w:t>פסיקא ליה</w:t>
      </w: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val="en-US" w:bidi="he-IL"/>
        </w:rPr>
        <w:t>לכאו’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השקלא וטריא הוא שמקשה שנאמר כל הדינים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אז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בתירוצו אומר שאף שטוב לומר את כל הדינים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יש דבר אחר טוב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 xml:space="preserve">אותו דבר אחר טוב הוא לומר ציורים שהם יותר כללים </w:t>
      </w:r>
      <w:r>
        <w:rPr>
          <w:rFonts w:cs="Shofar" w:ascii="Shofar" w:hAnsi="Shofar"/>
          <w:rtl w:val="true"/>
          <w:lang w:val="en-US" w:bidi="he-IL"/>
        </w:rPr>
        <w:t>(</w:t>
      </w:r>
      <w:r>
        <w:rPr>
          <w:rFonts w:ascii="Shofar" w:hAnsi="Shofar"/>
          <w:rtl w:val="true"/>
          <w:lang w:val="en-US" w:bidi="he-IL"/>
        </w:rPr>
        <w:t>ויש לדון למה זה טוב</w:t>
      </w:r>
      <w:r>
        <w:rPr>
          <w:rFonts w:cs="Shofar" w:ascii="Shofar" w:hAnsi="Shofar"/>
          <w:rtl w:val="true"/>
          <w:lang w:val="en-US" w:bidi="he-IL"/>
        </w:rPr>
        <w:t xml:space="preserve">). </w:t>
      </w:r>
      <w:r>
        <w:rPr>
          <w:rFonts w:ascii="Shofar" w:hAnsi="Shofar"/>
          <w:rtl w:val="true"/>
          <w:lang w:val="en-US" w:bidi="he-IL"/>
        </w:rPr>
        <w:t>בהו”א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חשב שאף כאן הוא ציור פרטי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שרק אומר מה שאמת באלמנה לאלמון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אבל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 xml:space="preserve">מסיק שרצה לומר שאין פחות מזה </w:t>
      </w:r>
      <w:r>
        <w:rPr>
          <w:rFonts w:cs="Shofar" w:ascii="Shofar" w:hAnsi="Shofar"/>
          <w:rtl w:val="true"/>
          <w:lang w:val="en-US" w:bidi="he-IL"/>
        </w:rPr>
        <w:t>(</w:t>
      </w:r>
      <w:r>
        <w:rPr>
          <w:rFonts w:ascii="Shofar" w:hAnsi="Shofar"/>
          <w:rtl w:val="true"/>
          <w:lang w:val="en-US" w:bidi="he-IL"/>
        </w:rPr>
        <w:t>מסתמא מפני שאף גבי בחור לאלמנה יש יום אחד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אלא שיש גם יותר ימים</w:t>
      </w:r>
      <w:r>
        <w:rPr>
          <w:rFonts w:cs="Shofar" w:ascii="Shofar" w:hAnsi="Shofar"/>
          <w:rtl w:val="true"/>
          <w:lang w:val="en-US" w:bidi="he-IL"/>
        </w:rPr>
        <w:t xml:space="preserve">), </w:t>
      </w:r>
      <w:r>
        <w:rPr>
          <w:rFonts w:ascii="Shofar" w:hAnsi="Shofar"/>
          <w:rtl w:val="true"/>
          <w:lang w:val="en-US" w:bidi="he-IL"/>
        </w:rPr>
        <w:t>ואז יכול להיות יותר כללי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 xml:space="preserve">יש לדון אם רצה לומר שאז הוא רק פרטי בענין אחד </w:t>
      </w:r>
      <w:r>
        <w:rPr>
          <w:rFonts w:cs="Shofar" w:ascii="Shofar" w:hAnsi="Shofar"/>
          <w:rtl w:val="true"/>
          <w:lang w:val="en-US" w:bidi="he-IL"/>
        </w:rPr>
        <w:t>(</w:t>
      </w:r>
      <w:r>
        <w:rPr>
          <w:rFonts w:ascii="Shofar" w:hAnsi="Shofar"/>
          <w:rtl w:val="true"/>
          <w:lang w:val="en-US" w:bidi="he-IL"/>
        </w:rPr>
        <w:t>מי היא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ולא מי הוא</w:t>
      </w:r>
      <w:r>
        <w:rPr>
          <w:rFonts w:cs="Shofar" w:ascii="Shofar" w:hAnsi="Shofar"/>
          <w:rtl w:val="true"/>
          <w:lang w:val="en-US" w:bidi="he-IL"/>
        </w:rPr>
        <w:t xml:space="preserve">), </w:t>
      </w:r>
      <w:r>
        <w:rPr>
          <w:rFonts w:ascii="Shofar" w:hAnsi="Shofar"/>
          <w:rtl w:val="true"/>
          <w:lang w:val="en-US" w:bidi="he-IL"/>
        </w:rPr>
        <w:t>או שאז הפרט שלו הוא פרט כבר נודע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והוא שבתולה היא חלוקה מאלמנה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ואין בעיה לפרט אותם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אבל לפרט ולחלק בין אלמון לבחור הוא חילוק שמחדש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וזה לא רצה לעשות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ותחשב</w:t>
      </w:r>
      <w:r>
        <w:rPr>
          <w:rFonts w:cs="Shofar" w:ascii="Shofar" w:hAnsi="Shofar"/>
          <w:rtl w:val="true"/>
          <w:lang w:val="en-US" w:bidi="he-IL"/>
        </w:rPr>
        <w:t>.</w:t>
      </w:r>
    </w:p>
    <w:p>
      <w:pPr>
        <w:pStyle w:val="Normal"/>
        <w:bidi w:val="1"/>
        <w:jc w:val="both"/>
        <w:rPr>
          <w:rFonts w:ascii="Shofar" w:hAnsi="Shofar" w:cs="Shofar"/>
          <w:lang w:val="en-US" w:bidi="he-IL"/>
        </w:rPr>
      </w:pPr>
      <w:r>
        <w:rPr>
          <w:rFonts w:cs="Shofar" w:ascii="Shofar" w:hAnsi="Shofar"/>
          <w:rtl w:val="true"/>
          <w:lang w:val="en-US" w:bidi="he-IL"/>
        </w:rPr>
        <w:t xml:space="preserve">- </w:t>
      </w:r>
      <w:r>
        <w:rPr>
          <w:rFonts w:ascii="Shofar" w:hAnsi="Shofar"/>
          <w:rtl w:val="true"/>
          <w:lang w:val="en-US" w:bidi="he-IL"/>
        </w:rPr>
        <w:t>גמרא מזכיר את ברכת האירוסים</w:t>
      </w:r>
      <w:r>
        <w:rPr>
          <w:rFonts w:cs="Shofar" w:ascii="Shofar" w:hAnsi="Shofar"/>
          <w:rtl w:val="true"/>
          <w:lang w:val="en-US" w:bidi="he-IL"/>
        </w:rPr>
        <w:t xml:space="preserve">. </w:t>
      </w:r>
      <w:r>
        <w:rPr>
          <w:rFonts w:ascii="Shofar" w:hAnsi="Shofar"/>
          <w:rtl w:val="true"/>
          <w:lang w:val="en-US" w:bidi="he-IL"/>
        </w:rPr>
        <w:t>צריך לבאר למה מברך ברכה זה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ואיזה מין ברכה הוא</w:t>
      </w:r>
      <w:r>
        <w:rPr>
          <w:rFonts w:cs="Shofar" w:ascii="Shofar" w:hAnsi="Shofar"/>
          <w:rtl w:val="true"/>
          <w:lang w:val="en-US" w:bidi="he-IL"/>
        </w:rPr>
        <w:t>.</w:t>
      </w:r>
    </w:p>
    <w:p>
      <w:pPr>
        <w:pStyle w:val="Normal"/>
        <w:bidi w:val="1"/>
        <w:jc w:val="both"/>
        <w:rPr>
          <w:rFonts w:ascii="Shofar" w:hAnsi="Shofar" w:cs="Shofar"/>
          <w:lang w:val="en-US" w:bidi="he-IL"/>
        </w:rPr>
      </w:pPr>
      <w:r>
        <w:rPr>
          <w:rFonts w:ascii="Shofar" w:hAnsi="Shofar"/>
          <w:rtl w:val="true"/>
          <w:lang w:val="en-US" w:bidi="he-IL"/>
        </w:rPr>
        <w:t>ראשון</w:t>
      </w:r>
      <w:r>
        <w:rPr>
          <w:rFonts w:cs="Shofar" w:ascii="Shofar" w:hAnsi="Shofar"/>
          <w:rtl w:val="true"/>
          <w:lang w:val="en-US" w:bidi="he-IL"/>
        </w:rPr>
        <w:t xml:space="preserve">, </w:t>
      </w:r>
      <w:r>
        <w:rPr>
          <w:rFonts w:ascii="Shofar" w:hAnsi="Shofar"/>
          <w:rtl w:val="true"/>
          <w:lang w:val="en-US" w:bidi="he-IL"/>
        </w:rPr>
        <w:t>נראה לי</w:t>
      </w:r>
      <w:r>
        <w:rPr>
          <w:rFonts w:ascii="Shofar" w:hAnsi="Shofar"/>
          <w:rtl w:val="true"/>
          <w:lang w:val="en-US" w:bidi="he-IL"/>
        </w:rPr>
        <w:t xml:space="preserve"> שלש מיני ברכות</w:t>
      </w:r>
      <w:r>
        <w:rPr>
          <w:rFonts w:cs="Shofar" w:ascii="Shofar" w:hAnsi="Shofar"/>
          <w:rtl w:val="true"/>
          <w:lang w:val="en-US" w:bidi="he-IL"/>
        </w:rPr>
        <w:t>:</w:t>
      </w:r>
    </w:p>
    <w:p>
      <w:pPr>
        <w:pStyle w:val="Normal"/>
        <w:numPr>
          <w:ilvl w:val="0"/>
          <w:numId w:val="16"/>
        </w:numPr>
        <w:bidi w:val="1"/>
        <w:jc w:val="both"/>
        <w:rPr/>
      </w:pPr>
      <w:bookmarkStart w:id="0" w:name="_GoBack"/>
      <w:bookmarkEnd w:id="0"/>
      <w:r>
        <w:rPr>
          <w:rtl w:val="true"/>
        </w:rPr>
        <w:t>ברכת הודאה</w:t>
      </w:r>
      <w:r>
        <w:rPr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jc w:val="both"/>
        <w:rPr/>
      </w:pPr>
      <w:r>
        <w:rPr>
          <w:rtl w:val="true"/>
        </w:rPr>
        <w:t>ברכת השבח</w:t>
      </w:r>
      <w:r>
        <w:rPr>
          <w:rtl w:val="true"/>
        </w:rPr>
        <w:t>.</w:t>
      </w:r>
    </w:p>
    <w:p>
      <w:pPr>
        <w:pStyle w:val="Normal"/>
        <w:bidi w:val="1"/>
        <w:jc w:val="both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בשנים אלו</w:t>
      </w:r>
      <w:r>
        <w:rPr>
          <w:rtl w:val="true"/>
        </w:rPr>
        <w:t xml:space="preserve">, </w:t>
      </w:r>
      <w:r>
        <w:rPr>
          <w:rtl w:val="true"/>
        </w:rPr>
        <w:t>יש שני סוגים</w:t>
      </w:r>
      <w:r>
        <w:rPr>
          <w:rtl w:val="true"/>
        </w:rPr>
        <w:t xml:space="preserve">. </w:t>
      </w:r>
      <w:r>
        <w:rPr>
          <w:rtl w:val="true"/>
        </w:rPr>
        <w:t>יש שהם בזמן מסויים</w:t>
      </w:r>
      <w:r>
        <w:rPr>
          <w:rtl w:val="true"/>
        </w:rPr>
        <w:t xml:space="preserve">, </w:t>
      </w:r>
      <w:r>
        <w:rPr>
          <w:rtl w:val="true"/>
        </w:rPr>
        <w:t>כמו הזמן שבו אוכל</w:t>
      </w:r>
      <w:r>
        <w:rPr>
          <w:rtl w:val="true"/>
        </w:rPr>
        <w:t xml:space="preserve">, </w:t>
      </w:r>
      <w:r>
        <w:rPr>
          <w:rtl w:val="true"/>
        </w:rPr>
        <w:t>ויש שהם בשום זמן אחר</w:t>
      </w:r>
      <w:r>
        <w:rPr>
          <w:rtl w:val="true"/>
        </w:rPr>
        <w:t xml:space="preserve">, </w:t>
      </w:r>
      <w:r>
        <w:rPr>
          <w:rtl w:val="true"/>
        </w:rPr>
        <w:t>כמו ברכות השחר</w:t>
      </w:r>
      <w:r>
        <w:rPr>
          <w:rtl w:val="true"/>
        </w:rPr>
        <w:t xml:space="preserve">. </w:t>
      </w:r>
      <w:r>
        <w:rPr>
          <w:rtl w:val="true"/>
        </w:rPr>
        <w:t>אין לנו ראיה שיש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מושג של ברכות הודאה</w:t>
      </w:r>
      <w:r>
        <w:rPr>
          <w:rtl w:val="true"/>
        </w:rPr>
        <w:t xml:space="preserve">, </w:t>
      </w:r>
      <w:r>
        <w:rPr>
          <w:rtl w:val="true"/>
        </w:rPr>
        <w:t>שאולי כולם הם ברכות השבח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מה שרק אומר אותם קרוב לזמן הודאה משמע שהם ברכות הודאה</w:t>
      </w:r>
      <w:r>
        <w:rPr>
          <w:rtl w:val="true"/>
        </w:rPr>
        <w:t xml:space="preserve">. </w:t>
      </w:r>
      <w:r>
        <w:rPr>
          <w:rtl w:val="true"/>
        </w:rPr>
        <w:t>גם יש לומר שאם יש הנאה</w:t>
      </w:r>
      <w:r>
        <w:rPr>
          <w:rtl w:val="true"/>
        </w:rPr>
        <w:t xml:space="preserve">, </w:t>
      </w:r>
      <w:r>
        <w:rPr>
          <w:rtl w:val="true"/>
        </w:rPr>
        <w:t>מסתבר שעל זה בא הברכה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both"/>
        <w:rPr/>
      </w:pPr>
      <w:r>
        <w:rPr>
          <w:rtl w:val="true"/>
        </w:rPr>
        <w:t>ויש לדון מהו החילוק בין ברכת הודאה לברכת שבח</w:t>
      </w:r>
      <w:r>
        <w:rPr>
          <w:rtl w:val="true"/>
        </w:rPr>
        <w:t xml:space="preserve">. </w:t>
      </w:r>
      <w:r>
        <w:rPr>
          <w:rtl w:val="true"/>
        </w:rPr>
        <w:t xml:space="preserve">אולי הוא אם נשמע מן הברכה הודאה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אם היה חבר שלי בא</w:t>
      </w:r>
      <w:r>
        <w:rPr>
          <w:rtl w:val="true"/>
        </w:rPr>
        <w:t xml:space="preserve">, </w:t>
      </w:r>
      <w:r>
        <w:rPr>
          <w:rtl w:val="true"/>
        </w:rPr>
        <w:t>והייתי אומר שהוא טוב</w:t>
      </w:r>
      <w:r>
        <w:rPr>
          <w:rtl w:val="true"/>
        </w:rPr>
        <w:t xml:space="preserve">, </w:t>
      </w:r>
      <w:r>
        <w:rPr>
          <w:rtl w:val="true"/>
        </w:rPr>
        <w:t>היה נשמע הנאה</w:t>
      </w:r>
      <w:r>
        <w:rPr>
          <w:rtl w:val="true"/>
        </w:rPr>
        <w:t xml:space="preserve">; </w:t>
      </w:r>
      <w:r>
        <w:rPr>
          <w:rtl w:val="true"/>
        </w:rPr>
        <w:t>אם היה חבר של אחר</w:t>
      </w:r>
      <w:r>
        <w:rPr>
          <w:rtl w:val="true"/>
        </w:rPr>
        <w:t xml:space="preserve">, </w:t>
      </w:r>
      <w:r>
        <w:rPr>
          <w:rtl w:val="true"/>
        </w:rPr>
        <w:t>רק נשמע שבח</w:t>
      </w:r>
      <w:r>
        <w:rPr>
          <w:rtl w:val="true"/>
        </w:rPr>
        <w:t xml:space="preserve">.) </w:t>
      </w:r>
      <w:r>
        <w:rPr>
          <w:rtl w:val="true"/>
        </w:rPr>
        <w:t>גם אפשר שהחילוק הוא מהו המחייב</w:t>
      </w:r>
      <w:r>
        <w:rPr>
          <w:rtl w:val="true"/>
        </w:rPr>
        <w:t xml:space="preserve">, </w:t>
      </w:r>
      <w:r>
        <w:rPr>
          <w:rtl w:val="true"/>
        </w:rPr>
        <w:t>אם הוא הנאה או דבר אחר</w:t>
      </w:r>
      <w:r>
        <w:rPr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jc w:val="both"/>
        <w:rPr/>
      </w:pPr>
      <w:r>
        <w:rPr>
          <w:rtl w:val="true"/>
        </w:rPr>
        <w:t>ברכת המצווה</w:t>
      </w:r>
      <w:r>
        <w:rPr>
          <w:rtl w:val="true"/>
        </w:rPr>
        <w:t>.</w:t>
      </w:r>
    </w:p>
    <w:p>
      <w:pPr>
        <w:pStyle w:val="Normal"/>
        <w:bidi w:val="1"/>
        <w:jc w:val="both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ענין של ברכת הודאה הוא לתת הודאה לה’ על מה שעשה לנו טוב</w:t>
      </w:r>
      <w:r>
        <w:rPr>
          <w:rtl w:val="true"/>
        </w:rPr>
        <w:t>. (</w:t>
      </w:r>
      <w:r>
        <w:rPr>
          <w:rtl w:val="true"/>
        </w:rPr>
        <w:t>ויש לדון אם הענין הוא שברכה אותר תודה או שהברכה הוא נתינה לה’</w:t>
      </w:r>
      <w:r>
        <w:rPr>
          <w:rtl w:val="true"/>
        </w:rPr>
        <w:t xml:space="preserve">, </w:t>
      </w:r>
      <w:r>
        <w:rPr>
          <w:rtl w:val="true"/>
        </w:rPr>
        <w:t>בחילוף הטוב שנתן לנו</w:t>
      </w:r>
      <w:r>
        <w:rPr>
          <w:rtl w:val="true"/>
        </w:rPr>
        <w:t xml:space="preserve">, </w:t>
      </w:r>
      <w:r>
        <w:rPr>
          <w:rtl w:val="true"/>
        </w:rPr>
        <w:t>שכך מחייב הודאה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יש שמברכים פעם אחת ביום או כדומה</w:t>
      </w:r>
      <w:r>
        <w:rPr>
          <w:rtl w:val="true"/>
        </w:rPr>
        <w:t xml:space="preserve">. </w:t>
      </w:r>
      <w:r>
        <w:rPr>
          <w:rtl w:val="true"/>
        </w:rPr>
        <w:t>אולי זה מפני שלא צריך יותר</w:t>
      </w:r>
      <w:r>
        <w:rPr>
          <w:rtl w:val="true"/>
        </w:rPr>
        <w:t xml:space="preserve">, </w:t>
      </w:r>
      <w:r>
        <w:rPr>
          <w:rtl w:val="true"/>
        </w:rPr>
        <w:t xml:space="preserve">שמניחים שברכה רושם עוד לזמן </w:t>
      </w:r>
      <w:r>
        <w:rPr>
          <w:rtl w:val="true"/>
        </w:rPr>
        <w:t>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הוא שגילה דעתו שמודה לה’</w:t>
      </w:r>
      <w:r>
        <w:rPr>
          <w:rtl w:val="true"/>
        </w:rPr>
        <w:t xml:space="preserve">, </w:t>
      </w:r>
      <w:r>
        <w:rPr>
          <w:rtl w:val="true"/>
        </w:rPr>
        <w:t>וגילוי זה מגלה דעתו לכל יום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שמה שאמר לעיל היה הודאה על כל היום</w:t>
      </w:r>
      <w:r>
        <w:rPr>
          <w:rtl w:val="true"/>
        </w:rPr>
        <w:t xml:space="preserve">. </w:t>
      </w:r>
      <w:r>
        <w:rPr>
          <w:rtl w:val="true"/>
        </w:rPr>
        <w:t>אולי לעולם מניחים שדעתו ממשיך</w:t>
      </w:r>
      <w:r>
        <w:rPr>
          <w:rtl w:val="true"/>
        </w:rPr>
        <w:t xml:space="preserve">, </w:t>
      </w:r>
      <w:r>
        <w:rPr>
          <w:rtl w:val="true"/>
        </w:rPr>
        <w:t>והדיון הוא רק על מה היה דעתו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.), </w:t>
      </w:r>
      <w:r>
        <w:rPr>
          <w:rtl w:val="true"/>
        </w:rPr>
        <w:t>ואולי מפני שצריכים לתת גדר לו</w:t>
      </w:r>
      <w:r>
        <w:rPr>
          <w:rtl w:val="true"/>
        </w:rPr>
        <w:t xml:space="preserve">, </w:t>
      </w:r>
      <w:r>
        <w:rPr>
          <w:rtl w:val="true"/>
        </w:rPr>
        <w:t>שאם לא כן</w:t>
      </w:r>
      <w:r>
        <w:rPr>
          <w:rtl w:val="true"/>
        </w:rPr>
        <w:t xml:space="preserve">, </w:t>
      </w:r>
      <w:r>
        <w:rPr>
          <w:rtl w:val="true"/>
        </w:rPr>
        <w:t>על כגון אלו יתחייב לעולם</w:t>
      </w:r>
      <w:r>
        <w:rPr>
          <w:rtl w:val="true"/>
        </w:rPr>
        <w:t xml:space="preserve">. </w:t>
      </w:r>
      <w:r>
        <w:rPr>
          <w:rtl w:val="true"/>
        </w:rPr>
        <w:t>נקטו יום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גם אפשר שהם בזמן שה’ עושה כן</w:t>
      </w:r>
      <w:r>
        <w:rPr>
          <w:rtl w:val="true"/>
        </w:rPr>
        <w:t xml:space="preserve">, </w:t>
      </w:r>
      <w:r>
        <w:rPr>
          <w:rtl w:val="true"/>
        </w:rPr>
        <w:t>שה’ מחדש בכל רגע ורגע</w:t>
      </w:r>
      <w:r>
        <w:rPr>
          <w:rtl w:val="true"/>
        </w:rPr>
        <w:t>.)</w:t>
      </w:r>
    </w:p>
    <w:p>
      <w:pPr>
        <w:pStyle w:val="Normal"/>
        <w:bidi w:val="1"/>
        <w:jc w:val="both"/>
        <w:rPr/>
      </w:pPr>
      <w:r>
        <w:rPr>
          <w:rtl w:val="true"/>
        </w:rPr>
        <w:t xml:space="preserve">ברכת הנהנים הם ברכות </w:t>
      </w:r>
      <w:r>
        <w:rPr>
          <w:rtl w:val="true"/>
        </w:rPr>
        <w:t>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מין ברכות ההודאה</w:t>
      </w:r>
      <w:r>
        <w:rPr>
          <w:rtl w:val="true"/>
        </w:rPr>
        <w:t xml:space="preserve">, </w:t>
      </w:r>
      <w:r>
        <w:rPr>
          <w:rtl w:val="true"/>
        </w:rPr>
        <w:t>אלא שאולי בזה הענין הוא לברך לה’ בחילוף ההנאה שנתן לנו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.) </w:t>
      </w:r>
      <w:r>
        <w:rPr>
          <w:rtl w:val="true"/>
        </w:rPr>
        <w:t>שאומרים בכל זמן שה’ נותן לנו הודאה</w:t>
      </w:r>
      <w:r>
        <w:rPr>
          <w:rtl w:val="true"/>
        </w:rPr>
        <w:t xml:space="preserve">. </w:t>
      </w:r>
      <w:r>
        <w:rPr>
          <w:rtl w:val="true"/>
        </w:rPr>
        <w:t>אולי אלו אינם כל כך נצרכים לברך פעם אחת ביום</w:t>
      </w:r>
      <w:r>
        <w:rPr>
          <w:rtl w:val="true"/>
        </w:rPr>
        <w:t xml:space="preserve">, </w:t>
      </w:r>
      <w:r>
        <w:rPr>
          <w:rtl w:val="true"/>
        </w:rPr>
        <w:t xml:space="preserve">ורק מברכים אותם בעת ההנאה </w:t>
      </w:r>
      <w:r>
        <w:rPr>
          <w:rtl w:val="true"/>
        </w:rPr>
        <w:t>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בע“ה נבאר</w:t>
      </w:r>
      <w:r>
        <w:rPr>
          <w:rtl w:val="true"/>
        </w:rPr>
        <w:t>). (</w:t>
      </w:r>
      <w:r>
        <w:rPr>
          <w:rtl w:val="true"/>
        </w:rPr>
        <w:t>ויש לדון אם ברכת הודאה הם גם כן שלא בשעת הנאה</w:t>
      </w:r>
      <w:r>
        <w:rPr>
          <w:rtl w:val="true"/>
        </w:rPr>
        <w:t xml:space="preserve">. </w:t>
      </w:r>
      <w:r>
        <w:rPr>
          <w:rtl w:val="true"/>
        </w:rPr>
        <w:t>ונרהא שזה מחלקת ראשונים אם מברכים ברכת השחר אם אינם</w:t>
      </w:r>
      <w:r>
        <w:rPr>
          <w:rtl w:val="true"/>
        </w:rPr>
        <w:t xml:space="preserve">, </w:t>
      </w:r>
      <w:r>
        <w:rPr>
          <w:rtl w:val="true"/>
        </w:rPr>
        <w:t>ממש</w:t>
      </w:r>
      <w:r>
        <w:rPr>
          <w:rtl w:val="true"/>
        </w:rPr>
        <w:t xml:space="preserve">, </w:t>
      </w:r>
      <w:r>
        <w:rPr>
          <w:rtl w:val="true"/>
        </w:rPr>
        <w:t>מתקיימים בו</w:t>
      </w:r>
      <w:r>
        <w:rPr>
          <w:rtl w:val="true"/>
        </w:rPr>
        <w:t xml:space="preserve">.). </w:t>
      </w:r>
      <w:r>
        <w:rPr>
          <w:rtl w:val="true"/>
        </w:rPr>
        <w:t>גם אפשר שכיון שאלו קרים בזמנים מיוחדים ביום</w:t>
      </w:r>
      <w:r>
        <w:rPr>
          <w:rtl w:val="true"/>
        </w:rPr>
        <w:t xml:space="preserve">, </w:t>
      </w:r>
      <w:r>
        <w:rPr>
          <w:rtl w:val="true"/>
        </w:rPr>
        <w:t>לא צריכים לתקן זמן של אחד ביום לומר אותו</w:t>
      </w:r>
      <w:r>
        <w:rPr>
          <w:rtl w:val="true"/>
        </w:rPr>
        <w:t xml:space="preserve">, </w:t>
      </w:r>
      <w:r>
        <w:rPr>
          <w:rtl w:val="true"/>
        </w:rPr>
        <w:t>אלא מתקנים שהזמן הוא זמן הנאה</w:t>
      </w:r>
      <w:r>
        <w:rPr>
          <w:rtl w:val="true"/>
        </w:rPr>
        <w:t>.</w:t>
      </w:r>
    </w:p>
    <w:p>
      <w:pPr>
        <w:pStyle w:val="Normal"/>
        <w:bidi w:val="1"/>
        <w:jc w:val="both"/>
        <w:rPr/>
      </w:pPr>
      <w:r>
        <w:rPr>
          <w:rtl w:val="true"/>
        </w:rPr>
        <w:t>ויש לדון מהו מיוחד בזמן הנאה</w:t>
      </w:r>
      <w:r>
        <w:rPr>
          <w:rtl w:val="true"/>
        </w:rPr>
        <w:t xml:space="preserve">. </w:t>
      </w:r>
      <w:r>
        <w:rPr>
          <w:rtl w:val="true"/>
        </w:rPr>
        <w:t>אולי הוא שאז יותר קל לכוון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שברכה צריך שמרגיש בהודאה</w:t>
      </w:r>
      <w:r>
        <w:rPr>
          <w:rtl w:val="true"/>
        </w:rPr>
        <w:t xml:space="preserve">. </w:t>
      </w:r>
      <w:r>
        <w:rPr>
          <w:rtl w:val="true"/>
        </w:rPr>
        <w:t>תורה לא חייב</w:t>
      </w:r>
      <w:r>
        <w:rPr>
          <w:rtl w:val="true"/>
        </w:rPr>
        <w:t xml:space="preserve">, 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שנרגיש</w:t>
      </w:r>
      <w:r>
        <w:rPr>
          <w:rtl w:val="true"/>
        </w:rPr>
        <w:t xml:space="preserve">, </w:t>
      </w:r>
      <w:r>
        <w:rPr>
          <w:rtl w:val="true"/>
        </w:rPr>
        <w:t>אלא שכשנרגיש נברך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יש לומר שיותר טוב להיות שברכה קאי על מה שקורה</w:t>
      </w:r>
      <w:r>
        <w:rPr>
          <w:rtl w:val="true"/>
        </w:rPr>
        <w:t xml:space="preserve">, </w:t>
      </w:r>
      <w:r>
        <w:rPr>
          <w:rtl w:val="true"/>
        </w:rPr>
        <w:t>ש“מיני מזונות“ אינו רק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>, ”</w:t>
      </w:r>
      <w:r>
        <w:rPr>
          <w:rtl w:val="true"/>
        </w:rPr>
        <w:t>מיני מזונות</w:t>
      </w:r>
      <w:r>
        <w:rPr>
          <w:rtl w:val="true"/>
        </w:rPr>
        <w:t xml:space="preserve">,“ </w:t>
      </w:r>
      <w:r>
        <w:rPr>
          <w:rtl w:val="true"/>
        </w:rPr>
        <w:t>אלא ”זה שאני אוכל</w:t>
      </w:r>
      <w:r>
        <w:rPr>
          <w:rtl w:val="true"/>
        </w:rPr>
        <w:t xml:space="preserve">,“ </w:t>
      </w:r>
      <w:r>
        <w:rPr>
          <w:rtl w:val="true"/>
        </w:rPr>
        <w:t>וכדומה</w:t>
      </w:r>
      <w:r>
        <w:rPr>
          <w:rtl w:val="true"/>
        </w:rPr>
        <w:t>.</w:t>
      </w:r>
    </w:p>
    <w:p>
      <w:pPr>
        <w:pStyle w:val="Normal"/>
        <w:bidi w:val="1"/>
        <w:jc w:val="both"/>
        <w:rPr/>
      </w:pPr>
      <w:r>
        <w:rPr>
          <w:rtl w:val="true"/>
        </w:rPr>
        <w:t>ויש לדון מה ענין ברכה זה</w:t>
      </w:r>
      <w:r>
        <w:rPr>
          <w:rtl w:val="true"/>
        </w:rPr>
        <w:t>:</w:t>
      </w:r>
    </w:p>
    <w:p>
      <w:pPr>
        <w:pStyle w:val="Normal"/>
        <w:bidi w:val="1"/>
        <w:jc w:val="both"/>
        <w:rPr/>
      </w:pPr>
      <w:r>
        <w:rPr>
          <w:rtl w:val="true"/>
        </w:rPr>
        <w:t>ברכות שבח הם ברכות שמשבחים לה’</w:t>
      </w:r>
      <w:r>
        <w:rPr>
          <w:rtl w:val="true"/>
        </w:rPr>
        <w:t xml:space="preserve">. </w:t>
      </w:r>
      <w:r>
        <w:rPr>
          <w:rtl w:val="true"/>
        </w:rPr>
        <w:t>אף בהם</w:t>
      </w:r>
      <w:r>
        <w:rPr>
          <w:rtl w:val="true"/>
        </w:rPr>
        <w:t xml:space="preserve">, </w:t>
      </w:r>
      <w:r>
        <w:rPr>
          <w:rtl w:val="true"/>
        </w:rPr>
        <w:t>יש שהם בזמנים מיוחדים שיותר מסתבר שהוא כבר חושב</w:t>
      </w:r>
      <w:r>
        <w:rPr>
          <w:rtl w:val="true"/>
        </w:rPr>
        <w:t xml:space="preserve">, </w:t>
      </w:r>
      <w:r>
        <w:rPr>
          <w:rtl w:val="true"/>
        </w:rPr>
        <w:t>או יותר קל לו לחשוב על אותו הנאה</w:t>
      </w:r>
      <w:r>
        <w:rPr>
          <w:rtl w:val="true"/>
        </w:rPr>
        <w:t xml:space="preserve">. </w:t>
      </w:r>
      <w:r>
        <w:rPr>
          <w:rtl w:val="true"/>
        </w:rPr>
        <w:t>גם יש שהם פעם אחת ביום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הביאור באלו הוא שיש חיוב לשבח את ה’</w:t>
      </w:r>
      <w:r>
        <w:rPr>
          <w:rtl w:val="true"/>
        </w:rPr>
        <w:t xml:space="preserve">, </w:t>
      </w:r>
      <w:r>
        <w:rPr>
          <w:rtl w:val="true"/>
        </w:rPr>
        <w:t>וזהו</w:t>
      </w:r>
      <w:r>
        <w:rPr>
          <w:rtl w:val="true"/>
        </w:rPr>
        <w:t xml:space="preserve">, </w:t>
      </w:r>
      <w:r>
        <w:rPr>
          <w:rtl w:val="true"/>
        </w:rPr>
        <w:t>ורק לא חייבו חכמים בכל רגע</w:t>
      </w:r>
      <w:r>
        <w:rPr>
          <w:rtl w:val="true"/>
        </w:rPr>
        <w:t xml:space="preserve">, </w:t>
      </w:r>
      <w:r>
        <w:rPr>
          <w:rtl w:val="true"/>
        </w:rPr>
        <w:t>עמו שבארנו</w:t>
      </w:r>
      <w:r>
        <w:rPr>
          <w:rtl w:val="true"/>
        </w:rPr>
        <w:t>.</w:t>
      </w:r>
    </w:p>
    <w:p>
      <w:pPr>
        <w:pStyle w:val="Normal"/>
        <w:bidi w:val="1"/>
        <w:jc w:val="both"/>
        <w:rPr/>
      </w:pPr>
      <w:r>
        <w:rPr>
          <w:rtl w:val="true"/>
        </w:rPr>
        <w:t>ברכת המצווה אינה כל כך פשוטה</w:t>
      </w:r>
      <w:r>
        <w:rPr>
          <w:rtl w:val="true"/>
        </w:rPr>
        <w:t xml:space="preserve">. </w:t>
      </w:r>
      <w:r>
        <w:rPr>
          <w:rtl w:val="true"/>
        </w:rPr>
        <w:t>אולי הענין הוא כעין ברכת הנהנים</w:t>
      </w:r>
      <w:r>
        <w:rPr>
          <w:rtl w:val="true"/>
        </w:rPr>
        <w:t xml:space="preserve">, </w:t>
      </w:r>
      <w:r>
        <w:rPr>
          <w:rtl w:val="true"/>
        </w:rPr>
        <w:t>שנתן ה’ לנו מצווה</w:t>
      </w:r>
      <w:r>
        <w:rPr>
          <w:rtl w:val="true"/>
        </w:rPr>
        <w:t xml:space="preserve">, </w:t>
      </w:r>
      <w:r>
        <w:rPr>
          <w:rtl w:val="true"/>
        </w:rPr>
        <w:t>וזה גורם לנו קדושה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אנחנו מודים לה’ על זה</w:t>
      </w:r>
      <w:r>
        <w:rPr>
          <w:rtl w:val="true"/>
        </w:rPr>
        <w:t xml:space="preserve">. </w:t>
      </w:r>
      <w:r>
        <w:rPr>
          <w:rtl w:val="true"/>
        </w:rPr>
        <w:t>ואם תאמר מצוות לאו ליהנות</w:t>
      </w:r>
      <w:r>
        <w:rPr>
          <w:rtl w:val="true"/>
        </w:rPr>
        <w:t xml:space="preserve">. </w:t>
      </w:r>
      <w:r>
        <w:rPr>
          <w:rtl w:val="true"/>
        </w:rPr>
        <w:t>וצריך לחלק בין הנאה למה שהוא טוב לנו</w:t>
      </w:r>
      <w:r>
        <w:rPr>
          <w:rtl w:val="true"/>
        </w:rPr>
        <w:t xml:space="preserve">, </w:t>
      </w:r>
      <w:r>
        <w:rPr>
          <w:rtl w:val="true"/>
        </w:rPr>
        <w:t>ולומר שמצוות הם טובים לנו</w:t>
      </w:r>
      <w:r>
        <w:rPr>
          <w:rtl w:val="true"/>
        </w:rPr>
        <w:t xml:space="preserve">, </w:t>
      </w:r>
      <w:r>
        <w:rPr>
          <w:rtl w:val="true"/>
        </w:rPr>
        <w:t>אף שאינם הנאה</w:t>
      </w:r>
      <w:r>
        <w:rPr>
          <w:rtl w:val="true"/>
        </w:rPr>
        <w:t xml:space="preserve">. </w:t>
      </w:r>
      <w:r>
        <w:rPr>
          <w:rtl w:val="true"/>
        </w:rPr>
        <w:t>מסתבר שחיוב להודות יהיה תלוי במה שטוב לנוו</w:t>
      </w:r>
      <w:r>
        <w:rPr>
          <w:rtl w:val="true"/>
        </w:rPr>
        <w:t xml:space="preserve">, </w:t>
      </w:r>
      <w:r>
        <w:rPr>
          <w:rtl w:val="true"/>
        </w:rPr>
        <w:t>ולא במה שגורם לנו הנאה</w:t>
      </w:r>
      <w:r>
        <w:rPr>
          <w:rtl w:val="true"/>
        </w:rPr>
        <w:t xml:space="preserve">. </w:t>
      </w:r>
      <w:r>
        <w:rPr>
          <w:rtl w:val="true"/>
        </w:rPr>
        <w:t>ויש לדון למה נקראים ברכת הנהנים</w:t>
      </w:r>
      <w:r>
        <w:rPr>
          <w:rtl w:val="true"/>
        </w:rPr>
        <w:t xml:space="preserve">. </w:t>
      </w:r>
      <w:r>
        <w:rPr>
          <w:rtl w:val="true"/>
        </w:rPr>
        <w:t>צריך לומר שהוא רק מפני שבדרך כלל בא על הנאה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יש לומר שמה שה’ נותן לנו קדושה מחייב לנו לתת לה’ קדושה או כעין זה על ידי ברכה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אינו להודות כלל</w:t>
      </w:r>
      <w:r>
        <w:rPr>
          <w:rtl w:val="true"/>
        </w:rPr>
        <w:t xml:space="preserve">. </w:t>
      </w:r>
      <w:r>
        <w:rPr>
          <w:rtl w:val="true"/>
        </w:rPr>
        <w:t>גם יש לומר שברכה הוא כדי להחשיב מצווה</w:t>
      </w:r>
      <w:r>
        <w:rPr>
          <w:rtl w:val="true"/>
        </w:rPr>
        <w:t xml:space="preserve">, </w:t>
      </w:r>
      <w:r>
        <w:rPr>
          <w:rtl w:val="true"/>
        </w:rPr>
        <w:t>או שהוא מחשיב מצווה לברך ולהודות למי שנתן אותו לנו או שהוא בעיקר כדי שיכוון על מצווה</w:t>
      </w:r>
      <w:r>
        <w:rPr>
          <w:rtl w:val="true"/>
        </w:rPr>
        <w:t xml:space="preserve">, </w:t>
      </w:r>
      <w:r>
        <w:rPr>
          <w:rtl w:val="true"/>
        </w:rPr>
        <w:t>ועשו רבנן שהדרך שיזכיר לעצמו המצווה הוא על ידי ברכה לה’</w:t>
      </w:r>
      <w:r>
        <w:rPr>
          <w:rtl w:val="true"/>
        </w:rPr>
        <w:t xml:space="preserve">. </w:t>
      </w:r>
      <w:r>
        <w:rPr>
          <w:rtl w:val="true"/>
        </w:rPr>
        <w:t>כל צדדים אלו שייכים למה שנדון לקמן</w:t>
      </w:r>
      <w:r>
        <w:rPr>
          <w:rtl w:val="true"/>
        </w:rPr>
        <w:t xml:space="preserve">, </w:t>
      </w:r>
      <w:r>
        <w:rPr>
          <w:rtl w:val="true"/>
        </w:rPr>
        <w:t>אבל לא נבאר לקמן מה תלוי במה</w:t>
      </w:r>
      <w:r>
        <w:rPr>
          <w:rtl w:val="true"/>
        </w:rPr>
        <w:t>.</w:t>
      </w:r>
    </w:p>
    <w:p>
      <w:pPr>
        <w:pStyle w:val="Normal"/>
        <w:bidi w:val="1"/>
        <w:jc w:val="both"/>
        <w:rPr/>
      </w:pPr>
      <w:r>
        <w:rPr>
          <w:rtl w:val="true"/>
        </w:rPr>
        <w:t>יש לדון למה לא מברכים על מה שלא עושה לאו</w:t>
      </w:r>
      <w:r>
        <w:rPr>
          <w:rtl w:val="true"/>
        </w:rPr>
        <w:t>:</w:t>
      </w:r>
    </w:p>
    <w:p>
      <w:pPr>
        <w:pStyle w:val="Normal"/>
        <w:numPr>
          <w:ilvl w:val="0"/>
          <w:numId w:val="18"/>
        </w:numPr>
        <w:bidi w:val="1"/>
        <w:jc w:val="both"/>
        <w:rPr/>
      </w:pPr>
      <w:r>
        <w:rPr>
          <w:rtl w:val="true"/>
        </w:rPr>
        <w:t>אולי הוא מפני שקורה לעולם</w:t>
      </w:r>
      <w:r>
        <w:rPr>
          <w:rtl w:val="true"/>
        </w:rPr>
        <w:t xml:space="preserve">, </w:t>
      </w:r>
      <w:r>
        <w:rPr>
          <w:rtl w:val="true"/>
        </w:rPr>
        <w:t>ואז אי אפשר לתקן עליו ברכה</w:t>
      </w:r>
      <w:r>
        <w:rPr>
          <w:rtl w:val="true"/>
        </w:rPr>
        <w:t xml:space="preserve">, </w:t>
      </w:r>
      <w:r>
        <w:rPr>
          <w:rtl w:val="true"/>
        </w:rPr>
        <w:t>כיון שהיינו צריכים לברך עליו תמיד</w:t>
      </w:r>
      <w:r>
        <w:rPr>
          <w:rtl w:val="true"/>
        </w:rPr>
        <w:t xml:space="preserve">. </w:t>
      </w:r>
      <w:r>
        <w:rPr>
          <w:rtl w:val="true"/>
        </w:rPr>
        <w:t>ויש לומר שנברך עליו אחד בכל יום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שמי יאמר שנצליח ולא נעבור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שנברך לאחריו</w:t>
      </w:r>
      <w:r>
        <w:rPr>
          <w:rtl w:val="true"/>
        </w:rPr>
        <w:t xml:space="preserve">, </w:t>
      </w:r>
      <w:r>
        <w:rPr>
          <w:rtl w:val="true"/>
        </w:rPr>
        <w:t>כמו הרבה ברכות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שברכת המצוות אינם כן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צריך ביאור למה</w:t>
      </w:r>
      <w:r>
        <w:rPr>
          <w:rtl w:val="true"/>
        </w:rPr>
        <w:t>.)</w:t>
      </w:r>
    </w:p>
    <w:p>
      <w:pPr>
        <w:pStyle w:val="Normal"/>
        <w:numPr>
          <w:ilvl w:val="0"/>
          <w:numId w:val="18"/>
        </w:numPr>
        <w:bidi w:val="1"/>
        <w:jc w:val="both"/>
        <w:rPr/>
      </w:pPr>
      <w:r>
        <w:rPr>
          <w:rtl w:val="true"/>
        </w:rPr>
        <w:t>אולי הוא מפני שאינו גורם קדושה</w:t>
      </w:r>
      <w:r>
        <w:rPr>
          <w:rtl w:val="true"/>
        </w:rPr>
        <w:t xml:space="preserve">. </w:t>
      </w:r>
      <w:r>
        <w:rPr>
          <w:rtl w:val="true"/>
        </w:rPr>
        <w:t>יש לומר את זה לשני צדדים</w:t>
      </w:r>
      <w:r>
        <w:rPr>
          <w:rtl w:val="true"/>
        </w:rPr>
        <w:t>:</w:t>
      </w:r>
    </w:p>
    <w:p>
      <w:pPr>
        <w:pStyle w:val="Normal"/>
        <w:numPr>
          <w:ilvl w:val="1"/>
          <w:numId w:val="18"/>
        </w:numPr>
        <w:bidi w:val="1"/>
        <w:jc w:val="both"/>
        <w:rPr/>
      </w:pPr>
      <w:r>
        <w:rPr>
          <w:rtl w:val="true"/>
        </w:rPr>
        <w:t>חיוב הברכה בא רק על מה שבא לנו קדושה</w:t>
      </w:r>
      <w:r>
        <w:rPr>
          <w:rtl w:val="true"/>
        </w:rPr>
        <w:t xml:space="preserve">. </w:t>
      </w:r>
      <w:r>
        <w:rPr>
          <w:rtl w:val="true"/>
        </w:rPr>
        <w:t>ויש לדון למה</w:t>
      </w:r>
      <w:r>
        <w:rPr>
          <w:rtl w:val="true"/>
        </w:rPr>
        <w:t>. (</w:t>
      </w:r>
      <w:r>
        <w:rPr>
          <w:rtl w:val="true"/>
        </w:rPr>
        <w:t>ואולי אין שום טוב בא לנו במה שלא עושים עבירה</w:t>
      </w:r>
      <w:r>
        <w:rPr>
          <w:rtl w:val="true"/>
        </w:rPr>
        <w:t xml:space="preserve">. </w:t>
      </w:r>
      <w:r>
        <w:rPr>
          <w:rtl w:val="true"/>
        </w:rPr>
        <w:t>הטוב הוא רק שכר שלעתיד לבוא</w:t>
      </w:r>
      <w:r>
        <w:rPr>
          <w:rtl w:val="true"/>
        </w:rPr>
        <w:t xml:space="preserve">, </w:t>
      </w:r>
      <w:r>
        <w:rPr>
          <w:rtl w:val="true"/>
        </w:rPr>
        <w:t>אבל זה לא בא כבר</w:t>
      </w:r>
      <w:r>
        <w:rPr>
          <w:rtl w:val="true"/>
        </w:rPr>
        <w:t>.)</w:t>
      </w:r>
    </w:p>
    <w:p>
      <w:pPr>
        <w:pStyle w:val="Normal"/>
        <w:numPr>
          <w:ilvl w:val="1"/>
          <w:numId w:val="18"/>
        </w:numPr>
        <w:bidi w:val="1"/>
        <w:jc w:val="both"/>
        <w:rPr/>
      </w:pPr>
      <w:r>
        <w:rPr>
          <w:rtl w:val="true"/>
        </w:rPr>
        <w:t>לשון הברכה מזכיר בו קדושה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 ל</w:t>
      </w:r>
      <w:r>
        <w:rPr>
          <w:rtl w:val="true"/>
        </w:rPr>
        <w:t>"</w:t>
      </w:r>
      <w:r>
        <w:rPr>
          <w:rtl w:val="true"/>
        </w:rPr>
        <w:t>ל תקנו ברכה אחרת ללאווים שלא כתוב בו לשון קדושה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both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פשוט שאין בלאווים קדושה</w:t>
      </w:r>
      <w:r>
        <w:rPr>
          <w:rtl w:val="true"/>
        </w:rPr>
        <w:t xml:space="preserve">, </w:t>
      </w:r>
      <w:r>
        <w:rPr>
          <w:rtl w:val="true"/>
        </w:rPr>
        <w:t>שקרא כ’</w:t>
      </w:r>
      <w:r>
        <w:rPr>
          <w:rtl w:val="true"/>
        </w:rPr>
        <w:t>, ”</w:t>
      </w:r>
      <w:r>
        <w:rPr>
          <w:rtl w:val="true"/>
        </w:rPr>
        <w:t>קדושים תהיו</w:t>
      </w:r>
      <w:r>
        <w:rPr>
          <w:rtl w:val="true"/>
        </w:rPr>
        <w:t xml:space="preserve">.“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זה קאי על לאוים של עריות</w:t>
      </w:r>
      <w:r>
        <w:rPr>
          <w:rtl w:val="true"/>
        </w:rPr>
        <w:t xml:space="preserve">. </w:t>
      </w:r>
      <w:r>
        <w:rPr>
          <w:rtl w:val="true"/>
        </w:rPr>
        <w:t>ויש לומר שזה עשה שאומר שנרחיק</w:t>
      </w:r>
      <w:r>
        <w:rPr>
          <w:rtl w:val="true"/>
        </w:rPr>
        <w:t xml:space="preserve">. </w:t>
      </w:r>
      <w:r>
        <w:rPr>
          <w:rtl w:val="true"/>
        </w:rPr>
        <w:t>קיום אותו עשה עושה קדושה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8"/>
        </w:numPr>
        <w:bidi w:val="1"/>
        <w:jc w:val="both"/>
        <w:rPr/>
      </w:pPr>
      <w:r>
        <w:rPr>
          <w:rtl w:val="true"/>
        </w:rPr>
        <w:t>אולי הוא מפני שאין המעשה שלו מצווה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מה לברכה לחול עליו או אין ענין כוונה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both"/>
        <w:rPr/>
      </w:pPr>
      <w:r>
        <w:rPr>
          <w:rtl w:val="true"/>
        </w:rPr>
        <w:t>יש לדון מהו ענין ברכה זה</w:t>
      </w:r>
      <w:r>
        <w:rPr>
          <w:rtl w:val="true"/>
        </w:rPr>
        <w:t>.</w:t>
      </w:r>
    </w:p>
    <w:p>
      <w:pPr>
        <w:pStyle w:val="Normal"/>
        <w:numPr>
          <w:ilvl w:val="0"/>
          <w:numId w:val="17"/>
        </w:numPr>
        <w:bidi w:val="1"/>
        <w:jc w:val="both"/>
        <w:rPr/>
      </w:pPr>
      <w:r>
        <w:rPr>
          <w:rtl w:val="true"/>
        </w:rPr>
        <w:t>אולי מברכים לה’ על נתינת לאו לכל אלו מינים</w:t>
      </w:r>
      <w:r>
        <w:rPr>
          <w:rtl w:val="true"/>
        </w:rPr>
        <w:t xml:space="preserve">. </w:t>
      </w:r>
      <w:r>
        <w:rPr>
          <w:rtl w:val="true"/>
        </w:rPr>
        <w:t>יש לדון למה מברך כאן</w:t>
      </w:r>
      <w:r>
        <w:rPr>
          <w:rtl w:val="true"/>
        </w:rPr>
        <w:t>:</w:t>
      </w:r>
    </w:p>
    <w:p>
      <w:pPr>
        <w:pStyle w:val="Normal"/>
        <w:numPr>
          <w:ilvl w:val="1"/>
          <w:numId w:val="17"/>
        </w:numPr>
        <w:bidi w:val="1"/>
        <w:jc w:val="both"/>
        <w:rPr/>
      </w:pPr>
      <w:r>
        <w:rPr>
          <w:rtl w:val="true"/>
        </w:rPr>
        <w:t>כאן הוא זמן טוב לברך עליו</w:t>
      </w:r>
      <w:r>
        <w:rPr>
          <w:rtl w:val="true"/>
        </w:rPr>
        <w:t xml:space="preserve">, </w:t>
      </w:r>
      <w:r>
        <w:rPr>
          <w:rtl w:val="true"/>
        </w:rPr>
        <w:t>כיון שעוסק בדבר דומה</w:t>
      </w:r>
      <w:r>
        <w:rPr>
          <w:rtl w:val="true"/>
        </w:rPr>
        <w:t xml:space="preserve">, </w:t>
      </w:r>
      <w:r>
        <w:rPr>
          <w:rtl w:val="true"/>
        </w:rPr>
        <w:t>והוא דבר שלא היה עושה אילו היה עושה את הלאו</w:t>
      </w:r>
      <w:r>
        <w:rPr>
          <w:rtl w:val="true"/>
        </w:rPr>
        <w:t>.</w:t>
      </w:r>
    </w:p>
    <w:p>
      <w:pPr>
        <w:pStyle w:val="Normal"/>
        <w:numPr>
          <w:ilvl w:val="1"/>
          <w:numId w:val="17"/>
        </w:numPr>
        <w:bidi w:val="1"/>
        <w:jc w:val="both"/>
        <w:rPr/>
      </w:pPr>
      <w:r>
        <w:rPr>
          <w:rtl w:val="true"/>
        </w:rPr>
        <w:t>כאן מרחיק את עצמו מן הלאו</w:t>
      </w:r>
      <w:r>
        <w:rPr>
          <w:rtl w:val="true"/>
        </w:rPr>
        <w:t xml:space="preserve">, </w:t>
      </w:r>
      <w:r>
        <w:rPr>
          <w:rtl w:val="true"/>
        </w:rPr>
        <w:t>שנושא אחרת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both"/>
        <w:rPr/>
      </w:pPr>
      <w:r>
        <w:rPr>
          <w:rtl w:val="true"/>
        </w:rPr>
        <w:t>ואם תאמר למה מברכים על לאו זה</w:t>
      </w:r>
      <w:r>
        <w:rPr>
          <w:rtl w:val="true"/>
        </w:rPr>
        <w:t xml:space="preserve">. </w:t>
      </w:r>
      <w:r>
        <w:rPr>
          <w:rtl w:val="true"/>
        </w:rPr>
        <w:t>יש לומר</w:t>
      </w:r>
      <w:r>
        <w:rPr>
          <w:rtl w:val="true"/>
        </w:rPr>
        <w:t>:</w:t>
      </w:r>
    </w:p>
    <w:p>
      <w:pPr>
        <w:pStyle w:val="Normal"/>
        <w:numPr>
          <w:ilvl w:val="1"/>
          <w:numId w:val="23"/>
        </w:numPr>
        <w:bidi w:val="1"/>
        <w:jc w:val="both"/>
        <w:rPr/>
      </w:pPr>
      <w:r>
        <w:rPr>
          <w:rtl w:val="true"/>
        </w:rPr>
        <w:t>כיון שמרחיק את עצמו באופן גדול מאד</w:t>
      </w:r>
      <w:r>
        <w:rPr>
          <w:rtl w:val="true"/>
        </w:rPr>
        <w:t xml:space="preserve">, </w:t>
      </w:r>
      <w:r>
        <w:rPr>
          <w:rtl w:val="true"/>
        </w:rPr>
        <w:t>יכול לברך עליו</w:t>
      </w:r>
      <w:r>
        <w:rPr>
          <w:rtl w:val="true"/>
        </w:rPr>
        <w:t xml:space="preserve">. </w:t>
      </w:r>
      <w:r>
        <w:rPr>
          <w:rtl w:val="true"/>
        </w:rPr>
        <w:t>מה לנו שהאופן גדול</w:t>
      </w:r>
      <w:r>
        <w:rPr>
          <w:rtl w:val="true"/>
        </w:rPr>
        <w:t>:</w:t>
      </w:r>
    </w:p>
    <w:p>
      <w:pPr>
        <w:pStyle w:val="Normal"/>
        <w:numPr>
          <w:ilvl w:val="2"/>
          <w:numId w:val="17"/>
        </w:numPr>
        <w:bidi w:val="1"/>
        <w:jc w:val="both"/>
        <w:rPr/>
      </w:pPr>
      <w:r>
        <w:rPr>
          <w:rtl w:val="true"/>
        </w:rPr>
        <w:t>מעשה שלו יותר מיוחס למה שאינו עושה לאו</w:t>
      </w:r>
      <w:r>
        <w:rPr>
          <w:rtl w:val="true"/>
        </w:rPr>
        <w:t>.</w:t>
      </w:r>
    </w:p>
    <w:p>
      <w:pPr>
        <w:pStyle w:val="Normal"/>
        <w:numPr>
          <w:ilvl w:val="2"/>
          <w:numId w:val="17"/>
        </w:numPr>
        <w:bidi w:val="1"/>
        <w:jc w:val="both"/>
        <w:rPr/>
      </w:pPr>
      <w:r>
        <w:rPr>
          <w:rtl w:val="true"/>
        </w:rPr>
        <w:t>עושה יותר</w:t>
      </w:r>
      <w:r>
        <w:rPr>
          <w:rtl w:val="true"/>
        </w:rPr>
        <w:t xml:space="preserve">, </w:t>
      </w:r>
      <w:r>
        <w:rPr>
          <w:rtl w:val="true"/>
        </w:rPr>
        <w:t>שיותר מרחיק את הלאו ממנו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1"/>
          <w:numId w:val="17"/>
        </w:numPr>
        <w:bidi w:val="1"/>
        <w:jc w:val="both"/>
        <w:rPr/>
      </w:pPr>
      <w:r>
        <w:rPr>
          <w:rtl w:val="true"/>
        </w:rPr>
        <w:t>אולי יש מצווה לישא כדי להרחיק</w:t>
      </w:r>
      <w:r>
        <w:rPr>
          <w:rtl w:val="true"/>
        </w:rPr>
        <w:t>. (</w:t>
      </w:r>
      <w:r>
        <w:rPr>
          <w:rtl w:val="true"/>
        </w:rPr>
        <w:t>מצאנו בחז</w:t>
      </w:r>
      <w:r>
        <w:rPr>
          <w:rtl w:val="true"/>
        </w:rPr>
        <w:t>"</w:t>
      </w:r>
      <w:r>
        <w:rPr>
          <w:rtl w:val="true"/>
        </w:rPr>
        <w:t>ל שיש ענין כזה</w:t>
      </w:r>
      <w:r>
        <w:rPr>
          <w:rtl w:val="true"/>
        </w:rPr>
        <w:t xml:space="preserve">, </w:t>
      </w:r>
      <w:r>
        <w:rPr>
          <w:rtl w:val="true"/>
        </w:rPr>
        <w:t>אבל לא מצאנו מצווה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הוא רק דרך שלא לעשות לאו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לא יהני</w:t>
      </w:r>
      <w:r>
        <w:rPr>
          <w:rtl w:val="true"/>
        </w:rPr>
        <w:t xml:space="preserve">.) </w:t>
      </w:r>
      <w:r>
        <w:rPr>
          <w:rtl w:val="true"/>
        </w:rPr>
        <w:t>גם מענין שמזכירים סיבת המצווה בתוך הברכה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both"/>
        <w:rPr/>
      </w:pP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גם כן</w:t>
      </w:r>
      <w:r>
        <w:rPr>
          <w:rtl w:val="true"/>
        </w:rPr>
        <w:t xml:space="preserve">, </w:t>
      </w:r>
      <w:r>
        <w:rPr>
          <w:rtl w:val="true"/>
        </w:rPr>
        <w:t>לצד זה למה מזכיר התרת אשה</w:t>
      </w:r>
      <w:r>
        <w:rPr>
          <w:rtl w:val="true"/>
        </w:rPr>
        <w:t>.</w:t>
      </w:r>
    </w:p>
    <w:p>
      <w:pPr>
        <w:pStyle w:val="Normal"/>
        <w:numPr>
          <w:ilvl w:val="0"/>
          <w:numId w:val="17"/>
        </w:numPr>
        <w:bidi w:val="1"/>
        <w:jc w:val="both"/>
        <w:rPr/>
      </w:pPr>
      <w:r>
        <w:rPr>
          <w:rtl w:val="true"/>
        </w:rPr>
        <w:t>אולי משבח לה’ על שלא אסר לנו כל נשים</w:t>
      </w:r>
      <w:r>
        <w:rPr>
          <w:rtl w:val="true"/>
        </w:rPr>
        <w:t xml:space="preserve">. </w:t>
      </w:r>
      <w:r>
        <w:rPr>
          <w:rtl w:val="true"/>
        </w:rPr>
        <w:t>ואם תאמר למה מזכיר את האסורים</w:t>
      </w:r>
      <w:r>
        <w:rPr>
          <w:rtl w:val="true"/>
        </w:rPr>
        <w:t xml:space="preserve">. </w:t>
      </w:r>
      <w:r>
        <w:rPr>
          <w:rtl w:val="true"/>
        </w:rPr>
        <w:t xml:space="preserve">ויש לדון שזה הסיבה </w:t>
      </w:r>
      <w:r>
        <w:rPr>
          <w:rtl w:val="true"/>
        </w:rPr>
        <w:t>(</w:t>
      </w:r>
      <w:r>
        <w:rPr>
          <w:rtl w:val="true"/>
        </w:rPr>
        <w:t>או שזה סימן לסיבה או שגזי’ מחמת אלו הוא הסיבה</w:t>
      </w:r>
      <w:r>
        <w:rPr>
          <w:rtl w:val="true"/>
        </w:rPr>
        <w:t xml:space="preserve">) </w:t>
      </w:r>
      <w:r>
        <w:rPr>
          <w:rtl w:val="true"/>
        </w:rPr>
        <w:t>שלא היינו יכולים לישא נשים אחרות</w:t>
      </w:r>
      <w:r>
        <w:rPr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hofar">
    <w:charset w:val="01"/>
    <w:family w:val="roman"/>
    <w:pitch w:val="variable"/>
  </w:font>
  <w:font w:name="Arial"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/>
    </w:p>
  </w:footnote>
  <w:footnote w:id="1" w:type="continuationSeparator">
    <w:p>
      <w:pPr>
        <w:rPr>
          <w:sz w:val="12"/>
        </w:rPr>
      </w:pPr>
      <w:r/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אין ענין זה כל כך מובן לי</w:t>
      </w:r>
      <w:r>
        <w:rPr>
          <w:rtl w:val="true"/>
        </w:rPr>
        <w:t xml:space="preserve">- </w:t>
      </w:r>
      <w:r>
        <w:rPr>
          <w:rtl w:val="true"/>
        </w:rPr>
        <w:t>למה יש יותר סיבה לזכור את ירושלים בשעת שמחה</w:t>
      </w:r>
      <w:r>
        <w:rPr>
          <w:rtl w:val="true"/>
        </w:rPr>
        <w:t xml:space="preserve">. </w:t>
      </w:r>
      <w:r>
        <w:rPr>
          <w:rtl w:val="true"/>
        </w:rPr>
        <w:t xml:space="preserve">מבין אני למה הוא רע שלא לזכור את ירושלים </w:t>
      </w:r>
      <w:r>
        <w:rPr>
          <w:rtl w:val="true"/>
        </w:rPr>
        <w:t>(</w:t>
      </w:r>
      <w:r>
        <w:rPr>
          <w:rtl w:val="true"/>
        </w:rPr>
        <w:t>יותר מטעם סימן ממטעם סיבה</w:t>
      </w:r>
      <w:r>
        <w:rPr>
          <w:rtl w:val="true"/>
        </w:rPr>
        <w:t xml:space="preserve">, </w:t>
      </w:r>
      <w:r>
        <w:rPr>
          <w:rtl w:val="true"/>
        </w:rPr>
        <w:t>אבל אולי אף מטעם סיבה</w:t>
      </w:r>
      <w:r>
        <w:rPr>
          <w:rtl w:val="true"/>
        </w:rPr>
        <w:t xml:space="preserve">, </w:t>
      </w:r>
      <w:r>
        <w:rPr>
          <w:rtl w:val="true"/>
        </w:rPr>
        <w:t>שזה עושה שנעשה מצוות ביותר</w:t>
      </w:r>
      <w:r>
        <w:rPr>
          <w:rtl w:val="true"/>
        </w:rPr>
        <w:t xml:space="preserve">), </w:t>
      </w:r>
      <w:r>
        <w:rPr>
          <w:rtl w:val="true"/>
        </w:rPr>
        <w:t>אבל לא בדווקא כשהוא שמח</w:t>
      </w:r>
      <w:r>
        <w:rPr>
          <w:rtl w:val="true"/>
        </w:rPr>
        <w:t xml:space="preserve">. </w:t>
      </w:r>
      <w:r>
        <w:rPr>
          <w:rtl w:val="true"/>
        </w:rPr>
        <w:t>נכון הוא שזה יעשה שאינו כל כך שמח</w:t>
      </w:r>
      <w:r>
        <w:rPr>
          <w:rtl w:val="true"/>
        </w:rPr>
        <w:t xml:space="preserve">, </w:t>
      </w:r>
      <w:r>
        <w:rPr>
          <w:rtl w:val="true"/>
        </w:rPr>
        <w:t>אבל איני מבין למה הוא כל כך רע להיות שמח בלי זכר למקדש יותר מלהיות עצב זכר למקדש</w:t>
      </w:r>
      <w:r>
        <w:rPr>
          <w:rtl w:val="true"/>
        </w:rPr>
        <w:t xml:space="preserve">. </w:t>
      </w:r>
      <w:r>
        <w:rPr>
          <w:rtl w:val="true"/>
        </w:rPr>
        <w:t>אולי מניחים שלא נשכח את בית המקדש</w:t>
      </w:r>
      <w:r>
        <w:rPr>
          <w:rtl w:val="true"/>
        </w:rPr>
        <w:t xml:space="preserve">, </w:t>
      </w:r>
      <w:r>
        <w:rPr>
          <w:rtl w:val="true"/>
        </w:rPr>
        <w:t>אלא אם כן אנו מרגישים דבר שהוא הפוך של צער בית המקדש</w:t>
      </w:r>
      <w:r>
        <w:rPr>
          <w:rtl w:val="true"/>
        </w:rPr>
        <w:t xml:space="preserve">, </w:t>
      </w:r>
      <w:r>
        <w:rPr>
          <w:rtl w:val="true"/>
        </w:rPr>
        <w:t>שזה עושה שהוא יותר קל לשכוח על בית המקדש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דבר שיעורר לנו לאותו צער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 </w:t>
      </w:r>
      <w:r>
        <w:rPr>
          <w:rtl w:val="true"/>
        </w:rPr>
        <w:t>נראה לי צד אחר</w:t>
      </w:r>
      <w:r>
        <w:rPr>
          <w:rtl w:val="true"/>
        </w:rPr>
        <w:t xml:space="preserve">. </w:t>
      </w:r>
      <w:r>
        <w:rPr>
          <w:rtl w:val="true"/>
        </w:rPr>
        <w:t>נראה שבני אדם רוצים</w:t>
      </w:r>
      <w:r>
        <w:rPr>
          <w:rtl w:val="true"/>
        </w:rPr>
        <w:t xml:space="preserve">, </w:t>
      </w:r>
      <w:r>
        <w:rPr>
          <w:rtl w:val="true"/>
        </w:rPr>
        <w:t>יותר ממה שרוצים שדברים יהיו טובים</w:t>
      </w:r>
      <w:r>
        <w:rPr>
          <w:rtl w:val="true"/>
        </w:rPr>
        <w:t xml:space="preserve">, </w:t>
      </w:r>
      <w:r>
        <w:rPr>
          <w:rtl w:val="true"/>
        </w:rPr>
        <w:t>שדברים יהיו פרפק“ט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יש הרבה טוב</w:t>
      </w:r>
      <w:r>
        <w:rPr>
          <w:rtl w:val="true"/>
        </w:rPr>
        <w:t xml:space="preserve">, </w:t>
      </w:r>
      <w:r>
        <w:rPr>
          <w:rtl w:val="true"/>
        </w:rPr>
        <w:t>אדם רוצה להשלים אותו לפרפקשי“ן יותר ממה שירצה אותו טוב שניתוסף בדרך כלל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אם זה נכון</w:t>
      </w:r>
      <w:r>
        <w:rPr>
          <w:rtl w:val="true"/>
        </w:rPr>
        <w:t xml:space="preserve">, </w:t>
      </w:r>
      <w:r>
        <w:rPr>
          <w:rtl w:val="true"/>
        </w:rPr>
        <w:t>יש לומר שבשמחתו</w:t>
      </w:r>
      <w:r>
        <w:rPr>
          <w:rtl w:val="true"/>
        </w:rPr>
        <w:t xml:space="preserve">, </w:t>
      </w:r>
      <w:r>
        <w:rPr>
          <w:rtl w:val="true"/>
        </w:rPr>
        <w:t>אם זוכר ירושלים אז</w:t>
      </w:r>
      <w:r>
        <w:rPr>
          <w:rtl w:val="true"/>
        </w:rPr>
        <w:t xml:space="preserve">, </w:t>
      </w:r>
      <w:r>
        <w:rPr>
          <w:rtl w:val="true"/>
        </w:rPr>
        <w:t>ירצה אותו ביותר</w:t>
      </w:r>
      <w:r>
        <w:rPr>
          <w:rtl w:val="true"/>
        </w:rPr>
        <w:t xml:space="preserve">, </w:t>
      </w:r>
      <w:r>
        <w:rPr>
          <w:rtl w:val="true"/>
        </w:rPr>
        <w:t>שזה יביא שהכל עכשיו טוב לו</w:t>
      </w:r>
      <w:r>
        <w:rPr>
          <w:rtl w:val="true"/>
        </w:rPr>
        <w:t xml:space="preserve">, </w:t>
      </w:r>
      <w:r>
        <w:rPr>
          <w:rtl w:val="true"/>
        </w:rPr>
        <w:t>ואז יתפלל עליו ביותר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3">
    <w:p>
      <w:pPr>
        <w:pStyle w:val="Footnote"/>
        <w:snapToGrid w:val="false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  <w:lang w:bidi="he-IL"/>
        </w:rPr>
        <w:t>לא</w:t>
      </w:r>
      <w:r>
        <w:rPr>
          <w:rtl w:val="true"/>
          <w:lang w:val="en-US" w:bidi="he-IL"/>
        </w:rPr>
        <w:t xml:space="preserve"> נראה כל כך פשוט לי שיש ממש חיוב לשמח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היה אפשר לומר שלא הטילו רבנן עליו חיוב לשמח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אלא עשו חיוב לישא ביום שבו מסתמא ישמח</w:t>
      </w:r>
      <w:r>
        <w:rPr>
          <w:rFonts w:cs="Shofar"/>
          <w:rtl w:val="true"/>
          <w:lang w:val="en-US" w:bidi="he-IL"/>
        </w:rPr>
        <w:t>. (</w:t>
      </w:r>
      <w:r>
        <w:rPr>
          <w:rtl w:val="true"/>
          <w:lang w:val="en-US" w:bidi="he-IL"/>
        </w:rPr>
        <w:t>ויש לדון ל</w:t>
      </w:r>
      <w:r>
        <w:rPr>
          <w:rFonts w:cs="Shofar"/>
          <w:rtl w:val="true"/>
          <w:lang w:val="en-US" w:bidi="he-IL"/>
        </w:rPr>
        <w:t>"</w:t>
      </w:r>
      <w:r>
        <w:rPr>
          <w:rtl w:val="true"/>
          <w:lang w:val="en-US" w:bidi="he-IL"/>
        </w:rPr>
        <w:t>ל יעשו חיוב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כיון שכנראה רצו שיעשה כן</w:t>
      </w:r>
      <w:r>
        <w:rPr>
          <w:rFonts w:cs="Shofar"/>
          <w:rtl w:val="true"/>
          <w:lang w:val="en-US" w:bidi="he-IL"/>
        </w:rPr>
        <w:t>.)</w:t>
      </w:r>
    </w:p>
  </w:footnote>
  <w:footnote w:id="4">
    <w:p>
      <w:pPr>
        <w:pStyle w:val="Footnote"/>
        <w:snapToGrid w:val="false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  <w:lang w:bidi="he-IL"/>
        </w:rPr>
        <w:t>יש</w:t>
      </w:r>
      <w:r>
        <w:rPr>
          <w:rtl w:val="true"/>
          <w:lang w:val="en-US" w:bidi="he-IL"/>
        </w:rPr>
        <w:t xml:space="preserve"> לדון בזה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שנראה שיהיו שני חילוקים פשוטים</w:t>
      </w:r>
      <w:r>
        <w:rPr>
          <w:rFonts w:cs="Shofar"/>
          <w:rtl w:val="true"/>
          <w:lang w:val="en-US" w:bidi="he-IL"/>
        </w:rPr>
        <w:t>:</w:t>
      </w:r>
    </w:p>
    <w:p>
      <w:pPr>
        <w:pStyle w:val="Footnote"/>
        <w:numPr>
          <w:ilvl w:val="0"/>
          <w:numId w:val="3"/>
        </w:numPr>
        <w:tabs>
          <w:tab w:val="clear" w:pos="709"/>
        </w:tabs>
        <w:snapToGrid w:val="false"/>
        <w:ind w:left="0" w:firstLine="420"/>
        <w:rPr>
          <w:rFonts w:cs="Shofar"/>
          <w:lang w:val="en-US" w:bidi="he-IL"/>
        </w:rPr>
      </w:pPr>
      <w:r>
        <w:rPr>
          <w:rtl w:val="true"/>
          <w:lang w:val="en-US" w:bidi="he-IL"/>
        </w:rPr>
        <w:t>כיון שתקנו רבנן כן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הימים הם זה אחר זה</w:t>
      </w:r>
      <w:r>
        <w:rPr>
          <w:rFonts w:cs="Shofar"/>
          <w:rtl w:val="true"/>
          <w:lang w:val="en-US" w:bidi="he-IL"/>
        </w:rPr>
        <w:t>.</w:t>
      </w:r>
    </w:p>
    <w:p>
      <w:pPr>
        <w:pStyle w:val="Footnote"/>
        <w:numPr>
          <w:ilvl w:val="0"/>
          <w:numId w:val="3"/>
        </w:numPr>
        <w:tabs>
          <w:tab w:val="clear" w:pos="709"/>
        </w:tabs>
        <w:snapToGrid w:val="false"/>
        <w:ind w:left="0" w:firstLine="420"/>
        <w:rPr>
          <w:rFonts w:cs="Shofar"/>
          <w:lang w:val="en-US" w:bidi="he-IL"/>
        </w:rPr>
      </w:pPr>
      <w:r>
        <w:rPr>
          <w:rtl w:val="true"/>
          <w:lang w:val="en-US" w:bidi="he-IL"/>
        </w:rPr>
        <w:t>כיון שתקנו רבנן כן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הימים הם ימים הראשונים</w:t>
      </w:r>
      <w:r>
        <w:rPr>
          <w:rFonts w:cs="Shofar"/>
          <w:rtl w:val="true"/>
          <w:lang w:val="en-US" w:bidi="he-IL"/>
        </w:rPr>
        <w:t>. (</w:t>
      </w:r>
      <w:r>
        <w:rPr>
          <w:rtl w:val="true"/>
          <w:lang w:val="en-US" w:bidi="he-IL"/>
        </w:rPr>
        <w:t>ודע שיש לדון למה למעשה יש יותר חיוב על ימים ראשונים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 xml:space="preserve">אם הוא כיון שכבר יצא אחר ששמח בהם </w:t>
      </w:r>
      <w:r>
        <w:rPr>
          <w:rFonts w:cs="Shofar"/>
          <w:rtl w:val="true"/>
          <w:lang w:val="en-US" w:bidi="he-IL"/>
        </w:rPr>
        <w:t>(</w:t>
      </w:r>
      <w:r>
        <w:rPr>
          <w:rtl w:val="true"/>
          <w:lang w:val="en-US" w:bidi="he-IL"/>
        </w:rPr>
        <w:t>ואז אם רצה להמתין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אולי יכול להמתין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לא נראה כן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שהרי תקנו שישא ביום חמישי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אז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צריך לומר שיש מעלה במה שימים הם זה אחר זה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אז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מתסמא נאמר כן גם אם ישמח עמה לשבעה ימים</w:t>
      </w:r>
      <w:r>
        <w:rPr>
          <w:rFonts w:cs="Shofar"/>
          <w:rtl w:val="true"/>
          <w:lang w:val="en-US" w:bidi="he-IL"/>
        </w:rPr>
        <w:t xml:space="preserve">) </w:t>
      </w:r>
      <w:r>
        <w:rPr>
          <w:rtl w:val="true"/>
          <w:lang w:val="en-US" w:bidi="he-IL"/>
        </w:rPr>
        <w:t>או שבאלו ימים נהנית יותר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שיש בהם שמחה יתירה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לצד זה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אז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יש חילקו גדול באיזה יום שמח עמה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ותו</w:t>
      </w:r>
      <w:r>
        <w:rPr>
          <w:rFonts w:cs="Shofar"/>
          <w:rtl w:val="true"/>
          <w:lang w:val="en-US" w:bidi="he-IL"/>
        </w:rPr>
        <w:t>"</w:t>
      </w:r>
      <w:r>
        <w:rPr>
          <w:rtl w:val="true"/>
          <w:lang w:val="en-US" w:bidi="he-IL"/>
        </w:rPr>
        <w:t>ת</w:t>
      </w:r>
      <w:r>
        <w:rPr>
          <w:rFonts w:cs="Shofar"/>
          <w:rtl w:val="true"/>
          <w:lang w:val="en-US" w:bidi="he-IL"/>
        </w:rPr>
        <w:t xml:space="preserve">. </w:t>
      </w:r>
    </w:p>
  </w:footnote>
  <w:footnote w:id="5">
    <w:p>
      <w:pPr>
        <w:pStyle w:val="Footnote"/>
        <w:snapToGrid w:val="false"/>
        <w:jc w:val="both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  <w:lang w:bidi="he-IL"/>
        </w:rPr>
        <w:t>ויש</w:t>
      </w:r>
      <w:r>
        <w:rPr>
          <w:rtl w:val="true"/>
          <w:lang w:val="en-US" w:bidi="he-IL"/>
        </w:rPr>
        <w:t xml:space="preserve"> לדון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שאולי היה יותר סיבה לחלק בין אלמנה לבתולה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ששם אולי אין הענין רק שלא היתה נשואה כבר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אלא שיש לה עוד בתולים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עיין לעיל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שדנינו מהו החילוק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ותחשב</w:t>
      </w:r>
      <w:r>
        <w:rPr>
          <w:rFonts w:cs="Shofar"/>
          <w:rtl w:val="true"/>
          <w:lang w:val="en-US" w:bidi="he-IL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∙"/>
      <w:lvlJc w:val="left"/>
      <w:pPr>
        <w:tabs>
          <w:tab w:val="num" w:pos="420"/>
        </w:tabs>
        <w:ind w:left="418" w:hanging="418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17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03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/>
    <w:lsdException w:name="index 8" w:uiPriority="0" w:semiHidden="0" w:unhideWhenUsed="0" w:qFormat="1"/>
    <w:lsdException w:name="index 9" w:uiPriority="0" w:semiHidden="0" w:unhideWhenUsed="0" w:qFormat="1"/>
    <w:lsdException w:name="toc 1" w:uiPriority="0" w:semiHidden="0" w:unhideWhenUsed="0" w:qFormat="1"/>
    <w:lsdException w:name="toc 2" w:uiPriority="0" w:semiHidden="0" w:unhideWhenUsed="0" w:qFormat="1"/>
    <w:lsdException w:name="toc 3" w:uiPriority="0" w:semiHidden="0" w:unhideWhenUsed="0" w:qFormat="1"/>
    <w:lsdException w:name="toc 4" w:uiPriority="0" w:semiHidden="0" w:unhideWhenUsed="0" w:qFormat="1"/>
    <w:lsdException w:name="toc 5" w:uiPriority="0" w:semiHidden="0" w:unhideWhenUsed="0" w:qFormat="1"/>
    <w:lsdException w:name="toc 6" w:uiPriority="0" w:semiHidden="0" w:unhideWhenUsed="0" w:qFormat="1"/>
    <w:lsdException w:name="toc 7" w:uiPriority="0" w:semiHidden="0" w:unhideWhenUsed="0" w:qFormat="1"/>
    <w:lsdException w:name="toc 8" w:uiPriority="0" w:semiHidden="0" w:unhideWhenUsed="0" w:qFormat="1"/>
    <w:lsdException w:name="toc 9" w:uiPriority="0" w:semiHidden="0" w:unhideWhenUsed="0" w:qFormat="1"/>
    <w:lsdException w:name="Normal Indent" w:uiPriority="0" w:semiHidden="0" w:unhideWhenUsed="0" w:qFormat="1"/>
    <w:lsdException w:name="footnote text" w:uiPriority="0" w:semiHidden="0" w:unhideWhenUsed="0" w:qFormat="1"/>
    <w:lsdException w:name="annotation text" w:uiPriority="0" w:semiHidden="0" w:unhideWhenUsed="0" w:qFormat="1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 w:qFormat="1"/>
    <w:lsdException w:name="envelope address" w:uiPriority="0" w:semiHidden="0" w:unhideWhenUsed="0" w:qFormat="1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 w:qFormat="1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 w:qFormat="1"/>
    <w:lsdException w:name="endnote text" w:uiPriority="0" w:semiHidden="0" w:unhideWhenUsed="0" w:qFormat="1"/>
    <w:lsdException w:name="table of authorities" w:uiPriority="0" w:semiHidden="0" w:unhideWhenUsed="0" w:qFormat="1"/>
    <w:lsdException w:name="macro" w:uiPriority="0" w:semiHidden="0" w:unhideWhenUsed="0" w:qFormat="1"/>
    <w:lsdException w:name="toa heading" w:uiPriority="0" w:semiHidden="0" w:unhideWhenUsed="0" w:qFormat="1"/>
    <w:lsdException w:name="List" w:uiPriority="0" w:semiHidden="0" w:unhideWhenUsed="0" w:qFormat="1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 w:qFormat="1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 w:qFormat="1"/>
    <w:lsdException w:name="Signature" w:uiPriority="0" w:semiHidden="0" w:unhideWhenUsed="0" w:qFormat="1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/>
    <w:lsdException w:name="Body Text First Indent 2" w:uiPriority="0" w:semiHidden="0" w:unhideWhenUsed="0" w:qFormat="1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 w:qFormat="1"/>
    <w:lsdException w:name="Plain Text" w:uiPriority="0" w:semiHidden="0" w:unhideWhenUsed="0" w:qFormat="1"/>
    <w:lsdException w:name="E-mail Signature" w:uiPriority="0" w:semiHidden="0" w:unhideWhenUsed="0" w:qFormat="1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 w:qFormat="1"/>
    <w:lsdException w:name="HTML Cite" w:uiPriority="0" w:semiHidden="0" w:unhideWhenUsed="0" w:qFormat="1"/>
    <w:lsdException w:name="HTML Code" w:uiPriority="0" w:semiHidden="0" w:unhideWhenUsed="0" w:qFormat="1"/>
    <w:lsdException w:name="HTML Definition" w:uiPriority="0" w:semiHidden="0" w:unhideWhenUsed="0" w:qFormat="1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 w:qFormat="1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unhideWhenUsed="0" w:qFormat="1"/>
    <w:lsdException w:name="annotation subject" w:uiPriority="0" w:semiHidden="0" w:unhideWhenUsed="0" w:qFormat="1"/>
    <w:lsdException w:name="Table Simple 1" w:uiPriority="0" w:semiHidden="0" w:unhideWhenUsed="0" w:qFormat="1"/>
    <w:lsdException w:name="Table Simple 2" w:uiPriority="0" w:semiHidden="0" w:unhideWhenUsed="0" w:qFormat="1"/>
    <w:lsdException w:name="Table Simple 3" w:uiPriority="0" w:semiHidden="0" w:unhideWhenUsed="0" w:qFormat="1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 w:qFormat="1"/>
    <w:lsdException w:name="Table Colorful 2" w:uiPriority="0" w:semiHidden="0" w:unhideWhenUsed="0" w:qFormat="1"/>
    <w:lsdException w:name="Table Colorful 3" w:uiPriority="0" w:semiHidden="0" w:unhideWhenUsed="0" w:qFormat="1"/>
    <w:lsdException w:name="Table Columns 1" w:uiPriority="0" w:semiHidden="0" w:unhideWhenUsed="0" w:qFormat="1"/>
    <w:lsdException w:name="Table Columns 2" w:uiPriority="0" w:semiHidden="0" w:unhideWhenUsed="0" w:qFormat="1"/>
    <w:lsdException w:name="Table Columns 3" w:uiPriority="0" w:semiHidden="0" w:unhideWhenUsed="0" w:qFormat="1"/>
    <w:lsdException w:name="Table Columns 4" w:uiPriority="0" w:semiHidden="0" w:unhideWhenUsed="0" w:qFormat="1"/>
    <w:lsdException w:name="Table Columns 5" w:uiPriority="0" w:semiHidden="0" w:unhideWhenUsed="0" w:qFormat="1"/>
    <w:lsdException w:name="Table Grid 1" w:uiPriority="0" w:semiHidden="0" w:unhideWhenUsed="0" w:qFormat="1"/>
    <w:lsdException w:name="Table Grid 2" w:uiPriority="0" w:semiHidden="0" w:unhideWhenUsed="0" w:qFormat="1"/>
    <w:lsdException w:name="Table Grid 3" w:uiPriority="0" w:semiHidden="0" w:unhideWhenUsed="0"/>
    <w:lsdException w:name="Table Grid 4" w:uiPriority="0" w:semiHidden="0" w:unhideWhenUsed="0" w:qFormat="1"/>
    <w:lsdException w:name="Table Grid 5" w:uiPriority="0" w:semiHidden="0" w:unhideWhenUsed="0" w:qFormat="1"/>
    <w:lsdException w:name="Table Grid 6" w:uiPriority="0" w:semiHidden="0" w:unhideWhenUsed="0"/>
    <w:lsdException w:name="Table Grid 7" w:uiPriority="0" w:semiHidden="0" w:unhideWhenUsed="0" w:qFormat="1"/>
    <w:lsdException w:name="Table Grid 8" w:uiPriority="0" w:semiHidden="0" w:unhideWhenUsed="0" w:qFormat="1"/>
    <w:lsdException w:name="Table List 1" w:uiPriority="0" w:semiHidden="0" w:unhideWhenUsed="0" w:qFormat="1"/>
    <w:lsdException w:name="Table List 2" w:uiPriority="0" w:semiHidden="0" w:unhideWhenUsed="0" w:qFormat="1"/>
    <w:lsdException w:name="Table List 3" w:uiPriority="0" w:semiHidden="0" w:unhideWhenUsed="0" w:qFormat="1"/>
    <w:lsdException w:name="Table List 4" w:uiPriority="0" w:semiHidden="0" w:unhideWhenUsed="0" w:qFormat="1"/>
    <w:lsdException w:name="Table List 5" w:uiPriority="0" w:semiHidden="0" w:unhideWhenUsed="0" w:qFormat="1"/>
    <w:lsdException w:name="Table List 6" w:uiPriority="0" w:semiHidden="0" w:unhideWhenUsed="0" w:qFormat="1"/>
    <w:lsdException w:name="Table List 7" w:uiPriority="0" w:semiHidden="0" w:unhideWhenUsed="0" w:qFormat="1"/>
    <w:lsdException w:name="Table List 8" w:uiPriority="0" w:semiHidden="0" w:unhideWhenUsed="0" w:qFormat="1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 w:qFormat="1"/>
    <w:lsdException w:name="Table Elegant" w:uiPriority="0" w:semiHidden="0" w:unhideWhenUsed="0" w:qFormat="1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 w:qFormat="1"/>
    <w:lsdException w:name="Table Web 1" w:uiPriority="0" w:semiHidden="0" w:unhideWhenUsed="0" w:qFormat="1"/>
    <w:lsdException w:name="Table Web 2" w:uiPriority="0" w:semiHidden="0" w:unhideWhenUsed="0" w:qFormat="1"/>
    <w:lsdException w:name="Table Web 3" w:uiPriority="0" w:semiHidden="0" w:unhideWhenUsed="0" w:qFormat="1"/>
    <w:lsdException w:name="Balloon Text" w:uiPriority="0" w:semiHidden="0" w:unhideWhenUsed="0" w:qFormat="1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 w:qFormat="1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 w:qFormat="1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 w:qFormat="1"/>
    <w:lsdException w:name="Light List Accent 3" w:uiPriority="61" w:semiHidden="0" w:unhideWhenUsed="0"/>
    <w:lsdException w:name="Light Grid Accent 3" w:uiPriority="62" w:semiHidden="0" w:unhideWhenUsed="0" w:qFormat="1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 w:qFormat="1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 w:qFormat="1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uiPriority w:val="0"/>
    <w:qFormat/>
    <w:pPr>
      <w:numPr>
        <w:ilvl w:val="0"/>
        <w:numId w:val="2"/>
      </w:numPr>
      <w:bidi w:val="1"/>
      <w:spacing w:before="240" w:after="120"/>
      <w:jc w:val="left"/>
      <w:outlineLvl w:val="0"/>
    </w:pPr>
    <w:rPr>
      <w:rFonts w:cs="Noto Serif Hebrew"/>
      <w:b/>
      <w:bCs/>
      <w:sz w:val="24"/>
      <w:szCs w:val="24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EndnoteCharacters" w:customStyle="1">
    <w:name w:val="Endnote Characters"/>
    <w:uiPriority w:val="0"/>
    <w:qFormat/>
    <w:rPr/>
  </w:style>
  <w:style w:type="character" w:styleId="EndnoteAnchor">
    <w:name w:val="Endnote Reference"/>
    <w:rPr>
      <w:vertAlign w:val="superscript"/>
    </w:rPr>
  </w:style>
  <w:style w:type="character" w:styleId="FootnoteCharacters" w:customStyle="1">
    <w:name w:val="Footnote Characters"/>
    <w:uiPriority w:val="0"/>
    <w:qFormat/>
    <w:rPr/>
  </w:style>
  <w:style w:type="character" w:styleId="FootnoteAnchor">
    <w:name w:val="Footnote Reference"/>
    <w:rPr>
      <w:vertAlign w:val="superscript"/>
    </w:rPr>
  </w:style>
  <w:style w:type="character" w:styleId="Linenumber">
    <w:name w:val="line number"/>
    <w:uiPriority w:val="0"/>
    <w:qFormat/>
    <w:rPr/>
  </w:style>
  <w:style w:type="character" w:styleId="NumberingSymbols" w:customStyle="1">
    <w:name w:val="Numbering Symbols"/>
    <w:uiPriority w:val="0"/>
    <w:qFormat/>
    <w:rPr/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Shofar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Footnote">
    <w:name w:val="Footnote Text"/>
    <w:basedOn w:val="Normal"/>
    <w:uiPriority w:val="0"/>
    <w:qFormat/>
    <w:pPr>
      <w:suppressLineNumbers/>
      <w:bidi w:val="1"/>
      <w:ind w:left="346" w:hanging="346"/>
      <w:jc w:val="both"/>
    </w:pPr>
    <w:rPr>
      <w:rFonts w:ascii="Liberation Serif" w:hAnsi="Liberation Serif"/>
      <w:sz w:val="20"/>
      <w:szCs w:val="20"/>
    </w:rPr>
  </w:style>
  <w:style w:type="table" w:default="1" w:styleId="12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296</TotalTime>
  <Application>LibreOffice/7.5.3.2$Windows_X86_64 LibreOffice_project/9f56dff12ba03b9acd7730a5a481eea045e468f3</Application>
  <AppVersion>15.0000</AppVersion>
  <Pages>4</Pages>
  <Words>2485</Words>
  <Characters>9782</Characters>
  <CharactersWithSpaces>12137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2023-11-19T05:56:00Z</dcterms:created>
  <dc:creator>שאול יואל הכהן חייט</dc:creator>
  <dc:description/>
  <dc:language>en-US</dc:language>
  <cp:lastModifiedBy>שאול יואל הכהן חייט</cp:lastModifiedBy>
  <dcterms:modified xsi:type="dcterms:W3CDTF">2023-11-23T06:00:38Z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1033-11.2.0.8991</vt:lpwstr>
  </property>
</Properties>
</file>