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מחלוקות בית הלל ובית שמאי</w:t>
      </w:r>
      <w:r>
        <w:rPr>
          <w:rtl w:val="true"/>
        </w:rPr>
        <w:t>:</w:t>
      </w:r>
    </w:p>
    <w:p>
      <w:pPr>
        <w:pStyle w:val="Normal"/>
        <w:bidi w:val="1"/>
        <w:jc w:val="both"/>
        <w:rPr/>
      </w:pPr>
      <w:r>
        <w:rPr>
          <w:rtl w:val="true"/>
        </w:rPr>
        <w:t xml:space="preserve">משנה מזכיר </w:t>
      </w:r>
      <w:r>
        <w:rPr>
          <w:rtl w:val="true"/>
        </w:rPr>
        <w:t xml:space="preserve">? </w:t>
      </w:r>
      <w:r>
        <w:rPr>
          <w:b/>
          <w:b/>
          <w:bCs/>
          <w:rtl w:val="true"/>
        </w:rPr>
        <w:t>מחלקות בין בית הלל לבית שמאי</w:t>
      </w:r>
      <w:r>
        <w:rPr>
          <w:rtl w:val="true"/>
        </w:rPr>
        <w:t xml:space="preserve">. </w:t>
      </w:r>
      <w:r>
        <w:rPr>
          <w:rtl w:val="true"/>
        </w:rPr>
        <w:t>כדי להקל על הקורא</w:t>
      </w:r>
      <w:r>
        <w:rPr>
          <w:rtl w:val="true"/>
        </w:rPr>
        <w:t xml:space="preserve">, </w:t>
      </w:r>
      <w:r>
        <w:rPr>
          <w:rtl w:val="true"/>
        </w:rPr>
        <w:t>נחלק אותם ל</w:t>
      </w:r>
      <w:r>
        <w:rPr>
          <w:rtl w:val="true"/>
        </w:rPr>
        <w:t>שני חלקים</w:t>
      </w:r>
      <w:r>
        <w:rPr>
          <w:rtl w:val="true"/>
        </w:rPr>
        <w:t xml:space="preserve">- </w:t>
      </w:r>
      <w:r>
        <w:rPr>
          <w:rtl w:val="true"/>
        </w:rPr>
        <w:t>מחלוקות לענין סעודה ומחלוקות לענין הבדלה</w:t>
      </w:r>
      <w:r>
        <w:rPr>
          <w:rtl w:val="true"/>
        </w:rPr>
        <w:t>:</w:t>
      </w:r>
    </w:p>
    <w:p>
      <w:pPr>
        <w:pStyle w:val="Normal"/>
        <w:bidi w:val="1"/>
        <w:jc w:val="both"/>
        <w:rPr/>
      </w:pPr>
      <w:r>
        <w:rPr>
          <w:rtl w:val="true"/>
        </w:rPr>
        <w:t xml:space="preserve">יש </w:t>
      </w:r>
      <w:r>
        <w:rPr>
          <w:b/>
          <w:b/>
          <w:bCs/>
          <w:rtl w:val="true"/>
        </w:rPr>
        <w:t>ארבע</w:t>
      </w:r>
      <w:r>
        <w:rPr>
          <w:rtl w:val="true"/>
        </w:rPr>
        <w:t xml:space="preserve"> </w:t>
      </w:r>
      <w:r>
        <w:rPr>
          <w:rtl w:val="true"/>
        </w:rPr>
        <w:t xml:space="preserve">מחלוקות לענין </w:t>
      </w:r>
      <w:r>
        <w:rPr>
          <w:b/>
          <w:b/>
          <w:bCs/>
          <w:rtl w:val="true"/>
        </w:rPr>
        <w:t>סעודה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both"/>
        <w:rPr/>
      </w:pPr>
      <w:r>
        <w:rPr>
          <w:rtl w:val="true"/>
        </w:rPr>
        <w:t>בשבת ויום טוב</w:t>
      </w:r>
      <w:r>
        <w:rPr>
          <w:rtl w:val="true"/>
        </w:rPr>
        <w:t xml:space="preserve">, </w:t>
      </w:r>
      <w:r>
        <w:rPr>
          <w:rtl w:val="true"/>
        </w:rPr>
        <w:t>מתחילים סעודה באמירת קידוש על יין</w:t>
      </w:r>
      <w:r>
        <w:rPr>
          <w:rtl w:val="true"/>
        </w:rPr>
        <w:t xml:space="preserve">. </w:t>
      </w:r>
      <w:r>
        <w:rPr>
          <w:rtl w:val="true"/>
        </w:rPr>
        <w:t>קידוש כולל שני ברכות</w:t>
      </w:r>
      <w:r>
        <w:rPr>
          <w:rtl w:val="true"/>
        </w:rPr>
        <w:t xml:space="preserve">, </w:t>
      </w:r>
      <w:r>
        <w:rPr>
          <w:rtl w:val="true"/>
        </w:rPr>
        <w:t>ברכת היום וברכת היין</w:t>
      </w:r>
      <w:r>
        <w:rPr>
          <w:rtl w:val="true"/>
        </w:rPr>
        <w:t xml:space="preserve">. </w:t>
      </w:r>
      <w:r>
        <w:rPr>
          <w:rtl w:val="true"/>
        </w:rPr>
        <w:t xml:space="preserve">חולקים בית שמאי ובית הלל </w:t>
      </w:r>
      <w:r>
        <w:rPr>
          <w:b/>
          <w:b/>
          <w:bCs/>
          <w:rtl w:val="true"/>
        </w:rPr>
        <w:t>איזה ברכה קודמת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ברכת קידוש או ברכת יין</w:t>
      </w:r>
      <w:r>
        <w:rPr>
          <w:rtl w:val="true"/>
        </w:rPr>
        <w:t>.</w:t>
      </w:r>
      <w:r>
        <w:rPr>
          <w:color w:val="C9211E"/>
          <w:rtl w:val="true"/>
        </w:rPr>
        <w:t xml:space="preserve"> </w:t>
      </w:r>
      <w:r>
        <w:rPr>
          <w:b/>
          <w:bCs/>
          <w:color w:val="C9211E"/>
          <w:rtl w:val="true"/>
        </w:rPr>
        <w:t>(</w:t>
      </w:r>
      <w:r>
        <w:rPr>
          <w:b/>
          <w:b/>
          <w:bCs/>
          <w:color w:val="C9211E"/>
          <w:rtl w:val="true"/>
        </w:rPr>
        <w:t>נא</w:t>
      </w:r>
      <w:r>
        <w:rPr>
          <w:b/>
          <w:bCs/>
          <w:color w:val="C9211E"/>
          <w:rtl w:val="true"/>
        </w:rPr>
        <w:t>:)</w:t>
      </w:r>
      <w:r>
        <w:rPr>
          <w:b w:val="false"/>
          <w:bCs w:val="false"/>
          <w:color w:val="auto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both"/>
        <w:rPr/>
      </w:pPr>
      <w:r>
        <w:rPr>
          <w:b/>
          <w:b/>
          <w:bCs/>
          <w:rtl w:val="true"/>
        </w:rPr>
        <w:t>בית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שמאי</w:t>
      </w:r>
      <w:r>
        <w:rPr>
          <w:rtl w:val="true"/>
        </w:rPr>
        <w:t xml:space="preserve"> אומרים ש</w:t>
      </w:r>
      <w:r>
        <w:rPr>
          <w:b/>
          <w:b/>
          <w:bCs/>
          <w:rtl w:val="true"/>
        </w:rPr>
        <w:t>ברכת היום קודם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 xml:space="preserve">נותן </w:t>
      </w:r>
      <w:r>
        <w:rPr>
          <w:b/>
          <w:b/>
          <w:bCs/>
          <w:rtl w:val="true"/>
        </w:rPr>
        <w:t>שלש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 טעמים</w:t>
      </w:r>
      <w:r>
        <w:rPr>
          <w:rtl w:val="true"/>
        </w:rPr>
        <w:t>:</w:t>
      </w:r>
    </w:p>
    <w:p>
      <w:pPr>
        <w:pStyle w:val="Normal"/>
        <w:numPr>
          <w:ilvl w:val="2"/>
          <w:numId w:val="3"/>
        </w:numPr>
        <w:bidi w:val="1"/>
        <w:jc w:val="both"/>
        <w:rPr/>
      </w:pPr>
      <w:r>
        <w:rPr>
          <w:rtl w:val="true"/>
        </w:rPr>
        <w:t>יין גורם ליום שיבוא</w:t>
      </w:r>
      <w:r>
        <w:rPr>
          <w:rtl w:val="true"/>
        </w:rPr>
        <w:t xml:space="preserve">. </w:t>
      </w:r>
      <w:r>
        <w:rPr>
          <w:rtl w:val="true"/>
        </w:rPr>
        <w:t>לא היה יכול לברך ברכת קידוש בלי היין</w:t>
      </w:r>
      <w:r>
        <w:rPr>
          <w:rtl w:val="true"/>
        </w:rPr>
        <w:t xml:space="preserve">. </w:t>
      </w:r>
      <w:r>
        <w:rPr>
          <w:rtl w:val="true"/>
        </w:rPr>
        <w:t>כיון שהיין גורם את ברכת הקידוש</w:t>
      </w:r>
      <w:r>
        <w:rPr>
          <w:rtl w:val="true"/>
        </w:rPr>
        <w:t xml:space="preserve">, </w:t>
      </w:r>
      <w:r>
        <w:rPr>
          <w:rtl w:val="true"/>
        </w:rPr>
        <w:t>מברך תחילה על היין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 </w:t>
      </w:r>
      <w:r>
        <w:rPr>
          <w:b/>
          <w:bCs/>
          <w:color w:val="C9211E"/>
          <w:rtl w:val="true"/>
        </w:rPr>
        <w:t>(</w:t>
      </w:r>
      <w:r>
        <w:rPr>
          <w:b/>
          <w:b/>
          <w:bCs/>
          <w:color w:val="C9211E"/>
          <w:rtl w:val="true"/>
        </w:rPr>
        <w:t>נא</w:t>
      </w:r>
      <w:r>
        <w:rPr>
          <w:b/>
          <w:bCs/>
          <w:color w:val="C9211E"/>
          <w:rtl w:val="true"/>
        </w:rPr>
        <w:t>:)</w:t>
      </w:r>
    </w:p>
    <w:p>
      <w:pPr>
        <w:pStyle w:val="Normal"/>
        <w:numPr>
          <w:ilvl w:val="2"/>
          <w:numId w:val="3"/>
        </w:numPr>
        <w:bidi w:val="1"/>
        <w:jc w:val="both"/>
        <w:rPr/>
      </w:pPr>
      <w:r>
        <w:rPr>
          <w:rtl w:val="true"/>
        </w:rPr>
        <w:t>יום בא קודם שיין בא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</w:t>
      </w:r>
      <w:r>
        <w:rPr>
          <w:b/>
          <w:bCs/>
          <w:color w:val="C9211E"/>
          <w:rtl w:val="true"/>
        </w:rPr>
        <w:t>(</w:t>
      </w:r>
      <w:r>
        <w:rPr>
          <w:b/>
          <w:b/>
          <w:bCs/>
          <w:color w:val="C9211E"/>
          <w:rtl w:val="true"/>
        </w:rPr>
        <w:t>נא</w:t>
      </w:r>
      <w:r>
        <w:rPr>
          <w:b/>
          <w:bCs/>
          <w:color w:val="C9211E"/>
          <w:rtl w:val="true"/>
        </w:rPr>
        <w:t>:)</w:t>
      </w:r>
    </w:p>
    <w:p>
      <w:pPr>
        <w:pStyle w:val="Normal"/>
        <w:numPr>
          <w:ilvl w:val="2"/>
          <w:numId w:val="3"/>
        </w:numPr>
        <w:bidi w:val="1"/>
        <w:jc w:val="both"/>
        <w:rPr/>
      </w:pPr>
      <w:r>
        <w:rPr>
          <w:rtl w:val="true"/>
        </w:rPr>
        <w:t>כשאדם מקדים ביאת היום שבא על ידי ברכת קידוש</w:t>
      </w:r>
      <w:r>
        <w:rPr>
          <w:rtl w:val="true"/>
        </w:rPr>
        <w:t xml:space="preserve">, </w:t>
      </w:r>
      <w:r>
        <w:rPr>
          <w:rtl w:val="true"/>
        </w:rPr>
        <w:t>מראה שהיום אינו משוי לו</w:t>
      </w:r>
      <w:r>
        <w:rPr>
          <w:rStyle w:val="FootnoteAnchor"/>
          <w:rtl w:val="true"/>
        </w:rPr>
        <w:footnoteReference w:id="5"/>
      </w:r>
      <w:r>
        <w:rPr>
          <w:rtl w:val="true"/>
        </w:rPr>
        <w:t xml:space="preserve">, </w:t>
      </w:r>
      <w:r>
        <w:rPr>
          <w:rtl w:val="true"/>
        </w:rPr>
        <w:t>אלא אוהב קדושתו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 </w:t>
      </w:r>
      <w:r>
        <w:rPr>
          <w:b/>
          <w:bCs/>
          <w:color w:val="C9211E"/>
          <w:rtl w:val="true"/>
        </w:rPr>
        <w:t>(</w:t>
      </w:r>
      <w:r>
        <w:rPr>
          <w:b/>
          <w:b/>
          <w:bCs/>
          <w:color w:val="C9211E"/>
          <w:rtl w:val="true"/>
        </w:rPr>
        <w:t>נב</w:t>
      </w:r>
      <w:r>
        <w:rPr>
          <w:b/>
          <w:bCs/>
          <w:color w:val="C9211E"/>
          <w:rtl w:val="true"/>
        </w:rPr>
        <w:t>.)</w:t>
      </w:r>
    </w:p>
    <w:p>
      <w:pPr>
        <w:pStyle w:val="Normal"/>
        <w:numPr>
          <w:ilvl w:val="1"/>
          <w:numId w:val="5"/>
        </w:numPr>
        <w:bidi w:val="1"/>
        <w:jc w:val="both"/>
        <w:rPr/>
      </w:pPr>
      <w:r>
        <w:rPr>
          <w:b/>
          <w:b/>
          <w:bCs/>
          <w:rtl w:val="true"/>
        </w:rPr>
        <w:t>בית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הלל</w:t>
      </w:r>
      <w:r>
        <w:rPr>
          <w:rtl w:val="true"/>
        </w:rPr>
        <w:t xml:space="preserve"> סובר ש</w:t>
      </w:r>
      <w:r>
        <w:rPr>
          <w:b/>
          <w:b/>
          <w:bCs/>
          <w:rtl w:val="true"/>
        </w:rPr>
        <w:t>מקדים ברכת היין</w:t>
      </w:r>
      <w:r>
        <w:rPr>
          <w:rtl w:val="true"/>
        </w:rPr>
        <w:t xml:space="preserve"> לברכת </w:t>
      </w:r>
      <w:r>
        <w:rPr>
          <w:rtl w:val="true"/>
        </w:rPr>
        <w:t>הקידוש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 xml:space="preserve">נותן </w:t>
      </w:r>
      <w:r>
        <w:rPr>
          <w:b/>
          <w:b/>
          <w:bCs/>
          <w:rtl w:val="true"/>
        </w:rPr>
        <w:t>שני</w:t>
      </w:r>
      <w:r>
        <w:rPr>
          <w:rtl w:val="true"/>
        </w:rPr>
        <w:t xml:space="preserve"> טעמים</w:t>
      </w:r>
      <w:r>
        <w:rPr>
          <w:rtl w:val="true"/>
        </w:rPr>
        <w:t>:</w:t>
      </w:r>
    </w:p>
    <w:p>
      <w:pPr>
        <w:pStyle w:val="Normal"/>
        <w:numPr>
          <w:ilvl w:val="2"/>
          <w:numId w:val="6"/>
        </w:numPr>
        <w:bidi w:val="1"/>
        <w:jc w:val="both"/>
        <w:rPr/>
      </w:pPr>
      <w:r>
        <w:rPr>
          <w:rtl w:val="true"/>
        </w:rPr>
        <w:t>היין גורם שקדושה נאמר</w:t>
      </w:r>
      <w:r>
        <w:rPr>
          <w:rStyle w:val="FootnoteAnchor"/>
          <w:rtl w:val="true"/>
        </w:rPr>
        <w:footnoteReference w:id="7"/>
      </w:r>
      <w:r>
        <w:rPr>
          <w:rtl w:val="true"/>
        </w:rPr>
        <w:t xml:space="preserve">, </w:t>
      </w:r>
      <w:r>
        <w:rPr>
          <w:rtl w:val="true"/>
        </w:rPr>
        <w:t>ואז מברך על היין תחילה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 </w:t>
      </w:r>
      <w:r>
        <w:rPr>
          <w:b/>
          <w:bCs/>
          <w:color w:val="C9211E"/>
          <w:rtl w:val="true"/>
        </w:rPr>
        <w:t>(</w:t>
      </w:r>
      <w:r>
        <w:rPr>
          <w:b/>
          <w:b/>
          <w:bCs/>
          <w:color w:val="C9211E"/>
          <w:rtl w:val="true"/>
        </w:rPr>
        <w:t>נא</w:t>
      </w:r>
      <w:r>
        <w:rPr>
          <w:b/>
          <w:bCs/>
          <w:color w:val="C9211E"/>
          <w:rtl w:val="true"/>
        </w:rPr>
        <w:t>:)</w:t>
      </w:r>
    </w:p>
    <w:p>
      <w:pPr>
        <w:pStyle w:val="Normal"/>
        <w:numPr>
          <w:ilvl w:val="2"/>
          <w:numId w:val="6"/>
        </w:numPr>
        <w:bidi w:val="1"/>
        <w:jc w:val="both"/>
        <w:rPr/>
      </w:pPr>
      <w:r>
        <w:rPr>
          <w:rtl w:val="true"/>
        </w:rPr>
        <w:t>ברכת יין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 הוא יותר תדיר</w:t>
      </w:r>
      <w:r>
        <w:rPr>
          <w:rStyle w:val="FootnoteAnchor"/>
          <w:rtl w:val="true"/>
        </w:rPr>
        <w:footnoteReference w:id="10"/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, </w:t>
      </w:r>
      <w:r>
        <w:rPr>
          <w:rtl w:val="true"/>
        </w:rPr>
        <w:t>ואז מברכים אותו ראשון</w:t>
      </w:r>
      <w:r>
        <w:rPr>
          <w:rtl w:val="true"/>
        </w:rPr>
        <w:t xml:space="preserve">. </w:t>
      </w:r>
      <w:r>
        <w:rPr>
          <w:b/>
          <w:bCs/>
          <w:color w:val="C9211E"/>
          <w:rtl w:val="true"/>
        </w:rPr>
        <w:t>(</w:t>
      </w:r>
      <w:r>
        <w:rPr>
          <w:b/>
          <w:b/>
          <w:bCs/>
          <w:color w:val="C9211E"/>
          <w:rtl w:val="true"/>
        </w:rPr>
        <w:t>נא</w:t>
      </w:r>
      <w:r>
        <w:rPr>
          <w:b/>
          <w:bCs/>
          <w:color w:val="C9211E"/>
          <w:rtl w:val="true"/>
        </w:rPr>
        <w:t>:)</w:t>
      </w:r>
    </w:p>
    <w:p>
      <w:pPr>
        <w:pStyle w:val="Normal"/>
        <w:numPr>
          <w:ilvl w:val="0"/>
          <w:numId w:val="6"/>
        </w:numPr>
        <w:bidi w:val="1"/>
        <w:jc w:val="both"/>
        <w:rPr/>
      </w:pPr>
      <w:r>
        <w:rPr>
          <w:rtl w:val="true"/>
        </w:rPr>
        <w:t xml:space="preserve">חולקים בית שמאי ובית הלל </w:t>
      </w:r>
      <w:r>
        <w:rPr>
          <w:b/>
          <w:b/>
          <w:bCs/>
          <w:rtl w:val="true"/>
        </w:rPr>
        <w:t xml:space="preserve">אם תחילה רוחצים ידיים ושוב רוחצים את הכוס </w:t>
      </w:r>
      <w:r>
        <w:rPr>
          <w:rtl w:val="true"/>
        </w:rPr>
        <w:t>או עושים להיפך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נא</w:t>
      </w:r>
      <w:r>
        <w:rPr>
          <w:b/>
          <w:bCs/>
          <w:rtl w:val="true"/>
        </w:rPr>
        <w:t>:)</w:t>
      </w:r>
      <w:r>
        <w:rPr>
          <w:rtl w:val="true"/>
        </w:rPr>
        <w:t>:</w:t>
      </w:r>
    </w:p>
    <w:p>
      <w:pPr>
        <w:pStyle w:val="Normal"/>
        <w:numPr>
          <w:ilvl w:val="1"/>
          <w:numId w:val="9"/>
        </w:numPr>
        <w:bidi w:val="1"/>
        <w:jc w:val="both"/>
        <w:rPr/>
      </w:pPr>
      <w:r>
        <w:rPr>
          <w:b/>
          <w:b/>
          <w:bCs/>
          <w:rtl w:val="true"/>
        </w:rPr>
        <w:t>בית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שמאי</w:t>
      </w:r>
      <w:r>
        <w:rPr>
          <w:rtl w:val="true"/>
        </w:rPr>
        <w:t xml:space="preserve"> אומרים ש</w:t>
      </w:r>
      <w:r>
        <w:rPr>
          <w:b/>
          <w:b/>
          <w:bCs/>
          <w:rtl w:val="true"/>
        </w:rPr>
        <w:t>תחילה רוחצים ידיים</w:t>
      </w:r>
      <w:r>
        <w:rPr>
          <w:rtl w:val="true"/>
        </w:rPr>
        <w:t xml:space="preserve">. </w:t>
      </w:r>
      <w:r>
        <w:rPr>
          <w:rtl w:val="true"/>
        </w:rPr>
        <w:t>גמ’ מבאר שזה גזירה</w:t>
      </w:r>
      <w:r>
        <w:rPr>
          <w:rtl w:val="true"/>
        </w:rPr>
        <w:t xml:space="preserve">, </w:t>
      </w:r>
      <w:r>
        <w:rPr>
          <w:rtl w:val="true"/>
        </w:rPr>
        <w:t>שאם לא ירחצו ידיים תחילה</w:t>
      </w:r>
      <w:r>
        <w:rPr>
          <w:rtl w:val="true"/>
        </w:rPr>
        <w:t xml:space="preserve">, </w:t>
      </w:r>
      <w:r>
        <w:rPr>
          <w:rtl w:val="true"/>
        </w:rPr>
        <w:t xml:space="preserve">יש לחוש שמשקים שבאחורי הכוס </w:t>
      </w:r>
      <w:r>
        <w:rPr>
          <w:rtl w:val="true"/>
        </w:rPr>
        <w:t>(</w:t>
      </w:r>
      <w:r>
        <w:rPr>
          <w:rtl w:val="true"/>
        </w:rPr>
        <w:t>אחרי שרחץ את הכוס</w:t>
      </w:r>
      <w:r>
        <w:rPr>
          <w:rtl w:val="true"/>
        </w:rPr>
        <w:t xml:space="preserve">) </w:t>
      </w:r>
      <w:r>
        <w:rPr>
          <w:rtl w:val="true"/>
        </w:rPr>
        <w:t>יהיו טמאים מחמת ידיו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אותם משקים יטמאו את הכוס</w:t>
      </w:r>
      <w:r>
        <w:rPr>
          <w:rtl w:val="true"/>
        </w:rPr>
        <w:t xml:space="preserve">. </w:t>
      </w:r>
      <w:r>
        <w:rPr>
          <w:rtl w:val="true"/>
        </w:rPr>
        <w:t>יהיה אחורי הכלי טמא מדרבנן</w:t>
      </w:r>
      <w:r>
        <w:rPr>
          <w:rtl w:val="true"/>
        </w:rPr>
        <w:t xml:space="preserve">, </w:t>
      </w:r>
      <w:r>
        <w:rPr>
          <w:rtl w:val="true"/>
        </w:rPr>
        <w:t>וסובר בית שמאי שלא יכול אדם לאכול מכלי כזה</w:t>
      </w:r>
      <w:r>
        <w:rPr>
          <w:rtl w:val="true"/>
        </w:rPr>
        <w:t xml:space="preserve">, </w:t>
      </w:r>
      <w:r>
        <w:rPr>
          <w:rtl w:val="true"/>
        </w:rPr>
        <w:t>שחוששים שיתוזו ניצוצות מן הכלי בו</w:t>
      </w:r>
      <w:r>
        <w:rPr>
          <w:rtl w:val="true"/>
        </w:rPr>
        <w:t xml:space="preserve">, </w:t>
      </w:r>
      <w:r>
        <w:rPr>
          <w:rtl w:val="true"/>
        </w:rPr>
        <w:t xml:space="preserve">ויטמא את ידיו </w:t>
      </w:r>
      <w:r>
        <w:rPr>
          <w:rtl w:val="true"/>
        </w:rPr>
        <w:t>(</w:t>
      </w:r>
      <w:r>
        <w:rPr>
          <w:rtl w:val="true"/>
        </w:rPr>
        <w:t>ונמצא שאוכל בידיים ט</w:t>
      </w:r>
      <w:r>
        <w:rPr>
          <w:b w:val="false"/>
          <w:b w:val="false"/>
          <w:bCs w:val="false"/>
          <w:rtl w:val="true"/>
        </w:rPr>
        <w:t>מאות</w:t>
      </w:r>
      <w:r>
        <w:rPr>
          <w:rFonts w:cs="Noto Serif Hebrew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שאסור</w:t>
      </w:r>
      <w:r>
        <w:rPr>
          <w:rFonts w:cs="Noto Serif Hebrew"/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ממנו לכלי</w:t>
      </w:r>
      <w:r>
        <w:rPr>
          <w:rFonts w:cs="Noto Serif Hebrew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ויטמא את האוכל</w:t>
      </w:r>
      <w:r>
        <w:rPr>
          <w:rFonts w:cs="Noto Serif Hebrew"/>
          <w:b w:val="false"/>
          <w:bCs w:val="false"/>
          <w:rtl w:val="true"/>
        </w:rPr>
        <w:t xml:space="preserve">. </w:t>
      </w:r>
      <w:r>
        <w:rPr>
          <w:rFonts w:cs="Noto Serif Hebrew"/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rFonts w:cs="Noto Serif Hebrew"/>
          <w:b/>
          <w:bCs/>
          <w:rtl w:val="true"/>
        </w:rPr>
        <w:t>:)</w:t>
      </w:r>
    </w:p>
    <w:p>
      <w:pPr>
        <w:pStyle w:val="Normal"/>
        <w:numPr>
          <w:ilvl w:val="0"/>
          <w:numId w:val="0"/>
        </w:numPr>
        <w:bidi w:val="1"/>
        <w:ind w:start="1080" w:hanging="0"/>
        <w:jc w:val="both"/>
        <w:rPr>
          <w:rFonts w:cs="Noto Serif Hebrew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בית הלל לא חוששים לזה משני טעמים</w:t>
      </w:r>
      <w:r>
        <w:rPr>
          <w:rFonts w:cs="Noto Serif Hebrew"/>
          <w:b w:val="false"/>
          <w:bCs w:val="false"/>
          <w:rtl w:val="true"/>
        </w:rPr>
        <w:t>:</w:t>
      </w:r>
    </w:p>
    <w:p>
      <w:pPr>
        <w:pStyle w:val="Normal"/>
        <w:numPr>
          <w:ilvl w:val="2"/>
          <w:numId w:val="6"/>
        </w:numPr>
        <w:bidi w:val="1"/>
        <w:jc w:val="both"/>
        <w:rPr/>
      </w:pPr>
      <w:r>
        <w:rPr>
          <w:b w:val="false"/>
          <w:b w:val="false"/>
          <w:bCs w:val="false"/>
          <w:rtl w:val="true"/>
        </w:rPr>
        <w:t>סובר שהחשש דחויה</w:t>
      </w:r>
      <w:r>
        <w:rPr>
          <w:rFonts w:cs="Noto Serif Hebrew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שנטילת ידים צריך להיות תכף לפני הסעודה</w:t>
      </w:r>
      <w:r>
        <w:rPr>
          <w:rFonts w:cs="Noto Serif Hebrew"/>
          <w:b w:val="false"/>
          <w:bCs w:val="false"/>
          <w:rtl w:val="true"/>
        </w:rPr>
        <w:t>.</w:t>
      </w:r>
      <w:r>
        <w:rPr>
          <w:rStyle w:val="FootnoteAnchor"/>
          <w:rFonts w:cs="Noto Serif Hebrew"/>
          <w:b w:val="false"/>
          <w:bCs w:val="false"/>
          <w:rtl w:val="true"/>
        </w:rPr>
        <w:footnoteReference w:id="13"/>
      </w:r>
      <w:r>
        <w:rPr>
          <w:rFonts w:cs="Noto Serif Hebrew"/>
          <w:b w:val="false"/>
          <w:bCs w:val="false"/>
          <w:rtl w:val="true"/>
        </w:rPr>
        <w:t xml:space="preserve"> </w:t>
      </w:r>
      <w:r>
        <w:rPr>
          <w:rFonts w:cs="Noto Serif Hebrew"/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rFonts w:cs="Noto Serif Hebrew"/>
          <w:b/>
          <w:bCs/>
          <w:rtl w:val="true"/>
        </w:rPr>
        <w:t>:)</w:t>
      </w:r>
    </w:p>
    <w:p>
      <w:pPr>
        <w:pStyle w:val="Normal"/>
        <w:numPr>
          <w:ilvl w:val="2"/>
          <w:numId w:val="6"/>
        </w:numPr>
        <w:bidi w:val="1"/>
        <w:jc w:val="both"/>
        <w:rPr/>
      </w:pPr>
      <w:r>
        <w:rPr>
          <w:b w:val="false"/>
          <w:b w:val="false"/>
          <w:bCs w:val="false"/>
          <w:rtl w:val="true"/>
        </w:rPr>
        <w:t>סובר שאין זה חשש</w:t>
      </w:r>
      <w:r>
        <w:rPr>
          <w:rFonts w:cs="Noto Serif Hebrew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שסובר שאין איסור לאכול מכלי שאחוריו טמאים</w:t>
      </w:r>
      <w:r>
        <w:rPr>
          <w:rFonts w:cs="Noto Serif Hebrew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שניצוצות לא מצויים</w:t>
      </w:r>
      <w:r>
        <w:rPr>
          <w:rFonts w:cs="Noto Serif Hebrew"/>
          <w:b w:val="false"/>
          <w:bCs w:val="false"/>
          <w:rtl w:val="true"/>
        </w:rPr>
        <w:t xml:space="preserve">. </w:t>
      </w:r>
      <w:r>
        <w:rPr>
          <w:rFonts w:cs="Noto Serif Hebrew"/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rFonts w:cs="Noto Serif Hebrew"/>
          <w:b/>
          <w:bCs/>
          <w:rtl w:val="true"/>
        </w:rPr>
        <w:t>:)</w:t>
      </w:r>
    </w:p>
    <w:p>
      <w:pPr>
        <w:pStyle w:val="Normal"/>
        <w:numPr>
          <w:ilvl w:val="1"/>
          <w:numId w:val="8"/>
        </w:numPr>
        <w:bidi w:val="1"/>
        <w:jc w:val="both"/>
        <w:rPr/>
      </w:pPr>
      <w:r>
        <w:rPr>
          <w:b/>
          <w:b/>
          <w:bCs/>
          <w:rtl w:val="true"/>
        </w:rPr>
        <w:t>בית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הלל</w:t>
      </w:r>
      <w:r>
        <w:rPr>
          <w:b w:val="false"/>
          <w:b w:val="false"/>
          <w:bCs w:val="false"/>
          <w:rtl w:val="true"/>
        </w:rPr>
        <w:t xml:space="preserve"> אומרים ש</w:t>
      </w:r>
      <w:r>
        <w:rPr>
          <w:b/>
          <w:b/>
          <w:bCs/>
          <w:rtl w:val="true"/>
        </w:rPr>
        <w:t>תחילה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מוזגים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הכוס</w:t>
      </w:r>
      <w:r>
        <w:rPr>
          <w:rFonts w:cs="Noto Serif Hebrew"/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מבאר שזה גזירה</w:t>
      </w:r>
      <w:r>
        <w:rPr>
          <w:rFonts w:cs="Noto Serif Hebrew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לא ימזגו את הכוס תחילה</w:t>
      </w:r>
      <w:r>
        <w:rPr>
          <w:rFonts w:cs="Noto Serif Hebrew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לפעמים יהיה אחורי הכוס טמא </w:t>
      </w:r>
      <w:r>
        <w:rPr>
          <w:rFonts w:cs="Noto Serif Hebrew"/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שמותר לאכול מכוס שאחוריו טמאים</w:t>
      </w:r>
      <w:r>
        <w:rPr>
          <w:rFonts w:cs="Noto Serif Hebrew"/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וכיון שרחץ ידיים תחילה</w:t>
      </w:r>
      <w:r>
        <w:rPr>
          <w:rFonts w:cs="Noto Serif Hebrew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יטמא משקים שעל ידיו</w:t>
      </w:r>
      <w:r>
        <w:rPr>
          <w:rFonts w:cs="Noto Serif Hebrew"/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ויטמאו ידיו</w:t>
      </w:r>
      <w:r>
        <w:rPr>
          <w:rFonts w:cs="Noto Serif Hebrew"/>
          <w:b w:val="false"/>
          <w:bCs w:val="false"/>
          <w:rtl w:val="true"/>
        </w:rPr>
        <w:t>.</w:t>
      </w:r>
      <w:r>
        <w:rPr>
          <w:rStyle w:val="FootnoteAnchor"/>
          <w:rFonts w:cs="Noto Serif Hebrew"/>
          <w:b w:val="false"/>
          <w:bCs w:val="false"/>
          <w:rtl w:val="true"/>
        </w:rPr>
        <w:footnoteReference w:id="14"/>
      </w:r>
      <w:r>
        <w:rPr>
          <w:rFonts w:cs="Noto Serif Hebrew"/>
          <w:b w:val="false"/>
          <w:bCs w:val="false"/>
          <w:rtl w:val="true"/>
        </w:rPr>
        <w:t xml:space="preserve"> </w:t>
      </w:r>
      <w:r>
        <w:rPr>
          <w:rFonts w:cs="Noto Serif Hebrew"/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rFonts w:cs="Noto Serif Hebrew"/>
          <w:b/>
          <w:bCs/>
          <w:rtl w:val="true"/>
        </w:rPr>
        <w:t>.)</w:t>
      </w:r>
    </w:p>
    <w:p>
      <w:pPr>
        <w:pStyle w:val="Normal"/>
        <w:numPr>
          <w:ilvl w:val="0"/>
          <w:numId w:val="6"/>
        </w:numPr>
        <w:bidi w:val="1"/>
        <w:jc w:val="both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חולקים בית שמאי ובית הלל איפה לשים את המפה שבט נגב אדם את ידיו</w:t>
      </w:r>
      <w:r>
        <w:rPr>
          <w:rFonts w:cs="Noto Serif Hebrew"/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על השולחן או על הכסת</w:t>
      </w:r>
      <w:r>
        <w:rPr>
          <w:rStyle w:val="FootnoteAnchor"/>
          <w:b w:val="false"/>
          <w:b w:val="false"/>
          <w:bCs w:val="false"/>
          <w:rtl w:val="true"/>
        </w:rPr>
        <w:footnoteReference w:id="15"/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rFonts w:cs="Noto Serif Hebrew"/>
          <w:b/>
          <w:bCs/>
          <w:rtl w:val="true"/>
        </w:rPr>
        <w:t>(</w:t>
      </w:r>
      <w:r>
        <w:rPr>
          <w:b/>
          <w:b/>
          <w:bCs/>
          <w:rtl w:val="true"/>
        </w:rPr>
        <w:t>נא</w:t>
      </w:r>
      <w:r>
        <w:rPr>
          <w:rFonts w:cs="Noto Serif Hebrew"/>
          <w:b/>
          <w:bCs/>
          <w:rtl w:val="true"/>
        </w:rPr>
        <w:t>:)</w:t>
      </w:r>
      <w:r>
        <w:rPr>
          <w:rFonts w:cs="Noto Serif Hebrew"/>
          <w:b w:val="false"/>
          <w:bCs w:val="false"/>
          <w:rtl w:val="true"/>
        </w:rPr>
        <w:t>:</w:t>
      </w:r>
    </w:p>
    <w:p>
      <w:pPr>
        <w:pStyle w:val="Normal"/>
        <w:numPr>
          <w:ilvl w:val="1"/>
          <w:numId w:val="10"/>
        </w:numPr>
        <w:bidi w:val="1"/>
        <w:jc w:val="both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בית שמאי סוברים שצריך לשים אותו על השולחן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חוששים שאם יניח אותו על הכסת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יטמא משקין שבו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הכסת טמא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ויטמא את ידיו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שרק את ידו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כולו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מטמא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אם נוגע בו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start="1080" w:hanging="0"/>
        <w:jc w:val="both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בית הלל חושש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שסוברים שיש חשש יותר גדול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מסבירים טעם אחד למה חשש שלהם יותר גדול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שחשש של ב“ש הוא רק לטמא את ידיים של מי שאוכל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מצאנו טומאה כזה מדאו’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מדרבנן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1"/>
          <w:numId w:val="10"/>
        </w:numPr>
        <w:bidi w:val="1"/>
        <w:jc w:val="both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בית הלל סוברים שצריכים להניח אותו על הכסת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מניחו על השולחן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יש לחוש שיטמא את המשקין שבמפה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השולחן טמא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ויטמא את האוכלים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start="1080" w:hanging="0"/>
        <w:jc w:val="both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בית שמאי לא חושש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שסוברים שאסור לשמש בשולחן טמא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b/>
          <w:bCs/>
          <w:rtl w:val="true"/>
        </w:rPr>
        <w:t>:)</w:t>
      </w:r>
    </w:p>
    <w:p>
      <w:pPr>
        <w:pStyle w:val="Normal"/>
        <w:numPr>
          <w:ilvl w:val="0"/>
          <w:numId w:val="6"/>
        </w:numPr>
        <w:bidi w:val="1"/>
        <w:jc w:val="both"/>
        <w:rPr>
          <w:rFonts w:ascii="Noto Serif Hebrew" w:hAnsi="Noto Serif Hebrew" w:cs="Noto Serif Hebrew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חולקים בית שמאי ובית הלל 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אם צריך תחילה לכבד את השולחן ושוב ליטול מים אחרונים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או לא צריך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(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נא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:)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:</w:t>
      </w:r>
    </w:p>
    <w:p>
      <w:pPr>
        <w:pStyle w:val="Normal"/>
        <w:numPr>
          <w:ilvl w:val="1"/>
          <w:numId w:val="7"/>
        </w:numPr>
        <w:bidi w:val="1"/>
        <w:jc w:val="both"/>
        <w:rPr>
          <w:rFonts w:ascii="Noto Serif Hebrew" w:hAnsi="Noto Serif Hebrew" w:cs="Noto Serif Hebrew"/>
          <w:sz w:val="24"/>
          <w:szCs w:val="24"/>
        </w:rPr>
      </w:pP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בית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שמאי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 סובר ש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צריכים לכבד את הבית תחילה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טעמו הוא שאם רוחץ את ידיו תחילה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יפסיד את הפירורים שנשארים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.</w:t>
      </w:r>
      <w:r>
        <w:rPr>
          <w:rStyle w:val="FootnoteAnchor"/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footnoteReference w:id="16"/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(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נב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:)</w:t>
      </w:r>
    </w:p>
    <w:p>
      <w:pPr>
        <w:pStyle w:val="Normal"/>
        <w:numPr>
          <w:ilvl w:val="1"/>
          <w:numId w:val="7"/>
        </w:numPr>
        <w:bidi w:val="1"/>
        <w:jc w:val="both"/>
        <w:rPr>
          <w:rFonts w:ascii="Noto Serif Hebrew" w:hAnsi="Noto Serif Hebrew" w:cs="Noto Serif Hebrew"/>
          <w:sz w:val="24"/>
          <w:szCs w:val="24"/>
        </w:rPr>
      </w:pP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בית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הלל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לא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חושש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 לזה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אלא מניחים ששמש ייטול כל פירורים שלא מותר לאבד 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(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שהם פירורים שהם כזית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)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קודם שמכבד אותם בידים מלוכלכות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start="1080" w:hanging="0"/>
        <w:jc w:val="both"/>
        <w:rPr>
          <w:rFonts w:ascii="Noto Serif Hebrew" w:hAnsi="Noto Serif Hebrew" w:cs="Noto Serif Hebrew"/>
          <w:sz w:val="24"/>
          <w:szCs w:val="24"/>
        </w:rPr>
      </w:pP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בית שמאי עדיין חושש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כיון שחושש לשמש עם הארץ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בית הלל לא חושש לשמש עם הארץ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שסובר שאסור לשמש עם ע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"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ה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ב“ש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שחושש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סובר שמותר ל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שמש עם ע“ה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(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נב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:)</w:t>
      </w:r>
    </w:p>
    <w:p>
      <w:pPr>
        <w:pStyle w:val="Normal"/>
        <w:numPr>
          <w:ilvl w:val="0"/>
          <w:numId w:val="0"/>
        </w:numPr>
        <w:bidi w:val="1"/>
        <w:ind w:start="720" w:hanging="0"/>
        <w:jc w:val="both"/>
        <w:rPr>
          <w:rFonts w:ascii="Noto Serif Hebrew" w:hAnsi="Noto Serif Hebrew" w:cs="Noto Serif Hebrew"/>
          <w:sz w:val="24"/>
          <w:szCs w:val="24"/>
        </w:rPr>
      </w:pP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בארנו השיטות כפי 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גירסת המשנה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אבל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גמ’ מפרש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יש 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גי’ אחרת לר’ אושעיא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שמהפך את השיטות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(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נב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:)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בין כך ובין כך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גמ’ פוסק בזה שצריכים לכבד תחילה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ומותר לשמש עם ע“ה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(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נב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:)</w:t>
      </w:r>
    </w:p>
    <w:p>
      <w:pPr>
        <w:pStyle w:val="Normal"/>
        <w:numPr>
          <w:ilvl w:val="0"/>
          <w:numId w:val="6"/>
        </w:numPr>
        <w:bidi w:val="1"/>
        <w:jc w:val="both"/>
        <w:rPr>
          <w:rFonts w:ascii="Noto Serif Hebrew" w:hAnsi="Noto Serif Hebrew" w:cs="Noto Serif Hebrew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חולקים בית שמאי ובית הלל במי ששכח לברך ברכה אחרונה</w:t>
      </w:r>
      <w:r>
        <w:rPr>
          <w:rStyle w:val="FootnoteAnchor"/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footnoteReference w:id="17"/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חולקים אם צריך לחזור למקומו ולברך או לא צריך לחזור למקומו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אלא מברך איפה שהוא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(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נא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:)</w:t>
      </w:r>
    </w:p>
    <w:p>
      <w:pPr>
        <w:pStyle w:val="Normal"/>
        <w:numPr>
          <w:ilvl w:val="0"/>
          <w:numId w:val="0"/>
        </w:numPr>
        <w:bidi w:val="1"/>
        <w:ind w:start="720" w:hanging="0"/>
        <w:jc w:val="both"/>
        <w:rPr>
          <w:rFonts w:ascii="Noto Serif Hebrew" w:hAnsi="Noto Serif Hebrew" w:cs="Noto Serif Hebrew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גמ’ מפרש שאם יצא במזיד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-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ידע שחייב לברך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ועדיין יצא</w:t>
      </w:r>
      <w:r>
        <w:rPr>
          <w:rStyle w:val="FootnoteAnchor"/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footnoteReference w:id="18"/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-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צריך לחזור ולברך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אבל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אם יצא בשוגג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חולקים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שבית שמאי אומרים שצריך לחזור לברך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, </w:t>
      </w:r>
      <w:r>
        <w:rPr>
          <w:rFonts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ובית הלל אומרים שיכול לברך במקומו</w:t>
      </w:r>
      <w:r>
        <w:rPr>
          <w:rFonts w:cs="Noto Serif Hebrew" w:ascii="Noto Serif Hebrew" w:hAnsi="Noto Serif Hebrew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. 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(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נג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:) </w:t>
      </w:r>
      <w:r>
        <w:rPr>
          <w:rFonts w:ascii="Noto Serif Hebrew" w:hAnsi="Noto Serif Hebrew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 xml:space="preserve">גמ’ משמע 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(</w:t>
      </w:r>
      <w:r>
        <w:rPr>
          <w:rFonts w:ascii="Noto Serif Hebrew" w:hAnsi="Noto Serif Hebrew"/>
          <w:b/>
          <w:b/>
          <w:bCs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נג</w:t>
      </w:r>
      <w:r>
        <w:rPr>
          <w:rFonts w:cs="Noto Serif Hebrew" w:ascii="Noto Serif Hebrew" w:hAnsi="Noto Serif Hebrew"/>
          <w:b/>
          <w:bCs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:)</w:t>
      </w:r>
      <w:r>
        <w:rPr>
          <w:rFonts w:cs="Noto Serif Hebrew" w:ascii="Noto Serif Hebrew" w:hAnsi="Noto Serif Hebrew"/>
          <w:b w:val="false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 xml:space="preserve"> </w:t>
      </w:r>
      <w:r>
        <w:rPr>
          <w:rFonts w:ascii="Noto Serif Hebrew" w:hAnsi="Noto Serif Hebrew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שכוע</w:t>
      </w:r>
      <w:r>
        <w:rPr>
          <w:rFonts w:cs="Noto Serif Hebrew" w:ascii="Noto Serif Hebrew" w:hAnsi="Noto Serif Hebrew"/>
          <w:b w:val="false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"</w:t>
      </w:r>
      <w:r>
        <w:rPr>
          <w:rFonts w:ascii="Noto Serif Hebrew" w:hAnsi="Noto Serif Hebrew"/>
          <w:b w:val="false"/>
          <w:b w:val="false"/>
          <w:bCs w:val="false"/>
          <w:iCs w:val="false"/>
          <w:caps w:val="false"/>
          <w:smallCaps w:val="false"/>
          <w:color w:val="000000"/>
          <w:spacing w:val="0"/>
          <w:sz w:val="24"/>
          <w:sz w:val="24"/>
          <w:szCs w:val="24"/>
          <w:rtl w:val="true"/>
        </w:rPr>
        <w:t>מ שטוב לחזור לברך במקומו</w:t>
      </w:r>
      <w:r>
        <w:rPr>
          <w:rFonts w:cs="Noto Serif Hebrew" w:ascii="Noto Serif Hebrew" w:hAnsi="Noto Serif Hebrew"/>
          <w:b w:val="false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t>.</w:t>
      </w:r>
      <w:r>
        <w:rPr>
          <w:rStyle w:val="FootnoteAnchor"/>
          <w:rFonts w:cs="Noto Serif Hebrew" w:ascii="Noto Serif Hebrew" w:hAnsi="Noto Serif Hebrew"/>
          <w:b w:val="false"/>
          <w:bCs w:val="false"/>
          <w:iCs w:val="false"/>
          <w:caps w:val="false"/>
          <w:smallCaps w:val="false"/>
          <w:color w:val="000000"/>
          <w:spacing w:val="0"/>
          <w:sz w:val="24"/>
          <w:szCs w:val="24"/>
          <w:rtl w:val="true"/>
        </w:rPr>
        <w:footnoteReference w:id="19"/>
      </w:r>
    </w:p>
    <w:p>
      <w:pPr>
        <w:pStyle w:val="Normal"/>
        <w:numPr>
          <w:ilvl w:val="0"/>
          <w:numId w:val="0"/>
        </w:numPr>
        <w:bidi w:val="1"/>
        <w:ind w:hanging="0"/>
        <w:jc w:val="both"/>
        <w:rPr/>
      </w:pPr>
      <w:r>
        <w:rPr>
          <w:rtl w:val="true"/>
        </w:rPr>
        <w:t>יש מחלוקת אחת בין בית שמאי ובית הלל בהבדלה</w:t>
      </w:r>
      <w:r>
        <w:rPr>
          <w:rtl w:val="true"/>
        </w:rPr>
        <w:t>:</w:t>
      </w:r>
    </w:p>
    <w:p>
      <w:pPr>
        <w:pStyle w:val="Normal"/>
        <w:numPr>
          <w:ilvl w:val="0"/>
          <w:numId w:val="11"/>
        </w:numPr>
        <w:bidi w:val="1"/>
        <w:jc w:val="both"/>
        <w:rPr/>
      </w:pPr>
      <w:r>
        <w:rPr>
          <w:rtl w:val="true"/>
        </w:rPr>
        <w:t>חולקים בית שמאי ובית הלל מהו סדר ברכות הבדלה</w:t>
      </w:r>
      <w:r>
        <w:rPr>
          <w:rtl w:val="true"/>
        </w:rPr>
        <w:t xml:space="preserve">. </w:t>
      </w:r>
      <w:r>
        <w:rPr>
          <w:rtl w:val="true"/>
        </w:rPr>
        <w:t>יש חמש ברכות בתוך הבדלה</w:t>
      </w:r>
      <w:r>
        <w:rPr>
          <w:rtl w:val="true"/>
        </w:rPr>
        <w:t>:</w:t>
      </w:r>
    </w:p>
    <w:p>
      <w:pPr>
        <w:pStyle w:val="Normal"/>
        <w:numPr>
          <w:ilvl w:val="1"/>
          <w:numId w:val="11"/>
        </w:numPr>
        <w:bidi w:val="1"/>
        <w:jc w:val="both"/>
        <w:rPr/>
      </w:pPr>
      <w:r>
        <w:rPr>
          <w:rtl w:val="true"/>
        </w:rPr>
        <w:t>ברכת יין</w:t>
      </w:r>
      <w:r>
        <w:rPr>
          <w:rtl w:val="true"/>
        </w:rPr>
        <w:t>.</w:t>
      </w:r>
    </w:p>
    <w:p>
      <w:pPr>
        <w:pStyle w:val="Normal"/>
        <w:numPr>
          <w:ilvl w:val="1"/>
          <w:numId w:val="11"/>
        </w:numPr>
        <w:bidi w:val="1"/>
        <w:jc w:val="both"/>
        <w:rPr/>
      </w:pPr>
      <w:r>
        <w:rPr>
          <w:rtl w:val="true"/>
        </w:rPr>
        <w:t>ברכת מאור</w:t>
      </w:r>
      <w:r>
        <w:rPr>
          <w:rtl w:val="true"/>
        </w:rPr>
        <w:t>.</w:t>
      </w:r>
    </w:p>
    <w:p>
      <w:pPr>
        <w:pStyle w:val="Normal"/>
        <w:numPr>
          <w:ilvl w:val="1"/>
          <w:numId w:val="11"/>
        </w:numPr>
        <w:bidi w:val="1"/>
        <w:jc w:val="both"/>
        <w:rPr/>
      </w:pPr>
      <w:r>
        <w:rPr>
          <w:rtl w:val="true"/>
        </w:rPr>
        <w:t>ברכת בשמים</w:t>
      </w:r>
      <w:r>
        <w:rPr>
          <w:rtl w:val="true"/>
        </w:rPr>
        <w:t>.</w:t>
      </w:r>
    </w:p>
    <w:p>
      <w:pPr>
        <w:pStyle w:val="Normal"/>
        <w:numPr>
          <w:ilvl w:val="1"/>
          <w:numId w:val="11"/>
        </w:numPr>
        <w:bidi w:val="1"/>
        <w:jc w:val="both"/>
        <w:rPr/>
      </w:pPr>
      <w:r>
        <w:rPr>
          <w:rtl w:val="true"/>
        </w:rPr>
        <w:t>ברכת הבדלה</w:t>
      </w:r>
      <w:r>
        <w:rPr>
          <w:rtl w:val="true"/>
        </w:rPr>
        <w:t>.</w:t>
      </w:r>
    </w:p>
    <w:p>
      <w:pPr>
        <w:pStyle w:val="Normal"/>
        <w:numPr>
          <w:ilvl w:val="1"/>
          <w:numId w:val="11"/>
        </w:numPr>
        <w:bidi w:val="1"/>
        <w:jc w:val="both"/>
        <w:rPr/>
      </w:pP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 xml:space="preserve">גם ברכת המזון </w:t>
      </w:r>
      <w:r>
        <w:rPr>
          <w:rtl w:val="true"/>
        </w:rPr>
        <w:t>(</w:t>
      </w:r>
      <w:r>
        <w:rPr>
          <w:rtl w:val="true"/>
        </w:rPr>
        <w:t>אם אומר אותו בגמר סעודה</w:t>
      </w:r>
      <w:r>
        <w:rPr>
          <w:rtl w:val="true"/>
        </w:rPr>
        <w:t>).</w:t>
      </w:r>
    </w:p>
    <w:p>
      <w:pPr>
        <w:pStyle w:val="Normal"/>
        <w:numPr>
          <w:ilvl w:val="0"/>
          <w:numId w:val="0"/>
        </w:numPr>
        <w:bidi w:val="1"/>
        <w:ind w:start="720" w:hanging="0"/>
        <w:jc w:val="both"/>
        <w:rPr/>
      </w:pPr>
      <w:r>
        <w:rPr>
          <w:rtl w:val="true"/>
        </w:rPr>
        <w:t>יש שני שיטות בתנאים בביאור שיטות בית שמאי ובית הלל</w:t>
      </w:r>
      <w:r>
        <w:rPr>
          <w:rtl w:val="true"/>
        </w:rPr>
        <w:t>:</w:t>
      </w:r>
    </w:p>
    <w:p>
      <w:pPr>
        <w:pStyle w:val="Normal"/>
        <w:numPr>
          <w:ilvl w:val="1"/>
          <w:numId w:val="12"/>
        </w:numPr>
        <w:bidi w:val="1"/>
        <w:jc w:val="both"/>
        <w:rPr/>
      </w:pPr>
      <w:r>
        <w:rPr>
          <w:rtl w:val="true"/>
        </w:rPr>
        <w:t>רבי מאיר אומר שחולק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ים כך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2"/>
          <w:numId w:val="11"/>
        </w:numPr>
        <w:bidi w:val="1"/>
        <w:jc w:val="both"/>
        <w:rPr>
          <w:rFonts w:ascii="Liberation Serif" w:hAnsi="Liberation Serif" w:eastAsia="NSimSun" w:cs="Noto Serif Hebrew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בית שמאי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אומרים נר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מזון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בשמים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והבדלה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Style w:val="FootnoteAnchor"/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20"/>
      </w:r>
    </w:p>
    <w:p>
      <w:pPr>
        <w:pStyle w:val="Normal"/>
        <w:numPr>
          <w:ilvl w:val="2"/>
          <w:numId w:val="11"/>
        </w:numPr>
        <w:bidi w:val="1"/>
        <w:jc w:val="both"/>
        <w:rPr>
          <w:rFonts w:ascii="Liberation Serif" w:hAnsi="Liberation Serif" w:eastAsia="NSimSun" w:cs="Noto Serif Hebrew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בית הלל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אומרים נר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בשמים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מזון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והבדלה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1"/>
          <w:numId w:val="11"/>
        </w:numPr>
        <w:bidi w:val="1"/>
        <w:jc w:val="both"/>
        <w:rPr>
          <w:rFonts w:ascii="Liberation Serif" w:hAnsi="Liberation Serif" w:eastAsia="NSimSun" w:cs="Noto Serif Hebrew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רבי יהודה אומר שחולקים כך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numPr>
          <w:ilvl w:val="2"/>
          <w:numId w:val="11"/>
        </w:numPr>
        <w:rPr>
          <w:rFonts w:ascii="Liberation Serif" w:hAnsi="Liberation Serif" w:eastAsia="NSimSun" w:cs="Noto Serif Hebrew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בית שמאי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אומרים יין</w:t>
      </w:r>
      <w:r>
        <w:rPr>
          <w:rStyle w:val="FootnoteAnchor"/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footnoteReference w:id="21"/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מזון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נר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בשמים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והבדלה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numPr>
          <w:ilvl w:val="2"/>
          <w:numId w:val="11"/>
        </w:numPr>
        <w:rPr>
          <w:rFonts w:ascii="Liberation Serif" w:hAnsi="Liberation Serif" w:eastAsia="NSimSun" w:cs="Noto Serif Hebrew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בית הלל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אומרים מזון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בשמים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נר</w:t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והבדלה</w:t>
      </w:r>
      <w:r>
        <w:rPr>
          <w:rStyle w:val="FootnoteAnchor"/>
          <w:rFonts w:ascii="Liberation Serif" w:hAnsi="Liberation Serif" w:eastAsia="NSimSun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footnoteReference w:id="22"/>
      </w:r>
      <w:r>
        <w:rPr>
          <w:rFonts w:eastAsia="NSimSun" w:cs="Noto Serif Hebrew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 </w:t>
      </w:r>
      <w:r>
        <w:rPr>
          <w:rFonts w:eastAsia="NSimSun" w:cs="Noto Serif Hebrew"/>
          <w:b/>
          <w:bCs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Liberation Serif" w:hAnsi="Liberation Serif" w:eastAsia="NSimSun"/>
          <w:b/>
          <w:b/>
          <w:bCs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נב</w:t>
      </w:r>
      <w:r>
        <w:rPr>
          <w:rFonts w:eastAsia="NSimSun" w:cs="Noto Serif Hebrew"/>
          <w:b/>
          <w:bCs/>
          <w:color w:val="auto"/>
          <w:kern w:val="2"/>
          <w:sz w:val="24"/>
          <w:szCs w:val="24"/>
          <w:rtl w:val="true"/>
          <w:lang w:val="en-US" w:eastAsia="zh-CN" w:bidi="he-IL"/>
        </w:rPr>
        <w:t>.)</w:t>
      </w:r>
    </w:p>
    <w:p>
      <w:pPr>
        <w:pStyle w:val="Normal"/>
        <w:numPr>
          <w:ilvl w:val="0"/>
          <w:numId w:val="0"/>
        </w:numPr>
        <w:ind w:start="720" w:hanging="0"/>
        <w:rPr>
          <w:rFonts w:ascii="Liberation Serif" w:hAnsi="Liberation Serif" w:eastAsia="NSimSun" w:cs="Noto Serif Hebrew"/>
          <w:b w:val="false"/>
          <w:bCs w:val="false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Liberation Serif" w:hAnsi="Liberation Serif" w:eastAsia="NSimSun"/>
          <w:b w:val="false"/>
          <w:b w:val="false"/>
          <w:b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נהגו העם לעשות כשיטת בית הלל לפי רבי יהודה</w:t>
      </w:r>
      <w:r>
        <w:rPr>
          <w:rFonts w:eastAsia="NSimSun" w:cs="Noto Serif Hebrew"/>
          <w:b w:val="false"/>
          <w:b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eastAsia="NSimSun" w:cs="Noto Serif Hebrew"/>
          <w:b/>
          <w:bCs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Liberation Serif" w:hAnsi="Liberation Serif" w:eastAsia="NSimSun"/>
          <w:b/>
          <w:b/>
          <w:bCs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נב</w:t>
      </w:r>
      <w:r>
        <w:rPr>
          <w:rFonts w:eastAsia="NSimSun" w:cs="Noto Serif Hebrew"/>
          <w:b/>
          <w:bCs/>
          <w:color w:val="auto"/>
          <w:kern w:val="2"/>
          <w:sz w:val="24"/>
          <w:szCs w:val="24"/>
          <w:rtl w:val="true"/>
          <w:lang w:val="en-US" w:eastAsia="zh-CN" w:bidi="he-IL"/>
        </w:rPr>
        <w:t>:)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oto Serif Hebrew">
    <w:charset w:val="01" w:characterSet="utf-8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הוא שלש טעמים</w:t>
      </w:r>
      <w:r>
        <w:rPr>
          <w:rtl w:val="true"/>
        </w:rPr>
        <w:t xml:space="preserve">. </w:t>
      </w:r>
      <w:r>
        <w:rPr>
          <w:rtl w:val="true"/>
        </w:rPr>
        <w:t xml:space="preserve">עיין לקמן </w:t>
      </w:r>
      <w:r>
        <w:rPr>
          <w:rtl w:val="true"/>
        </w:rPr>
        <w:t>(</w:t>
      </w:r>
      <w:r>
        <w:rPr>
          <w:rtl w:val="true"/>
        </w:rPr>
        <w:t>למטה</w:t>
      </w:r>
      <w:r>
        <w:rPr>
          <w:rtl w:val="true"/>
        </w:rPr>
        <w:t xml:space="preserve">), </w:t>
      </w:r>
      <w:r>
        <w:rPr>
          <w:rtl w:val="true"/>
        </w:rPr>
        <w:t>שבעזרת ה’ נדון בזה</w:t>
      </w:r>
      <w:r>
        <w:rPr>
          <w:rtl w:val="true"/>
        </w:rPr>
        <w:t>.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טעם זה לא פשוט לי כלל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צריך לדון אם כוונת גמ’ לומר שיין גורם שברכת קידוש בא או שיין בא שמה שמברך לברכת קידוש עליו בא</w:t>
      </w:r>
      <w:r>
        <w:rPr>
          <w:rtl w:val="true"/>
        </w:rPr>
        <w:t xml:space="preserve">. </w:t>
      </w:r>
      <w:r>
        <w:rPr>
          <w:rtl w:val="true"/>
        </w:rPr>
        <w:t>הפשטות הוא לומר</w:t>
      </w:r>
      <w:r>
        <w:rPr>
          <w:rtl w:val="true"/>
        </w:rPr>
        <w:t xml:space="preserve">, </w:t>
      </w:r>
      <w:r>
        <w:rPr>
          <w:rtl w:val="true"/>
        </w:rPr>
        <w:t>כמו שאני כתבתי</w:t>
      </w:r>
      <w:r>
        <w:rPr>
          <w:rtl w:val="true"/>
        </w:rPr>
        <w:t xml:space="preserve">, </w:t>
      </w:r>
      <w:r>
        <w:rPr>
          <w:rtl w:val="true"/>
        </w:rPr>
        <w:t>כצד שני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שאין ברכת יין גורם לכך</w:t>
      </w:r>
      <w:r>
        <w:rPr>
          <w:rtl w:val="true"/>
        </w:rPr>
        <w:t xml:space="preserve">, </w:t>
      </w:r>
      <w:r>
        <w:rPr>
          <w:rtl w:val="true"/>
        </w:rPr>
        <w:t>אלא יין הוא הגורם לכך</w:t>
      </w:r>
      <w:r>
        <w:rPr>
          <w:rtl w:val="true"/>
        </w:rPr>
        <w:t xml:space="preserve">, </w:t>
      </w:r>
      <w:r>
        <w:rPr>
          <w:rtl w:val="true"/>
        </w:rPr>
        <w:t>שכיון שיש יין</w:t>
      </w:r>
      <w:r>
        <w:rPr>
          <w:rtl w:val="true"/>
        </w:rPr>
        <w:t xml:space="preserve">, </w:t>
      </w:r>
      <w:r>
        <w:rPr>
          <w:rtl w:val="true"/>
        </w:rPr>
        <w:t>אין בעיה בברכת קידוש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יקדים ברכת היין לברכת הקידוש</w:t>
      </w:r>
      <w:r>
        <w:rPr>
          <w:rtl w:val="true"/>
        </w:rPr>
        <w:t xml:space="preserve">. </w:t>
      </w:r>
      <w:r>
        <w:rPr>
          <w:rtl w:val="true"/>
        </w:rPr>
        <w:t>צריך לומר שכיון שהוא על דבר שהוא גורם לברכת קידוש</w:t>
      </w:r>
      <w:r>
        <w:rPr>
          <w:rtl w:val="true"/>
        </w:rPr>
        <w:t xml:space="preserve">, </w:t>
      </w:r>
      <w:r>
        <w:rPr>
          <w:rtl w:val="true"/>
        </w:rPr>
        <w:t>הוא מקדים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שאף ברכת קידוש הוא על דבר שגורם לברכת קידוש</w:t>
      </w:r>
      <w:r>
        <w:rPr>
          <w:rtl w:val="true"/>
        </w:rPr>
        <w:t xml:space="preserve">, </w:t>
      </w:r>
      <w:r>
        <w:rPr>
          <w:rtl w:val="true"/>
        </w:rPr>
        <w:t>כמו שהוא פשוט</w:t>
      </w:r>
      <w:r>
        <w:rPr>
          <w:rtl w:val="true"/>
        </w:rPr>
        <w:t xml:space="preserve">, </w:t>
      </w:r>
      <w:r>
        <w:rPr>
          <w:rtl w:val="true"/>
        </w:rPr>
        <w:t>שהוא על קדושת היום</w:t>
      </w:r>
      <w:r>
        <w:rPr>
          <w:rtl w:val="true"/>
        </w:rPr>
        <w:t xml:space="preserve">, </w:t>
      </w:r>
      <w:r>
        <w:rPr>
          <w:rtl w:val="true"/>
        </w:rPr>
        <w:t>ופשוט שבלי סיבתו</w:t>
      </w:r>
      <w:r>
        <w:rPr>
          <w:rtl w:val="true"/>
        </w:rPr>
        <w:t xml:space="preserve">, </w:t>
      </w:r>
      <w:r>
        <w:rPr>
          <w:rtl w:val="true"/>
        </w:rPr>
        <w:t>אין ברכה</w:t>
      </w:r>
      <w:r>
        <w:rPr>
          <w:rtl w:val="true"/>
        </w:rPr>
        <w:t xml:space="preserve">. </w:t>
      </w:r>
      <w:r>
        <w:rPr>
          <w:rtl w:val="true"/>
        </w:rPr>
        <w:t>אפשר שאין הכי נמי</w:t>
      </w:r>
      <w:r>
        <w:rPr>
          <w:rtl w:val="true"/>
        </w:rPr>
        <w:t xml:space="preserve">, </w:t>
      </w:r>
      <w:r>
        <w:rPr>
          <w:rtl w:val="true"/>
        </w:rPr>
        <w:t>אבל אין סיבת ברכת קידוש נצרך כדי שיהיה ברכת יין</w:t>
      </w:r>
      <w:r>
        <w:rPr>
          <w:rtl w:val="true"/>
        </w:rPr>
        <w:t xml:space="preserve">, </w:t>
      </w:r>
      <w:r>
        <w:rPr>
          <w:rtl w:val="true"/>
        </w:rPr>
        <w:t>שיכול להיות ברכות יין אף בלי סיבת ברכת קידוש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גרוע הוא מברכת יין</w:t>
      </w:r>
      <w:r>
        <w:rPr>
          <w:rtl w:val="true"/>
        </w:rPr>
        <w:t xml:space="preserve">, </w:t>
      </w:r>
      <w:r>
        <w:rPr>
          <w:rtl w:val="true"/>
        </w:rPr>
        <w:t>שסיבתו נצרך לשני הברכות</w:t>
      </w:r>
      <w:r>
        <w:rPr>
          <w:rtl w:val="true"/>
        </w:rPr>
        <w:t xml:space="preserve">. </w:t>
      </w:r>
      <w:r>
        <w:rPr>
          <w:rtl w:val="true"/>
        </w:rPr>
        <w:t>גם אפשר שכוונת בית שמאי לומר שבלי ברכת יין אין ברכת קידוש</w:t>
      </w:r>
      <w:r>
        <w:rPr>
          <w:rtl w:val="true"/>
        </w:rPr>
        <w:t xml:space="preserve">, </w:t>
      </w:r>
      <w:r>
        <w:rPr>
          <w:rtl w:val="true"/>
        </w:rPr>
        <w:t>שצריך להיות על יין</w:t>
      </w:r>
      <w:r>
        <w:rPr>
          <w:rtl w:val="true"/>
        </w:rPr>
        <w:t xml:space="preserve">, </w:t>
      </w:r>
      <w:r>
        <w:rPr>
          <w:rtl w:val="true"/>
        </w:rPr>
        <w:t>וצריך שישתה היין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לברך ברכת היין</w:t>
      </w:r>
      <w:r>
        <w:rPr>
          <w:rtl w:val="true"/>
        </w:rPr>
        <w:t xml:space="preserve">. </w:t>
      </w:r>
      <w:r>
        <w:rPr>
          <w:rtl w:val="true"/>
        </w:rPr>
        <w:t>אם נאמר כצד ראשון</w:t>
      </w:r>
      <w:r>
        <w:rPr>
          <w:rtl w:val="true"/>
        </w:rPr>
        <w:t xml:space="preserve">, </w:t>
      </w:r>
      <w:r>
        <w:rPr>
          <w:rtl w:val="true"/>
        </w:rPr>
        <w:t>צריך לומר שאין קדושת היום בא כל כך בלי ברכה על היין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היין או ברכה על היין בא לעשות סיבת ברכת קידוש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גם יש לדון אם מה שמקדים אותו הוא מפני שמחמת זה יותר חשוב הוא</w:t>
      </w:r>
      <w:r>
        <w:rPr>
          <w:rtl w:val="true"/>
        </w:rPr>
        <w:t xml:space="preserve">, </w:t>
      </w:r>
      <w:r>
        <w:rPr>
          <w:rtl w:val="true"/>
        </w:rPr>
        <w:t>או מפני שהוא קצת כגורם</w:t>
      </w:r>
      <w:r>
        <w:rPr>
          <w:rtl w:val="true"/>
        </w:rPr>
        <w:t xml:space="preserve">, </w:t>
      </w:r>
      <w:r>
        <w:rPr>
          <w:rtl w:val="true"/>
        </w:rPr>
        <w:t>ובדרך כלל</w:t>
      </w:r>
      <w:r>
        <w:rPr>
          <w:rtl w:val="true"/>
        </w:rPr>
        <w:t xml:space="preserve">, </w:t>
      </w:r>
      <w:r>
        <w:rPr>
          <w:rtl w:val="true"/>
        </w:rPr>
        <w:t xml:space="preserve">גורמים קודמים </w:t>
      </w:r>
      <w:r>
        <w:rPr>
          <w:rtl w:val="true"/>
        </w:rPr>
        <w:t>(</w:t>
      </w:r>
      <w:r>
        <w:rPr>
          <w:rtl w:val="true"/>
        </w:rPr>
        <w:t>שכן הוא במילי דעלמא</w:t>
      </w:r>
      <w:r>
        <w:rPr>
          <w:rtl w:val="true"/>
        </w:rPr>
        <w:t>).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טעם זה לא כל כך פשוט</w:t>
      </w:r>
      <w:r>
        <w:rPr>
          <w:rtl w:val="true"/>
        </w:rPr>
        <w:t xml:space="preserve">. </w:t>
      </w:r>
      <w:r>
        <w:rPr>
          <w:rtl w:val="true"/>
        </w:rPr>
        <w:t>מסברה</w:t>
      </w:r>
      <w:r>
        <w:rPr>
          <w:rtl w:val="true"/>
        </w:rPr>
        <w:t xml:space="preserve">, </w:t>
      </w:r>
      <w:r>
        <w:rPr>
          <w:rtl w:val="true"/>
        </w:rPr>
        <w:t>הייתי אומר שהוא שסיבת הברכה</w:t>
      </w:r>
      <w:r>
        <w:rPr>
          <w:rtl w:val="true"/>
        </w:rPr>
        <w:t xml:space="preserve">, </w:t>
      </w:r>
      <w:r>
        <w:rPr>
          <w:rtl w:val="true"/>
        </w:rPr>
        <w:t>שהוא קדושת היום</w:t>
      </w:r>
      <w:r>
        <w:rPr>
          <w:rtl w:val="true"/>
        </w:rPr>
        <w:t xml:space="preserve">, </w:t>
      </w:r>
      <w:r>
        <w:rPr>
          <w:rtl w:val="true"/>
        </w:rPr>
        <w:t>כבר בא</w:t>
      </w:r>
      <w:r>
        <w:rPr>
          <w:rtl w:val="true"/>
        </w:rPr>
        <w:t xml:space="preserve">, </w:t>
      </w:r>
      <w:r>
        <w:rPr>
          <w:rtl w:val="true"/>
        </w:rPr>
        <w:t>אבל היתר לשתות יין</w:t>
      </w:r>
      <w:r>
        <w:rPr>
          <w:rtl w:val="true"/>
        </w:rPr>
        <w:t xml:space="preserve">, </w:t>
      </w:r>
      <w:r>
        <w:rPr>
          <w:rtl w:val="true"/>
        </w:rPr>
        <w:t>שהוא סיבת ברכת היין</w:t>
      </w:r>
      <w:r>
        <w:rPr>
          <w:rtl w:val="true"/>
        </w:rPr>
        <w:t xml:space="preserve">, </w:t>
      </w:r>
      <w:r>
        <w:rPr>
          <w:rtl w:val="true"/>
        </w:rPr>
        <w:t>לא בא כבר</w:t>
      </w:r>
      <w:r>
        <w:rPr>
          <w:rtl w:val="true"/>
        </w:rPr>
        <w:t xml:space="preserve">, </w:t>
      </w:r>
      <w:r>
        <w:rPr>
          <w:rtl w:val="true"/>
        </w:rPr>
        <w:t>אלא רק בא אחרי שברך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שסיבת ברכת היום בא קודם</w:t>
      </w:r>
      <w:r>
        <w:rPr>
          <w:rtl w:val="true"/>
        </w:rPr>
        <w:t xml:space="preserve">, </w:t>
      </w:r>
      <w:r>
        <w:rPr>
          <w:rtl w:val="true"/>
        </w:rPr>
        <w:t>מברכים עליו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שכיון שלא בא כבר סיבת ברכת היין</w:t>
      </w:r>
      <w:r>
        <w:rPr>
          <w:rtl w:val="true"/>
        </w:rPr>
        <w:t xml:space="preserve">, </w:t>
      </w:r>
      <w:r>
        <w:rPr>
          <w:rtl w:val="true"/>
        </w:rPr>
        <w:t>אין כל כך צורך לברך עליו עכשיו</w:t>
      </w:r>
      <w:r>
        <w:rPr>
          <w:rtl w:val="true"/>
        </w:rPr>
        <w:t xml:space="preserve">, </w:t>
      </w:r>
      <w:r>
        <w:rPr>
          <w:rtl w:val="true"/>
        </w:rPr>
        <w:t>ויכולים לשהות אותו</w:t>
      </w:r>
      <w:r>
        <w:rPr>
          <w:rtl w:val="true"/>
        </w:rPr>
        <w:t xml:space="preserve">. </w:t>
      </w:r>
      <w:r>
        <w:rPr>
          <w:rtl w:val="true"/>
        </w:rPr>
        <w:t>זה מחדש שמברכים על היתר לשתות יין</w:t>
      </w:r>
      <w:r>
        <w:rPr>
          <w:rtl w:val="true"/>
        </w:rPr>
        <w:t xml:space="preserve">, </w:t>
      </w:r>
      <w:r>
        <w:rPr>
          <w:rtl w:val="true"/>
        </w:rPr>
        <w:t>ולא שמברכים על יין</w:t>
      </w:r>
      <w:r>
        <w:rPr>
          <w:rtl w:val="true"/>
        </w:rPr>
        <w:t xml:space="preserve">, </w:t>
      </w:r>
      <w:r>
        <w:rPr>
          <w:rtl w:val="true"/>
        </w:rPr>
        <w:t>אלא שרק כיון שאנו נהנים ממנו</w:t>
      </w:r>
      <w:r>
        <w:rPr>
          <w:rtl w:val="true"/>
        </w:rPr>
        <w:t xml:space="preserve">, </w:t>
      </w:r>
      <w:r>
        <w:rPr>
          <w:rtl w:val="true"/>
        </w:rPr>
        <w:t>מברכים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אולי אף אם מברכים על היין</w:t>
      </w:r>
      <w:r>
        <w:rPr>
          <w:rtl w:val="true"/>
        </w:rPr>
        <w:t xml:space="preserve">, </w:t>
      </w:r>
      <w:r>
        <w:rPr>
          <w:rtl w:val="true"/>
        </w:rPr>
        <w:t>עדיין צריך מה שנהנה ממנו</w:t>
      </w:r>
      <w:r>
        <w:rPr>
          <w:rtl w:val="true"/>
        </w:rPr>
        <w:t xml:space="preserve">, </w:t>
      </w:r>
      <w:r>
        <w:rPr>
          <w:rtl w:val="true"/>
        </w:rPr>
        <w:t>וזה לא בא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.) </w:t>
      </w:r>
      <w:r>
        <w:rPr>
          <w:rtl w:val="true"/>
        </w:rPr>
        <w:t>ויש להעיר שבית שמאי כבר אמר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שקדושת היום צריך יין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איך נאמר שכבר בא</w:t>
      </w:r>
      <w:r>
        <w:rPr>
          <w:rtl w:val="true"/>
        </w:rPr>
        <w:t xml:space="preserve">. </w:t>
      </w:r>
      <w:r>
        <w:rPr>
          <w:rtl w:val="true"/>
        </w:rPr>
        <w:t>אפשר שבית שמאי אומר שממה נפשך יקדים</w:t>
      </w:r>
      <w:r>
        <w:rPr>
          <w:rtl w:val="true"/>
        </w:rPr>
        <w:t xml:space="preserve">, </w:t>
      </w:r>
      <w:r>
        <w:rPr>
          <w:rtl w:val="true"/>
        </w:rPr>
        <w:t>שאו זה בא קודם או זה בא קודם</w:t>
      </w:r>
      <w:r>
        <w:rPr>
          <w:rtl w:val="true"/>
        </w:rPr>
        <w:t xml:space="preserve">. </w:t>
      </w:r>
      <w:r>
        <w:rPr>
          <w:rtl w:val="true"/>
        </w:rPr>
        <w:t xml:space="preserve">עיין בגמ’ </w:t>
      </w:r>
      <w:r>
        <w:rPr>
          <w:rtl w:val="true"/>
        </w:rPr>
        <w:t>(</w:t>
      </w:r>
      <w:r>
        <w:rPr>
          <w:rtl w:val="true"/>
        </w:rPr>
        <w:t>נא</w:t>
      </w:r>
      <w:r>
        <w:rPr>
          <w:rtl w:val="true"/>
        </w:rPr>
        <w:t xml:space="preserve">.) </w:t>
      </w:r>
      <w:r>
        <w:rPr>
          <w:rtl w:val="true"/>
        </w:rPr>
        <w:t>שמוכרח נגד זה</w:t>
      </w:r>
      <w:r>
        <w:rPr>
          <w:rtl w:val="true"/>
        </w:rPr>
        <w:t xml:space="preserve">, </w:t>
      </w:r>
      <w:r>
        <w:rPr>
          <w:rtl w:val="true"/>
        </w:rPr>
        <w:t>שאומר שבית שמאי אומר שני סיבות</w:t>
      </w:r>
      <w:r>
        <w:rPr>
          <w:rtl w:val="true"/>
        </w:rPr>
        <w:t>. (</w:t>
      </w:r>
      <w:r>
        <w:rPr>
          <w:rtl w:val="true"/>
        </w:rPr>
        <w:t>יש לדחות על פי מה שהקשינו בשי“ח ש“י בגלגל ששי מגמ’ לקמן שאומר עוד סיבה שלישית לבית שמאי</w:t>
      </w:r>
      <w:r>
        <w:rPr>
          <w:rtl w:val="true"/>
        </w:rPr>
        <w:t xml:space="preserve">.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שיש שלש סיבות לבית שמאי ורק שנים לבית הלל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יש לומר שאחרי שגילה גמ’ עוד סיבה</w:t>
      </w:r>
      <w:r>
        <w:rPr>
          <w:rtl w:val="true"/>
        </w:rPr>
        <w:t xml:space="preserve">, </w:t>
      </w:r>
      <w:r>
        <w:rPr>
          <w:rtl w:val="true"/>
        </w:rPr>
        <w:t>מפרש שמשנה אומר ”ממה נפשך</w:t>
      </w:r>
      <w:r>
        <w:rPr>
          <w:rtl w:val="true"/>
        </w:rPr>
        <w:t xml:space="preserve">.“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צריך לפרש מה סבר הו“א של גמ’</w:t>
      </w:r>
      <w:r>
        <w:rPr>
          <w:rtl w:val="true"/>
        </w:rPr>
        <w:t xml:space="preserve">, </w:t>
      </w:r>
      <w:r>
        <w:rPr>
          <w:rtl w:val="true"/>
        </w:rPr>
        <w:t>שסבר שהיו שני סיבות</w:t>
      </w:r>
      <w:r>
        <w:rPr>
          <w:rtl w:val="true"/>
        </w:rPr>
        <w:t xml:space="preserve">, </w:t>
      </w:r>
      <w:r>
        <w:rPr>
          <w:rtl w:val="true"/>
        </w:rPr>
        <w:t>אף קודם אותו גמ’ לקמן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ואין זה ממש מוכרח</w:t>
      </w:r>
      <w:r>
        <w:rPr>
          <w:rtl w:val="true"/>
        </w:rPr>
        <w:t xml:space="preserve">, </w:t>
      </w:r>
      <w:r>
        <w:rPr>
          <w:rtl w:val="true"/>
        </w:rPr>
        <w:t xml:space="preserve">שאפשר שהמתרץ </w:t>
      </w:r>
      <w:r>
        <w:rPr>
          <w:rtl w:val="true"/>
        </w:rPr>
        <w:t>(</w:t>
      </w:r>
      <w:r>
        <w:rPr>
          <w:rtl w:val="true"/>
        </w:rPr>
        <w:t>שצריך שנים לנגד בית שמאי</w:t>
      </w:r>
      <w:r>
        <w:rPr>
          <w:rtl w:val="true"/>
        </w:rPr>
        <w:t xml:space="preserve">) </w:t>
      </w:r>
      <w:r>
        <w:rPr>
          <w:rtl w:val="true"/>
        </w:rPr>
        <w:t>הוא אחר אותו הו“א</w:t>
      </w:r>
      <w:r>
        <w:rPr>
          <w:rtl w:val="true"/>
        </w:rPr>
        <w:t xml:space="preserve">, </w:t>
      </w:r>
      <w:r>
        <w:rPr>
          <w:rtl w:val="true"/>
        </w:rPr>
        <w:t>ואותו הו“א לא ידע למה ב“ה צריך להוסיף עוד סיבה</w:t>
      </w:r>
      <w:r>
        <w:rPr>
          <w:rtl w:val="true"/>
        </w:rPr>
        <w:t xml:space="preserve">, </w:t>
      </w:r>
      <w:r>
        <w:rPr>
          <w:rtl w:val="true"/>
        </w:rPr>
        <w:t>אלא סובר שהוסיף בלי כל כך צורך</w:t>
      </w:r>
      <w:r>
        <w:rPr>
          <w:rtl w:val="true"/>
        </w:rPr>
        <w:t xml:space="preserve">. </w:t>
      </w:r>
      <w:r>
        <w:rPr>
          <w:rtl w:val="true"/>
        </w:rPr>
        <w:t>מצאנו כמו כן</w:t>
      </w:r>
      <w:r>
        <w:rPr>
          <w:rtl w:val="true"/>
        </w:rPr>
        <w:t xml:space="preserve">, </w:t>
      </w:r>
      <w:r>
        <w:rPr>
          <w:rtl w:val="true"/>
        </w:rPr>
        <w:t>שגמ’ יאמר דבר שסומך על מסקנא שלא בא כבר</w:t>
      </w:r>
      <w:r>
        <w:rPr>
          <w:rtl w:val="true"/>
        </w:rPr>
        <w:t xml:space="preserve">. </w:t>
      </w:r>
      <w:r>
        <w:rPr>
          <w:rtl w:val="true"/>
        </w:rPr>
        <w:t>שוכח אני איפה מצאתי את זה</w:t>
      </w:r>
      <w:r>
        <w:rPr>
          <w:rtl w:val="true"/>
        </w:rPr>
        <w:t xml:space="preserve">, </w:t>
      </w:r>
      <w:r>
        <w:rPr>
          <w:rtl w:val="true"/>
        </w:rPr>
        <w:t>אבל בטוח אני שמצאתי כעין זה בפירוש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וע’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שכ’ שבא היום קודם שבא יין לשולחן</w:t>
      </w:r>
      <w:r>
        <w:rPr>
          <w:rtl w:val="true"/>
        </w:rPr>
        <w:t xml:space="preserve">. </w:t>
      </w:r>
      <w:r>
        <w:rPr>
          <w:rtl w:val="true"/>
        </w:rPr>
        <w:t>מעניין שתלוי בביאת יין לשולחן</w:t>
      </w:r>
      <w:r>
        <w:rPr>
          <w:rtl w:val="true"/>
        </w:rPr>
        <w:t xml:space="preserve">, </w:t>
      </w:r>
      <w:r>
        <w:rPr>
          <w:rtl w:val="true"/>
        </w:rPr>
        <w:t>שמשמע שלא תלוי בהיתר שתייה</w:t>
      </w:r>
      <w:r>
        <w:rPr>
          <w:rtl w:val="true"/>
        </w:rPr>
        <w:t xml:space="preserve">; 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למה לא תלוי בהיות היין</w:t>
      </w:r>
      <w:r>
        <w:rPr>
          <w:rtl w:val="true"/>
        </w:rPr>
        <w:t xml:space="preserve">, </w:t>
      </w:r>
      <w:r>
        <w:rPr>
          <w:rtl w:val="true"/>
        </w:rPr>
        <w:t>ולמה תלוי בהיותו על השולחן</w:t>
      </w:r>
      <w:r>
        <w:rPr>
          <w:rtl w:val="true"/>
        </w:rPr>
        <w:t xml:space="preserve">. </w:t>
      </w:r>
      <w:r>
        <w:rPr>
          <w:rtl w:val="true"/>
        </w:rPr>
        <w:t>אולי היותו על השולחן הוא דרך לומר היתר שתייתה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היותה על השולחן רצה לומר מה שרוצה לשתות אותו</w:t>
      </w:r>
      <w:r>
        <w:rPr>
          <w:rtl w:val="true"/>
        </w:rPr>
        <w:t xml:space="preserve">. </w:t>
      </w:r>
      <w:r>
        <w:rPr>
          <w:rtl w:val="true"/>
        </w:rPr>
        <w:t>ויש להעיר שלפי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יש לדון מה יהיה לבית שמאי אם הביא את היין קודם תחילת היום</w:t>
      </w:r>
      <w:r>
        <w:rPr>
          <w:rtl w:val="true"/>
        </w:rPr>
        <w:t xml:space="preserve">. </w:t>
      </w:r>
      <w:r>
        <w:rPr>
          <w:rtl w:val="true"/>
        </w:rPr>
        <w:t>ויש לומר שלציור כזה נסמוך על טעם הראשון של בית שמאי</w:t>
      </w:r>
      <w:r>
        <w:rPr>
          <w:rtl w:val="true"/>
        </w:rPr>
        <w:t>. (</w:t>
      </w:r>
      <w:r>
        <w:rPr>
          <w:rtl w:val="true"/>
        </w:rPr>
        <w:t>ויש להעיר ששם יהיו שני סיבות לבית הלל ורק אחד לבית שמאי</w:t>
      </w:r>
      <w:r>
        <w:rPr>
          <w:rtl w:val="true"/>
        </w:rPr>
        <w:t>.)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גמ’ מהיכי תיתי ולמה רע להראות שמצוה הוא משוי לו</w:t>
      </w:r>
      <w:r>
        <w:rPr>
          <w:rtl w:val="true"/>
        </w:rPr>
        <w:t xml:space="preserve">. </w:t>
      </w:r>
      <w:r>
        <w:rPr>
          <w:rtl w:val="true"/>
        </w:rPr>
        <w:t>מסתבר הוא מפני שזה מראה שאינו אוהב את ה’ כל כך</w:t>
      </w:r>
      <w:r>
        <w:rPr>
          <w:rtl w:val="true"/>
        </w:rPr>
        <w:t xml:space="preserve">, </w:t>
      </w:r>
      <w:r>
        <w:rPr>
          <w:rtl w:val="true"/>
        </w:rPr>
        <w:t>והרי יש לו חיוב לאהוב את ה’</w:t>
      </w:r>
      <w:r>
        <w:rPr>
          <w:rtl w:val="true"/>
        </w:rPr>
        <w:t xml:space="preserve">. </w:t>
      </w:r>
      <w:r>
        <w:rPr>
          <w:rtl w:val="true"/>
        </w:rPr>
        <w:t>גם אפשר שאם מראה שכן חושב על המצוה</w:t>
      </w:r>
      <w:r>
        <w:rPr>
          <w:rtl w:val="true"/>
        </w:rPr>
        <w:t xml:space="preserve">, </w:t>
      </w:r>
      <w:r>
        <w:rPr>
          <w:rtl w:val="true"/>
        </w:rPr>
        <w:t>כן יחשוב על המצווה</w:t>
      </w:r>
      <w:r>
        <w:rPr>
          <w:rtl w:val="true"/>
        </w:rPr>
        <w:t xml:space="preserve">, </w:t>
      </w:r>
      <w:r>
        <w:rPr>
          <w:rtl w:val="true"/>
        </w:rPr>
        <w:t>ויש לחוש שאז לא יקיים את המצוות</w:t>
      </w:r>
      <w:r>
        <w:rPr>
          <w:rtl w:val="true"/>
        </w:rPr>
        <w:t xml:space="preserve">. 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כן יחשבו אחרים על המצווה</w:t>
      </w:r>
      <w:r>
        <w:rPr>
          <w:rtl w:val="true"/>
        </w:rPr>
        <w:t xml:space="preserve">, </w:t>
      </w:r>
      <w:r>
        <w:rPr>
          <w:rtl w:val="true"/>
        </w:rPr>
        <w:t>והם לא יקיימו את המצווה</w:t>
      </w:r>
      <w:r>
        <w:rPr>
          <w:rtl w:val="true"/>
        </w:rPr>
        <w:t xml:space="preserve">. 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יחשבו אחרים עליו שהוא לא אוהב את המצווה</w:t>
      </w:r>
      <w:r>
        <w:rPr>
          <w:rtl w:val="true"/>
        </w:rPr>
        <w:t xml:space="preserve">, </w:t>
      </w:r>
      <w:r>
        <w:rPr>
          <w:rtl w:val="true"/>
        </w:rPr>
        <w:t>ואז הוא יבוא לשנוא את השבת</w:t>
      </w:r>
      <w:r>
        <w:rPr>
          <w:rtl w:val="true"/>
        </w:rPr>
        <w:t xml:space="preserve">, </w:t>
      </w:r>
      <w:r>
        <w:rPr>
          <w:rtl w:val="true"/>
        </w:rPr>
        <w:t>מחמת מש</w:t>
      </w:r>
      <w:r>
        <w:rPr>
          <w:rtl w:val="true"/>
        </w:rPr>
        <w:t>"</w:t>
      </w:r>
      <w:r>
        <w:rPr>
          <w:rtl w:val="true"/>
        </w:rPr>
        <w:t>א נכפל במאה</w:t>
      </w:r>
      <w:r>
        <w:rPr>
          <w:rtl w:val="true"/>
        </w:rPr>
        <w:t xml:space="preserve">, </w:t>
      </w:r>
      <w:r>
        <w:rPr>
          <w:rtl w:val="true"/>
        </w:rPr>
        <w:t>ואז שמא לא יקיים את המצווה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לא פשוט כלל </w:t>
      </w:r>
      <w:r>
        <w:rPr>
          <w:sz w:val="20"/>
          <w:sz w:val="20"/>
          <w:szCs w:val="20"/>
          <w:rtl w:val="true"/>
        </w:rPr>
        <w:t>אם אני נכון בזה</w:t>
      </w:r>
      <w:r>
        <w:rPr>
          <w:rFonts w:cs="Noto Serif Hebrew"/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גמ’ לקמן יוכיח שבית שמאי מודה שמאחרים ברכת הבדלה לברכת יין</w:t>
      </w:r>
      <w:r>
        <w:rPr>
          <w:rFonts w:cs="Noto Serif Hebrew"/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 xml:space="preserve">גמ’ מפרש ש“שאני עיולי יומא </w:t>
      </w:r>
      <w:r>
        <w:rPr>
          <w:rFonts w:cs="Noto Serif Hebrew"/>
          <w:sz w:val="20"/>
          <w:szCs w:val="20"/>
          <w:rtl w:val="true"/>
        </w:rPr>
        <w:t>[</w:t>
      </w:r>
      <w:r>
        <w:rPr>
          <w:sz w:val="20"/>
          <w:sz w:val="20"/>
          <w:szCs w:val="20"/>
          <w:rtl w:val="true"/>
        </w:rPr>
        <w:t>הכנסת היום</w:t>
      </w:r>
      <w:r>
        <w:rPr>
          <w:rFonts w:cs="Noto Serif Hebrew"/>
          <w:sz w:val="20"/>
          <w:szCs w:val="20"/>
          <w:rtl w:val="true"/>
        </w:rPr>
        <w:t xml:space="preserve">] </w:t>
      </w:r>
      <w:r>
        <w:rPr>
          <w:sz w:val="20"/>
          <w:sz w:val="20"/>
          <w:szCs w:val="20"/>
          <w:rtl w:val="true"/>
        </w:rPr>
        <w:t xml:space="preserve">מאפוקי יומא </w:t>
      </w:r>
      <w:r>
        <w:rPr>
          <w:rFonts w:cs="Noto Serif Hebrew"/>
          <w:sz w:val="20"/>
          <w:szCs w:val="20"/>
          <w:rtl w:val="true"/>
        </w:rPr>
        <w:t>[</w:t>
      </w:r>
      <w:r>
        <w:rPr>
          <w:sz w:val="20"/>
          <w:sz w:val="20"/>
          <w:szCs w:val="20"/>
          <w:rtl w:val="true"/>
        </w:rPr>
        <w:t>יציאת היום</w:t>
      </w:r>
      <w:r>
        <w:rPr>
          <w:rFonts w:cs="Noto Serif Hebrew"/>
          <w:sz w:val="20"/>
          <w:szCs w:val="20"/>
          <w:rtl w:val="true"/>
        </w:rPr>
        <w:t xml:space="preserve">]. </w:t>
      </w:r>
      <w:r>
        <w:rPr>
          <w:sz w:val="20"/>
          <w:sz w:val="20"/>
          <w:szCs w:val="20"/>
          <w:rtl w:val="true"/>
        </w:rPr>
        <w:t>עיולי יומא כמה דמקדמינן ליה עדיף</w:t>
      </w:r>
      <w:r>
        <w:rPr>
          <w:rFonts w:cs="Noto Serif Hebrew"/>
          <w:sz w:val="20"/>
          <w:szCs w:val="20"/>
          <w:rtl w:val="true"/>
        </w:rPr>
        <w:t xml:space="preserve">; </w:t>
      </w:r>
      <w:r>
        <w:rPr>
          <w:sz w:val="20"/>
          <w:sz w:val="20"/>
          <w:szCs w:val="20"/>
          <w:rtl w:val="true"/>
        </w:rPr>
        <w:t>אפוקי יומא כמה דמאחרינן ליה עדיף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כי היכי דלא להוי עלן כמשוי</w:t>
      </w:r>
      <w:r>
        <w:rPr>
          <w:rFonts w:cs="Noto Serif Hebrew"/>
          <w:sz w:val="20"/>
          <w:szCs w:val="20"/>
          <w:rtl w:val="true"/>
        </w:rPr>
        <w:t xml:space="preserve">.“ </w:t>
      </w:r>
      <w:r>
        <w:rPr>
          <w:sz w:val="20"/>
          <w:sz w:val="20"/>
          <w:szCs w:val="20"/>
          <w:rtl w:val="true"/>
        </w:rPr>
        <w:t>לכאו’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הפשט הפשוט</w:t>
      </w:r>
      <w:r>
        <w:rPr>
          <w:rFonts w:cs="Noto Serif Hebrew"/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וכן פרשנו למעלה</w:t>
      </w:r>
      <w:r>
        <w:rPr>
          <w:rFonts w:cs="Noto Serif Hebrew"/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הוא שכדי שלא יהיה היום נראה לנו כמשוי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טוב להקדים אותו ולאחר אותו</w:t>
      </w:r>
      <w:r>
        <w:rPr>
          <w:rFonts w:cs="Noto Serif Hebrew"/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אין זה מוכרח מלשון הגמ’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אלא יכולים לקרוא הגמ’ לומר שכשאומר ”כי היכי…“ לא קאי על ”עיולי יומא כמה דמקדמינן…</w:t>
      </w:r>
      <w:r>
        <w:rPr>
          <w:rFonts w:cs="Noto Serif Hebrew"/>
          <w:sz w:val="20"/>
          <w:szCs w:val="20"/>
          <w:rtl w:val="true"/>
        </w:rPr>
        <w:t xml:space="preserve">,“ </w:t>
      </w:r>
      <w:r>
        <w:rPr>
          <w:sz w:val="20"/>
          <w:sz w:val="20"/>
          <w:szCs w:val="20"/>
          <w:rtl w:val="true"/>
        </w:rPr>
        <w:t xml:space="preserve">שזה מטעם אחר </w:t>
      </w:r>
      <w:r>
        <w:rPr>
          <w:rFonts w:cs="Noto Serif Hebrew"/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שבאר בית שמאי</w:t>
      </w:r>
      <w:r>
        <w:rPr>
          <w:rFonts w:cs="Noto Serif Hebrew"/>
          <w:sz w:val="20"/>
          <w:szCs w:val="20"/>
          <w:rtl w:val="true"/>
        </w:rPr>
        <w:t xml:space="preserve">), </w:t>
      </w:r>
      <w:r>
        <w:rPr>
          <w:sz w:val="20"/>
          <w:sz w:val="20"/>
          <w:szCs w:val="20"/>
          <w:rtl w:val="true"/>
        </w:rPr>
        <w:t>אלא רק קאי על ”אפוקי יומא כמה דמאחרים…</w:t>
      </w:r>
      <w:r>
        <w:rPr>
          <w:rFonts w:cs="Noto Serif Hebrew"/>
          <w:sz w:val="20"/>
          <w:szCs w:val="20"/>
          <w:rtl w:val="true"/>
        </w:rPr>
        <w:t xml:space="preserve">.“ </w:t>
      </w:r>
      <w:r>
        <w:rPr>
          <w:sz w:val="20"/>
          <w:sz w:val="20"/>
          <w:szCs w:val="20"/>
          <w:rtl w:val="true"/>
        </w:rPr>
        <w:t>לכאו’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ראיות לזה</w:t>
      </w:r>
      <w:r>
        <w:rPr>
          <w:rFonts w:cs="Noto Serif Hebrew"/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 xml:space="preserve">ראיה ראשונה הוא ממה שגמ’ אומר </w:t>
      </w:r>
      <w:r>
        <w:rPr>
          <w:rFonts w:cs="Noto Serif Hebrew"/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נא</w:t>
      </w:r>
      <w:r>
        <w:rPr>
          <w:rFonts w:cs="Noto Serif Hebrew"/>
          <w:sz w:val="20"/>
          <w:szCs w:val="20"/>
          <w:rtl w:val="true"/>
        </w:rPr>
        <w:t xml:space="preserve">:) </w:t>
      </w:r>
      <w:r>
        <w:rPr>
          <w:sz w:val="20"/>
          <w:sz w:val="20"/>
          <w:szCs w:val="20"/>
          <w:rtl w:val="true"/>
        </w:rPr>
        <w:t>שבית הלל מביא שתי סיבות לנגד שתי סיבות של בית שמאי</w:t>
      </w:r>
      <w:r>
        <w:rPr>
          <w:rFonts w:cs="Noto Serif Hebrew"/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קשה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שלבסוף יש לבית שמאי שלש סיבות</w:t>
      </w:r>
      <w:r>
        <w:rPr>
          <w:rFonts w:cs="Noto Serif Hebrew"/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עיין לעיל שבארנו דיחוי לזה</w:t>
      </w:r>
      <w:r>
        <w:rPr>
          <w:rFonts w:cs="Noto Serif Hebrew"/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גם אפשר לומר שעכשיו גמ’ חוזר ממש</w:t>
      </w:r>
      <w:r>
        <w:rPr>
          <w:rFonts w:cs="Noto Serif Hebrew"/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א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ובאמת הביא בית הלל סיבה שניה כיון שהיה לו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ולא מפני שצריך</w:t>
      </w:r>
      <w:r>
        <w:rPr>
          <w:rFonts w:cs="Noto Serif Hebrew"/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גם יש לומר שיכול להיות שתי סיבות נגד שלש סיבות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ולא יכול להיות סיבה אחת נגד שלש סיבות</w:t>
      </w:r>
      <w:r>
        <w:rPr>
          <w:rFonts w:cs="Noto Serif Hebrew"/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ראיה שניה הוא איך מראה שיום משוי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שיום חל אף בלי קידוש</w:t>
      </w:r>
      <w:r>
        <w:rPr>
          <w:rFonts w:cs="Noto Serif Hebrew"/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אף אם נאמר שבלומדות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קדושת היום נתגדל מחמת הקידוש שאומר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עדיין לא מחמת הוספת קדושה יהיה עליו כמשוי</w:t>
      </w:r>
      <w:r>
        <w:rPr>
          <w:rFonts w:cs="Noto Serif Hebrew"/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מה שמשהה את הקידוש לא יגלה שהיום הוא משוי לו</w:t>
      </w:r>
      <w:r>
        <w:rPr>
          <w:rFonts w:cs="Noto Serif Hebrew"/>
          <w:sz w:val="20"/>
          <w:szCs w:val="20"/>
          <w:rtl w:val="true"/>
        </w:rPr>
        <w:t>.  (</w:t>
      </w:r>
      <w:r>
        <w:rPr>
          <w:sz w:val="20"/>
          <w:sz w:val="20"/>
          <w:szCs w:val="20"/>
          <w:rtl w:val="true"/>
        </w:rPr>
        <w:t>ויש לדון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שאולי בדרך כלל מניחים </w:t>
      </w:r>
      <w:r>
        <w:rPr>
          <w:rFonts w:cs="Noto Serif Hebrew"/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ויש לדון למה</w:t>
      </w:r>
      <w:r>
        <w:rPr>
          <w:rFonts w:cs="Noto Serif Hebrew"/>
          <w:sz w:val="20"/>
          <w:szCs w:val="20"/>
          <w:rtl w:val="true"/>
        </w:rPr>
        <w:t xml:space="preserve">) </w:t>
      </w:r>
      <w:r>
        <w:rPr>
          <w:sz w:val="20"/>
          <w:sz w:val="20"/>
          <w:szCs w:val="20"/>
          <w:rtl w:val="true"/>
        </w:rPr>
        <w:t>שהיום הוא משוי לו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וצריך הוכחה נגד זה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והוא בא כשממהר את הקדושה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שכיון שרוצה קדושה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מסתבר שרוצה היום</w:t>
      </w:r>
      <w:r>
        <w:rPr>
          <w:rFonts w:cs="Noto Serif Hebrew"/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ויש לדון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שאולי אם היה משוי לו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לא היה עוסק בו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לומר קידוש</w:t>
      </w:r>
      <w:r>
        <w:rPr>
          <w:rFonts w:cs="Noto Serif Hebrew"/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ודחוק</w:t>
      </w:r>
      <w:r>
        <w:rPr>
          <w:rFonts w:cs="Noto Serif Hebrew"/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אבל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גבי הבדלה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שיש נפקא מינא אחרי שאומר הבדלה</w:t>
      </w:r>
      <w:r>
        <w:rPr>
          <w:rFonts w:cs="Noto Serif Hebrew"/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צורך לאחר</w:t>
      </w:r>
      <w:r>
        <w:rPr>
          <w:rFonts w:cs="Noto Serif Hebrew"/>
          <w:sz w:val="20"/>
          <w:szCs w:val="20"/>
          <w:rtl w:val="true"/>
        </w:rPr>
        <w:t>.)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לא צריך יין לקידוש</w:t>
      </w:r>
      <w:r>
        <w:rPr>
          <w:rtl w:val="true"/>
        </w:rPr>
        <w:t xml:space="preserve">, </w:t>
      </w:r>
      <w:r>
        <w:rPr>
          <w:rtl w:val="true"/>
        </w:rPr>
        <w:t>שיכול לקדש בפת או כדומה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תי’ שאז היה פת הגורם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אומר שזה הגורם</w:t>
      </w:r>
      <w:r>
        <w:rPr>
          <w:rtl w:val="true"/>
        </w:rPr>
        <w:t xml:space="preserve">. </w:t>
      </w:r>
      <w:r>
        <w:rPr>
          <w:rtl w:val="true"/>
        </w:rPr>
        <w:t>יכול להיות גורמים אחרים</w:t>
      </w:r>
      <w:r>
        <w:rPr>
          <w:rtl w:val="true"/>
        </w:rPr>
        <w:t xml:space="preserve">, </w:t>
      </w:r>
      <w:r>
        <w:rPr>
          <w:rtl w:val="true"/>
        </w:rPr>
        <w:t>אבל עדיין מה שגורם הוא גורם</w:t>
      </w:r>
      <w:r>
        <w:rPr>
          <w:rtl w:val="true"/>
        </w:rPr>
        <w:t xml:space="preserve">, </w:t>
      </w:r>
      <w:r>
        <w:rPr>
          <w:rtl w:val="true"/>
        </w:rPr>
        <w:t>ומחמת שהוא גורם</w:t>
      </w:r>
      <w:r>
        <w:rPr>
          <w:rtl w:val="true"/>
        </w:rPr>
        <w:t xml:space="preserve">, </w:t>
      </w:r>
      <w:r>
        <w:rPr>
          <w:rtl w:val="true"/>
        </w:rPr>
        <w:t>מברכים עליו ראשון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פשוט מה כוונת הטעם הזה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רצה לומר שיין</w:t>
      </w:r>
      <w:r>
        <w:rPr>
          <w:rtl w:val="true"/>
        </w:rPr>
        <w:t xml:space="preserve">- </w:t>
      </w:r>
      <w:r>
        <w:rPr>
          <w:rtl w:val="true"/>
        </w:rPr>
        <w:t>או ברכת היין</w:t>
      </w:r>
      <w:r>
        <w:rPr>
          <w:rtl w:val="true"/>
        </w:rPr>
        <w:t xml:space="preserve">- </w:t>
      </w:r>
      <w:r>
        <w:rPr>
          <w:rtl w:val="true"/>
        </w:rPr>
        <w:t>גורם שברכת קידוש נאמר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שאף קדושה גורם שברכת היין נאמר</w:t>
      </w:r>
      <w:r>
        <w:rPr>
          <w:rtl w:val="true"/>
        </w:rPr>
        <w:t xml:space="preserve">. </w:t>
      </w:r>
      <w:r>
        <w:rPr>
          <w:rtl w:val="true"/>
        </w:rPr>
        <w:t>נראה שדוחה שאין זה נכון</w:t>
      </w:r>
      <w:r>
        <w:rPr>
          <w:rtl w:val="true"/>
        </w:rPr>
        <w:t xml:space="preserve">, </w:t>
      </w:r>
      <w:r>
        <w:rPr>
          <w:rtl w:val="true"/>
        </w:rPr>
        <w:t>שאף שזה הסיבה עכשיו</w:t>
      </w:r>
      <w:r>
        <w:rPr>
          <w:rtl w:val="true"/>
        </w:rPr>
        <w:t xml:space="preserve">, </w:t>
      </w:r>
      <w:r>
        <w:rPr>
          <w:rtl w:val="true"/>
        </w:rPr>
        <w:t>אין זה הסיבה המיוחד שאפשר להיות</w:t>
      </w:r>
      <w:r>
        <w:rPr>
          <w:rtl w:val="true"/>
        </w:rPr>
        <w:t xml:space="preserve">, </w:t>
      </w:r>
      <w:r>
        <w:rPr>
          <w:rtl w:val="true"/>
        </w:rPr>
        <w:t>שיכול להיות סיבה אחרת שישתה יין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צריכים קדושת יום לברכת יין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צריכים יין לברכת קידוש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כך פשוט לי שהוא כמו שפרשנו</w:t>
      </w:r>
      <w:r>
        <w:rPr>
          <w:rtl w:val="true"/>
        </w:rPr>
        <w:t xml:space="preserve">. </w:t>
      </w:r>
      <w:r>
        <w:rPr>
          <w:rtl w:val="true"/>
        </w:rPr>
        <w:t>אנחנו פרשנו שהוא שברכת יין יותר תדיר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גם יכול להיות שיין הוא דבר יותר תדיר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בגמ’ זבחים איפה שדן בתדיר ומקודש</w:t>
      </w:r>
      <w:r>
        <w:rPr>
          <w:rtl w:val="true"/>
        </w:rPr>
        <w:t xml:space="preserve">, </w:t>
      </w:r>
      <w:r>
        <w:rPr>
          <w:rtl w:val="true"/>
        </w:rPr>
        <w:t>שלכאו’ יין לא יותר תדיר</w:t>
      </w:r>
      <w:r>
        <w:rPr>
          <w:rtl w:val="true"/>
        </w:rPr>
        <w:t xml:space="preserve">, </w:t>
      </w:r>
      <w:r>
        <w:rPr>
          <w:rtl w:val="true"/>
        </w:rPr>
        <w:t>אלא יותר מצוי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תחשוב על זה</w:t>
      </w:r>
      <w:r>
        <w:rPr>
          <w:rtl w:val="true"/>
        </w:rPr>
        <w:t xml:space="preserve">, </w:t>
      </w:r>
      <w:r>
        <w:rPr>
          <w:rtl w:val="true"/>
        </w:rPr>
        <w:t>לכאו’ לא נכון</w:t>
      </w:r>
      <w:r>
        <w:rPr>
          <w:rtl w:val="true"/>
        </w:rPr>
        <w:t xml:space="preserve">, </w:t>
      </w:r>
      <w:r>
        <w:rPr>
          <w:rtl w:val="true"/>
        </w:rPr>
        <w:t>שהוא תדיר</w:t>
      </w:r>
      <w:r>
        <w:rPr>
          <w:rtl w:val="true"/>
        </w:rPr>
        <w:t xml:space="preserve">, </w:t>
      </w:r>
      <w:r>
        <w:rPr>
          <w:rtl w:val="true"/>
        </w:rPr>
        <w:t>כיון שצריך לברך עליו לקידוש ולהבדלה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שהרי יכול לברך על חמר מדינה</w:t>
      </w:r>
      <w:r>
        <w:rPr>
          <w:rtl w:val="true"/>
        </w:rPr>
        <w:t xml:space="preserve">. </w:t>
      </w:r>
      <w:r>
        <w:rPr>
          <w:rtl w:val="true"/>
        </w:rPr>
        <w:t>אולי כיון שלכתחילה צריך לברך על היין</w:t>
      </w:r>
      <w:r>
        <w:rPr>
          <w:rtl w:val="true"/>
        </w:rPr>
        <w:t xml:space="preserve">, </w:t>
      </w:r>
      <w:r>
        <w:rPr>
          <w:rtl w:val="true"/>
        </w:rPr>
        <w:t>עדיין נחשב תדיר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 xml:space="preserve">גם אפשר שהוא מצוי די עד שנחשב תדיר </w:t>
      </w:r>
      <w:r>
        <w:rPr>
          <w:rtl w:val="true"/>
        </w:rPr>
        <w:t>(</w:t>
      </w:r>
      <w:r>
        <w:rPr>
          <w:rtl w:val="true"/>
        </w:rPr>
        <w:t>עיין בגמ’ שם</w:t>
      </w:r>
      <w:r>
        <w:rPr>
          <w:rtl w:val="true"/>
        </w:rPr>
        <w:t>).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בזבחים דורש שתדיר קודם ממה שקרא אומר שעולת תמיד קודם לקרבן מוסף</w:t>
      </w:r>
      <w:r>
        <w:rPr>
          <w:rtl w:val="true"/>
        </w:rPr>
        <w:t xml:space="preserve">, </w:t>
      </w:r>
      <w:r>
        <w:rPr>
          <w:rtl w:val="true"/>
        </w:rPr>
        <w:t>ושוב מוסיף</w:t>
      </w:r>
      <w:r>
        <w:rPr>
          <w:rtl w:val="true"/>
        </w:rPr>
        <w:t>, ”</w:t>
      </w:r>
      <w:r>
        <w:rPr>
          <w:rtl w:val="true"/>
        </w:rPr>
        <w:t>אשר לעולת התמיד</w:t>
      </w:r>
      <w:r>
        <w:rPr>
          <w:rtl w:val="true"/>
        </w:rPr>
        <w:t xml:space="preserve">,“ </w:t>
      </w:r>
      <w:r>
        <w:rPr>
          <w:rtl w:val="true"/>
        </w:rPr>
        <w:t>שמשמע שקודם כיון שהוא תמיד</w:t>
      </w:r>
      <w:r>
        <w:rPr>
          <w:rtl w:val="true"/>
        </w:rPr>
        <w:t xml:space="preserve">, </w:t>
      </w:r>
      <w:r>
        <w:rPr>
          <w:rtl w:val="true"/>
        </w:rPr>
        <w:t>דהיינו תדיר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לפני שנזכיר מחלקת זה</w:t>
      </w:r>
      <w:r>
        <w:rPr>
          <w:rtl w:val="true"/>
        </w:rPr>
        <w:t xml:space="preserve">, </w:t>
      </w:r>
      <w:r>
        <w:rPr>
          <w:rtl w:val="true"/>
        </w:rPr>
        <w:t>ראוי להקדים שזה מפני גזירת רבנן מלאכול בטומאה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להקדים קצת דיני טומאה</w:t>
      </w:r>
      <w:r>
        <w:rPr>
          <w:rtl w:val="true"/>
        </w:rPr>
        <w:t xml:space="preserve">. </w:t>
      </w:r>
      <w:r>
        <w:rPr>
          <w:rtl w:val="true"/>
        </w:rPr>
        <w:t>הדין הוא שדבר שהוא טמא בטומאת אב עושה ראשון וראשון עושה שני ושני עושה שלישי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שאנו דנים בחולין</w:t>
      </w:r>
      <w:r>
        <w:rPr>
          <w:rtl w:val="true"/>
        </w:rPr>
        <w:t xml:space="preserve">, </w:t>
      </w:r>
      <w:r>
        <w:rPr>
          <w:rtl w:val="true"/>
        </w:rPr>
        <w:t>לא צריכים אנו לחוש לשלישי</w:t>
      </w:r>
      <w:r>
        <w:rPr>
          <w:rtl w:val="true"/>
        </w:rPr>
        <w:t xml:space="preserve">, </w:t>
      </w:r>
      <w:r>
        <w:rPr>
          <w:rtl w:val="true"/>
        </w:rPr>
        <w:t>שאין שלישי בחולין</w:t>
      </w:r>
      <w:r>
        <w:rPr>
          <w:rtl w:val="true"/>
        </w:rPr>
        <w:t xml:space="preserve">. </w:t>
      </w:r>
      <w:r>
        <w:rPr>
          <w:rtl w:val="true"/>
        </w:rPr>
        <w:t>גם אין ראשון עושה שני אלא באוכלים ומשקים</w:t>
      </w:r>
      <w:r>
        <w:rPr>
          <w:rtl w:val="true"/>
        </w:rPr>
        <w:t xml:space="preserve">, </w:t>
      </w:r>
      <w:r>
        <w:rPr>
          <w:rtl w:val="true"/>
        </w:rPr>
        <w:t>אבל לא באדם וכלים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יוצא אחד מכללים אלו</w:t>
      </w:r>
      <w:r>
        <w:rPr>
          <w:rtl w:val="true"/>
        </w:rPr>
        <w:t xml:space="preserve">, </w:t>
      </w:r>
      <w:r>
        <w:rPr>
          <w:rtl w:val="true"/>
        </w:rPr>
        <w:t>והוא משקים</w:t>
      </w:r>
      <w:r>
        <w:rPr>
          <w:rtl w:val="true"/>
        </w:rPr>
        <w:t xml:space="preserve">. </w:t>
      </w:r>
      <w:r>
        <w:rPr>
          <w:rtl w:val="true"/>
        </w:rPr>
        <w:t>משקים</w:t>
      </w:r>
      <w:r>
        <w:rPr>
          <w:rtl w:val="true"/>
        </w:rPr>
        <w:t xml:space="preserve">, </w:t>
      </w:r>
      <w:r>
        <w:rPr>
          <w:rtl w:val="true"/>
        </w:rPr>
        <w:t>כל זמן שמקבלים טומאה</w:t>
      </w:r>
      <w:r>
        <w:rPr>
          <w:rtl w:val="true"/>
        </w:rPr>
        <w:t xml:space="preserve">, </w:t>
      </w:r>
      <w:r>
        <w:rPr>
          <w:rtl w:val="true"/>
        </w:rPr>
        <w:t>והוא משני או למעלה</w:t>
      </w:r>
      <w:r>
        <w:rPr>
          <w:rtl w:val="true"/>
        </w:rPr>
        <w:t xml:space="preserve">, </w:t>
      </w:r>
      <w:r>
        <w:rPr>
          <w:rtl w:val="true"/>
        </w:rPr>
        <w:t>נעשים ראשון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לדוגמא</w:t>
      </w:r>
      <w:r>
        <w:rPr>
          <w:rtl w:val="true"/>
        </w:rPr>
        <w:t xml:space="preserve">, </w:t>
      </w:r>
      <w:r>
        <w:rPr>
          <w:rtl w:val="true"/>
        </w:rPr>
        <w:t>יכול להיות ששני יעשה מאכל טמא</w:t>
      </w:r>
      <w:r>
        <w:rPr>
          <w:rtl w:val="true"/>
        </w:rPr>
        <w:t xml:space="preserve">, </w:t>
      </w:r>
      <w:r>
        <w:rPr>
          <w:rtl w:val="true"/>
        </w:rPr>
        <w:t>על ידי שני נגיעות</w:t>
      </w:r>
      <w:r>
        <w:rPr>
          <w:rtl w:val="true"/>
        </w:rPr>
        <w:t xml:space="preserve">, </w:t>
      </w:r>
      <w:r>
        <w:rPr>
          <w:rtl w:val="true"/>
        </w:rPr>
        <w:t>שיגע במשקים</w:t>
      </w:r>
      <w:r>
        <w:rPr>
          <w:rtl w:val="true"/>
        </w:rPr>
        <w:t xml:space="preserve">, </w:t>
      </w:r>
      <w:r>
        <w:rPr>
          <w:rtl w:val="true"/>
        </w:rPr>
        <w:t>ומשקים יגעו באוכל</w:t>
      </w:r>
      <w:r>
        <w:rPr>
          <w:rtl w:val="true"/>
        </w:rPr>
        <w:t xml:space="preserve">. </w:t>
      </w:r>
      <w:r>
        <w:rPr>
          <w:rtl w:val="true"/>
        </w:rPr>
        <w:t>יש להוסיף שיש מין של שני שלא בא מראשון</w:t>
      </w:r>
      <w:r>
        <w:rPr>
          <w:rtl w:val="true"/>
        </w:rPr>
        <w:t xml:space="preserve">, </w:t>
      </w:r>
      <w:r>
        <w:rPr>
          <w:rtl w:val="true"/>
        </w:rPr>
        <w:t>והוא ידיים</w:t>
      </w:r>
      <w:r>
        <w:rPr>
          <w:rtl w:val="true"/>
        </w:rPr>
        <w:t xml:space="preserve">, </w:t>
      </w:r>
      <w:r>
        <w:rPr>
          <w:rtl w:val="true"/>
        </w:rPr>
        <w:t>שרבנן גזרו עליו שיהיה כשני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למה זה כן</w:t>
      </w:r>
      <w:r>
        <w:rPr>
          <w:rtl w:val="true"/>
        </w:rPr>
        <w:t xml:space="preserve">;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מוסיף שמהלכות סעודה הוא</w:t>
      </w:r>
      <w:r>
        <w:rPr>
          <w:rtl w:val="true"/>
        </w:rPr>
        <w:t xml:space="preserve">, </w:t>
      </w:r>
      <w:r>
        <w:rPr>
          <w:rtl w:val="true"/>
        </w:rPr>
        <w:t>ואינו רק חשש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כך פשוט לי למה מהני לרחוץ את הכלי ראשון</w:t>
      </w:r>
      <w:r>
        <w:rPr>
          <w:rtl w:val="true"/>
        </w:rPr>
        <w:t xml:space="preserve">. </w:t>
      </w:r>
      <w:r>
        <w:rPr>
          <w:rtl w:val="true"/>
        </w:rPr>
        <w:t xml:space="preserve">הכלי עוד טמא </w:t>
      </w:r>
      <w:r>
        <w:rPr>
          <w:rtl w:val="true"/>
        </w:rPr>
        <w:t>(</w:t>
      </w:r>
      <w:r>
        <w:rPr>
          <w:rtl w:val="true"/>
        </w:rPr>
        <w:t>שאין זה טבילה</w:t>
      </w:r>
      <w:r>
        <w:rPr>
          <w:rtl w:val="true"/>
        </w:rPr>
        <w:t xml:space="preserve">). </w:t>
      </w:r>
      <w:r>
        <w:rPr>
          <w:rtl w:val="true"/>
        </w:rPr>
        <w:t>צריך לומר שהוא שלא יגע בכלי כשידיו טמאות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לאחר זמן</w:t>
      </w:r>
      <w:r>
        <w:rPr>
          <w:rtl w:val="true"/>
        </w:rPr>
        <w:t xml:space="preserve">, </w:t>
      </w:r>
      <w:r>
        <w:rPr>
          <w:rtl w:val="true"/>
        </w:rPr>
        <w:t>בתוך הסעודה</w:t>
      </w:r>
      <w:r>
        <w:rPr>
          <w:rtl w:val="true"/>
        </w:rPr>
        <w:t xml:space="preserve">, </w:t>
      </w:r>
      <w:r>
        <w:rPr>
          <w:rtl w:val="true"/>
        </w:rPr>
        <w:t>יגע בו</w:t>
      </w:r>
      <w:r>
        <w:rPr>
          <w:rtl w:val="true"/>
        </w:rPr>
        <w:t xml:space="preserve">, </w:t>
      </w:r>
      <w:r>
        <w:rPr>
          <w:rtl w:val="true"/>
        </w:rPr>
        <w:t>ואז כבר ינגבו ידיו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מהפך</w:t>
      </w:r>
      <w:r>
        <w:rPr>
          <w:rtl w:val="true"/>
        </w:rPr>
        <w:t xml:space="preserve">, </w:t>
      </w:r>
      <w:r>
        <w:rPr>
          <w:rtl w:val="true"/>
        </w:rPr>
        <w:t>יגע בו מיד כדי לרחוץ אותו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בדיוק מהו כסת</w:t>
      </w:r>
      <w:r>
        <w:rPr>
          <w:rtl w:val="true"/>
        </w:rPr>
        <w:t xml:space="preserve">, </w:t>
      </w:r>
      <w:r>
        <w:rPr>
          <w:rtl w:val="true"/>
        </w:rPr>
        <w:t>אבל זה לא חשוב</w:t>
      </w:r>
      <w:r>
        <w:rPr>
          <w:rtl w:val="true"/>
        </w:rPr>
        <w:t xml:space="preserve">; </w:t>
      </w:r>
      <w:r>
        <w:rPr>
          <w:rtl w:val="true"/>
        </w:rPr>
        <w:t>מה שהוא חשוב הוא שאינו השולחן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נטילת ידים זה הוא מה שנקרא ”מים אחרונים</w:t>
      </w:r>
      <w:r>
        <w:rPr>
          <w:rtl w:val="true"/>
        </w:rPr>
        <w:t xml:space="preserve">.“ </w:t>
      </w:r>
      <w:r>
        <w:rPr>
          <w:rtl w:val="true"/>
        </w:rPr>
        <w:t xml:space="preserve">מים של מים אחרונים הוא רע </w:t>
      </w:r>
      <w:r>
        <w:rPr>
          <w:rtl w:val="true"/>
        </w:rPr>
        <w:t>(</w:t>
      </w:r>
      <w:r>
        <w:rPr>
          <w:rtl w:val="true"/>
        </w:rPr>
        <w:t>שבא להעביר מלח רע ממנו</w:t>
      </w:r>
      <w:r>
        <w:rPr>
          <w:rtl w:val="true"/>
        </w:rPr>
        <w:t xml:space="preserve">), </w:t>
      </w:r>
      <w:r>
        <w:rPr>
          <w:rtl w:val="true"/>
        </w:rPr>
        <w:t>ואז אין לאכול מה שנוגע 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חוששים שיגע בלחם בידים שרחץ</w:t>
      </w:r>
      <w:r>
        <w:rPr>
          <w:rtl w:val="true"/>
        </w:rPr>
        <w:t>. (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אם לא רוחץ ידיו</w:t>
      </w:r>
      <w:r>
        <w:rPr>
          <w:rtl w:val="true"/>
        </w:rPr>
        <w:t xml:space="preserve">, </w:t>
      </w:r>
      <w:r>
        <w:rPr>
          <w:rtl w:val="true"/>
        </w:rPr>
        <w:t>אף שיש על ידיו מה שהוא רע</w:t>
      </w:r>
      <w:r>
        <w:rPr>
          <w:rtl w:val="true"/>
        </w:rPr>
        <w:t xml:space="preserve">, </w:t>
      </w:r>
      <w:r>
        <w:rPr>
          <w:rtl w:val="true"/>
        </w:rPr>
        <w:t>כיון שאינו לח</w:t>
      </w:r>
      <w:r>
        <w:rPr>
          <w:rtl w:val="true"/>
        </w:rPr>
        <w:t xml:space="preserve">, </w:t>
      </w:r>
      <w:r>
        <w:rPr>
          <w:rtl w:val="true"/>
        </w:rPr>
        <w:t>אין חוששים למה שנוגע בידיו</w:t>
      </w:r>
      <w:r>
        <w:rPr>
          <w:rtl w:val="true"/>
        </w:rPr>
        <w:t xml:space="preserve">.) 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גמ’ איזה ברכה אחרונה היא</w:t>
      </w:r>
      <w:r>
        <w:rPr>
          <w:rtl w:val="true"/>
        </w:rPr>
        <w:t xml:space="preserve">. </w:t>
      </w:r>
      <w:r>
        <w:rPr>
          <w:rtl w:val="true"/>
        </w:rPr>
        <w:t>כידוע</w:t>
      </w:r>
      <w:r>
        <w:rPr>
          <w:rtl w:val="true"/>
        </w:rPr>
        <w:t xml:space="preserve">, </w:t>
      </w:r>
      <w:r>
        <w:rPr>
          <w:rtl w:val="true"/>
        </w:rPr>
        <w:t xml:space="preserve">יש שלש ברכות אחרונות </w:t>
      </w:r>
      <w:r>
        <w:rPr>
          <w:rtl w:val="true"/>
        </w:rPr>
        <w:t>(</w:t>
      </w:r>
      <w:r>
        <w:rPr>
          <w:rtl w:val="true"/>
        </w:rPr>
        <w:t>ברהמ“ז</w:t>
      </w:r>
      <w:r>
        <w:rPr>
          <w:rtl w:val="true"/>
        </w:rPr>
        <w:t xml:space="preserve">, </w:t>
      </w:r>
      <w:r>
        <w:rPr>
          <w:rtl w:val="true"/>
        </w:rPr>
        <w:t xml:space="preserve">מעין שלש </w:t>
      </w:r>
      <w:r>
        <w:rPr>
          <w:rtl w:val="true"/>
        </w:rPr>
        <w:t>(</w:t>
      </w:r>
      <w:r>
        <w:rPr>
          <w:rtl w:val="true"/>
        </w:rPr>
        <w:t>ויש שלש מינים</w:t>
      </w:r>
      <w:r>
        <w:rPr>
          <w:rtl w:val="true"/>
        </w:rPr>
        <w:t xml:space="preserve">- </w:t>
      </w:r>
      <w:r>
        <w:rPr>
          <w:rtl w:val="true"/>
        </w:rPr>
        <w:t>וגם אפשר צירוף של המינים</w:t>
      </w:r>
      <w:r>
        <w:rPr>
          <w:rtl w:val="true"/>
        </w:rPr>
        <w:t xml:space="preserve">), </w:t>
      </w:r>
      <w:r>
        <w:rPr>
          <w:rtl w:val="true"/>
        </w:rPr>
        <w:t>ברכה אחת</w:t>
      </w:r>
      <w:r>
        <w:rPr>
          <w:rtl w:val="true"/>
        </w:rPr>
        <w:t xml:space="preserve">), </w:t>
      </w:r>
      <w:r>
        <w:rPr>
          <w:rtl w:val="true"/>
        </w:rPr>
        <w:t>ולא מפרש באיזה מהם הדין נוהג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ידע גם שחייב לברך שם</w:t>
      </w:r>
      <w:r>
        <w:rPr>
          <w:rtl w:val="true"/>
        </w:rPr>
        <w:t xml:space="preserve">, </w:t>
      </w:r>
      <w:r>
        <w:rPr>
          <w:rtl w:val="true"/>
        </w:rPr>
        <w:t>או רק חשב שלכתחילה הוא</w:t>
      </w:r>
      <w:r>
        <w:rPr>
          <w:rtl w:val="true"/>
        </w:rPr>
        <w:t xml:space="preserve">, </w:t>
      </w:r>
      <w:r>
        <w:rPr>
          <w:rtl w:val="true"/>
        </w:rPr>
        <w:t>או אף לא ידע שהוא לכתחילה</w:t>
      </w:r>
      <w:r>
        <w:rPr>
          <w:rtl w:val="true"/>
        </w:rPr>
        <w:t>.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נראה</w:t>
      </w:r>
      <w:r>
        <w:rPr>
          <w:rtl w:val="true"/>
        </w:rPr>
        <w:t xml:space="preserve">, </w:t>
      </w:r>
      <w:r>
        <w:rPr>
          <w:rtl w:val="true"/>
        </w:rPr>
        <w:t>שגמ’ מזכיר סיפור שבו אחד נשכר מחמת זה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רק נשכר כיון שעשה כמו שחשב שיהיה הלכה</w:t>
      </w:r>
      <w:r>
        <w:rPr>
          <w:rtl w:val="true"/>
        </w:rPr>
        <w:t xml:space="preserve">, </w:t>
      </w:r>
      <w:r>
        <w:rPr>
          <w:rtl w:val="true"/>
        </w:rPr>
        <w:t>והוא כבית שמאי</w:t>
      </w:r>
      <w:r>
        <w:rPr>
          <w:rtl w:val="true"/>
        </w:rPr>
        <w:t xml:space="preserve">. </w:t>
      </w:r>
      <w:r>
        <w:rPr>
          <w:rtl w:val="true"/>
        </w:rPr>
        <w:t>ויש לדון אם יהיה נשכר לזה</w:t>
      </w:r>
      <w:r>
        <w:rPr>
          <w:rtl w:val="true"/>
        </w:rPr>
        <w:t xml:space="preserve">. </w:t>
      </w:r>
      <w:r>
        <w:rPr>
          <w:rtl w:val="true"/>
        </w:rPr>
        <w:t>לשון גמ’ משמע שהיה הסיפור אחר קביעות הלכה כבית הלל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רבי מאיר מתי אומר ברכת יין</w:t>
      </w:r>
      <w:r>
        <w:rPr>
          <w:rtl w:val="true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יין לא מפורש בדברי רבי יהודה</w:t>
      </w:r>
      <w:r>
        <w:rPr>
          <w:rtl w:val="true"/>
        </w:rPr>
        <w:t xml:space="preserve">, </w:t>
      </w:r>
      <w:r>
        <w:rPr>
          <w:rtl w:val="true"/>
        </w:rPr>
        <w:t>אלא הוא בתוך בריי’ שגמ’ מוקים כרבי יהודה</w:t>
      </w:r>
      <w:r>
        <w:rPr>
          <w:rtl w:val="true"/>
        </w:rPr>
        <w:t xml:space="preserve">. </w:t>
      </w:r>
      <w:r>
        <w:rPr>
          <w:rtl w:val="true"/>
        </w:rPr>
        <w:t>ואם תאמר הרי בית שמאי סובר שמברך על יום קודם שמברך על יין</w:t>
      </w:r>
      <w:r>
        <w:rPr>
          <w:rtl w:val="true"/>
        </w:rPr>
        <w:t xml:space="preserve">. </w:t>
      </w:r>
      <w:r>
        <w:rPr>
          <w:rtl w:val="true"/>
        </w:rPr>
        <w:t>גמ’ מתרץ שחושש בית שמאי שנראה שהיום משוי לו</w:t>
      </w:r>
      <w:r>
        <w:rPr>
          <w:rtl w:val="true"/>
        </w:rPr>
        <w:t xml:space="preserve">, </w:t>
      </w:r>
      <w:r>
        <w:rPr>
          <w:rtl w:val="true"/>
        </w:rPr>
        <w:t>ואז רוצים לאחר יציאת היום</w:t>
      </w:r>
      <w:r>
        <w:rPr>
          <w:rtl w:val="true"/>
        </w:rPr>
        <w:t>.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גמ’</w:t>
      </w:r>
      <w:r>
        <w:rPr>
          <w:rtl w:val="true"/>
        </w:rPr>
        <w:t xml:space="preserve">, </w:t>
      </w:r>
      <w:r>
        <w:rPr>
          <w:rtl w:val="true"/>
        </w:rPr>
        <w:t>לפי בית הלל</w:t>
      </w:r>
      <w:r>
        <w:rPr>
          <w:rtl w:val="true"/>
        </w:rPr>
        <w:t xml:space="preserve">, </w:t>
      </w:r>
      <w:r>
        <w:rPr>
          <w:rtl w:val="true"/>
        </w:rPr>
        <w:t>מתי אומר ברכת יין</w:t>
      </w:r>
      <w:r>
        <w:rPr>
          <w:rtl w:val="true"/>
        </w:rPr>
        <w:t xml:space="preserve">.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1"/>
      <w:spacing w:before="0" w:after="0"/>
      <w:jc w:val="both"/>
    </w:pPr>
    <w:rPr>
      <w:rFonts w:ascii="Liberation Serif" w:hAnsi="Liberation Serif" w:eastAsia="NSimSun" w:cs="Noto Serif Hebrew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bidi w:val="1"/>
      <w:spacing w:before="0" w:after="0"/>
      <w:jc w:val="start"/>
      <w:outlineLvl w:val="0"/>
    </w:pPr>
    <w:rPr>
      <w:rFonts w:cs="Noto Serif Hebrew"/>
      <w:b/>
      <w:bCs/>
      <w:iCs w:val="false"/>
      <w:color w:val="8E03A3"/>
      <w:sz w:val="36"/>
      <w:szCs w:val="24"/>
    </w:rPr>
  </w:style>
  <w:style w:type="paragraph" w:styleId="Heading5">
    <w:name w:val="Heading 5"/>
    <w:basedOn w:val="Heading"/>
    <w:next w:val="TextBody"/>
    <w:qFormat/>
    <w:pPr>
      <w:spacing w:before="120" w:after="60"/>
      <w:outlineLvl w:val="4"/>
    </w:pPr>
    <w:rPr>
      <w:rFonts w:ascii="Liberation Serif" w:hAnsi="Liberation Serif" w:eastAsia="NSimSun" w:cs="David CLM"/>
      <w:b/>
      <w:bCs/>
      <w:sz w:val="20"/>
      <w:szCs w:val="20"/>
    </w:rPr>
  </w:style>
  <w:style w:type="character" w:styleId="LineNumbering">
    <w:name w:val="Line Number"/>
    <w:rPr/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start="340" w:hanging="340"/>
    </w:pPr>
    <w:rPr>
      <w:sz w:val="20"/>
      <w:szCs w:val="20"/>
    </w:rPr>
  </w:style>
  <w:style w:type="paragraph" w:styleId="ListContents">
    <w:name w:val="List Contents"/>
    <w:basedOn w:val="Normal"/>
    <w:qFormat/>
    <w:pPr>
      <w:ind w:start="567" w:end="0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167</TotalTime>
  <Application>LibreOffice/7.5.3.2$Windows_X86_64 LibreOffice_project/9f56dff12ba03b9acd7730a5a481eea045e468f3</Application>
  <AppVersion>15.0000</AppVersion>
  <Pages>3</Pages>
  <Words>2264</Words>
  <Characters>9285</Characters>
  <CharactersWithSpaces>11456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2024-02-29T04:23:58Z</dcterms:created>
  <dc:creator>שאול יואל הכהן חייט</dc:creator>
  <dc:description/>
  <dc:language>en-US</dc:language>
  <cp:lastModifiedBy>שאול יואל הכהן חייט</cp:lastModifiedBy>
  <dcterms:modified xsi:type="dcterms:W3CDTF">2024-03-01T04:33:26Z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