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4992" w:type="pct"/>
        <w:tblInd w:w="15" w:type="dxa"/>
        <w:tblLayout w:type="fixed"/>
        <w:tblCellMar>
          <w:top w:w="55" w:type="dxa"/>
          <w:left w:w="55" w:type="dxa"/>
          <w:bottom w:w="55" w:type="dxa"/>
          <w:right w:w="55" w:type="dxa"/>
        </w:tblCellMar>
        <w:tblLook w:val="0000" w:firstRow="0" w:lastRow="0" w:firstColumn="0" w:lastColumn="0" w:noHBand="0" w:noVBand="0"/>
      </w:tblPr>
      <w:tblGrid>
        <w:gridCol w:w="1308"/>
        <w:gridCol w:w="5362"/>
        <w:gridCol w:w="4613"/>
        <w:gridCol w:w="1132"/>
        <w:gridCol w:w="1005"/>
        <w:gridCol w:w="1117"/>
      </w:tblGrid>
      <w:tr w:rsidR="00C27975" w:rsidRPr="00C30D6F" w14:paraId="314523DE" w14:textId="77777777" w:rsidTr="00C30D6F">
        <w:tc>
          <w:tcPr>
            <w:tcW w:w="1310" w:type="dxa"/>
            <w:tcBorders>
              <w:top w:val="single" w:sz="4" w:space="0" w:color="000000"/>
              <w:left w:val="single" w:sz="4" w:space="0" w:color="000000"/>
              <w:bottom w:val="single" w:sz="4" w:space="0" w:color="000000"/>
            </w:tcBorders>
          </w:tcPr>
          <w:p w14:paraId="06C0B4CF" w14:textId="77777777" w:rsidR="00C27975" w:rsidRPr="001E7804" w:rsidRDefault="00C27975" w:rsidP="00C30D6F">
            <w:pPr>
              <w:pStyle w:val="TableContents"/>
              <w:bidi/>
              <w:jc w:val="center"/>
              <w:rPr>
                <w:rStyle w:val="FootnoteCharacters"/>
                <w:rFonts w:ascii="Narkisim" w:hAnsi="Narkisim" w:cs="Narkisim"/>
                <w:b/>
                <w:bCs/>
              </w:rPr>
            </w:pPr>
          </w:p>
        </w:tc>
        <w:tc>
          <w:tcPr>
            <w:tcW w:w="5364" w:type="dxa"/>
            <w:tcBorders>
              <w:top w:val="single" w:sz="4" w:space="0" w:color="000000"/>
              <w:left w:val="single" w:sz="4" w:space="0" w:color="000000"/>
              <w:bottom w:val="single" w:sz="4" w:space="0" w:color="000000"/>
            </w:tcBorders>
          </w:tcPr>
          <w:p w14:paraId="29E52585" w14:textId="77777777" w:rsidR="00C27975" w:rsidRPr="00C30D6F" w:rsidRDefault="00111842" w:rsidP="00C30D6F">
            <w:pPr>
              <w:pStyle w:val="TableContents"/>
              <w:bidi/>
              <w:jc w:val="center"/>
              <w:rPr>
                <w:rFonts w:ascii="Narkisim" w:hAnsi="Narkisim" w:cs="Narkisim"/>
                <w:b/>
                <w:bCs/>
                <w:lang w:bidi="he-IL"/>
              </w:rPr>
            </w:pPr>
            <w:r w:rsidRPr="00C30D6F">
              <w:rPr>
                <w:rFonts w:ascii="Narkisim" w:hAnsi="Narkisim" w:cs="Narkisim"/>
                <w:b/>
                <w:bCs/>
                <w:rtl/>
                <w:lang w:bidi="he-IL"/>
              </w:rPr>
              <w:t>מהו:</w:t>
            </w:r>
          </w:p>
        </w:tc>
        <w:tc>
          <w:tcPr>
            <w:tcW w:w="4615" w:type="dxa"/>
            <w:tcBorders>
              <w:top w:val="single" w:sz="4" w:space="0" w:color="000000"/>
              <w:left w:val="single" w:sz="4" w:space="0" w:color="000000"/>
              <w:bottom w:val="single" w:sz="4" w:space="0" w:color="000000"/>
            </w:tcBorders>
          </w:tcPr>
          <w:p w14:paraId="56DD1B42" w14:textId="77777777" w:rsidR="00C27975" w:rsidRPr="00C30D6F" w:rsidRDefault="00111842" w:rsidP="00C30D6F">
            <w:pPr>
              <w:pStyle w:val="TableContents"/>
              <w:bidi/>
              <w:jc w:val="center"/>
              <w:rPr>
                <w:rFonts w:ascii="Narkisim" w:hAnsi="Narkisim" w:cs="Narkisim"/>
                <w:b/>
                <w:bCs/>
                <w:lang w:bidi="he-IL"/>
              </w:rPr>
            </w:pPr>
            <w:r w:rsidRPr="00C30D6F">
              <w:rPr>
                <w:rFonts w:ascii="Narkisim" w:hAnsi="Narkisim" w:cs="Narkisim"/>
                <w:b/>
                <w:bCs/>
                <w:rtl/>
                <w:lang w:bidi="he-IL"/>
              </w:rPr>
              <w:t>למה:</w:t>
            </w:r>
          </w:p>
        </w:tc>
        <w:tc>
          <w:tcPr>
            <w:tcW w:w="1132" w:type="dxa"/>
            <w:tcBorders>
              <w:top w:val="single" w:sz="4" w:space="0" w:color="000000"/>
              <w:left w:val="single" w:sz="4" w:space="0" w:color="000000"/>
              <w:bottom w:val="single" w:sz="4" w:space="0" w:color="000000"/>
            </w:tcBorders>
          </w:tcPr>
          <w:p w14:paraId="7B6B98CD" w14:textId="77777777" w:rsidR="00C27975" w:rsidRPr="00C30D6F" w:rsidRDefault="00111842" w:rsidP="00C30D6F">
            <w:pPr>
              <w:pStyle w:val="TableContents"/>
              <w:bidi/>
              <w:jc w:val="center"/>
              <w:rPr>
                <w:rFonts w:ascii="Narkisim" w:hAnsi="Narkisim" w:cs="Narkisim"/>
                <w:b/>
                <w:bCs/>
                <w:lang w:bidi="he-IL"/>
              </w:rPr>
            </w:pPr>
            <w:r w:rsidRPr="00C30D6F">
              <w:rPr>
                <w:rFonts w:ascii="Narkisim" w:hAnsi="Narkisim" w:cs="Narkisim"/>
                <w:b/>
                <w:bCs/>
                <w:rtl/>
                <w:lang w:bidi="he-IL"/>
              </w:rPr>
              <w:t>המנין לפי רבי מאיר:</w:t>
            </w:r>
          </w:p>
        </w:tc>
        <w:tc>
          <w:tcPr>
            <w:tcW w:w="1005" w:type="dxa"/>
            <w:tcBorders>
              <w:top w:val="single" w:sz="4" w:space="0" w:color="000000"/>
              <w:left w:val="single" w:sz="4" w:space="0" w:color="000000"/>
              <w:bottom w:val="single" w:sz="4" w:space="0" w:color="000000"/>
            </w:tcBorders>
          </w:tcPr>
          <w:p w14:paraId="69D1EAE7" w14:textId="77777777" w:rsidR="00C27975" w:rsidRPr="00C30D6F" w:rsidRDefault="00111842" w:rsidP="001E7804">
            <w:pPr>
              <w:pStyle w:val="TableContents"/>
              <w:bidi/>
              <w:jc w:val="center"/>
              <w:rPr>
                <w:rFonts w:ascii="Narkisim" w:hAnsi="Narkisim" w:cs="Narkisim"/>
                <w:b/>
                <w:bCs/>
                <w:lang w:bidi="he-IL"/>
              </w:rPr>
            </w:pPr>
            <w:r w:rsidRPr="00C30D6F">
              <w:rPr>
                <w:rFonts w:ascii="Narkisim" w:hAnsi="Narkisim" w:cs="Narkisim"/>
                <w:b/>
                <w:bCs/>
                <w:rtl/>
                <w:lang w:bidi="he-IL"/>
              </w:rPr>
              <w:t>המנין לפי רבי יוסי:</w:t>
            </w:r>
          </w:p>
        </w:tc>
        <w:tc>
          <w:tcPr>
            <w:tcW w:w="1117" w:type="dxa"/>
            <w:tcBorders>
              <w:top w:val="single" w:sz="4" w:space="0" w:color="000000"/>
              <w:left w:val="single" w:sz="4" w:space="0" w:color="000000"/>
              <w:bottom w:val="single" w:sz="4" w:space="0" w:color="000000"/>
              <w:right w:val="single" w:sz="4" w:space="0" w:color="000000"/>
            </w:tcBorders>
          </w:tcPr>
          <w:p w14:paraId="352D98A1" w14:textId="77777777" w:rsidR="00C27975" w:rsidRPr="00C30D6F" w:rsidRDefault="00111842" w:rsidP="00C30D6F">
            <w:pPr>
              <w:pStyle w:val="TableContents"/>
              <w:bidi/>
              <w:jc w:val="center"/>
              <w:rPr>
                <w:rFonts w:ascii="Narkisim" w:hAnsi="Narkisim" w:cs="Narkisim"/>
                <w:b/>
                <w:bCs/>
                <w:lang w:bidi="he-IL"/>
              </w:rPr>
            </w:pPr>
            <w:r w:rsidRPr="00C30D6F">
              <w:rPr>
                <w:rFonts w:ascii="Narkisim" w:hAnsi="Narkisim" w:cs="Narkisim"/>
                <w:b/>
                <w:bCs/>
                <w:rtl/>
                <w:lang w:bidi="he-IL"/>
              </w:rPr>
              <w:t>המנין לפי רבי טרפון:</w:t>
            </w:r>
          </w:p>
        </w:tc>
      </w:tr>
      <w:tr w:rsidR="00C27975" w:rsidRPr="00C30D6F" w14:paraId="4653DC23" w14:textId="77777777" w:rsidTr="00C30D6F">
        <w:tc>
          <w:tcPr>
            <w:tcW w:w="1310" w:type="dxa"/>
            <w:tcBorders>
              <w:left w:val="single" w:sz="4" w:space="0" w:color="000000"/>
              <w:bottom w:val="single" w:sz="4" w:space="0" w:color="000000"/>
            </w:tcBorders>
          </w:tcPr>
          <w:p w14:paraId="447DCB26"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t>אין פולים לאור הנר.</w:t>
            </w:r>
          </w:p>
        </w:tc>
        <w:tc>
          <w:tcPr>
            <w:tcW w:w="5364" w:type="dxa"/>
            <w:vMerge w:val="restart"/>
            <w:tcBorders>
              <w:left w:val="single" w:sz="4" w:space="0" w:color="000000"/>
              <w:bottom w:val="single" w:sz="4" w:space="0" w:color="000000"/>
            </w:tcBorders>
          </w:tcPr>
          <w:p w14:paraId="28E73FEE"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אין עושים עבודות שצריכים עיון לאור הנר (אפילו נר גבוה, מחמת לא פלוג</w:t>
            </w:r>
            <w:r w:rsidRPr="00C30D6F">
              <w:rPr>
                <w:rStyle w:val="FootnoteReference"/>
                <w:rFonts w:ascii="Narkisim" w:hAnsi="Narkisim" w:cs="Narkisim"/>
                <w:rtl/>
                <w:lang w:bidi="he-IL"/>
              </w:rPr>
              <w:footnoteReference w:id="1"/>
            </w:r>
            <w:r w:rsidRPr="00C30D6F">
              <w:rPr>
                <w:rFonts w:ascii="Narkisim" w:hAnsi="Narkisim" w:cs="Narkisim"/>
                <w:rtl/>
                <w:lang w:bidi="he-IL"/>
              </w:rPr>
              <w:t>).</w:t>
            </w:r>
          </w:p>
          <w:p w14:paraId="4A8C601B"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בכלל זה מצאנו: קריאה</w:t>
            </w:r>
            <w:r w:rsidRPr="00C30D6F">
              <w:rPr>
                <w:rStyle w:val="FootnoteReference"/>
                <w:rFonts w:ascii="Narkisim" w:hAnsi="Narkisim" w:cs="Narkisim"/>
                <w:rtl/>
                <w:lang w:bidi="he-IL"/>
              </w:rPr>
              <w:footnoteReference w:id="2"/>
            </w:r>
            <w:r w:rsidRPr="00C30D6F">
              <w:rPr>
                <w:rFonts w:ascii="Narkisim" w:hAnsi="Narkisim" w:cs="Narkisim"/>
                <w:rtl/>
                <w:lang w:bidi="he-IL"/>
              </w:rPr>
              <w:t xml:space="preserve"> (חוץ מסדור ראשי פרשיות</w:t>
            </w:r>
            <w:r w:rsidRPr="00C30D6F">
              <w:rPr>
                <w:rStyle w:val="FootnoteReference"/>
                <w:rFonts w:ascii="Narkisim" w:hAnsi="Narkisim" w:cs="Narkisim"/>
                <w:rtl/>
                <w:lang w:bidi="he-IL"/>
              </w:rPr>
              <w:footnoteReference w:id="3"/>
            </w:r>
            <w:r w:rsidRPr="00C30D6F">
              <w:rPr>
                <w:rFonts w:ascii="Narkisim" w:hAnsi="Narkisim" w:cs="Narkisim"/>
                <w:rtl/>
                <w:lang w:bidi="he-IL"/>
              </w:rPr>
              <w:t>), נטילת כינים מבגדים</w:t>
            </w:r>
            <w:r w:rsidRPr="00C30D6F">
              <w:rPr>
                <w:rStyle w:val="FootnoteReference"/>
                <w:rFonts w:ascii="Narkisim" w:hAnsi="Narkisim" w:cs="Narkisim"/>
                <w:rtl/>
                <w:lang w:bidi="he-IL"/>
              </w:rPr>
              <w:footnoteReference w:id="4"/>
            </w:r>
            <w:r w:rsidRPr="00C30D6F">
              <w:rPr>
                <w:rFonts w:ascii="Narkisim" w:hAnsi="Narkisim" w:cs="Narkisim"/>
                <w:rtl/>
                <w:lang w:bidi="he-IL"/>
              </w:rPr>
              <w:t xml:space="preserve">, </w:t>
            </w:r>
            <w:r w:rsidRPr="00C30D6F">
              <w:rPr>
                <w:rFonts w:ascii="Narkisim" w:hAnsi="Narkisim" w:cs="Narkisim"/>
                <w:rtl/>
                <w:lang w:bidi="he-IL"/>
              </w:rPr>
              <w:t>בדיקת בגדים (לראות איזה מין בגדים הם)</w:t>
            </w:r>
            <w:r w:rsidRPr="00C30D6F">
              <w:rPr>
                <w:rStyle w:val="FootnoteReference"/>
                <w:rFonts w:ascii="Narkisim" w:hAnsi="Narkisim" w:cs="Narkisim"/>
                <w:rtl/>
                <w:lang w:bidi="he-IL"/>
              </w:rPr>
              <w:footnoteReference w:id="5"/>
            </w:r>
            <w:r w:rsidRPr="00C30D6F">
              <w:rPr>
                <w:rFonts w:ascii="Narkisim" w:hAnsi="Narkisim" w:cs="Narkisim"/>
                <w:rtl/>
                <w:lang w:bidi="he-IL"/>
              </w:rPr>
              <w:t>, לפעמים שמש שמכבס</w:t>
            </w:r>
            <w:r w:rsidRPr="00C30D6F">
              <w:rPr>
                <w:rStyle w:val="FootnoteReference"/>
                <w:rFonts w:ascii="Narkisim" w:hAnsi="Narkisim" w:cs="Narkisim"/>
                <w:rtl/>
                <w:lang w:bidi="he-IL"/>
              </w:rPr>
              <w:footnoteReference w:id="6"/>
            </w:r>
            <w:r w:rsidRPr="00C30D6F">
              <w:rPr>
                <w:rFonts w:ascii="Narkisim" w:hAnsi="Narkisim" w:cs="Narkisim"/>
                <w:rtl/>
                <w:lang w:bidi="he-IL"/>
              </w:rPr>
              <w:t>.</w:t>
            </w:r>
          </w:p>
          <w:p w14:paraId="064FD310"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יש שלש יוצאים כלל זה: אם עושה המלאכה עם אחר, מותר, שחברו ישמור שלא יטה</w:t>
            </w:r>
            <w:r w:rsidRPr="00C30D6F">
              <w:rPr>
                <w:rStyle w:val="FootnoteReference"/>
                <w:rFonts w:ascii="Narkisim" w:hAnsi="Narkisim" w:cs="Narkisim"/>
                <w:rtl/>
                <w:lang w:bidi="he-IL"/>
              </w:rPr>
              <w:footnoteReference w:id="7"/>
            </w:r>
            <w:r w:rsidRPr="00C30D6F">
              <w:rPr>
                <w:rFonts w:ascii="Narkisim" w:hAnsi="Narkisim" w:cs="Narkisim"/>
                <w:rtl/>
                <w:lang w:bidi="he-IL"/>
              </w:rPr>
              <w:t>. אם עושה המלאכה ורבו שם, מותר, שירא מרבו, ויחשב על מה עושה</w:t>
            </w:r>
            <w:r w:rsidRPr="00C30D6F">
              <w:rPr>
                <w:rStyle w:val="FootnoteReference"/>
                <w:rFonts w:ascii="Narkisim" w:hAnsi="Narkisim" w:cs="Narkisim"/>
                <w:rtl/>
                <w:lang w:bidi="he-IL"/>
              </w:rPr>
              <w:footnoteReference w:id="8"/>
            </w:r>
            <w:r w:rsidRPr="00C30D6F">
              <w:rPr>
                <w:rStyle w:val="FootnoteReference"/>
                <w:rFonts w:ascii="Narkisim" w:hAnsi="Narkisim" w:cs="Narkisim"/>
                <w:rtl/>
                <w:lang w:bidi="he-IL"/>
              </w:rPr>
              <w:footnoteReference w:id="9"/>
            </w:r>
            <w:r w:rsidRPr="00C30D6F">
              <w:rPr>
                <w:rFonts w:ascii="Narkisim" w:hAnsi="Narkisim" w:cs="Narkisim"/>
                <w:rtl/>
                <w:lang w:bidi="he-IL"/>
              </w:rPr>
              <w:t>. אם אדם חשוב הוא, מותר, שלא נוהג להטות</w:t>
            </w:r>
            <w:r w:rsidRPr="00C30D6F">
              <w:rPr>
                <w:rStyle w:val="FootnoteReference"/>
                <w:rFonts w:ascii="Narkisim" w:hAnsi="Narkisim" w:cs="Narkisim"/>
                <w:rtl/>
                <w:lang w:bidi="he-IL"/>
              </w:rPr>
              <w:footnoteReference w:id="10"/>
            </w:r>
            <w:r w:rsidRPr="00C30D6F">
              <w:rPr>
                <w:rFonts w:ascii="Narkisim" w:hAnsi="Narkisim" w:cs="Narkisim"/>
                <w:rtl/>
                <w:lang w:bidi="he-IL"/>
              </w:rPr>
              <w:t>.</w:t>
            </w:r>
          </w:p>
        </w:tc>
        <w:tc>
          <w:tcPr>
            <w:tcW w:w="4615" w:type="dxa"/>
            <w:vMerge w:val="restart"/>
            <w:tcBorders>
              <w:left w:val="single" w:sz="4" w:space="0" w:color="000000"/>
              <w:bottom w:val="single" w:sz="4" w:space="0" w:color="000000"/>
            </w:tcBorders>
          </w:tcPr>
          <w:p w14:paraId="3F60CBD4"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 xml:space="preserve">תקנו רבנן כן </w:t>
            </w:r>
            <w:r w:rsidRPr="00C30D6F">
              <w:rPr>
                <w:rFonts w:ascii="Narkisim" w:hAnsi="Narkisim" w:cs="Narkisim"/>
                <w:rtl/>
                <w:lang w:bidi="he-IL"/>
              </w:rPr>
              <w:t>כיון שחוששים שיבוא להטות את הנר ויבעיר.</w:t>
            </w:r>
            <w:r w:rsidRPr="00C30D6F">
              <w:rPr>
                <w:rStyle w:val="FootnoteReference"/>
                <w:rFonts w:ascii="Narkisim" w:hAnsi="Narkisim" w:cs="Narkisim"/>
                <w:rtl/>
                <w:lang w:bidi="he-IL"/>
              </w:rPr>
              <w:footnoteReference w:id="11"/>
            </w:r>
          </w:p>
        </w:tc>
        <w:tc>
          <w:tcPr>
            <w:tcW w:w="3254" w:type="dxa"/>
            <w:gridSpan w:val="3"/>
            <w:tcBorders>
              <w:left w:val="single" w:sz="4" w:space="0" w:color="000000"/>
              <w:bottom w:val="single" w:sz="4" w:space="0" w:color="000000"/>
              <w:right w:val="single" w:sz="4" w:space="0" w:color="000000"/>
            </w:tcBorders>
          </w:tcPr>
          <w:p w14:paraId="7F7854A3" w14:textId="77777777"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t>א</w:t>
            </w:r>
            <w:r w:rsidRPr="00C30D6F">
              <w:rPr>
                <w:rStyle w:val="FootnoteReference"/>
                <w:rFonts w:ascii="Narkisim" w:hAnsi="Narkisim" w:cs="Narkisim"/>
                <w:rtl/>
                <w:lang w:bidi="he-IL"/>
              </w:rPr>
              <w:footnoteReference w:id="12"/>
            </w:r>
          </w:p>
        </w:tc>
      </w:tr>
      <w:tr w:rsidR="00C27975" w:rsidRPr="00C30D6F" w14:paraId="1545A702" w14:textId="77777777" w:rsidTr="00C30D6F">
        <w:tc>
          <w:tcPr>
            <w:tcW w:w="1310" w:type="dxa"/>
            <w:tcBorders>
              <w:left w:val="single" w:sz="4" w:space="0" w:color="000000"/>
              <w:bottom w:val="single" w:sz="4" w:space="0" w:color="000000"/>
            </w:tcBorders>
          </w:tcPr>
          <w:p w14:paraId="1A310C59"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t>אין קוראים לאור הנר.</w:t>
            </w:r>
          </w:p>
        </w:tc>
        <w:tc>
          <w:tcPr>
            <w:tcW w:w="5364" w:type="dxa"/>
            <w:vMerge/>
            <w:tcBorders>
              <w:left w:val="single" w:sz="4" w:space="0" w:color="000000"/>
              <w:bottom w:val="single" w:sz="4" w:space="0" w:color="000000"/>
            </w:tcBorders>
          </w:tcPr>
          <w:p w14:paraId="66B37FCE" w14:textId="77777777" w:rsidR="00C27975" w:rsidRPr="00C30D6F" w:rsidRDefault="00C27975">
            <w:pPr>
              <w:pStyle w:val="TableContents"/>
              <w:bidi/>
              <w:rPr>
                <w:rFonts w:ascii="Narkisim" w:hAnsi="Narkisim" w:cs="Narkisim"/>
                <w:lang w:bidi="he-IL"/>
              </w:rPr>
            </w:pPr>
          </w:p>
        </w:tc>
        <w:tc>
          <w:tcPr>
            <w:tcW w:w="4615" w:type="dxa"/>
            <w:vMerge/>
            <w:tcBorders>
              <w:left w:val="single" w:sz="4" w:space="0" w:color="000000"/>
              <w:bottom w:val="single" w:sz="4" w:space="0" w:color="000000"/>
            </w:tcBorders>
          </w:tcPr>
          <w:p w14:paraId="0F3AFB00" w14:textId="77777777" w:rsidR="00C27975" w:rsidRPr="00C30D6F" w:rsidRDefault="00C27975">
            <w:pPr>
              <w:pStyle w:val="TableContents"/>
              <w:bidi/>
              <w:rPr>
                <w:rFonts w:ascii="Narkisim" w:hAnsi="Narkisim" w:cs="Narkisim"/>
                <w:lang w:bidi="he-IL"/>
              </w:rPr>
            </w:pPr>
          </w:p>
        </w:tc>
        <w:tc>
          <w:tcPr>
            <w:tcW w:w="3254" w:type="dxa"/>
            <w:gridSpan w:val="3"/>
            <w:tcBorders>
              <w:left w:val="single" w:sz="4" w:space="0" w:color="000000"/>
              <w:bottom w:val="single" w:sz="4" w:space="0" w:color="000000"/>
              <w:right w:val="single" w:sz="4" w:space="0" w:color="000000"/>
            </w:tcBorders>
          </w:tcPr>
          <w:p w14:paraId="64BBD776" w14:textId="15C9A2FD"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t>ב</w:t>
            </w:r>
            <w:r w:rsidRPr="00C30D6F">
              <w:rPr>
                <w:rStyle w:val="FootnoteReference"/>
                <w:rFonts w:ascii="Narkisim" w:hAnsi="Narkisim" w:cs="Narkisim"/>
                <w:rtl/>
                <w:lang w:bidi="he-IL"/>
              </w:rPr>
              <w:footnoteReference w:id="13"/>
            </w:r>
          </w:p>
        </w:tc>
      </w:tr>
      <w:tr w:rsidR="00C27975" w:rsidRPr="00C30D6F" w14:paraId="453D1BDE" w14:textId="77777777" w:rsidTr="00C30D6F">
        <w:tc>
          <w:tcPr>
            <w:tcW w:w="1310" w:type="dxa"/>
            <w:tcBorders>
              <w:left w:val="single" w:sz="4" w:space="0" w:color="000000"/>
              <w:bottom w:val="single" w:sz="4" w:space="0" w:color="000000"/>
            </w:tcBorders>
          </w:tcPr>
          <w:p w14:paraId="2C24A2BD"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t>אוכל אוכל ראשון פוסל תרומה.</w:t>
            </w:r>
          </w:p>
        </w:tc>
        <w:tc>
          <w:tcPr>
            <w:tcW w:w="5364" w:type="dxa"/>
            <w:tcBorders>
              <w:left w:val="single" w:sz="4" w:space="0" w:color="000000"/>
              <w:bottom w:val="single" w:sz="4" w:space="0" w:color="000000"/>
            </w:tcBorders>
          </w:tcPr>
          <w:p w14:paraId="1483EA2E"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 xml:space="preserve">אם אוכל אדם אוכלים טמאים, נעשה טמא. חלקו תנאים איזה טומאה יש לו. רבי אליעזר אומר שראשון הוא (שמצאנו בנבלת עוף טהור שאוכל יותר טמא ממאכל, ואז לא נעשה </w:t>
            </w:r>
            <w:r w:rsidRPr="00C30D6F">
              <w:rPr>
                <w:rFonts w:ascii="Narkisim" w:hAnsi="Narkisim" w:cs="Narkisim"/>
                <w:rtl/>
                <w:lang w:bidi="he-IL"/>
              </w:rPr>
              <w:t>המאכל יותר טמא כאן) ורבי יהושע אומר ששני הוא (שלא לומ’ מנבלת עוף, שחי’ הוא, אלא לומ’ מן השיעור, שבו אוכל יותר קל ממאכל)</w:t>
            </w:r>
            <w:r w:rsidRPr="00C30D6F">
              <w:rPr>
                <w:rStyle w:val="FootnoteReference"/>
                <w:rFonts w:ascii="Narkisim" w:hAnsi="Narkisim" w:cs="Narkisim"/>
                <w:rtl/>
                <w:lang w:bidi="he-IL"/>
              </w:rPr>
              <w:footnoteReference w:id="14"/>
            </w:r>
            <w:r w:rsidRPr="00C30D6F">
              <w:rPr>
                <w:rFonts w:ascii="Narkisim" w:hAnsi="Narkisim" w:cs="Narkisim"/>
                <w:rtl/>
                <w:lang w:bidi="he-IL"/>
              </w:rPr>
              <w:t>.</w:t>
            </w:r>
            <w:r w:rsidRPr="00C30D6F">
              <w:rPr>
                <w:rStyle w:val="FootnoteReference"/>
                <w:rFonts w:ascii="Narkisim" w:hAnsi="Narkisim" w:cs="Narkisim"/>
                <w:rtl/>
                <w:lang w:bidi="he-IL"/>
              </w:rPr>
              <w:footnoteReference w:id="15"/>
            </w:r>
          </w:p>
          <w:p w14:paraId="23BB9F0F" w14:textId="77777777" w:rsidR="00C27975" w:rsidRPr="00C30D6F" w:rsidRDefault="00C27975">
            <w:pPr>
              <w:pStyle w:val="TableContents"/>
              <w:bidi/>
              <w:rPr>
                <w:rFonts w:ascii="Narkisim" w:hAnsi="Narkisim" w:cs="Narkisim"/>
                <w:lang w:bidi="he-IL"/>
              </w:rPr>
            </w:pPr>
          </w:p>
        </w:tc>
        <w:tc>
          <w:tcPr>
            <w:tcW w:w="4615" w:type="dxa"/>
            <w:vMerge w:val="restart"/>
            <w:tcBorders>
              <w:left w:val="single" w:sz="4" w:space="0" w:color="000000"/>
              <w:bottom w:val="single" w:sz="4" w:space="0" w:color="000000"/>
            </w:tcBorders>
          </w:tcPr>
          <w:p w14:paraId="6FD1CCB3"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lastRenderedPageBreak/>
              <w:t>תקנו רבנן כן מפני שחוששים שכשיש לו אוכל טמא בפיו, ישתה משקין של תרומה, וטמא אותו.</w:t>
            </w:r>
            <w:r w:rsidRPr="00C30D6F">
              <w:rPr>
                <w:rStyle w:val="FootnoteReference"/>
                <w:rFonts w:ascii="Narkisim" w:hAnsi="Narkisim" w:cs="Narkisim"/>
                <w:rtl/>
                <w:lang w:bidi="he-IL"/>
              </w:rPr>
              <w:footnoteReference w:id="16"/>
            </w:r>
            <w:r w:rsidRPr="00C30D6F">
              <w:rPr>
                <w:rStyle w:val="FootnoteReference"/>
                <w:rFonts w:ascii="Narkisim" w:hAnsi="Narkisim" w:cs="Narkisim"/>
                <w:rtl/>
                <w:lang w:bidi="he-IL"/>
              </w:rPr>
              <w:footnoteReference w:id="17"/>
            </w:r>
          </w:p>
        </w:tc>
        <w:tc>
          <w:tcPr>
            <w:tcW w:w="3254" w:type="dxa"/>
            <w:gridSpan w:val="3"/>
            <w:tcBorders>
              <w:left w:val="single" w:sz="4" w:space="0" w:color="000000"/>
              <w:bottom w:val="single" w:sz="4" w:space="0" w:color="000000"/>
              <w:right w:val="single" w:sz="4" w:space="0" w:color="000000"/>
            </w:tcBorders>
          </w:tcPr>
          <w:p w14:paraId="5EA6EF74" w14:textId="77777777"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t>ג</w:t>
            </w:r>
            <w:r w:rsidRPr="00C30D6F">
              <w:rPr>
                <w:rStyle w:val="FootnoteReference"/>
                <w:rFonts w:ascii="Narkisim" w:hAnsi="Narkisim" w:cs="Narkisim"/>
                <w:rtl/>
                <w:lang w:bidi="he-IL"/>
              </w:rPr>
              <w:footnoteReference w:id="18"/>
            </w:r>
          </w:p>
        </w:tc>
      </w:tr>
      <w:tr w:rsidR="00C27975" w:rsidRPr="00C30D6F" w14:paraId="5C321B48" w14:textId="77777777" w:rsidTr="00C30D6F">
        <w:tc>
          <w:tcPr>
            <w:tcW w:w="1310" w:type="dxa"/>
            <w:tcBorders>
              <w:left w:val="single" w:sz="4" w:space="0" w:color="000000"/>
              <w:bottom w:val="single" w:sz="4" w:space="0" w:color="000000"/>
            </w:tcBorders>
          </w:tcPr>
          <w:p w14:paraId="5462EE9C"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t>אוכל אוכל שני פוסל תרומה.</w:t>
            </w:r>
          </w:p>
        </w:tc>
        <w:tc>
          <w:tcPr>
            <w:tcW w:w="5364" w:type="dxa"/>
            <w:tcBorders>
              <w:left w:val="single" w:sz="4" w:space="0" w:color="000000"/>
              <w:bottom w:val="single" w:sz="4" w:space="0" w:color="000000"/>
            </w:tcBorders>
          </w:tcPr>
          <w:p w14:paraId="7268C424"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 xml:space="preserve">אם אוכל </w:t>
            </w:r>
            <w:r w:rsidRPr="00C30D6F">
              <w:rPr>
                <w:rFonts w:ascii="Narkisim" w:hAnsi="Narkisim" w:cs="Narkisim"/>
                <w:rtl/>
                <w:lang w:bidi="he-IL"/>
              </w:rPr>
              <w:t>אדם אוכלים טמאים, נעשה טמא. כאן, אף רבי יהושע מודה שדינו שווה לאוכל (ונעשה שני), כיון שמצאנו שני שעושה שני- על ידי משקים..</w:t>
            </w:r>
            <w:r w:rsidRPr="00C30D6F">
              <w:rPr>
                <w:rStyle w:val="FootnoteReference"/>
                <w:rFonts w:ascii="Narkisim" w:hAnsi="Narkisim" w:cs="Narkisim"/>
                <w:rtl/>
                <w:lang w:bidi="he-IL"/>
              </w:rPr>
              <w:footnoteReference w:id="19"/>
            </w:r>
          </w:p>
        </w:tc>
        <w:tc>
          <w:tcPr>
            <w:tcW w:w="4615" w:type="dxa"/>
            <w:vMerge/>
            <w:tcBorders>
              <w:left w:val="single" w:sz="4" w:space="0" w:color="000000"/>
              <w:bottom w:val="single" w:sz="4" w:space="0" w:color="000000"/>
            </w:tcBorders>
          </w:tcPr>
          <w:p w14:paraId="38398161" w14:textId="77777777" w:rsidR="00C27975" w:rsidRPr="00C30D6F" w:rsidRDefault="00C27975">
            <w:pPr>
              <w:pStyle w:val="TableContents"/>
              <w:bidi/>
              <w:rPr>
                <w:rFonts w:ascii="Narkisim" w:hAnsi="Narkisim" w:cs="Narkisim"/>
                <w:lang w:bidi="he-IL"/>
              </w:rPr>
            </w:pPr>
          </w:p>
        </w:tc>
        <w:tc>
          <w:tcPr>
            <w:tcW w:w="3254" w:type="dxa"/>
            <w:gridSpan w:val="3"/>
            <w:tcBorders>
              <w:left w:val="single" w:sz="4" w:space="0" w:color="000000"/>
              <w:bottom w:val="single" w:sz="4" w:space="0" w:color="000000"/>
              <w:right w:val="single" w:sz="4" w:space="0" w:color="000000"/>
            </w:tcBorders>
          </w:tcPr>
          <w:p w14:paraId="11253A16" w14:textId="77777777"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t>ד</w:t>
            </w:r>
            <w:r w:rsidRPr="00C30D6F">
              <w:rPr>
                <w:rStyle w:val="FootnoteReference"/>
                <w:rFonts w:ascii="Narkisim" w:hAnsi="Narkisim" w:cs="Narkisim"/>
                <w:rtl/>
                <w:lang w:bidi="he-IL"/>
              </w:rPr>
              <w:footnoteReference w:id="20"/>
            </w:r>
          </w:p>
        </w:tc>
      </w:tr>
      <w:tr w:rsidR="00C27975" w:rsidRPr="00C30D6F" w14:paraId="7827DAF5" w14:textId="77777777" w:rsidTr="00C30D6F">
        <w:tc>
          <w:tcPr>
            <w:tcW w:w="1310" w:type="dxa"/>
            <w:tcBorders>
              <w:left w:val="single" w:sz="4" w:space="0" w:color="000000"/>
              <w:bottom w:val="single" w:sz="4" w:space="0" w:color="000000"/>
            </w:tcBorders>
          </w:tcPr>
          <w:p w14:paraId="094D8954"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t>שותה משקין טמאים פוסל תרומה.</w:t>
            </w:r>
          </w:p>
        </w:tc>
        <w:tc>
          <w:tcPr>
            <w:tcW w:w="5364" w:type="dxa"/>
            <w:tcBorders>
              <w:left w:val="single" w:sz="4" w:space="0" w:color="000000"/>
              <w:bottom w:val="single" w:sz="4" w:space="0" w:color="000000"/>
            </w:tcBorders>
          </w:tcPr>
          <w:p w14:paraId="7E9A0BC4"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אם שותה אדם משקים טמאים, נשעה שני.</w:t>
            </w:r>
          </w:p>
          <w:p w14:paraId="76C25D81" w14:textId="77777777" w:rsidR="00C27975" w:rsidRPr="00C30D6F" w:rsidRDefault="00C27975">
            <w:pPr>
              <w:pStyle w:val="TableContents"/>
              <w:bidi/>
              <w:rPr>
                <w:rFonts w:ascii="Narkisim" w:hAnsi="Narkisim" w:cs="Narkisim"/>
                <w:lang w:bidi="he-IL"/>
              </w:rPr>
            </w:pPr>
          </w:p>
        </w:tc>
        <w:tc>
          <w:tcPr>
            <w:tcW w:w="4615" w:type="dxa"/>
            <w:tcBorders>
              <w:left w:val="single" w:sz="4" w:space="0" w:color="000000"/>
              <w:bottom w:val="single" w:sz="4" w:space="0" w:color="000000"/>
            </w:tcBorders>
          </w:tcPr>
          <w:p w14:paraId="198A0F15"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 xml:space="preserve">תקנו רבנן כן מפני שחוששים שכשיש לו משקים טמאים בפיו, </w:t>
            </w:r>
            <w:r w:rsidRPr="00C30D6F">
              <w:rPr>
                <w:rFonts w:ascii="Narkisim" w:hAnsi="Narkisim" w:cs="Narkisim"/>
                <w:rtl/>
                <w:lang w:bidi="he-IL"/>
              </w:rPr>
              <w:t>יאכל תרומה. אף שזה לא מצוי, חששו לו.</w:t>
            </w:r>
            <w:r w:rsidRPr="00C30D6F">
              <w:rPr>
                <w:rStyle w:val="FootnoteReference"/>
                <w:rFonts w:ascii="Narkisim" w:hAnsi="Narkisim" w:cs="Narkisim"/>
                <w:rtl/>
                <w:lang w:bidi="he-IL"/>
              </w:rPr>
              <w:footnoteReference w:id="21"/>
            </w:r>
          </w:p>
        </w:tc>
        <w:tc>
          <w:tcPr>
            <w:tcW w:w="3254" w:type="dxa"/>
            <w:gridSpan w:val="3"/>
            <w:tcBorders>
              <w:left w:val="single" w:sz="4" w:space="0" w:color="000000"/>
              <w:bottom w:val="single" w:sz="4" w:space="0" w:color="000000"/>
              <w:right w:val="single" w:sz="4" w:space="0" w:color="000000"/>
            </w:tcBorders>
          </w:tcPr>
          <w:p w14:paraId="60715DC9" w14:textId="77777777"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t>ה</w:t>
            </w:r>
            <w:r w:rsidRPr="00C30D6F">
              <w:rPr>
                <w:rStyle w:val="FootnoteReference"/>
                <w:rFonts w:ascii="Narkisim" w:hAnsi="Narkisim" w:cs="Narkisim"/>
                <w:rtl/>
                <w:lang w:bidi="he-IL"/>
              </w:rPr>
              <w:footnoteReference w:id="22"/>
            </w:r>
          </w:p>
        </w:tc>
      </w:tr>
      <w:tr w:rsidR="00C27975" w:rsidRPr="00C30D6F" w14:paraId="534C01D7" w14:textId="77777777" w:rsidTr="00C30D6F">
        <w:tc>
          <w:tcPr>
            <w:tcW w:w="1310" w:type="dxa"/>
            <w:tcBorders>
              <w:left w:val="single" w:sz="4" w:space="0" w:color="000000"/>
              <w:bottom w:val="single" w:sz="4" w:space="0" w:color="000000"/>
            </w:tcBorders>
          </w:tcPr>
          <w:p w14:paraId="2C07DB45"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t>הבא ראשו ורובו במים שאובין</w:t>
            </w:r>
            <w:r w:rsidRPr="001E7804">
              <w:rPr>
                <w:rStyle w:val="FootnoteReference"/>
                <w:rFonts w:ascii="Narkisim" w:hAnsi="Narkisim" w:cs="Narkisim"/>
                <w:b/>
                <w:bCs/>
                <w:rtl/>
                <w:lang w:bidi="he-IL"/>
              </w:rPr>
              <w:footnoteReference w:id="23"/>
            </w:r>
            <w:r w:rsidRPr="001E7804">
              <w:rPr>
                <w:rFonts w:ascii="Narkisim" w:hAnsi="Narkisim" w:cs="Narkisim"/>
                <w:b/>
                <w:bCs/>
                <w:rtl/>
                <w:lang w:bidi="he-IL"/>
              </w:rPr>
              <w:t xml:space="preserve"> פוסל תרומה.</w:t>
            </w:r>
          </w:p>
        </w:tc>
        <w:tc>
          <w:tcPr>
            <w:tcW w:w="5364" w:type="dxa"/>
            <w:tcBorders>
              <w:left w:val="single" w:sz="4" w:space="0" w:color="000000"/>
              <w:bottom w:val="single" w:sz="4" w:space="0" w:color="000000"/>
            </w:tcBorders>
          </w:tcPr>
          <w:p w14:paraId="4473C00E"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מים שאובים הם מים שהיו בכלי ברצון. אם אדם טובל ראשו ורובו במים שאובים, נעשה שני.</w:t>
            </w:r>
          </w:p>
          <w:p w14:paraId="279BB8B2" w14:textId="77777777" w:rsidR="00C27975" w:rsidRPr="00C30D6F" w:rsidRDefault="00C27975">
            <w:pPr>
              <w:pStyle w:val="TableContents"/>
              <w:bidi/>
              <w:rPr>
                <w:rFonts w:ascii="Narkisim" w:hAnsi="Narkisim" w:cs="Narkisim"/>
                <w:lang w:bidi="he-IL"/>
              </w:rPr>
            </w:pPr>
          </w:p>
        </w:tc>
        <w:tc>
          <w:tcPr>
            <w:tcW w:w="4615" w:type="dxa"/>
            <w:tcBorders>
              <w:left w:val="single" w:sz="4" w:space="0" w:color="000000"/>
              <w:bottom w:val="single" w:sz="4" w:space="0" w:color="000000"/>
            </w:tcBorders>
          </w:tcPr>
          <w:p w14:paraId="1C0955D0"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תקנו כן מפני שהיו נוהגים לטבול במים שאובים אחרי שטבלו במקווה (כיון שריח מקוה היה רעה) והתחילו לחשוב שלא הוצרכו לטבול במקווה.</w:t>
            </w:r>
            <w:r w:rsidRPr="00C30D6F">
              <w:rPr>
                <w:rStyle w:val="FootnoteReference"/>
                <w:rFonts w:ascii="Narkisim" w:hAnsi="Narkisim" w:cs="Narkisim"/>
                <w:rtl/>
                <w:lang w:bidi="he-IL"/>
              </w:rPr>
              <w:footnoteReference w:id="24"/>
            </w:r>
            <w:r w:rsidRPr="00C30D6F">
              <w:rPr>
                <w:rStyle w:val="FootnoteReference"/>
                <w:rFonts w:ascii="Narkisim" w:hAnsi="Narkisim" w:cs="Narkisim"/>
                <w:rtl/>
                <w:lang w:bidi="he-IL"/>
              </w:rPr>
              <w:footnoteReference w:id="25"/>
            </w:r>
          </w:p>
        </w:tc>
        <w:tc>
          <w:tcPr>
            <w:tcW w:w="3254" w:type="dxa"/>
            <w:gridSpan w:val="3"/>
            <w:tcBorders>
              <w:left w:val="single" w:sz="4" w:space="0" w:color="000000"/>
              <w:bottom w:val="single" w:sz="4" w:space="0" w:color="000000"/>
              <w:right w:val="single" w:sz="4" w:space="0" w:color="000000"/>
            </w:tcBorders>
          </w:tcPr>
          <w:p w14:paraId="2D2DDB8A" w14:textId="77777777"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t>ו</w:t>
            </w:r>
            <w:r w:rsidRPr="00C30D6F">
              <w:rPr>
                <w:rStyle w:val="FootnoteReference"/>
                <w:rFonts w:ascii="Narkisim" w:hAnsi="Narkisim" w:cs="Narkisim"/>
                <w:rtl/>
                <w:lang w:bidi="he-IL"/>
              </w:rPr>
              <w:footnoteReference w:id="26"/>
            </w:r>
          </w:p>
        </w:tc>
      </w:tr>
      <w:tr w:rsidR="00C27975" w:rsidRPr="00C30D6F" w14:paraId="714A21A6" w14:textId="77777777" w:rsidTr="00C30D6F">
        <w:tc>
          <w:tcPr>
            <w:tcW w:w="1310" w:type="dxa"/>
            <w:tcBorders>
              <w:left w:val="single" w:sz="4" w:space="0" w:color="000000"/>
              <w:bottom w:val="single" w:sz="4" w:space="0" w:color="000000"/>
            </w:tcBorders>
          </w:tcPr>
          <w:p w14:paraId="25EF849A"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t>הנופל על ראשו ורובו שלש לוגים</w:t>
            </w:r>
            <w:r w:rsidRPr="001E7804">
              <w:rPr>
                <w:rStyle w:val="FootnoteReference"/>
                <w:rFonts w:ascii="Narkisim" w:hAnsi="Narkisim" w:cs="Narkisim"/>
                <w:b/>
                <w:bCs/>
                <w:rtl/>
                <w:lang w:bidi="he-IL"/>
              </w:rPr>
              <w:footnoteReference w:id="27"/>
            </w:r>
            <w:r w:rsidRPr="001E7804">
              <w:rPr>
                <w:rFonts w:ascii="Narkisim" w:hAnsi="Narkisim" w:cs="Narkisim"/>
                <w:b/>
                <w:bCs/>
                <w:rtl/>
                <w:lang w:bidi="he-IL"/>
              </w:rPr>
              <w:t xml:space="preserve"> מים שאובים</w:t>
            </w:r>
            <w:r w:rsidRPr="001E7804">
              <w:rPr>
                <w:rStyle w:val="FootnoteReference"/>
                <w:rFonts w:ascii="Narkisim" w:hAnsi="Narkisim" w:cs="Narkisim"/>
                <w:b/>
                <w:bCs/>
                <w:rtl/>
                <w:lang w:bidi="he-IL"/>
              </w:rPr>
              <w:footnoteReference w:id="28"/>
            </w:r>
            <w:r w:rsidRPr="001E7804">
              <w:rPr>
                <w:rFonts w:ascii="Narkisim" w:hAnsi="Narkisim" w:cs="Narkisim"/>
                <w:b/>
                <w:bCs/>
                <w:rtl/>
                <w:lang w:bidi="he-IL"/>
              </w:rPr>
              <w:t xml:space="preserve"> פוסל תרומה. </w:t>
            </w:r>
          </w:p>
        </w:tc>
        <w:tc>
          <w:tcPr>
            <w:tcW w:w="5364" w:type="dxa"/>
            <w:tcBorders>
              <w:left w:val="single" w:sz="4" w:space="0" w:color="000000"/>
              <w:bottom w:val="single" w:sz="4" w:space="0" w:color="000000"/>
            </w:tcBorders>
          </w:tcPr>
          <w:p w14:paraId="70BEC635"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מי שנפל שלש לוגים מאים שואבים על ראשו ורובו נעשה שני.</w:t>
            </w:r>
          </w:p>
        </w:tc>
        <w:tc>
          <w:tcPr>
            <w:tcW w:w="4615" w:type="dxa"/>
            <w:tcBorders>
              <w:left w:val="single" w:sz="4" w:space="0" w:color="000000"/>
              <w:bottom w:val="single" w:sz="4" w:space="0" w:color="000000"/>
            </w:tcBorders>
          </w:tcPr>
          <w:p w14:paraId="61C6DD48"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תקנו כן מפ</w:t>
            </w:r>
            <w:r w:rsidRPr="00C30D6F">
              <w:rPr>
                <w:rFonts w:ascii="Narkisim" w:hAnsi="Narkisim" w:cs="Narkisim"/>
                <w:rtl/>
                <w:lang w:bidi="he-IL"/>
              </w:rPr>
              <w:t>ני שבלי תקנה זו, לא יהני תקנה של "הבא ראשו…,” שבני אדם ירחצו במים שאובים.</w:t>
            </w:r>
            <w:r w:rsidRPr="00C30D6F">
              <w:rPr>
                <w:rStyle w:val="FootnoteReference"/>
                <w:rFonts w:ascii="Narkisim" w:hAnsi="Narkisim" w:cs="Narkisim"/>
                <w:rtl/>
                <w:lang w:bidi="he-IL"/>
              </w:rPr>
              <w:footnoteReference w:id="29"/>
            </w:r>
          </w:p>
        </w:tc>
        <w:tc>
          <w:tcPr>
            <w:tcW w:w="3254" w:type="dxa"/>
            <w:gridSpan w:val="3"/>
            <w:tcBorders>
              <w:left w:val="single" w:sz="4" w:space="0" w:color="000000"/>
              <w:bottom w:val="single" w:sz="4" w:space="0" w:color="000000"/>
              <w:right w:val="single" w:sz="4" w:space="0" w:color="000000"/>
            </w:tcBorders>
          </w:tcPr>
          <w:p w14:paraId="25240114" w14:textId="77777777"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t>ז</w:t>
            </w:r>
            <w:r w:rsidRPr="00C30D6F">
              <w:rPr>
                <w:rStyle w:val="FootnoteReference"/>
                <w:rFonts w:ascii="Narkisim" w:hAnsi="Narkisim" w:cs="Narkisim"/>
                <w:rtl/>
                <w:lang w:bidi="he-IL"/>
              </w:rPr>
              <w:footnoteReference w:id="30"/>
            </w:r>
          </w:p>
        </w:tc>
      </w:tr>
      <w:tr w:rsidR="00C27975" w:rsidRPr="00C30D6F" w14:paraId="6D8F2E15" w14:textId="77777777" w:rsidTr="00C30D6F">
        <w:tc>
          <w:tcPr>
            <w:tcW w:w="1310" w:type="dxa"/>
            <w:vMerge w:val="restart"/>
            <w:tcBorders>
              <w:left w:val="single" w:sz="4" w:space="0" w:color="000000"/>
              <w:bottom w:val="single" w:sz="4" w:space="0" w:color="000000"/>
            </w:tcBorders>
          </w:tcPr>
          <w:p w14:paraId="43F9BEC9"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t>ספר פוסל תרומה.</w:t>
            </w:r>
          </w:p>
        </w:tc>
        <w:tc>
          <w:tcPr>
            <w:tcW w:w="5364" w:type="dxa"/>
            <w:tcBorders>
              <w:left w:val="single" w:sz="4" w:space="0" w:color="000000"/>
              <w:bottom w:val="single" w:sz="4" w:space="0" w:color="000000"/>
            </w:tcBorders>
          </w:tcPr>
          <w:p w14:paraId="5F190AFF"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ספר תורה יש לו דין של טומאה שני.</w:t>
            </w:r>
          </w:p>
          <w:p w14:paraId="5EC7BAA4" w14:textId="77777777" w:rsidR="00C27975" w:rsidRPr="00C30D6F" w:rsidRDefault="00C27975">
            <w:pPr>
              <w:pStyle w:val="TableContents"/>
              <w:bidi/>
              <w:rPr>
                <w:rFonts w:ascii="Narkisim" w:hAnsi="Narkisim" w:cs="Narkisim"/>
                <w:lang w:bidi="he-IL"/>
              </w:rPr>
            </w:pPr>
          </w:p>
        </w:tc>
        <w:tc>
          <w:tcPr>
            <w:tcW w:w="4615" w:type="dxa"/>
            <w:tcBorders>
              <w:left w:val="single" w:sz="4" w:space="0" w:color="000000"/>
              <w:bottom w:val="single" w:sz="4" w:space="0" w:color="000000"/>
            </w:tcBorders>
          </w:tcPr>
          <w:p w14:paraId="2F5015E6"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 xml:space="preserve">תקנו רבנן כן כיון שהיו בנ"א מצניעים תרומה קרוב לספרי קודש, כיון ששניהם היו קדושים. כיון שראו שעכברים אכלו ספר עם התרומה, </w:t>
            </w:r>
            <w:r w:rsidRPr="00C30D6F">
              <w:rPr>
                <w:rFonts w:ascii="Narkisim" w:hAnsi="Narkisim" w:cs="Narkisim"/>
                <w:rtl/>
                <w:lang w:bidi="he-IL"/>
              </w:rPr>
              <w:t xml:space="preserve">תקנו טומאה על </w:t>
            </w:r>
            <w:r w:rsidRPr="00C30D6F">
              <w:rPr>
                <w:rFonts w:ascii="Narkisim" w:hAnsi="Narkisim" w:cs="Narkisim"/>
                <w:rtl/>
                <w:lang w:bidi="he-IL"/>
              </w:rPr>
              <w:lastRenderedPageBreak/>
              <w:t>הספר.</w:t>
            </w:r>
            <w:r w:rsidRPr="00C30D6F">
              <w:rPr>
                <w:rStyle w:val="FootnoteReference"/>
                <w:rFonts w:ascii="Narkisim" w:hAnsi="Narkisim" w:cs="Narkisim"/>
                <w:rtl/>
                <w:lang w:bidi="he-IL"/>
              </w:rPr>
              <w:footnoteReference w:id="31"/>
            </w:r>
          </w:p>
        </w:tc>
        <w:tc>
          <w:tcPr>
            <w:tcW w:w="3254" w:type="dxa"/>
            <w:gridSpan w:val="3"/>
            <w:vMerge w:val="restart"/>
            <w:tcBorders>
              <w:left w:val="single" w:sz="4" w:space="0" w:color="000000"/>
              <w:bottom w:val="single" w:sz="4" w:space="0" w:color="000000"/>
              <w:right w:val="single" w:sz="4" w:space="0" w:color="000000"/>
            </w:tcBorders>
          </w:tcPr>
          <w:p w14:paraId="2E64D6BF" w14:textId="77777777"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lastRenderedPageBreak/>
              <w:t>ח</w:t>
            </w:r>
            <w:r w:rsidRPr="00C30D6F">
              <w:rPr>
                <w:rStyle w:val="FootnoteReference"/>
                <w:rFonts w:ascii="Narkisim" w:hAnsi="Narkisim" w:cs="Narkisim"/>
                <w:rtl/>
                <w:lang w:bidi="he-IL"/>
              </w:rPr>
              <w:footnoteReference w:id="32"/>
            </w:r>
          </w:p>
        </w:tc>
      </w:tr>
      <w:tr w:rsidR="00C27975" w:rsidRPr="00C30D6F" w14:paraId="3A30CB1D" w14:textId="77777777" w:rsidTr="00C30D6F">
        <w:tc>
          <w:tcPr>
            <w:tcW w:w="1310" w:type="dxa"/>
            <w:vMerge/>
            <w:tcBorders>
              <w:left w:val="single" w:sz="4" w:space="0" w:color="000000"/>
              <w:bottom w:val="single" w:sz="4" w:space="0" w:color="000000"/>
            </w:tcBorders>
          </w:tcPr>
          <w:p w14:paraId="28E7CD86" w14:textId="77777777" w:rsidR="00C27975" w:rsidRPr="001E7804" w:rsidRDefault="00C27975">
            <w:pPr>
              <w:pStyle w:val="TableContents"/>
              <w:bidi/>
              <w:rPr>
                <w:rFonts w:ascii="Narkisim" w:hAnsi="Narkisim" w:cs="Narkisim"/>
                <w:b/>
                <w:bCs/>
                <w:lang w:bidi="he-IL"/>
              </w:rPr>
            </w:pPr>
          </w:p>
        </w:tc>
        <w:tc>
          <w:tcPr>
            <w:tcW w:w="5364" w:type="dxa"/>
            <w:tcBorders>
              <w:left w:val="single" w:sz="4" w:space="0" w:color="000000"/>
              <w:bottom w:val="single" w:sz="4" w:space="0" w:color="000000"/>
            </w:tcBorders>
          </w:tcPr>
          <w:p w14:paraId="5FC444C0"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יש עוד גזי’, והוא ידים שבאו מחמת ספר. לא פשוט מתי גזרו בו.</w:t>
            </w:r>
            <w:r w:rsidRPr="00C30D6F">
              <w:rPr>
                <w:rStyle w:val="FootnoteReference"/>
                <w:rFonts w:ascii="Narkisim" w:hAnsi="Narkisim" w:cs="Narkisim"/>
                <w:rtl/>
                <w:lang w:bidi="he-IL"/>
              </w:rPr>
              <w:footnoteReference w:id="33"/>
            </w:r>
          </w:p>
        </w:tc>
        <w:tc>
          <w:tcPr>
            <w:tcW w:w="4615" w:type="dxa"/>
            <w:tcBorders>
              <w:left w:val="single" w:sz="4" w:space="0" w:color="000000"/>
              <w:bottom w:val="single" w:sz="4" w:space="0" w:color="000000"/>
            </w:tcBorders>
          </w:tcPr>
          <w:p w14:paraId="078E6700"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תקנו כן כדי שלא יגע בס"ת.</w:t>
            </w:r>
            <w:r w:rsidRPr="00C30D6F">
              <w:rPr>
                <w:rStyle w:val="FootnoteReference"/>
                <w:rFonts w:ascii="Narkisim" w:hAnsi="Narkisim" w:cs="Narkisim"/>
                <w:rtl/>
                <w:lang w:bidi="he-IL"/>
              </w:rPr>
              <w:footnoteReference w:id="34"/>
            </w:r>
          </w:p>
        </w:tc>
        <w:tc>
          <w:tcPr>
            <w:tcW w:w="3254" w:type="dxa"/>
            <w:gridSpan w:val="3"/>
            <w:vMerge/>
            <w:tcBorders>
              <w:left w:val="single" w:sz="4" w:space="0" w:color="000000"/>
              <w:bottom w:val="single" w:sz="4" w:space="0" w:color="000000"/>
              <w:right w:val="single" w:sz="4" w:space="0" w:color="000000"/>
            </w:tcBorders>
          </w:tcPr>
          <w:p w14:paraId="7D121807" w14:textId="77777777" w:rsidR="00C27975" w:rsidRPr="00C30D6F" w:rsidRDefault="00C27975" w:rsidP="001E7804">
            <w:pPr>
              <w:pStyle w:val="TableContents"/>
              <w:bidi/>
              <w:jc w:val="center"/>
              <w:rPr>
                <w:rFonts w:ascii="Narkisim" w:hAnsi="Narkisim" w:cs="Narkisim"/>
                <w:lang w:bidi="he-IL"/>
              </w:rPr>
            </w:pPr>
          </w:p>
        </w:tc>
      </w:tr>
      <w:tr w:rsidR="00C27975" w:rsidRPr="00C30D6F" w14:paraId="4A28DC6F" w14:textId="77777777" w:rsidTr="00C30D6F">
        <w:tc>
          <w:tcPr>
            <w:tcW w:w="1310" w:type="dxa"/>
            <w:tcBorders>
              <w:left w:val="single" w:sz="4" w:space="0" w:color="000000"/>
              <w:bottom w:val="single" w:sz="4" w:space="0" w:color="000000"/>
            </w:tcBorders>
          </w:tcPr>
          <w:p w14:paraId="7CECFA10"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t>ידים פוסלים תרומה.</w:t>
            </w:r>
          </w:p>
        </w:tc>
        <w:tc>
          <w:tcPr>
            <w:tcW w:w="5364" w:type="dxa"/>
            <w:tcBorders>
              <w:left w:val="single" w:sz="4" w:space="0" w:color="000000"/>
              <w:bottom w:val="single" w:sz="4" w:space="0" w:color="000000"/>
            </w:tcBorders>
          </w:tcPr>
          <w:p w14:paraId="2A42328C"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היו שלש גזרות של ידים. בתחילה, שלמה גזר שידים הם שלשי לקדש. שמאי והלל גזרו שידים הם שני לתרומה, אבל לא נהגו בנ"א כן</w:t>
            </w:r>
            <w:r w:rsidRPr="00C30D6F">
              <w:rPr>
                <w:rFonts w:ascii="Narkisim" w:hAnsi="Narkisim" w:cs="Narkisim"/>
                <w:rtl/>
                <w:lang w:bidi="he-IL"/>
              </w:rPr>
              <w:t>. בעלייה, גזרו עוד גזי’ שמאי והלל, ואז קבלו אותו בנ"א.</w:t>
            </w:r>
            <w:r w:rsidRPr="00C30D6F">
              <w:rPr>
                <w:rStyle w:val="FootnoteReference"/>
                <w:rFonts w:ascii="Narkisim" w:hAnsi="Narkisim" w:cs="Narkisim"/>
                <w:rtl/>
                <w:lang w:bidi="he-IL"/>
              </w:rPr>
              <w:footnoteReference w:id="35"/>
            </w:r>
          </w:p>
          <w:p w14:paraId="4899ECB7"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הגזי’ הוא שידים הם שניות, עד כדי ששורפים תרומה עליהם</w:t>
            </w:r>
            <w:r w:rsidRPr="00C30D6F">
              <w:rPr>
                <w:rStyle w:val="FootnoteReference"/>
                <w:rFonts w:ascii="Narkisim" w:hAnsi="Narkisim" w:cs="Narkisim"/>
                <w:rtl/>
                <w:lang w:bidi="he-IL"/>
              </w:rPr>
              <w:footnoteReference w:id="36"/>
            </w:r>
            <w:r w:rsidRPr="00C30D6F">
              <w:rPr>
                <w:rFonts w:ascii="Narkisim" w:hAnsi="Narkisim" w:cs="Narkisim"/>
                <w:rtl/>
                <w:lang w:bidi="he-IL"/>
              </w:rPr>
              <w:t>, עד שנוטל אותם.</w:t>
            </w:r>
            <w:r w:rsidRPr="00C30D6F">
              <w:rPr>
                <w:rStyle w:val="FootnoteReference"/>
                <w:rFonts w:ascii="Narkisim" w:hAnsi="Narkisim" w:cs="Narkisim"/>
                <w:rtl/>
                <w:lang w:bidi="he-IL"/>
              </w:rPr>
              <w:footnoteReference w:id="37"/>
            </w:r>
          </w:p>
        </w:tc>
        <w:tc>
          <w:tcPr>
            <w:tcW w:w="4615" w:type="dxa"/>
            <w:tcBorders>
              <w:left w:val="single" w:sz="4" w:space="0" w:color="000000"/>
              <w:bottom w:val="single" w:sz="4" w:space="0" w:color="000000"/>
            </w:tcBorders>
          </w:tcPr>
          <w:p w14:paraId="541B09BD"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תקנו כן מפני שידים עסקניות הם, ויש לחוש שנגעו במקומות מאוסים.</w:t>
            </w:r>
            <w:r w:rsidRPr="00C30D6F">
              <w:rPr>
                <w:rStyle w:val="FootnoteReference"/>
                <w:rFonts w:ascii="Narkisim" w:hAnsi="Narkisim" w:cs="Narkisim"/>
                <w:rtl/>
                <w:lang w:bidi="he-IL"/>
              </w:rPr>
              <w:footnoteReference w:id="38"/>
            </w:r>
          </w:p>
        </w:tc>
        <w:tc>
          <w:tcPr>
            <w:tcW w:w="3254" w:type="dxa"/>
            <w:gridSpan w:val="3"/>
            <w:tcBorders>
              <w:left w:val="single" w:sz="4" w:space="0" w:color="000000"/>
              <w:bottom w:val="single" w:sz="4" w:space="0" w:color="000000"/>
              <w:right w:val="single" w:sz="4" w:space="0" w:color="000000"/>
            </w:tcBorders>
          </w:tcPr>
          <w:p w14:paraId="2C5168A9" w14:textId="77777777"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t>ט</w:t>
            </w:r>
            <w:r w:rsidRPr="00C30D6F">
              <w:rPr>
                <w:rStyle w:val="FootnoteReference"/>
                <w:rFonts w:ascii="Narkisim" w:hAnsi="Narkisim" w:cs="Narkisim"/>
                <w:rtl/>
                <w:lang w:bidi="he-IL"/>
              </w:rPr>
              <w:footnoteReference w:id="39"/>
            </w:r>
          </w:p>
        </w:tc>
      </w:tr>
      <w:tr w:rsidR="00C27975" w:rsidRPr="00C30D6F" w14:paraId="3FB819A7" w14:textId="77777777" w:rsidTr="00C30D6F">
        <w:tc>
          <w:tcPr>
            <w:tcW w:w="1310" w:type="dxa"/>
            <w:tcBorders>
              <w:left w:val="single" w:sz="4" w:space="0" w:color="000000"/>
              <w:bottom w:val="single" w:sz="4" w:space="0" w:color="000000"/>
            </w:tcBorders>
          </w:tcPr>
          <w:p w14:paraId="1C9D5B47"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t>אוכל שנטמא במשקים פוסל תרומה.</w:t>
            </w:r>
          </w:p>
        </w:tc>
        <w:tc>
          <w:tcPr>
            <w:tcW w:w="5364" w:type="dxa"/>
            <w:tcBorders>
              <w:left w:val="single" w:sz="4" w:space="0" w:color="000000"/>
              <w:bottom w:val="single" w:sz="4" w:space="0" w:color="000000"/>
            </w:tcBorders>
          </w:tcPr>
          <w:p w14:paraId="5BC37B2C"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 xml:space="preserve">אוכל שנטמא במשקים </w:t>
            </w:r>
            <w:r w:rsidRPr="00C30D6F">
              <w:rPr>
                <w:rFonts w:ascii="Narkisim" w:hAnsi="Narkisim" w:cs="Narkisim"/>
                <w:rtl/>
                <w:lang w:bidi="he-IL"/>
              </w:rPr>
              <w:t>שנטמאו מידים הם שני.</w:t>
            </w:r>
          </w:p>
          <w:p w14:paraId="755932A7" w14:textId="77777777" w:rsidR="00C27975" w:rsidRPr="00C30D6F" w:rsidRDefault="00C27975">
            <w:pPr>
              <w:pStyle w:val="TableContents"/>
              <w:bidi/>
              <w:rPr>
                <w:rFonts w:ascii="Narkisim" w:hAnsi="Narkisim" w:cs="Narkisim"/>
                <w:lang w:bidi="he-IL"/>
              </w:rPr>
            </w:pPr>
          </w:p>
        </w:tc>
        <w:tc>
          <w:tcPr>
            <w:tcW w:w="4615" w:type="dxa"/>
            <w:tcBorders>
              <w:left w:val="single" w:sz="4" w:space="0" w:color="000000"/>
              <w:bottom w:val="single" w:sz="4" w:space="0" w:color="000000"/>
            </w:tcBorders>
          </w:tcPr>
          <w:p w14:paraId="79F9318B"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תקנו כן מפני אוכל שנטמא במשקים שנטמאו בשרץ, שהם טמאים מדאו’.</w:t>
            </w:r>
            <w:r w:rsidRPr="00C30D6F">
              <w:rPr>
                <w:rStyle w:val="FootnoteReference"/>
                <w:rFonts w:ascii="Narkisim" w:hAnsi="Narkisim" w:cs="Narkisim"/>
                <w:rtl/>
                <w:lang w:bidi="he-IL"/>
              </w:rPr>
              <w:footnoteReference w:id="40"/>
            </w:r>
          </w:p>
        </w:tc>
        <w:tc>
          <w:tcPr>
            <w:tcW w:w="1132" w:type="dxa"/>
            <w:vMerge w:val="restart"/>
            <w:tcBorders>
              <w:left w:val="single" w:sz="4" w:space="0" w:color="000000"/>
              <w:bottom w:val="single" w:sz="4" w:space="0" w:color="000000"/>
            </w:tcBorders>
          </w:tcPr>
          <w:p w14:paraId="67EE8B84" w14:textId="77777777"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t>י</w:t>
            </w:r>
            <w:r w:rsidRPr="00C30D6F">
              <w:rPr>
                <w:rStyle w:val="FootnoteReference"/>
                <w:rFonts w:ascii="Narkisim" w:hAnsi="Narkisim" w:cs="Narkisim"/>
                <w:rtl/>
                <w:lang w:bidi="he-IL"/>
              </w:rPr>
              <w:footnoteReference w:id="41"/>
            </w:r>
          </w:p>
        </w:tc>
        <w:tc>
          <w:tcPr>
            <w:tcW w:w="2122" w:type="dxa"/>
            <w:gridSpan w:val="2"/>
            <w:tcBorders>
              <w:left w:val="single" w:sz="4" w:space="0" w:color="000000"/>
              <w:bottom w:val="single" w:sz="4" w:space="0" w:color="000000"/>
              <w:right w:val="single" w:sz="4" w:space="0" w:color="000000"/>
            </w:tcBorders>
          </w:tcPr>
          <w:p w14:paraId="456B480E" w14:textId="77777777"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t>י</w:t>
            </w:r>
            <w:r w:rsidRPr="00C30D6F">
              <w:rPr>
                <w:rStyle w:val="FootnoteReference"/>
                <w:rFonts w:ascii="Narkisim" w:hAnsi="Narkisim" w:cs="Narkisim"/>
                <w:rtl/>
                <w:lang w:bidi="he-IL"/>
              </w:rPr>
              <w:footnoteReference w:id="42"/>
            </w:r>
          </w:p>
        </w:tc>
      </w:tr>
      <w:tr w:rsidR="00C27975" w:rsidRPr="00C30D6F" w14:paraId="305BDDF0" w14:textId="77777777" w:rsidTr="00C30D6F">
        <w:tc>
          <w:tcPr>
            <w:tcW w:w="1310" w:type="dxa"/>
            <w:tcBorders>
              <w:left w:val="single" w:sz="4" w:space="0" w:color="000000"/>
              <w:bottom w:val="single" w:sz="4" w:space="0" w:color="000000"/>
            </w:tcBorders>
          </w:tcPr>
          <w:p w14:paraId="14BCE9F9"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t>כלי שנטמאו במשקים פוסל תרומה.</w:t>
            </w:r>
          </w:p>
        </w:tc>
        <w:tc>
          <w:tcPr>
            <w:tcW w:w="5364" w:type="dxa"/>
            <w:tcBorders>
              <w:left w:val="single" w:sz="4" w:space="0" w:color="000000"/>
              <w:bottom w:val="single" w:sz="4" w:space="0" w:color="000000"/>
            </w:tcBorders>
          </w:tcPr>
          <w:p w14:paraId="2E68A1D1"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כלי שנטמא במשקים שנטמאו מזב הם שני.</w:t>
            </w:r>
          </w:p>
          <w:p w14:paraId="7F1496C7" w14:textId="77777777" w:rsidR="00C27975" w:rsidRPr="00C30D6F" w:rsidRDefault="00C27975">
            <w:pPr>
              <w:pStyle w:val="TableContents"/>
              <w:bidi/>
              <w:rPr>
                <w:rFonts w:ascii="Narkisim" w:hAnsi="Narkisim" w:cs="Narkisim"/>
                <w:lang w:bidi="he-IL"/>
              </w:rPr>
            </w:pPr>
          </w:p>
        </w:tc>
        <w:tc>
          <w:tcPr>
            <w:tcW w:w="4615" w:type="dxa"/>
            <w:tcBorders>
              <w:left w:val="single" w:sz="4" w:space="0" w:color="000000"/>
              <w:bottom w:val="single" w:sz="4" w:space="0" w:color="000000"/>
            </w:tcBorders>
          </w:tcPr>
          <w:p w14:paraId="53E957EA"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תקנו כן מפני כלי שנטמא במשקה של מעיינות הזב.</w:t>
            </w:r>
            <w:r w:rsidRPr="00C30D6F">
              <w:rPr>
                <w:rStyle w:val="FootnoteReference"/>
                <w:rFonts w:ascii="Narkisim" w:hAnsi="Narkisim" w:cs="Narkisim"/>
                <w:rtl/>
                <w:lang w:bidi="he-IL"/>
              </w:rPr>
              <w:footnoteReference w:id="43"/>
            </w:r>
          </w:p>
        </w:tc>
        <w:tc>
          <w:tcPr>
            <w:tcW w:w="1132" w:type="dxa"/>
            <w:vMerge/>
            <w:tcBorders>
              <w:left w:val="single" w:sz="4" w:space="0" w:color="000000"/>
              <w:bottom w:val="single" w:sz="4" w:space="0" w:color="000000"/>
            </w:tcBorders>
          </w:tcPr>
          <w:p w14:paraId="39DE7D28" w14:textId="77777777" w:rsidR="00C27975" w:rsidRPr="00C30D6F" w:rsidRDefault="00C27975">
            <w:pPr>
              <w:pStyle w:val="TableContents"/>
              <w:bidi/>
              <w:rPr>
                <w:rFonts w:ascii="Narkisim" w:hAnsi="Narkisim" w:cs="Narkisim"/>
                <w:lang w:bidi="he-IL"/>
              </w:rPr>
            </w:pPr>
          </w:p>
        </w:tc>
        <w:tc>
          <w:tcPr>
            <w:tcW w:w="2122" w:type="dxa"/>
            <w:gridSpan w:val="2"/>
            <w:tcBorders>
              <w:left w:val="single" w:sz="4" w:space="0" w:color="000000"/>
              <w:bottom w:val="single" w:sz="4" w:space="0" w:color="000000"/>
              <w:right w:val="single" w:sz="4" w:space="0" w:color="000000"/>
            </w:tcBorders>
          </w:tcPr>
          <w:p w14:paraId="27743682" w14:textId="77777777"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t>יא</w:t>
            </w:r>
            <w:r w:rsidRPr="00C30D6F">
              <w:rPr>
                <w:rStyle w:val="FootnoteReference"/>
                <w:rFonts w:ascii="Narkisim" w:hAnsi="Narkisim" w:cs="Narkisim"/>
                <w:rtl/>
                <w:lang w:bidi="he-IL"/>
              </w:rPr>
              <w:footnoteReference w:id="44"/>
            </w:r>
          </w:p>
        </w:tc>
      </w:tr>
      <w:tr w:rsidR="00C27975" w:rsidRPr="00C30D6F" w14:paraId="43B8E08F" w14:textId="77777777" w:rsidTr="00C30D6F">
        <w:tc>
          <w:tcPr>
            <w:tcW w:w="1310" w:type="dxa"/>
            <w:tcBorders>
              <w:left w:val="single" w:sz="4" w:space="0" w:color="000000"/>
              <w:bottom w:val="single" w:sz="4" w:space="0" w:color="000000"/>
            </w:tcBorders>
          </w:tcPr>
          <w:p w14:paraId="4F5E0951"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lastRenderedPageBreak/>
              <w:t xml:space="preserve">מים שבא לכלים שמונחים תחת צינור הם מים </w:t>
            </w:r>
            <w:r w:rsidRPr="001E7804">
              <w:rPr>
                <w:rFonts w:ascii="Narkisim" w:hAnsi="Narkisim" w:cs="Narkisim"/>
                <w:b/>
                <w:bCs/>
                <w:rtl/>
                <w:lang w:bidi="he-IL"/>
              </w:rPr>
              <w:t>שאובים.</w:t>
            </w:r>
          </w:p>
        </w:tc>
        <w:tc>
          <w:tcPr>
            <w:tcW w:w="5364" w:type="dxa"/>
            <w:tcBorders>
              <w:left w:val="single" w:sz="4" w:space="0" w:color="000000"/>
              <w:bottom w:val="single" w:sz="4" w:space="0" w:color="000000"/>
            </w:tcBorders>
          </w:tcPr>
          <w:p w14:paraId="65984D0D"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מים שבא לכלים ברצון נקראים מים שאובים, ופוסלים את המקווה (כשיעור הראוי). אם אדם נתן כלי תחת צינור בשעת קישור עבים וירד גשם ונתמלא, הם מים שאובים</w:t>
            </w:r>
            <w:r w:rsidRPr="00C30D6F">
              <w:rPr>
                <w:rStyle w:val="FootnoteReference"/>
                <w:rFonts w:ascii="Narkisim" w:hAnsi="Narkisim" w:cs="Narkisim"/>
                <w:rtl/>
                <w:lang w:bidi="he-IL"/>
              </w:rPr>
              <w:footnoteReference w:id="45"/>
            </w:r>
            <w:r w:rsidRPr="00C30D6F">
              <w:rPr>
                <w:rFonts w:ascii="Narkisim" w:hAnsi="Narkisim" w:cs="Narkisim"/>
                <w:rtl/>
                <w:lang w:bidi="he-IL"/>
              </w:rPr>
              <w:t>. אם נתן אותם שם בשעת פיזור עבים, אינם מים שאובים. אם נתן אותם בשעת קשור עבים, ושוב נתפזרו ונתקשרו, בז</w:t>
            </w:r>
            <w:r w:rsidRPr="00C30D6F">
              <w:rPr>
                <w:rFonts w:ascii="Narkisim" w:hAnsi="Narkisim" w:cs="Narkisim"/>
                <w:rtl/>
                <w:lang w:bidi="he-IL"/>
              </w:rPr>
              <w:t>ה גזרו בעלייה שהם מים שאובים.</w:t>
            </w:r>
            <w:r w:rsidRPr="00C30D6F">
              <w:rPr>
                <w:rStyle w:val="FootnoteReference"/>
                <w:rFonts w:ascii="Narkisim" w:hAnsi="Narkisim" w:cs="Narkisim"/>
                <w:rtl/>
                <w:lang w:bidi="he-IL"/>
              </w:rPr>
              <w:footnoteReference w:id="46"/>
            </w:r>
          </w:p>
        </w:tc>
        <w:tc>
          <w:tcPr>
            <w:tcW w:w="4615" w:type="dxa"/>
            <w:tcBorders>
              <w:left w:val="single" w:sz="4" w:space="0" w:color="000000"/>
              <w:bottom w:val="single" w:sz="4" w:space="0" w:color="000000"/>
            </w:tcBorders>
          </w:tcPr>
          <w:p w14:paraId="1ED0E9C1"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לא מפרש גמ’ למה תקנו; לכאו’, הוא גזי’ מחמת מי שאובים ממש.</w:t>
            </w:r>
          </w:p>
        </w:tc>
        <w:tc>
          <w:tcPr>
            <w:tcW w:w="1132" w:type="dxa"/>
            <w:tcBorders>
              <w:left w:val="single" w:sz="4" w:space="0" w:color="000000"/>
              <w:bottom w:val="single" w:sz="4" w:space="0" w:color="000000"/>
            </w:tcBorders>
          </w:tcPr>
          <w:p w14:paraId="4FA45885" w14:textId="77777777"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t>יא</w:t>
            </w:r>
            <w:r w:rsidRPr="00C30D6F">
              <w:rPr>
                <w:rStyle w:val="FootnoteReference"/>
                <w:rFonts w:ascii="Narkisim" w:hAnsi="Narkisim" w:cs="Narkisim"/>
                <w:rtl/>
                <w:lang w:bidi="he-IL"/>
              </w:rPr>
              <w:footnoteReference w:id="47"/>
            </w:r>
          </w:p>
        </w:tc>
        <w:tc>
          <w:tcPr>
            <w:tcW w:w="1005" w:type="dxa"/>
            <w:tcBorders>
              <w:left w:val="single" w:sz="4" w:space="0" w:color="000000"/>
              <w:bottom w:val="single" w:sz="4" w:space="0" w:color="000000"/>
            </w:tcBorders>
          </w:tcPr>
          <w:p w14:paraId="6EE4C420" w14:textId="77777777"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t>אינו נמנה.</w:t>
            </w:r>
            <w:r w:rsidRPr="00C30D6F">
              <w:rPr>
                <w:rStyle w:val="FootnoteReference"/>
                <w:rFonts w:ascii="Narkisim" w:hAnsi="Narkisim" w:cs="Narkisim"/>
                <w:rtl/>
                <w:lang w:bidi="he-IL"/>
              </w:rPr>
              <w:footnoteReference w:id="48"/>
            </w:r>
          </w:p>
        </w:tc>
        <w:tc>
          <w:tcPr>
            <w:tcW w:w="1117" w:type="dxa"/>
            <w:tcBorders>
              <w:left w:val="single" w:sz="4" w:space="0" w:color="000000"/>
              <w:bottom w:val="single" w:sz="4" w:space="0" w:color="000000"/>
              <w:right w:val="single" w:sz="4" w:space="0" w:color="000000"/>
            </w:tcBorders>
          </w:tcPr>
          <w:p w14:paraId="5944E959" w14:textId="77777777" w:rsidR="00C27975" w:rsidRPr="00C30D6F" w:rsidRDefault="00111842" w:rsidP="001E7804">
            <w:pPr>
              <w:bidi/>
              <w:jc w:val="center"/>
              <w:rPr>
                <w:rFonts w:ascii="Narkisim" w:hAnsi="Narkisim" w:cs="Narkisim"/>
                <w:lang w:bidi="he-IL"/>
              </w:rPr>
            </w:pPr>
            <w:r w:rsidRPr="00C30D6F">
              <w:rPr>
                <w:rFonts w:ascii="Narkisim" w:hAnsi="Narkisim" w:cs="Narkisim"/>
                <w:rtl/>
                <w:lang w:bidi="he-IL"/>
              </w:rPr>
              <w:t>יב</w:t>
            </w:r>
            <w:r w:rsidRPr="00C30D6F">
              <w:rPr>
                <w:rStyle w:val="FootnoteReference"/>
                <w:rFonts w:ascii="Narkisim" w:hAnsi="Narkisim" w:cs="Narkisim"/>
                <w:rtl/>
                <w:lang w:bidi="he-IL"/>
              </w:rPr>
              <w:footnoteReference w:id="49"/>
            </w:r>
          </w:p>
        </w:tc>
      </w:tr>
      <w:tr w:rsidR="00C27975" w:rsidRPr="00C30D6F" w14:paraId="5A41B105" w14:textId="77777777" w:rsidTr="00C30D6F">
        <w:tc>
          <w:tcPr>
            <w:tcW w:w="1310" w:type="dxa"/>
            <w:tcBorders>
              <w:left w:val="single" w:sz="4" w:space="0" w:color="000000"/>
              <w:bottom w:val="single" w:sz="4" w:space="0" w:color="000000"/>
            </w:tcBorders>
          </w:tcPr>
          <w:p w14:paraId="268BB700"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t>בנות כותים נדות מלידתם.</w:t>
            </w:r>
          </w:p>
        </w:tc>
        <w:tc>
          <w:tcPr>
            <w:tcW w:w="5364" w:type="dxa"/>
            <w:tcBorders>
              <w:left w:val="single" w:sz="4" w:space="0" w:color="000000"/>
              <w:bottom w:val="single" w:sz="4" w:space="0" w:color="000000"/>
            </w:tcBorders>
          </w:tcPr>
          <w:p w14:paraId="58F847CD"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 xml:space="preserve">כל נדה טמאה, ואפילו קטנה, מדאו’. כיון שכותים לא דורשים כן, לא מודיעים לנו על נדות קטנות שלהן. חוששים שכל קטנה </w:t>
            </w:r>
            <w:r w:rsidRPr="00C30D6F">
              <w:rPr>
                <w:rFonts w:ascii="Narkisim" w:hAnsi="Narkisim" w:cs="Narkisim"/>
                <w:rtl/>
                <w:lang w:bidi="he-IL"/>
              </w:rPr>
              <w:t>כותית נדה.</w:t>
            </w:r>
          </w:p>
        </w:tc>
        <w:tc>
          <w:tcPr>
            <w:tcW w:w="4615" w:type="dxa"/>
            <w:tcBorders>
              <w:left w:val="single" w:sz="4" w:space="0" w:color="000000"/>
              <w:bottom w:val="single" w:sz="4" w:space="0" w:color="000000"/>
            </w:tcBorders>
          </w:tcPr>
          <w:p w14:paraId="47E76448"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למטה, נבאר הטעם לזה.</w:t>
            </w:r>
            <w:r w:rsidRPr="00C30D6F">
              <w:rPr>
                <w:rStyle w:val="FootnoteReference"/>
                <w:rFonts w:ascii="Narkisim" w:hAnsi="Narkisim" w:cs="Narkisim"/>
                <w:rtl/>
                <w:lang w:bidi="he-IL"/>
              </w:rPr>
              <w:footnoteReference w:id="50"/>
            </w:r>
          </w:p>
        </w:tc>
        <w:tc>
          <w:tcPr>
            <w:tcW w:w="2137" w:type="dxa"/>
            <w:gridSpan w:val="2"/>
            <w:tcBorders>
              <w:left w:val="single" w:sz="4" w:space="0" w:color="000000"/>
              <w:bottom w:val="single" w:sz="4" w:space="0" w:color="000000"/>
            </w:tcBorders>
          </w:tcPr>
          <w:p w14:paraId="12FEEBB6" w14:textId="77777777"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t>יב</w:t>
            </w:r>
            <w:r w:rsidRPr="00C30D6F">
              <w:rPr>
                <w:rStyle w:val="FootnoteReference"/>
                <w:rFonts w:ascii="Narkisim" w:hAnsi="Narkisim" w:cs="Narkisim"/>
                <w:rtl/>
                <w:lang w:bidi="he-IL"/>
              </w:rPr>
              <w:footnoteReference w:id="51"/>
            </w:r>
          </w:p>
        </w:tc>
        <w:tc>
          <w:tcPr>
            <w:tcW w:w="1117" w:type="dxa"/>
            <w:tcBorders>
              <w:left w:val="single" w:sz="4" w:space="0" w:color="000000"/>
              <w:bottom w:val="single" w:sz="4" w:space="0" w:color="000000"/>
              <w:right w:val="single" w:sz="4" w:space="0" w:color="000000"/>
            </w:tcBorders>
          </w:tcPr>
          <w:p w14:paraId="58A55884" w14:textId="5407F83F" w:rsidR="00C27975" w:rsidRPr="00C30D6F" w:rsidRDefault="001E7804" w:rsidP="001E7804">
            <w:pPr>
              <w:pStyle w:val="TableContents"/>
              <w:bidi/>
              <w:jc w:val="center"/>
              <w:rPr>
                <w:rFonts w:ascii="Narkisim" w:hAnsi="Narkisim" w:cs="Narkisim"/>
                <w:lang w:bidi="he-IL"/>
              </w:rPr>
            </w:pPr>
            <w:r>
              <w:rPr>
                <w:rFonts w:ascii="Narkisim" w:hAnsi="Narkisim" w:cs="Narkisim" w:hint="cs"/>
                <w:rtl/>
                <w:lang w:bidi="he-IL"/>
              </w:rPr>
              <w:t>יג</w:t>
            </w:r>
            <w:r w:rsidRPr="00C30D6F">
              <w:rPr>
                <w:rStyle w:val="FootnoteReference"/>
                <w:rFonts w:ascii="Narkisim" w:hAnsi="Narkisim" w:cs="Narkisim"/>
                <w:rtl/>
                <w:lang w:bidi="he-IL"/>
              </w:rPr>
              <w:footnoteReference w:id="52"/>
            </w:r>
          </w:p>
        </w:tc>
      </w:tr>
      <w:tr w:rsidR="00C27975" w:rsidRPr="00C30D6F" w14:paraId="7EC7ACF3" w14:textId="77777777" w:rsidTr="00C30D6F">
        <w:tc>
          <w:tcPr>
            <w:tcW w:w="1310" w:type="dxa"/>
            <w:tcBorders>
              <w:left w:val="single" w:sz="4" w:space="0" w:color="000000"/>
              <w:bottom w:val="single" w:sz="4" w:space="0" w:color="000000"/>
            </w:tcBorders>
          </w:tcPr>
          <w:p w14:paraId="2530EA54"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t>מטלטלים מביאים טומאה כעובי מרדע.</w:t>
            </w:r>
          </w:p>
        </w:tc>
        <w:tc>
          <w:tcPr>
            <w:tcW w:w="5364" w:type="dxa"/>
            <w:tcBorders>
              <w:left w:val="single" w:sz="4" w:space="0" w:color="000000"/>
              <w:bottom w:val="single" w:sz="4" w:space="0" w:color="000000"/>
            </w:tcBorders>
          </w:tcPr>
          <w:p w14:paraId="609A665D"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בדר"כ, מטלטלים נעשים אהל לטמא למת בעובי טפח. גזרו רבנן שאף נעשים אהל בהיקף טפח. גזי’ מח’ עובי טפח.</w:t>
            </w:r>
          </w:p>
        </w:tc>
        <w:tc>
          <w:tcPr>
            <w:tcW w:w="4615" w:type="dxa"/>
            <w:tcBorders>
              <w:left w:val="single" w:sz="4" w:space="0" w:color="000000"/>
              <w:bottom w:val="single" w:sz="4" w:space="0" w:color="000000"/>
            </w:tcBorders>
          </w:tcPr>
          <w:p w14:paraId="1E55F36D"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 xml:space="preserve">תקנו רבנן כן כיון שחששו שבני אדם יטעו בין היקף טפח ועובי טפח, ויחשבו שגם מה שיש </w:t>
            </w:r>
            <w:r w:rsidRPr="00C30D6F">
              <w:rPr>
                <w:rFonts w:ascii="Narkisim" w:hAnsi="Narkisim" w:cs="Narkisim"/>
                <w:rtl/>
                <w:lang w:bidi="he-IL"/>
              </w:rPr>
              <w:t>לו עובי טפח טהור.</w:t>
            </w:r>
            <w:r w:rsidRPr="00C30D6F">
              <w:rPr>
                <w:rStyle w:val="FootnoteReference"/>
                <w:rFonts w:ascii="Narkisim" w:hAnsi="Narkisim" w:cs="Narkisim"/>
                <w:rtl/>
                <w:lang w:bidi="he-IL"/>
              </w:rPr>
              <w:footnoteReference w:id="53"/>
            </w:r>
          </w:p>
        </w:tc>
        <w:tc>
          <w:tcPr>
            <w:tcW w:w="2137" w:type="dxa"/>
            <w:gridSpan w:val="2"/>
            <w:tcBorders>
              <w:left w:val="single" w:sz="4" w:space="0" w:color="000000"/>
              <w:bottom w:val="single" w:sz="4" w:space="0" w:color="000000"/>
            </w:tcBorders>
          </w:tcPr>
          <w:p w14:paraId="626856D1" w14:textId="77777777"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t>יג</w:t>
            </w:r>
            <w:r w:rsidRPr="00C30D6F">
              <w:rPr>
                <w:rStyle w:val="FootnoteReference"/>
                <w:rFonts w:ascii="Narkisim" w:hAnsi="Narkisim" w:cs="Narkisim"/>
                <w:rtl/>
                <w:lang w:bidi="he-IL"/>
              </w:rPr>
              <w:footnoteReference w:id="54"/>
            </w:r>
          </w:p>
        </w:tc>
        <w:tc>
          <w:tcPr>
            <w:tcW w:w="1117" w:type="dxa"/>
            <w:tcBorders>
              <w:left w:val="single" w:sz="4" w:space="0" w:color="000000"/>
              <w:bottom w:val="single" w:sz="4" w:space="0" w:color="000000"/>
              <w:right w:val="single" w:sz="4" w:space="0" w:color="000000"/>
            </w:tcBorders>
          </w:tcPr>
          <w:p w14:paraId="57D76EEF" w14:textId="77777777"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t>אינו נמנה.</w:t>
            </w:r>
            <w:r w:rsidRPr="00C30D6F">
              <w:rPr>
                <w:rStyle w:val="FootnoteReference"/>
                <w:rFonts w:ascii="Narkisim" w:hAnsi="Narkisim" w:cs="Narkisim"/>
                <w:rtl/>
                <w:lang w:bidi="he-IL"/>
              </w:rPr>
              <w:footnoteReference w:id="55"/>
            </w:r>
          </w:p>
        </w:tc>
      </w:tr>
      <w:tr w:rsidR="00C27975" w:rsidRPr="00C30D6F" w14:paraId="16BAA0EB" w14:textId="77777777" w:rsidTr="00C30D6F">
        <w:tc>
          <w:tcPr>
            <w:tcW w:w="1310" w:type="dxa"/>
            <w:tcBorders>
              <w:left w:val="single" w:sz="4" w:space="0" w:color="000000"/>
              <w:bottom w:val="single" w:sz="4" w:space="0" w:color="000000"/>
            </w:tcBorders>
          </w:tcPr>
          <w:p w14:paraId="4D42D638"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t>ענבים בצורים הוכשרו.</w:t>
            </w:r>
            <w:r w:rsidRPr="001E7804">
              <w:rPr>
                <w:rStyle w:val="FootnoteReference"/>
                <w:rFonts w:ascii="Narkisim" w:hAnsi="Narkisim" w:cs="Narkisim"/>
                <w:b/>
                <w:bCs/>
                <w:rtl/>
                <w:lang w:bidi="he-IL"/>
              </w:rPr>
              <w:footnoteReference w:id="56"/>
            </w:r>
          </w:p>
        </w:tc>
        <w:tc>
          <w:tcPr>
            <w:tcW w:w="5364" w:type="dxa"/>
            <w:tcBorders>
              <w:left w:val="single" w:sz="4" w:space="0" w:color="000000"/>
              <w:bottom w:val="single" w:sz="4" w:space="0" w:color="000000"/>
            </w:tcBorders>
          </w:tcPr>
          <w:p w14:paraId="18210A92"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כדי להכשיר אוכל להיות טמא, צריך שיפול עליו משבע המשקים לרצונו. אם אדם בוצר ענבים, הענבים הוכשרו.</w:t>
            </w:r>
          </w:p>
          <w:p w14:paraId="469F4FEA"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 xml:space="preserve">בתחילה, גזרו שמאי והלל (אחרי שכפה שמאי להלל), אבל לא </w:t>
            </w:r>
            <w:r w:rsidRPr="00C30D6F">
              <w:rPr>
                <w:rFonts w:ascii="Narkisim" w:hAnsi="Narkisim" w:cs="Narkisim"/>
                <w:rtl/>
                <w:lang w:bidi="he-IL"/>
              </w:rPr>
              <w:lastRenderedPageBreak/>
              <w:t>קבלו הגזי’. גזרו בעלייה ואז קבלו בנ"א.</w:t>
            </w:r>
            <w:r w:rsidRPr="00C30D6F">
              <w:rPr>
                <w:rStyle w:val="FootnoteReference"/>
                <w:rFonts w:ascii="Narkisim" w:hAnsi="Narkisim" w:cs="Narkisim"/>
                <w:rtl/>
                <w:lang w:bidi="he-IL"/>
              </w:rPr>
              <w:footnoteReference w:id="57"/>
            </w:r>
          </w:p>
        </w:tc>
        <w:tc>
          <w:tcPr>
            <w:tcW w:w="4615" w:type="dxa"/>
            <w:tcBorders>
              <w:left w:val="single" w:sz="4" w:space="0" w:color="000000"/>
              <w:bottom w:val="single" w:sz="4" w:space="0" w:color="000000"/>
            </w:tcBorders>
          </w:tcPr>
          <w:p w14:paraId="68C9ABC8" w14:textId="77777777" w:rsidR="00C27975" w:rsidRPr="00C30D6F" w:rsidRDefault="00111842">
            <w:pPr>
              <w:bidi/>
              <w:rPr>
                <w:rFonts w:ascii="Narkisim" w:hAnsi="Narkisim" w:cs="Narkisim"/>
                <w:lang w:bidi="he-IL"/>
              </w:rPr>
            </w:pPr>
            <w:r w:rsidRPr="00C30D6F">
              <w:rPr>
                <w:rFonts w:ascii="Narkisim" w:hAnsi="Narkisim" w:cs="Narkisim"/>
                <w:rtl/>
                <w:lang w:bidi="he-IL"/>
              </w:rPr>
              <w:lastRenderedPageBreak/>
              <w:t xml:space="preserve">תקנו כן כיון שחוששים שנפל עליהם יין והכשיר אותם. וא"ת הרי אינו לרצונו. וי"ל שחוששים שיבצר בכלי טמא, ואז לא צריך רצונו. אבל, מח’ הוא אם </w:t>
            </w:r>
            <w:r w:rsidRPr="00C30D6F">
              <w:rPr>
                <w:rFonts w:ascii="Narkisim" w:hAnsi="Narkisim" w:cs="Narkisim"/>
                <w:rtl/>
                <w:lang w:bidi="he-IL"/>
              </w:rPr>
              <w:lastRenderedPageBreak/>
              <w:t>צריך רצונו. אם עדיין צריך רצונו, אז חוששים שירצה במשקים</w:t>
            </w:r>
            <w:r w:rsidRPr="00C30D6F">
              <w:rPr>
                <w:rStyle w:val="FootnoteReference"/>
                <w:rFonts w:ascii="Narkisim" w:hAnsi="Narkisim" w:cs="Narkisim"/>
                <w:rtl/>
                <w:lang w:bidi="he-IL"/>
              </w:rPr>
              <w:footnoteReference w:id="58"/>
            </w:r>
            <w:r w:rsidRPr="00C30D6F">
              <w:rPr>
                <w:rFonts w:ascii="Narkisim" w:hAnsi="Narkisim" w:cs="Narkisim"/>
                <w:rtl/>
                <w:lang w:bidi="he-IL"/>
              </w:rPr>
              <w:t xml:space="preserve"> או חוששים שרצה במשקים</w:t>
            </w:r>
            <w:r w:rsidRPr="00C30D6F">
              <w:rPr>
                <w:rStyle w:val="FootnoteReference"/>
                <w:rFonts w:ascii="Narkisim" w:hAnsi="Narkisim" w:cs="Narkisim"/>
                <w:rtl/>
                <w:lang w:bidi="he-IL"/>
              </w:rPr>
              <w:footnoteReference w:id="59"/>
            </w:r>
            <w:r w:rsidRPr="00C30D6F">
              <w:rPr>
                <w:rFonts w:ascii="Narkisim" w:hAnsi="Narkisim" w:cs="Narkisim"/>
                <w:rtl/>
                <w:lang w:bidi="he-IL"/>
              </w:rPr>
              <w:t>.</w:t>
            </w:r>
            <w:r w:rsidRPr="00C30D6F">
              <w:rPr>
                <w:rStyle w:val="FootnoteReference"/>
                <w:rFonts w:ascii="Narkisim" w:hAnsi="Narkisim" w:cs="Narkisim"/>
                <w:rtl/>
                <w:lang w:bidi="he-IL"/>
              </w:rPr>
              <w:footnoteReference w:id="60"/>
            </w:r>
          </w:p>
        </w:tc>
        <w:tc>
          <w:tcPr>
            <w:tcW w:w="3254" w:type="dxa"/>
            <w:gridSpan w:val="3"/>
            <w:tcBorders>
              <w:left w:val="single" w:sz="4" w:space="0" w:color="000000"/>
              <w:bottom w:val="single" w:sz="4" w:space="0" w:color="000000"/>
              <w:right w:val="single" w:sz="4" w:space="0" w:color="000000"/>
            </w:tcBorders>
          </w:tcPr>
          <w:p w14:paraId="1BD00774" w14:textId="77777777"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lastRenderedPageBreak/>
              <w:t>יד</w:t>
            </w:r>
            <w:r w:rsidRPr="00C30D6F">
              <w:rPr>
                <w:rStyle w:val="FootnoteReference"/>
                <w:rFonts w:ascii="Narkisim" w:hAnsi="Narkisim" w:cs="Narkisim"/>
                <w:rtl/>
                <w:lang w:bidi="he-IL"/>
              </w:rPr>
              <w:footnoteReference w:id="61"/>
            </w:r>
          </w:p>
        </w:tc>
      </w:tr>
      <w:tr w:rsidR="00C27975" w:rsidRPr="00C30D6F" w14:paraId="6113BAFA" w14:textId="77777777" w:rsidTr="00C30D6F">
        <w:tc>
          <w:tcPr>
            <w:tcW w:w="1310" w:type="dxa"/>
            <w:tcBorders>
              <w:left w:val="single" w:sz="4" w:space="0" w:color="000000"/>
              <w:bottom w:val="single" w:sz="4" w:space="0" w:color="000000"/>
            </w:tcBorders>
          </w:tcPr>
          <w:p w14:paraId="10BC1E8E"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t>גידולי תרומה תרומה.</w:t>
            </w:r>
            <w:r w:rsidRPr="001E7804">
              <w:rPr>
                <w:rStyle w:val="FootnoteReference"/>
                <w:rFonts w:ascii="Narkisim" w:hAnsi="Narkisim" w:cs="Narkisim"/>
                <w:b/>
                <w:bCs/>
                <w:rtl/>
                <w:lang w:bidi="he-IL"/>
              </w:rPr>
              <w:footnoteReference w:id="62"/>
            </w:r>
          </w:p>
        </w:tc>
        <w:tc>
          <w:tcPr>
            <w:tcW w:w="5364" w:type="dxa"/>
            <w:tcBorders>
              <w:left w:val="single" w:sz="4" w:space="0" w:color="000000"/>
              <w:bottom w:val="single" w:sz="4" w:space="0" w:color="000000"/>
            </w:tcBorders>
          </w:tcPr>
          <w:p w14:paraId="1BECF67E"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 xml:space="preserve">גידולים </w:t>
            </w:r>
            <w:r w:rsidRPr="00C30D6F">
              <w:rPr>
                <w:rFonts w:ascii="Narkisim" w:hAnsi="Narkisim" w:cs="Narkisim"/>
                <w:rtl/>
                <w:lang w:bidi="he-IL"/>
              </w:rPr>
              <w:t xml:space="preserve">של תרומה טמאה הוא תרומה טמאה. </w:t>
            </w:r>
          </w:p>
        </w:tc>
        <w:tc>
          <w:tcPr>
            <w:tcW w:w="4615" w:type="dxa"/>
            <w:tcBorders>
              <w:left w:val="single" w:sz="4" w:space="0" w:color="000000"/>
              <w:bottom w:val="single" w:sz="4" w:space="0" w:color="000000"/>
            </w:tcBorders>
          </w:tcPr>
          <w:p w14:paraId="6CB90F7F"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תקנו כן כדי שלא ישהו בנ"א תרומה טמאה. (לא רוצים שישהו אותו כיון שיש לחוש שיאכלו אותו.)</w:t>
            </w:r>
            <w:r w:rsidRPr="00C30D6F">
              <w:rPr>
                <w:rStyle w:val="FootnoteReference"/>
                <w:rFonts w:ascii="Narkisim" w:hAnsi="Narkisim" w:cs="Narkisim"/>
                <w:rtl/>
                <w:lang w:bidi="he-IL"/>
              </w:rPr>
              <w:footnoteReference w:id="63"/>
            </w:r>
          </w:p>
        </w:tc>
        <w:tc>
          <w:tcPr>
            <w:tcW w:w="3254" w:type="dxa"/>
            <w:gridSpan w:val="3"/>
            <w:tcBorders>
              <w:left w:val="single" w:sz="4" w:space="0" w:color="000000"/>
              <w:bottom w:val="single" w:sz="4" w:space="0" w:color="000000"/>
              <w:right w:val="single" w:sz="4" w:space="0" w:color="000000"/>
            </w:tcBorders>
          </w:tcPr>
          <w:p w14:paraId="12945F2B" w14:textId="77777777"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t>טו</w:t>
            </w:r>
            <w:r w:rsidRPr="00C30D6F">
              <w:rPr>
                <w:rStyle w:val="FootnoteReference"/>
                <w:rFonts w:ascii="Narkisim" w:hAnsi="Narkisim" w:cs="Narkisim"/>
                <w:rtl/>
                <w:lang w:bidi="he-IL"/>
              </w:rPr>
              <w:footnoteReference w:id="64"/>
            </w:r>
          </w:p>
        </w:tc>
      </w:tr>
      <w:tr w:rsidR="00C27975" w:rsidRPr="00C30D6F" w14:paraId="08BCE99D" w14:textId="77777777" w:rsidTr="00C30D6F">
        <w:tc>
          <w:tcPr>
            <w:tcW w:w="1310" w:type="dxa"/>
            <w:tcBorders>
              <w:left w:val="single" w:sz="4" w:space="0" w:color="000000"/>
              <w:bottom w:val="single" w:sz="4" w:space="0" w:color="000000"/>
            </w:tcBorders>
          </w:tcPr>
          <w:p w14:paraId="4CF8F82A"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t>מי שהחשיך בדרך נותן כיסו לנכרי.</w:t>
            </w:r>
          </w:p>
        </w:tc>
        <w:tc>
          <w:tcPr>
            <w:tcW w:w="5364" w:type="dxa"/>
            <w:tcBorders>
              <w:left w:val="single" w:sz="4" w:space="0" w:color="000000"/>
              <w:bottom w:val="single" w:sz="4" w:space="0" w:color="000000"/>
            </w:tcBorders>
          </w:tcPr>
          <w:p w14:paraId="065539F4"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אסור להוליך חפץ ברשות הרבים פחות פחות מד"א.</w:t>
            </w:r>
            <w:r w:rsidRPr="00C30D6F">
              <w:rPr>
                <w:rStyle w:val="FootnoteReference"/>
                <w:rFonts w:ascii="Narkisim" w:hAnsi="Narkisim" w:cs="Narkisim"/>
                <w:rtl/>
                <w:lang w:bidi="he-IL"/>
              </w:rPr>
              <w:footnoteReference w:id="65"/>
            </w:r>
          </w:p>
          <w:p w14:paraId="0E9CFF30" w14:textId="77777777" w:rsidR="00C27975" w:rsidRPr="00C30D6F" w:rsidRDefault="00C27975">
            <w:pPr>
              <w:pStyle w:val="TableContents"/>
              <w:bidi/>
              <w:rPr>
                <w:rFonts w:ascii="Narkisim" w:hAnsi="Narkisim" w:cs="Narkisim"/>
                <w:lang w:bidi="he-IL"/>
              </w:rPr>
            </w:pPr>
          </w:p>
        </w:tc>
        <w:tc>
          <w:tcPr>
            <w:tcW w:w="4615" w:type="dxa"/>
            <w:tcBorders>
              <w:left w:val="single" w:sz="4" w:space="0" w:color="000000"/>
              <w:bottom w:val="single" w:sz="4" w:space="0" w:color="000000"/>
            </w:tcBorders>
          </w:tcPr>
          <w:p w14:paraId="37F69B18"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תקנו כן כיון שחששו שיוליך אותו ארבע אמות.</w:t>
            </w:r>
            <w:r w:rsidRPr="00C30D6F">
              <w:rPr>
                <w:rStyle w:val="FootnoteReference"/>
                <w:rFonts w:ascii="Narkisim" w:hAnsi="Narkisim" w:cs="Narkisim"/>
                <w:rtl/>
                <w:lang w:bidi="he-IL"/>
              </w:rPr>
              <w:footnoteReference w:id="66"/>
            </w:r>
            <w:r w:rsidRPr="00C30D6F">
              <w:rPr>
                <w:rStyle w:val="FootnoteReference"/>
                <w:rFonts w:ascii="Narkisim" w:hAnsi="Narkisim" w:cs="Narkisim"/>
                <w:rtl/>
                <w:lang w:bidi="he-IL"/>
              </w:rPr>
              <w:footnoteReference w:id="67"/>
            </w:r>
          </w:p>
        </w:tc>
        <w:tc>
          <w:tcPr>
            <w:tcW w:w="3254" w:type="dxa"/>
            <w:gridSpan w:val="3"/>
            <w:tcBorders>
              <w:left w:val="single" w:sz="4" w:space="0" w:color="000000"/>
              <w:bottom w:val="single" w:sz="4" w:space="0" w:color="000000"/>
              <w:right w:val="single" w:sz="4" w:space="0" w:color="000000"/>
            </w:tcBorders>
          </w:tcPr>
          <w:p w14:paraId="0AA8CC93" w14:textId="77777777"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t>טז</w:t>
            </w:r>
            <w:r w:rsidRPr="00C30D6F">
              <w:rPr>
                <w:rStyle w:val="FootnoteReference"/>
                <w:rFonts w:ascii="Narkisim" w:hAnsi="Narkisim" w:cs="Narkisim"/>
                <w:rtl/>
                <w:lang w:bidi="he-IL"/>
              </w:rPr>
              <w:footnoteReference w:id="68"/>
            </w:r>
          </w:p>
        </w:tc>
      </w:tr>
      <w:tr w:rsidR="00C27975" w:rsidRPr="00C30D6F" w14:paraId="16037AD6" w14:textId="77777777" w:rsidTr="00C30D6F">
        <w:tc>
          <w:tcPr>
            <w:tcW w:w="1310" w:type="dxa"/>
            <w:tcBorders>
              <w:left w:val="single" w:sz="4" w:space="0" w:color="000000"/>
              <w:bottom w:val="single" w:sz="4" w:space="0" w:color="000000"/>
            </w:tcBorders>
          </w:tcPr>
          <w:p w14:paraId="525AE714"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t>פתם</w:t>
            </w:r>
          </w:p>
        </w:tc>
        <w:tc>
          <w:tcPr>
            <w:tcW w:w="5364" w:type="dxa"/>
            <w:tcBorders>
              <w:left w:val="single" w:sz="4" w:space="0" w:color="000000"/>
              <w:bottom w:val="single" w:sz="4" w:space="0" w:color="000000"/>
            </w:tcBorders>
          </w:tcPr>
          <w:p w14:paraId="045FC934"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 xml:space="preserve">גזרו שלא לאכול פת שאפה גוי. </w:t>
            </w:r>
          </w:p>
          <w:p w14:paraId="69B688AF"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יש שמתירים, לפעמים: אולי בשדה, או אולי מפלטר גוי כשאין פלטר ישראל, או אולי מפלטר גוי בשדה.</w:t>
            </w:r>
            <w:r w:rsidRPr="00C30D6F">
              <w:rPr>
                <w:rStyle w:val="FootnoteReference"/>
                <w:rFonts w:ascii="Narkisim" w:hAnsi="Narkisim" w:cs="Narkisim"/>
                <w:rtl/>
                <w:lang w:bidi="he-IL"/>
              </w:rPr>
              <w:footnoteReference w:id="69"/>
            </w:r>
          </w:p>
        </w:tc>
        <w:tc>
          <w:tcPr>
            <w:tcW w:w="4615" w:type="dxa"/>
            <w:vMerge w:val="restart"/>
            <w:tcBorders>
              <w:left w:val="single" w:sz="4" w:space="0" w:color="000000"/>
              <w:bottom w:val="single" w:sz="4" w:space="0" w:color="000000"/>
            </w:tcBorders>
          </w:tcPr>
          <w:p w14:paraId="1AA695A4"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גזרו עליו משום יינם, שאם אוכל פת שלהם ושותה שמן שלהם, ישתה יין</w:t>
            </w:r>
            <w:r w:rsidRPr="00C30D6F">
              <w:rPr>
                <w:rStyle w:val="FootnoteReference"/>
                <w:rFonts w:ascii="Narkisim" w:hAnsi="Narkisim" w:cs="Narkisim"/>
                <w:rtl/>
                <w:lang w:bidi="he-IL"/>
              </w:rPr>
              <w:footnoteReference w:id="70"/>
            </w:r>
            <w:r w:rsidRPr="00C30D6F">
              <w:rPr>
                <w:rFonts w:ascii="Narkisim" w:hAnsi="Narkisim" w:cs="Narkisim"/>
                <w:rtl/>
                <w:lang w:bidi="he-IL"/>
              </w:rPr>
              <w:t xml:space="preserve"> שלהם.</w:t>
            </w:r>
            <w:r w:rsidRPr="00C30D6F">
              <w:rPr>
                <w:rStyle w:val="FootnoteReference"/>
                <w:rFonts w:ascii="Narkisim" w:hAnsi="Narkisim" w:cs="Narkisim"/>
                <w:rtl/>
                <w:lang w:bidi="he-IL"/>
              </w:rPr>
              <w:footnoteReference w:id="71"/>
            </w:r>
          </w:p>
        </w:tc>
        <w:tc>
          <w:tcPr>
            <w:tcW w:w="3254" w:type="dxa"/>
            <w:gridSpan w:val="3"/>
            <w:vMerge w:val="restart"/>
            <w:tcBorders>
              <w:left w:val="single" w:sz="4" w:space="0" w:color="000000"/>
              <w:bottom w:val="single" w:sz="4" w:space="0" w:color="000000"/>
              <w:right w:val="single" w:sz="4" w:space="0" w:color="000000"/>
            </w:tcBorders>
          </w:tcPr>
          <w:p w14:paraId="03C775EB" w14:textId="77777777"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t>יז</w:t>
            </w:r>
            <w:r w:rsidRPr="00C30D6F">
              <w:rPr>
                <w:rStyle w:val="FootnoteReference"/>
                <w:rFonts w:ascii="Narkisim" w:hAnsi="Narkisim" w:cs="Narkisim"/>
                <w:rtl/>
                <w:lang w:bidi="he-IL"/>
              </w:rPr>
              <w:footnoteReference w:id="72"/>
            </w:r>
          </w:p>
        </w:tc>
      </w:tr>
      <w:tr w:rsidR="00C27975" w:rsidRPr="00C30D6F" w14:paraId="37C7DFBE" w14:textId="77777777" w:rsidTr="00C30D6F">
        <w:tc>
          <w:tcPr>
            <w:tcW w:w="1310" w:type="dxa"/>
            <w:tcBorders>
              <w:left w:val="single" w:sz="4" w:space="0" w:color="000000"/>
              <w:bottom w:val="single" w:sz="4" w:space="0" w:color="000000"/>
            </w:tcBorders>
          </w:tcPr>
          <w:p w14:paraId="1E8C1BA4"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t>שמנם</w:t>
            </w:r>
          </w:p>
        </w:tc>
        <w:tc>
          <w:tcPr>
            <w:tcW w:w="5364" w:type="dxa"/>
            <w:tcBorders>
              <w:left w:val="single" w:sz="4" w:space="0" w:color="000000"/>
              <w:bottom w:val="single" w:sz="4" w:space="0" w:color="000000"/>
            </w:tcBorders>
          </w:tcPr>
          <w:p w14:paraId="000D2964"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גזרו שלא לאכול שמן שסחט</w:t>
            </w:r>
            <w:r w:rsidRPr="00C30D6F">
              <w:rPr>
                <w:rStyle w:val="FootnoteReference"/>
                <w:rFonts w:ascii="Narkisim" w:hAnsi="Narkisim" w:cs="Narkisim"/>
                <w:rtl/>
                <w:lang w:bidi="he-IL"/>
              </w:rPr>
              <w:footnoteReference w:id="73"/>
            </w:r>
            <w:r w:rsidRPr="00C30D6F">
              <w:rPr>
                <w:rFonts w:ascii="Narkisim" w:hAnsi="Narkisim" w:cs="Narkisim"/>
                <w:rtl/>
                <w:lang w:bidi="he-IL"/>
              </w:rPr>
              <w:t xml:space="preserve"> גוי. </w:t>
            </w:r>
            <w:r w:rsidRPr="00C30D6F">
              <w:rPr>
                <w:rFonts w:ascii="Narkisim" w:hAnsi="Narkisim" w:cs="Narkisim"/>
                <w:rtl/>
                <w:lang w:bidi="he-IL"/>
              </w:rPr>
              <w:t>דניאל גזר שלא יאכל בעיר (שקל למצוא שמן), ובעלייה גזרו שלא לאכול בשדה.</w:t>
            </w:r>
          </w:p>
          <w:p w14:paraId="13F98765"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יש שהתירו אותו, כיון שלא קבלו אותו בנ"א.</w:t>
            </w:r>
            <w:r w:rsidRPr="00C30D6F">
              <w:rPr>
                <w:rStyle w:val="FootnoteReference"/>
                <w:rFonts w:ascii="Narkisim" w:hAnsi="Narkisim" w:cs="Narkisim"/>
                <w:rtl/>
                <w:lang w:bidi="he-IL"/>
              </w:rPr>
              <w:footnoteReference w:id="74"/>
            </w:r>
          </w:p>
        </w:tc>
        <w:tc>
          <w:tcPr>
            <w:tcW w:w="4615" w:type="dxa"/>
            <w:vMerge/>
            <w:tcBorders>
              <w:left w:val="single" w:sz="4" w:space="0" w:color="000000"/>
              <w:bottom w:val="single" w:sz="4" w:space="0" w:color="000000"/>
            </w:tcBorders>
          </w:tcPr>
          <w:p w14:paraId="66CBEBA8" w14:textId="77777777" w:rsidR="00C27975" w:rsidRPr="00C30D6F" w:rsidRDefault="00C27975">
            <w:pPr>
              <w:pStyle w:val="TableContents"/>
              <w:bidi/>
              <w:rPr>
                <w:rFonts w:ascii="Narkisim" w:hAnsi="Narkisim" w:cs="Narkisim"/>
              </w:rPr>
            </w:pPr>
          </w:p>
        </w:tc>
        <w:tc>
          <w:tcPr>
            <w:tcW w:w="3254" w:type="dxa"/>
            <w:gridSpan w:val="3"/>
            <w:vMerge/>
            <w:tcBorders>
              <w:left w:val="single" w:sz="4" w:space="0" w:color="000000"/>
              <w:bottom w:val="single" w:sz="4" w:space="0" w:color="000000"/>
              <w:right w:val="single" w:sz="4" w:space="0" w:color="000000"/>
            </w:tcBorders>
          </w:tcPr>
          <w:p w14:paraId="381C7BD8" w14:textId="77777777" w:rsidR="00C27975" w:rsidRPr="00C30D6F" w:rsidRDefault="00C27975" w:rsidP="001E7804">
            <w:pPr>
              <w:pStyle w:val="TableContents"/>
              <w:bidi/>
              <w:jc w:val="center"/>
              <w:rPr>
                <w:rFonts w:ascii="Narkisim" w:hAnsi="Narkisim" w:cs="Narkisim"/>
                <w:lang w:bidi="he-IL"/>
              </w:rPr>
            </w:pPr>
          </w:p>
        </w:tc>
      </w:tr>
      <w:tr w:rsidR="00C27975" w:rsidRPr="00C30D6F" w14:paraId="05A4B798" w14:textId="77777777" w:rsidTr="00C30D6F">
        <w:tc>
          <w:tcPr>
            <w:tcW w:w="1310" w:type="dxa"/>
            <w:tcBorders>
              <w:left w:val="single" w:sz="4" w:space="0" w:color="000000"/>
              <w:bottom w:val="single" w:sz="4" w:space="0" w:color="000000"/>
            </w:tcBorders>
          </w:tcPr>
          <w:p w14:paraId="09DF4070"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t>יינם</w:t>
            </w:r>
          </w:p>
        </w:tc>
        <w:tc>
          <w:tcPr>
            <w:tcW w:w="5364" w:type="dxa"/>
            <w:tcBorders>
              <w:left w:val="single" w:sz="4" w:space="0" w:color="000000"/>
              <w:bottom w:val="single" w:sz="4" w:space="0" w:color="000000"/>
            </w:tcBorders>
          </w:tcPr>
          <w:p w14:paraId="54B7B5F1"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גזרו שלא לאכול יין שהיה של גוי.</w:t>
            </w:r>
            <w:r w:rsidRPr="00C30D6F">
              <w:rPr>
                <w:rStyle w:val="FootnoteReference"/>
                <w:rFonts w:ascii="Narkisim" w:hAnsi="Narkisim" w:cs="Narkisim"/>
                <w:rtl/>
                <w:lang w:bidi="he-IL"/>
              </w:rPr>
              <w:footnoteReference w:id="75"/>
            </w:r>
          </w:p>
        </w:tc>
        <w:tc>
          <w:tcPr>
            <w:tcW w:w="4615" w:type="dxa"/>
            <w:tcBorders>
              <w:left w:val="single" w:sz="4" w:space="0" w:color="000000"/>
              <w:bottom w:val="single" w:sz="4" w:space="0" w:color="000000"/>
            </w:tcBorders>
          </w:tcPr>
          <w:p w14:paraId="26CBD3AA"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 xml:space="preserve">תקנו כן כיון שחששו שאם ישתה יין של גוי, ישא </w:t>
            </w:r>
            <w:r w:rsidRPr="00C30D6F">
              <w:rPr>
                <w:rFonts w:ascii="Narkisim" w:hAnsi="Narkisim" w:cs="Narkisim"/>
                <w:rtl/>
                <w:lang w:bidi="he-IL"/>
              </w:rPr>
              <w:lastRenderedPageBreak/>
              <w:t>גויה.</w:t>
            </w:r>
            <w:r w:rsidRPr="00C30D6F">
              <w:rPr>
                <w:rStyle w:val="FootnoteReference"/>
                <w:rFonts w:ascii="Narkisim" w:hAnsi="Narkisim" w:cs="Narkisim"/>
                <w:rtl/>
                <w:lang w:bidi="he-IL"/>
              </w:rPr>
              <w:footnoteReference w:id="76"/>
            </w:r>
          </w:p>
        </w:tc>
        <w:tc>
          <w:tcPr>
            <w:tcW w:w="3254" w:type="dxa"/>
            <w:gridSpan w:val="3"/>
            <w:vMerge/>
            <w:tcBorders>
              <w:left w:val="single" w:sz="4" w:space="0" w:color="000000"/>
              <w:bottom w:val="single" w:sz="4" w:space="0" w:color="000000"/>
              <w:right w:val="single" w:sz="4" w:space="0" w:color="000000"/>
            </w:tcBorders>
          </w:tcPr>
          <w:p w14:paraId="7483F6EC" w14:textId="77777777" w:rsidR="00C27975" w:rsidRPr="00C30D6F" w:rsidRDefault="00C27975" w:rsidP="001E7804">
            <w:pPr>
              <w:pStyle w:val="TableContents"/>
              <w:bidi/>
              <w:jc w:val="center"/>
              <w:rPr>
                <w:rFonts w:ascii="Narkisim" w:hAnsi="Narkisim" w:cs="Narkisim"/>
                <w:lang w:bidi="he-IL"/>
              </w:rPr>
            </w:pPr>
          </w:p>
        </w:tc>
      </w:tr>
      <w:tr w:rsidR="00C27975" w:rsidRPr="00C30D6F" w14:paraId="5D77E123" w14:textId="77777777" w:rsidTr="00C30D6F">
        <w:tc>
          <w:tcPr>
            <w:tcW w:w="1310" w:type="dxa"/>
            <w:tcBorders>
              <w:left w:val="single" w:sz="4" w:space="0" w:color="000000"/>
              <w:bottom w:val="single" w:sz="4" w:space="0" w:color="000000"/>
            </w:tcBorders>
          </w:tcPr>
          <w:p w14:paraId="1B23FF70"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t>בתם</w:t>
            </w:r>
          </w:p>
        </w:tc>
        <w:tc>
          <w:tcPr>
            <w:tcW w:w="5364" w:type="dxa"/>
            <w:tcBorders>
              <w:left w:val="single" w:sz="4" w:space="0" w:color="000000"/>
              <w:bottom w:val="single" w:sz="4" w:space="0" w:color="000000"/>
            </w:tcBorders>
          </w:tcPr>
          <w:p w14:paraId="4F0B2E86"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אסור לישא גויה.</w:t>
            </w:r>
          </w:p>
        </w:tc>
        <w:tc>
          <w:tcPr>
            <w:tcW w:w="4615" w:type="dxa"/>
            <w:tcBorders>
              <w:left w:val="single" w:sz="4" w:space="0" w:color="000000"/>
              <w:bottom w:val="single" w:sz="4" w:space="0" w:color="000000"/>
            </w:tcBorders>
          </w:tcPr>
          <w:p w14:paraId="7B04A56A"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 xml:space="preserve">תקנו כן כיון שחששו שאם </w:t>
            </w:r>
            <w:r w:rsidRPr="00C30D6F">
              <w:rPr>
                <w:rFonts w:ascii="Narkisim" w:hAnsi="Narkisim" w:cs="Narkisim"/>
                <w:rtl/>
                <w:lang w:bidi="he-IL"/>
              </w:rPr>
              <w:t>ישא גויה, יעבוד ע"ז.</w:t>
            </w:r>
            <w:r w:rsidRPr="00C30D6F">
              <w:rPr>
                <w:rStyle w:val="FootnoteReference"/>
                <w:rFonts w:ascii="Narkisim" w:hAnsi="Narkisim" w:cs="Narkisim"/>
                <w:rtl/>
                <w:lang w:bidi="he-IL"/>
              </w:rPr>
              <w:footnoteReference w:id="77"/>
            </w:r>
          </w:p>
        </w:tc>
        <w:tc>
          <w:tcPr>
            <w:tcW w:w="3254" w:type="dxa"/>
            <w:gridSpan w:val="3"/>
            <w:vMerge/>
            <w:tcBorders>
              <w:left w:val="single" w:sz="4" w:space="0" w:color="000000"/>
              <w:bottom w:val="single" w:sz="4" w:space="0" w:color="000000"/>
              <w:right w:val="single" w:sz="4" w:space="0" w:color="000000"/>
            </w:tcBorders>
          </w:tcPr>
          <w:p w14:paraId="7C4AD26F" w14:textId="77777777" w:rsidR="00C27975" w:rsidRPr="00C30D6F" w:rsidRDefault="00C27975" w:rsidP="001E7804">
            <w:pPr>
              <w:pStyle w:val="TableContents"/>
              <w:bidi/>
              <w:jc w:val="center"/>
              <w:rPr>
                <w:rFonts w:ascii="Narkisim" w:hAnsi="Narkisim" w:cs="Narkisim"/>
                <w:lang w:bidi="he-IL"/>
              </w:rPr>
            </w:pPr>
          </w:p>
        </w:tc>
      </w:tr>
      <w:tr w:rsidR="00C27975" w:rsidRPr="00C30D6F" w14:paraId="0BC02F94" w14:textId="77777777" w:rsidTr="00C30D6F">
        <w:tc>
          <w:tcPr>
            <w:tcW w:w="1310" w:type="dxa"/>
            <w:tcBorders>
              <w:left w:val="single" w:sz="4" w:space="0" w:color="000000"/>
              <w:bottom w:val="single" w:sz="4" w:space="0" w:color="000000"/>
            </w:tcBorders>
          </w:tcPr>
          <w:p w14:paraId="5B04DC72" w14:textId="77777777" w:rsidR="00C27975" w:rsidRPr="001E7804" w:rsidRDefault="00111842">
            <w:pPr>
              <w:pStyle w:val="TableContents"/>
              <w:bidi/>
              <w:rPr>
                <w:rFonts w:ascii="Narkisim" w:hAnsi="Narkisim" w:cs="Narkisim"/>
                <w:b/>
                <w:bCs/>
                <w:lang w:bidi="he-IL"/>
              </w:rPr>
            </w:pPr>
            <w:r w:rsidRPr="001E7804">
              <w:rPr>
                <w:rFonts w:ascii="Narkisim" w:hAnsi="Narkisim" w:cs="Narkisim"/>
                <w:b/>
                <w:bCs/>
                <w:rtl/>
                <w:lang w:bidi="he-IL"/>
              </w:rPr>
              <w:t>תנוק נכרי מטמא בזיבה.</w:t>
            </w:r>
          </w:p>
        </w:tc>
        <w:tc>
          <w:tcPr>
            <w:tcW w:w="5364" w:type="dxa"/>
            <w:tcBorders>
              <w:left w:val="single" w:sz="4" w:space="0" w:color="000000"/>
              <w:bottom w:val="single" w:sz="4" w:space="0" w:color="000000"/>
            </w:tcBorders>
          </w:tcPr>
          <w:p w14:paraId="6489EE5C"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תינוק נכרי מטמא כאילו היה זב.</w:t>
            </w:r>
          </w:p>
        </w:tc>
        <w:tc>
          <w:tcPr>
            <w:tcW w:w="4615" w:type="dxa"/>
            <w:tcBorders>
              <w:left w:val="single" w:sz="4" w:space="0" w:color="000000"/>
              <w:bottom w:val="single" w:sz="4" w:space="0" w:color="000000"/>
            </w:tcBorders>
          </w:tcPr>
          <w:p w14:paraId="1A8A1D4F" w14:textId="77777777" w:rsidR="00C27975" w:rsidRPr="00C30D6F" w:rsidRDefault="00111842">
            <w:pPr>
              <w:pStyle w:val="TableContents"/>
              <w:bidi/>
              <w:rPr>
                <w:rFonts w:ascii="Narkisim" w:hAnsi="Narkisim" w:cs="Narkisim"/>
                <w:lang w:bidi="he-IL"/>
              </w:rPr>
            </w:pPr>
            <w:r w:rsidRPr="00C30D6F">
              <w:rPr>
                <w:rFonts w:ascii="Narkisim" w:hAnsi="Narkisim" w:cs="Narkisim"/>
                <w:rtl/>
                <w:lang w:bidi="he-IL"/>
              </w:rPr>
              <w:t>תקנו כן כדי שלא יהיה רגיל תינוקות בנ"י לשחק עם תינוקות עכו"ם, כיון שתינוקות עכו"ם מרגילים אותם במשכב זכר.</w:t>
            </w:r>
            <w:r w:rsidRPr="00C30D6F">
              <w:rPr>
                <w:rStyle w:val="FootnoteReference"/>
                <w:rFonts w:ascii="Narkisim" w:hAnsi="Narkisim" w:cs="Narkisim"/>
                <w:rtl/>
                <w:lang w:bidi="he-IL"/>
              </w:rPr>
              <w:footnoteReference w:id="78"/>
            </w:r>
          </w:p>
        </w:tc>
        <w:tc>
          <w:tcPr>
            <w:tcW w:w="3254" w:type="dxa"/>
            <w:gridSpan w:val="3"/>
            <w:tcBorders>
              <w:left w:val="single" w:sz="4" w:space="0" w:color="000000"/>
              <w:bottom w:val="single" w:sz="4" w:space="0" w:color="000000"/>
              <w:right w:val="single" w:sz="4" w:space="0" w:color="000000"/>
            </w:tcBorders>
          </w:tcPr>
          <w:p w14:paraId="3F932A07" w14:textId="77777777" w:rsidR="00C27975" w:rsidRPr="00C30D6F" w:rsidRDefault="00111842" w:rsidP="001E7804">
            <w:pPr>
              <w:pStyle w:val="TableContents"/>
              <w:bidi/>
              <w:jc w:val="center"/>
              <w:rPr>
                <w:rFonts w:ascii="Narkisim" w:hAnsi="Narkisim" w:cs="Narkisim"/>
                <w:lang w:bidi="he-IL"/>
              </w:rPr>
            </w:pPr>
            <w:r w:rsidRPr="00C30D6F">
              <w:rPr>
                <w:rFonts w:ascii="Narkisim" w:hAnsi="Narkisim" w:cs="Narkisim"/>
                <w:rtl/>
                <w:lang w:bidi="he-IL"/>
              </w:rPr>
              <w:t>יח</w:t>
            </w:r>
            <w:r w:rsidRPr="00C30D6F">
              <w:rPr>
                <w:rStyle w:val="FootnoteReference"/>
                <w:rFonts w:ascii="Narkisim" w:hAnsi="Narkisim" w:cs="Narkisim"/>
                <w:rtl/>
                <w:lang w:bidi="he-IL"/>
              </w:rPr>
              <w:footnoteReference w:id="79"/>
            </w:r>
          </w:p>
        </w:tc>
      </w:tr>
    </w:tbl>
    <w:p w14:paraId="66EDFCDB" w14:textId="77777777" w:rsidR="00C27975" w:rsidRPr="00C30D6F" w:rsidRDefault="00C27975">
      <w:pPr>
        <w:bidi/>
        <w:rPr>
          <w:rFonts w:ascii="Narkisim" w:hAnsi="Narkisim" w:cs="Narkisim"/>
        </w:rPr>
      </w:pPr>
    </w:p>
    <w:sectPr w:rsidR="00C27975" w:rsidRPr="00C30D6F">
      <w:headerReference w:type="default" r:id="rId6"/>
      <w:pgSz w:w="16838" w:h="11906" w:orient="landscape"/>
      <w:pgMar w:top="1694" w:right="1134" w:bottom="1134" w:left="1134" w:header="1134" w:footer="0" w:gutter="0"/>
      <w:cols w:space="720"/>
      <w:formProt w:val="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465C9" w14:textId="77777777" w:rsidR="00111842" w:rsidRDefault="00111842">
      <w:r>
        <w:separator/>
      </w:r>
    </w:p>
  </w:endnote>
  <w:endnote w:type="continuationSeparator" w:id="0">
    <w:p w14:paraId="178289C1" w14:textId="77777777" w:rsidR="00111842" w:rsidRDefault="0011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arkisim">
    <w:panose1 w:val="020E0502050101010101"/>
    <w:charset w:val="00"/>
    <w:family w:val="swiss"/>
    <w:pitch w:val="variable"/>
    <w:sig w:usb0="00000803" w:usb1="00000000" w:usb2="00000000" w:usb3="00000000" w:csb0="00000021" w:csb1="00000000"/>
  </w:font>
  <w:font w:name="Mekorot-Vilna">
    <w:panose1 w:val="02000503000000000000"/>
    <w:charset w:val="B1"/>
    <w:family w:val="auto"/>
    <w:pitch w:val="variable"/>
    <w:sig w:usb0="80000801" w:usb1="50002800" w:usb2="00000000" w:usb3="00000000" w:csb0="0000002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7B7BF" w14:textId="77777777" w:rsidR="00111842" w:rsidRDefault="00111842">
      <w:pPr>
        <w:rPr>
          <w:sz w:val="12"/>
        </w:rPr>
      </w:pPr>
      <w:r>
        <w:separator/>
      </w:r>
    </w:p>
  </w:footnote>
  <w:footnote w:type="continuationSeparator" w:id="0">
    <w:p w14:paraId="441AEDBA" w14:textId="77777777" w:rsidR="00111842" w:rsidRDefault="00111842">
      <w:pPr>
        <w:rPr>
          <w:sz w:val="12"/>
        </w:rPr>
      </w:pPr>
      <w:r>
        <w:continuationSeparator/>
      </w:r>
    </w:p>
  </w:footnote>
  <w:footnote w:id="1">
    <w:p w14:paraId="611CC8CA" w14:textId="77777777" w:rsidR="00C27975" w:rsidRDefault="00111842">
      <w:pPr>
        <w:pStyle w:val="FootnoteText"/>
        <w:rPr>
          <w:b/>
          <w:bCs/>
          <w:lang w:bidi="he-IL"/>
        </w:rPr>
      </w:pPr>
      <w:r>
        <w:rPr>
          <w:rStyle w:val="FootnoteCharacters"/>
        </w:rPr>
        <w:footnoteRef/>
      </w:r>
      <w:r>
        <w:rPr>
          <w:b/>
          <w:bCs/>
          <w:rtl/>
          <w:lang w:bidi="he-IL"/>
        </w:rPr>
        <w:tab/>
        <w:t>יב</w:t>
      </w:r>
      <w:r>
        <w:rPr>
          <w:b/>
          <w:bCs/>
          <w:rtl/>
          <w:lang w:bidi="he-IL"/>
        </w:rPr>
        <w:t>:</w:t>
      </w:r>
    </w:p>
  </w:footnote>
  <w:footnote w:id="2">
    <w:p w14:paraId="284FC533"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יא</w:t>
      </w:r>
      <w:r>
        <w:rPr>
          <w:b/>
          <w:bCs/>
          <w:rtl/>
          <w:lang w:bidi="he-IL"/>
        </w:rPr>
        <w:t>.</w:t>
      </w:r>
    </w:p>
  </w:footnote>
  <w:footnote w:id="3">
    <w:p w14:paraId="174D0AE0"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יא</w:t>
      </w:r>
      <w:r>
        <w:rPr>
          <w:b/>
          <w:bCs/>
          <w:rtl/>
          <w:lang w:bidi="he-IL"/>
        </w:rPr>
        <w:t>.</w:t>
      </w:r>
    </w:p>
  </w:footnote>
  <w:footnote w:id="4">
    <w:p w14:paraId="01A6E295"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יב</w:t>
      </w:r>
      <w:r>
        <w:rPr>
          <w:b/>
          <w:bCs/>
          <w:rtl/>
          <w:lang w:bidi="he-IL"/>
        </w:rPr>
        <w:t>.</w:t>
      </w:r>
    </w:p>
  </w:footnote>
  <w:footnote w:id="5">
    <w:p w14:paraId="7A4F323C"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יב</w:t>
      </w:r>
      <w:r>
        <w:rPr>
          <w:b/>
          <w:bCs/>
          <w:rtl/>
          <w:lang w:bidi="he-IL"/>
        </w:rPr>
        <w:t>.</w:t>
      </w:r>
    </w:p>
  </w:footnote>
  <w:footnote w:id="6">
    <w:p w14:paraId="4B472C45"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יב</w:t>
      </w:r>
      <w:r>
        <w:rPr>
          <w:b/>
          <w:bCs/>
          <w:rtl/>
          <w:lang w:bidi="he-IL"/>
        </w:rPr>
        <w:t>:</w:t>
      </w:r>
    </w:p>
  </w:footnote>
  <w:footnote w:id="7">
    <w:p w14:paraId="047A3DD8"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יב</w:t>
      </w:r>
      <w:r>
        <w:rPr>
          <w:b/>
          <w:bCs/>
          <w:rtl/>
          <w:lang w:bidi="he-IL"/>
        </w:rPr>
        <w:t>:</w:t>
      </w:r>
    </w:p>
  </w:footnote>
  <w:footnote w:id="8">
    <w:p w14:paraId="60A334B9"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יג</w:t>
      </w:r>
      <w:r>
        <w:rPr>
          <w:b/>
          <w:bCs/>
          <w:rtl/>
          <w:lang w:bidi="he-IL"/>
        </w:rPr>
        <w:t>.</w:t>
      </w:r>
      <w:r>
        <w:rPr>
          <w:rtl/>
          <w:lang w:bidi="he-IL"/>
        </w:rPr>
        <w:t>(</w:t>
      </w:r>
      <w:r>
        <w:rPr>
          <w:rtl/>
          <w:lang w:bidi="he-IL"/>
        </w:rPr>
        <w:t>עיין שם</w:t>
      </w:r>
      <w:r>
        <w:rPr>
          <w:rtl/>
          <w:lang w:bidi="he-IL"/>
        </w:rPr>
        <w:t xml:space="preserve">, </w:t>
      </w:r>
      <w:r>
        <w:rPr>
          <w:rtl/>
          <w:lang w:bidi="he-IL"/>
        </w:rPr>
        <w:t>שאולי מחלקת תי’ הוא</w:t>
      </w:r>
      <w:r>
        <w:rPr>
          <w:rtl/>
          <w:lang w:bidi="he-IL"/>
        </w:rPr>
        <w:t>.)</w:t>
      </w:r>
    </w:p>
  </w:footnote>
  <w:footnote w:id="9">
    <w:p w14:paraId="702A9251" w14:textId="77777777" w:rsidR="00C27975" w:rsidRDefault="00111842">
      <w:pPr>
        <w:pStyle w:val="FootnoteText"/>
        <w:rPr>
          <w:lang w:bidi="he-IL"/>
        </w:rPr>
      </w:pPr>
      <w:r>
        <w:rPr>
          <w:rStyle w:val="FootnoteCharacters"/>
        </w:rPr>
        <w:footnoteRef/>
      </w:r>
      <w:r>
        <w:rPr>
          <w:rtl/>
          <w:lang w:bidi="he-IL"/>
        </w:rPr>
        <w:tab/>
      </w:r>
      <w:r>
        <w:rPr>
          <w:rtl/>
          <w:lang w:bidi="he-IL"/>
        </w:rPr>
        <w:t>וא"ת אם רבו שם, הרי נמצא שאחר עמו, ויש היתר ראשון. ויש לומר שלא צריך שרבו עוסק עמו בכלל, אלא רק שהוא שם.</w:t>
      </w:r>
    </w:p>
  </w:footnote>
  <w:footnote w:id="10">
    <w:p w14:paraId="2C3C29F5"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יב</w:t>
      </w:r>
      <w:r>
        <w:rPr>
          <w:b/>
          <w:bCs/>
          <w:rtl/>
          <w:lang w:bidi="he-IL"/>
        </w:rPr>
        <w:t>:</w:t>
      </w:r>
    </w:p>
  </w:footnote>
  <w:footnote w:id="11">
    <w:p w14:paraId="1B2271A6"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יב</w:t>
      </w:r>
      <w:r>
        <w:rPr>
          <w:b/>
          <w:bCs/>
          <w:rtl/>
          <w:lang w:bidi="he-IL"/>
        </w:rPr>
        <w:t>.</w:t>
      </w:r>
    </w:p>
  </w:footnote>
  <w:footnote w:id="12">
    <w:p w14:paraId="136EB863" w14:textId="77777777" w:rsidR="00C27975" w:rsidRDefault="00111842">
      <w:pPr>
        <w:pStyle w:val="FootnoteText"/>
        <w:rPr>
          <w:lang w:bidi="he-IL"/>
        </w:rPr>
      </w:pPr>
      <w:r>
        <w:rPr>
          <w:rStyle w:val="FootnoteCharacters"/>
        </w:rPr>
        <w:footnoteRef/>
      </w:r>
      <w:r>
        <w:rPr>
          <w:rtl/>
          <w:lang w:bidi="he-IL"/>
        </w:rPr>
        <w:tab/>
      </w:r>
      <w:r>
        <w:rPr>
          <w:rtl/>
          <w:lang w:bidi="he-IL"/>
        </w:rPr>
        <w:t>רש</w:t>
      </w:r>
      <w:r>
        <w:rPr>
          <w:rtl/>
          <w:lang w:bidi="he-IL"/>
        </w:rPr>
        <w:t>"</w:t>
      </w:r>
      <w:r>
        <w:rPr>
          <w:rtl/>
          <w:lang w:bidi="he-IL"/>
        </w:rPr>
        <w:t xml:space="preserve">י </w:t>
      </w:r>
      <w:r>
        <w:rPr>
          <w:b/>
          <w:bCs/>
          <w:rtl/>
          <w:lang w:bidi="he-IL"/>
        </w:rPr>
        <w:t>יז</w:t>
      </w:r>
      <w:r>
        <w:rPr>
          <w:b/>
          <w:bCs/>
          <w:rtl/>
          <w:lang w:bidi="he-IL"/>
        </w:rPr>
        <w:t>:</w:t>
      </w:r>
    </w:p>
  </w:footnote>
  <w:footnote w:id="13">
    <w:p w14:paraId="19A46198" w14:textId="77777777" w:rsidR="00C27975" w:rsidRDefault="00111842">
      <w:pPr>
        <w:pStyle w:val="FootnoteText"/>
        <w:rPr>
          <w:lang w:bidi="he-IL"/>
        </w:rPr>
      </w:pPr>
      <w:r>
        <w:rPr>
          <w:rStyle w:val="FootnoteCharacters"/>
        </w:rPr>
        <w:footnoteRef/>
      </w:r>
      <w:r>
        <w:rPr>
          <w:rtl/>
          <w:lang w:bidi="he-IL"/>
        </w:rPr>
        <w:tab/>
      </w:r>
      <w:r>
        <w:rPr>
          <w:rtl/>
          <w:lang w:bidi="he-IL"/>
        </w:rPr>
        <w:t xml:space="preserve">כן כ’ רש"י </w:t>
      </w:r>
      <w:r>
        <w:rPr>
          <w:b/>
          <w:bCs/>
          <w:rtl/>
          <w:lang w:bidi="he-IL"/>
        </w:rPr>
        <w:t>יז</w:t>
      </w:r>
      <w:r>
        <w:rPr>
          <w:b/>
          <w:bCs/>
          <w:rtl/>
          <w:lang w:bidi="he-IL"/>
        </w:rPr>
        <w:t>:</w:t>
      </w:r>
      <w:r>
        <w:rPr>
          <w:rtl/>
          <w:lang w:bidi="he-IL"/>
        </w:rPr>
        <w:t xml:space="preserve">. </w:t>
      </w:r>
      <w:r>
        <w:rPr>
          <w:rtl/>
          <w:lang w:bidi="he-IL"/>
        </w:rPr>
        <w:t xml:space="preserve">מונה </w:t>
      </w:r>
      <w:r>
        <w:rPr>
          <w:rtl/>
          <w:lang w:bidi="he-IL"/>
        </w:rPr>
        <w:t>שני ציורים שנזכרים בבריי’</w:t>
      </w:r>
      <w:r>
        <w:rPr>
          <w:rtl/>
          <w:lang w:bidi="he-IL"/>
        </w:rPr>
        <w:t xml:space="preserve">, </w:t>
      </w:r>
      <w:r>
        <w:rPr>
          <w:rtl/>
          <w:lang w:bidi="he-IL"/>
        </w:rPr>
        <w:t>שהם קריאה ונטילת כינים</w:t>
      </w:r>
      <w:r>
        <w:rPr>
          <w:rtl/>
          <w:lang w:bidi="he-IL"/>
        </w:rPr>
        <w:t xml:space="preserve">. </w:t>
      </w:r>
      <w:r>
        <w:rPr>
          <w:rtl/>
          <w:lang w:bidi="he-IL"/>
        </w:rPr>
        <w:t>וא</w:t>
      </w:r>
      <w:r>
        <w:rPr>
          <w:rtl/>
          <w:lang w:bidi="he-IL"/>
        </w:rPr>
        <w:t>"</w:t>
      </w:r>
      <w:r>
        <w:rPr>
          <w:rtl/>
          <w:lang w:bidi="he-IL"/>
        </w:rPr>
        <w:t>ת למה לא מונים שאר הציורים</w:t>
      </w:r>
      <w:r>
        <w:rPr>
          <w:rtl/>
          <w:lang w:bidi="he-IL"/>
        </w:rPr>
        <w:t xml:space="preserve">. </w:t>
      </w:r>
      <w:r>
        <w:rPr>
          <w:rtl/>
          <w:lang w:bidi="he-IL"/>
        </w:rPr>
        <w:t>עיין בתוד</w:t>
      </w:r>
      <w:r>
        <w:rPr>
          <w:rtl/>
          <w:lang w:bidi="he-IL"/>
        </w:rPr>
        <w:t>"</w:t>
      </w:r>
      <w:r>
        <w:rPr>
          <w:rtl/>
          <w:lang w:bidi="he-IL"/>
        </w:rPr>
        <w:t xml:space="preserve">ה הניחא </w:t>
      </w:r>
      <w:r>
        <w:rPr>
          <w:rtl/>
          <w:lang w:bidi="he-IL"/>
        </w:rPr>
        <w:t>(</w:t>
      </w:r>
      <w:r>
        <w:rPr>
          <w:rtl/>
          <w:lang w:bidi="he-IL"/>
        </w:rPr>
        <w:t>יז</w:t>
      </w:r>
      <w:r>
        <w:rPr>
          <w:rtl/>
          <w:lang w:bidi="he-IL"/>
        </w:rPr>
        <w:t xml:space="preserve">:) </w:t>
      </w:r>
      <w:r>
        <w:rPr>
          <w:rtl/>
          <w:lang w:bidi="he-IL"/>
        </w:rPr>
        <w:t>שדן בזה</w:t>
      </w:r>
      <w:r>
        <w:rPr>
          <w:rtl/>
          <w:lang w:bidi="he-IL"/>
        </w:rPr>
        <w:t>.</w:t>
      </w:r>
    </w:p>
  </w:footnote>
  <w:footnote w:id="14">
    <w:p w14:paraId="5240BD77" w14:textId="77777777" w:rsidR="00C27975" w:rsidRDefault="00111842">
      <w:pPr>
        <w:pStyle w:val="FootnoteText"/>
        <w:rPr>
          <w:lang w:bidi="he-IL"/>
        </w:rPr>
      </w:pPr>
      <w:r>
        <w:rPr>
          <w:rStyle w:val="FootnoteCharacters"/>
        </w:rPr>
        <w:footnoteRef/>
      </w:r>
      <w:r>
        <w:rPr>
          <w:rtl/>
          <w:lang w:bidi="he-IL"/>
        </w:rPr>
        <w:tab/>
      </w:r>
      <w:r>
        <w:rPr>
          <w:rtl/>
          <w:lang w:bidi="he-IL"/>
        </w:rPr>
        <w:t>אלו אינם לימודים ממש, כיון שכל דין זה הוא רק מדרבנן. אלא, הם סיבות למה יתקנו רבנן כזה או כזה.</w:t>
      </w:r>
    </w:p>
  </w:footnote>
  <w:footnote w:id="15">
    <w:p w14:paraId="18B14F61" w14:textId="77777777" w:rsidR="00C27975" w:rsidRDefault="00111842">
      <w:pPr>
        <w:pStyle w:val="FootnoteText"/>
        <w:rPr>
          <w:b/>
          <w:bCs/>
          <w:lang w:bidi="he-IL"/>
        </w:rPr>
      </w:pPr>
      <w:r>
        <w:rPr>
          <w:rStyle w:val="FootnoteCharacters"/>
        </w:rPr>
        <w:footnoteRef/>
      </w:r>
      <w:r>
        <w:rPr>
          <w:b/>
          <w:bCs/>
          <w:rtl/>
          <w:lang w:bidi="he-IL"/>
        </w:rPr>
        <w:tab/>
      </w:r>
      <w:r>
        <w:rPr>
          <w:b/>
          <w:bCs/>
          <w:rtl/>
          <w:lang w:bidi="he-IL"/>
        </w:rPr>
        <w:t xml:space="preserve">חולין </w:t>
      </w:r>
      <w:r>
        <w:rPr>
          <w:b/>
          <w:bCs/>
          <w:rtl/>
          <w:lang w:bidi="he-IL"/>
        </w:rPr>
        <w:t>לה</w:t>
      </w:r>
      <w:r>
        <w:rPr>
          <w:b/>
          <w:bCs/>
          <w:rtl/>
          <w:lang w:bidi="he-IL"/>
        </w:rPr>
        <w:t>.</w:t>
      </w:r>
    </w:p>
  </w:footnote>
  <w:footnote w:id="16">
    <w:p w14:paraId="653F0B36" w14:textId="77777777" w:rsidR="00C27975" w:rsidRDefault="00111842">
      <w:pPr>
        <w:pStyle w:val="FootnoteText"/>
        <w:rPr>
          <w:lang w:bidi="he-IL"/>
        </w:rPr>
      </w:pPr>
      <w:r>
        <w:rPr>
          <w:rStyle w:val="FootnoteCharacters"/>
        </w:rPr>
        <w:footnoteRef/>
      </w:r>
      <w:r>
        <w:rPr>
          <w:rtl/>
          <w:lang w:bidi="he-IL"/>
        </w:rPr>
        <w:tab/>
      </w:r>
      <w:r>
        <w:rPr>
          <w:rtl/>
          <w:lang w:bidi="he-IL"/>
        </w:rPr>
        <w:t>לא מבאר למה לא רק אסרו לו לאכול</w:t>
      </w:r>
      <w:r>
        <w:rPr>
          <w:rtl/>
          <w:lang w:bidi="he-IL"/>
        </w:rPr>
        <w:t>, ולמה גם פסלו מה שנוגע. צריך לומר שבלי זה, לא יקום הגזירה.</w:t>
      </w:r>
    </w:p>
  </w:footnote>
  <w:footnote w:id="17">
    <w:p w14:paraId="3E9E01B1"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יד</w:t>
      </w:r>
      <w:r>
        <w:rPr>
          <w:b/>
          <w:bCs/>
          <w:rtl/>
          <w:lang w:bidi="he-IL"/>
        </w:rPr>
        <w:t>.</w:t>
      </w:r>
    </w:p>
  </w:footnote>
  <w:footnote w:id="18">
    <w:p w14:paraId="4EB3AC6E"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יג</w:t>
      </w:r>
      <w:r>
        <w:rPr>
          <w:b/>
          <w:bCs/>
          <w:rtl/>
          <w:lang w:bidi="he-IL"/>
        </w:rPr>
        <w:t>:</w:t>
      </w:r>
    </w:p>
  </w:footnote>
  <w:footnote w:id="19">
    <w:p w14:paraId="5DEADC97"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חולין לה</w:t>
      </w:r>
      <w:r>
        <w:rPr>
          <w:b/>
          <w:bCs/>
          <w:rtl/>
          <w:lang w:bidi="he-IL"/>
        </w:rPr>
        <w:t>.</w:t>
      </w:r>
    </w:p>
  </w:footnote>
  <w:footnote w:id="20">
    <w:p w14:paraId="161D6486"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יג</w:t>
      </w:r>
      <w:r>
        <w:rPr>
          <w:b/>
          <w:bCs/>
          <w:rtl/>
          <w:lang w:bidi="he-IL"/>
        </w:rPr>
        <w:t>:</w:t>
      </w:r>
    </w:p>
  </w:footnote>
  <w:footnote w:id="21">
    <w:p w14:paraId="00A63017"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יד</w:t>
      </w:r>
      <w:r>
        <w:rPr>
          <w:b/>
          <w:bCs/>
          <w:rtl/>
          <w:lang w:bidi="he-IL"/>
        </w:rPr>
        <w:t>.</w:t>
      </w:r>
    </w:p>
  </w:footnote>
  <w:footnote w:id="22">
    <w:p w14:paraId="028F99CE"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יג</w:t>
      </w:r>
      <w:r>
        <w:rPr>
          <w:b/>
          <w:bCs/>
          <w:rtl/>
          <w:lang w:bidi="he-IL"/>
        </w:rPr>
        <w:t>:</w:t>
      </w:r>
    </w:p>
  </w:footnote>
  <w:footnote w:id="23">
    <w:p w14:paraId="5A0C3732" w14:textId="77777777" w:rsidR="00C27975" w:rsidRDefault="00111842">
      <w:pPr>
        <w:pStyle w:val="FootnoteText"/>
        <w:rPr>
          <w:lang w:bidi="he-IL"/>
        </w:rPr>
      </w:pPr>
      <w:r>
        <w:rPr>
          <w:rStyle w:val="FootnoteCharacters"/>
        </w:rPr>
        <w:footnoteRef/>
      </w:r>
      <w:r>
        <w:rPr>
          <w:rtl/>
          <w:lang w:bidi="he-IL"/>
        </w:rPr>
        <w:tab/>
      </w:r>
      <w:r>
        <w:rPr>
          <w:rtl/>
          <w:lang w:bidi="he-IL"/>
        </w:rPr>
        <w:t>לא מפרש גמ’ שיעור; אז, לכאו’ אין שיעור (אלא שצריך להיות מחזיק ראשו ורובו, כמובן).</w:t>
      </w:r>
    </w:p>
  </w:footnote>
  <w:footnote w:id="24">
    <w:p w14:paraId="21AE69D2" w14:textId="77777777" w:rsidR="00C27975" w:rsidRDefault="00111842">
      <w:pPr>
        <w:pStyle w:val="FootnoteText"/>
        <w:rPr>
          <w:lang w:bidi="he-IL"/>
        </w:rPr>
      </w:pPr>
      <w:r>
        <w:rPr>
          <w:rStyle w:val="FootnoteCharacters"/>
        </w:rPr>
        <w:footnoteRef/>
      </w:r>
      <w:r>
        <w:rPr>
          <w:rtl/>
          <w:lang w:bidi="he-IL"/>
        </w:rPr>
        <w:tab/>
      </w:r>
      <w:r>
        <w:rPr>
          <w:rtl/>
          <w:lang w:bidi="he-IL"/>
        </w:rPr>
        <w:t xml:space="preserve">מוזר </w:t>
      </w:r>
      <w:r>
        <w:rPr>
          <w:rtl/>
          <w:lang w:bidi="he-IL"/>
        </w:rPr>
        <w:t>שיחשבו כן, שאי לאו כדי לטהר, למה טבלו מעולם במקווה הסרוחה.</w:t>
      </w:r>
    </w:p>
  </w:footnote>
  <w:footnote w:id="25">
    <w:p w14:paraId="3B1E50B1"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יד</w:t>
      </w:r>
      <w:r>
        <w:rPr>
          <w:b/>
          <w:bCs/>
          <w:rtl/>
          <w:lang w:bidi="he-IL"/>
        </w:rPr>
        <w:t>.</w:t>
      </w:r>
    </w:p>
  </w:footnote>
  <w:footnote w:id="26">
    <w:p w14:paraId="150A6102"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יג</w:t>
      </w:r>
      <w:r>
        <w:rPr>
          <w:b/>
          <w:bCs/>
          <w:rtl/>
          <w:lang w:bidi="he-IL"/>
        </w:rPr>
        <w:t>:</w:t>
      </w:r>
    </w:p>
  </w:footnote>
  <w:footnote w:id="27">
    <w:p w14:paraId="4A3840E0" w14:textId="77777777" w:rsidR="00C27975" w:rsidRDefault="00111842">
      <w:pPr>
        <w:pStyle w:val="FootnoteText"/>
        <w:rPr>
          <w:lang w:bidi="he-IL"/>
        </w:rPr>
      </w:pPr>
      <w:r>
        <w:rPr>
          <w:rStyle w:val="FootnoteCharacters"/>
        </w:rPr>
        <w:footnoteRef/>
      </w:r>
      <w:r>
        <w:rPr>
          <w:rtl/>
          <w:lang w:bidi="he-IL"/>
        </w:rPr>
        <w:tab/>
      </w:r>
      <w:r>
        <w:rPr>
          <w:rtl/>
          <w:lang w:bidi="he-IL"/>
        </w:rPr>
        <w:t>יש לדון אם מנין זה תלוי במחלקת בלל שמאי וחכמים כמה מ"ש פוסל מקוה (טו.).</w:t>
      </w:r>
    </w:p>
  </w:footnote>
  <w:footnote w:id="28">
    <w:p w14:paraId="6B1D9F39" w14:textId="77777777" w:rsidR="00C27975" w:rsidRDefault="00111842">
      <w:pPr>
        <w:pStyle w:val="FootnoteText"/>
        <w:rPr>
          <w:lang w:bidi="he-IL"/>
        </w:rPr>
      </w:pPr>
      <w:r>
        <w:rPr>
          <w:rStyle w:val="FootnoteCharacters"/>
        </w:rPr>
        <w:footnoteRef/>
      </w:r>
      <w:r>
        <w:rPr>
          <w:rtl/>
          <w:lang w:bidi="he-IL"/>
        </w:rPr>
        <w:tab/>
      </w:r>
      <w:r>
        <w:rPr>
          <w:rtl/>
          <w:lang w:bidi="he-IL"/>
        </w:rPr>
        <w:t xml:space="preserve">יש </w:t>
      </w:r>
      <w:r>
        <w:rPr>
          <w:rtl/>
          <w:lang w:bidi="he-IL"/>
        </w:rPr>
        <w:t>לדון אם שלש לוגים נופלים או ששלש לוגים מגיעים עליו. לצד ראשון, יש לדון כמה צריך להגיע עליו.</w:t>
      </w:r>
    </w:p>
  </w:footnote>
  <w:footnote w:id="29">
    <w:p w14:paraId="6A724358"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יד</w:t>
      </w:r>
      <w:r>
        <w:rPr>
          <w:b/>
          <w:bCs/>
          <w:rtl/>
          <w:lang w:bidi="he-IL"/>
        </w:rPr>
        <w:t>.</w:t>
      </w:r>
    </w:p>
  </w:footnote>
  <w:footnote w:id="30">
    <w:p w14:paraId="3C8E67B4"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יג</w:t>
      </w:r>
      <w:r>
        <w:rPr>
          <w:b/>
          <w:bCs/>
          <w:rtl/>
          <w:lang w:bidi="he-IL"/>
        </w:rPr>
        <w:t>:</w:t>
      </w:r>
    </w:p>
  </w:footnote>
  <w:footnote w:id="31">
    <w:p w14:paraId="3E2D2AF9"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יד</w:t>
      </w:r>
      <w:r>
        <w:rPr>
          <w:b/>
          <w:bCs/>
          <w:rtl/>
          <w:lang w:bidi="he-IL"/>
        </w:rPr>
        <w:t>.</w:t>
      </w:r>
    </w:p>
  </w:footnote>
  <w:footnote w:id="32">
    <w:p w14:paraId="65D67057"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יג</w:t>
      </w:r>
      <w:r>
        <w:rPr>
          <w:b/>
          <w:bCs/>
          <w:rtl/>
          <w:lang w:bidi="he-IL"/>
        </w:rPr>
        <w:t>:</w:t>
      </w:r>
    </w:p>
  </w:footnote>
  <w:footnote w:id="33">
    <w:p w14:paraId="6EA0AA4C" w14:textId="77777777" w:rsidR="00C27975" w:rsidRDefault="00111842">
      <w:pPr>
        <w:pStyle w:val="FootnoteText"/>
        <w:rPr>
          <w:lang w:bidi="he-IL"/>
        </w:rPr>
      </w:pPr>
      <w:r>
        <w:rPr>
          <w:rStyle w:val="FootnoteCharacters"/>
        </w:rPr>
        <w:footnoteRef/>
      </w:r>
      <w:r>
        <w:rPr>
          <w:rtl/>
          <w:lang w:bidi="he-IL"/>
        </w:rPr>
        <w:tab/>
      </w:r>
      <w:r>
        <w:rPr>
          <w:rtl/>
          <w:lang w:bidi="he-IL"/>
        </w:rPr>
        <w:t xml:space="preserve">אני אומר שלא פשוט כי יודעיםש היה לפני גזי’ </w:t>
      </w:r>
      <w:r>
        <w:rPr>
          <w:rtl/>
          <w:lang w:bidi="he-IL"/>
        </w:rPr>
        <w:t>ידים, ואז היה לפני מעשה של עלייה, אבל מסתבר שהיה אחרי גזי’ ספר, שאומר ש"הוסיפו.” אז, היה בעלייה, ואז קשה למה לא נמנה. אולי היו בעלייה הרבה פעמים, וזה לא היה שם, אלא בין אותם ימים. גי"ל שבזה לא חלקו ב"ה וב"ש. גם יש לומר שזה נכלל בגזי’ ידים או בגזי’ ספרים, א</w:t>
      </w:r>
      <w:r>
        <w:rPr>
          <w:rtl/>
          <w:lang w:bidi="he-IL"/>
        </w:rPr>
        <w:t>ף שיש לו סיבה אחרת.</w:t>
      </w:r>
    </w:p>
    <w:p w14:paraId="24B206A5" w14:textId="77777777" w:rsidR="00C27975" w:rsidRDefault="00111842">
      <w:pPr>
        <w:pStyle w:val="FootnoteText"/>
        <w:rPr>
          <w:lang w:bidi="he-IL"/>
        </w:rPr>
      </w:pPr>
      <w:r>
        <w:rPr>
          <w:rtl/>
          <w:lang w:bidi="he-IL"/>
        </w:rPr>
        <w:tab/>
        <w:t>וא"ת הרי אין זה נוהג עוד, שכבר גזרו גזירת ידים. אז, אין צורך להזכיר אותו. ועיין בתוס’ ד"ה כיון דהך (יד:), שיוצא משם שאף אחר גזרת ידים נוגע.</w:t>
      </w:r>
    </w:p>
  </w:footnote>
  <w:footnote w:id="34">
    <w:p w14:paraId="5CB5A41B"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יד</w:t>
      </w:r>
      <w:r>
        <w:rPr>
          <w:b/>
          <w:bCs/>
          <w:rtl/>
          <w:lang w:bidi="he-IL"/>
        </w:rPr>
        <w:t>.</w:t>
      </w:r>
    </w:p>
  </w:footnote>
  <w:footnote w:id="35">
    <w:p w14:paraId="3F659A8B"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יד</w:t>
      </w:r>
      <w:r>
        <w:rPr>
          <w:b/>
          <w:bCs/>
          <w:rtl/>
          <w:lang w:bidi="he-IL"/>
        </w:rPr>
        <w:t>:</w:t>
      </w:r>
    </w:p>
  </w:footnote>
  <w:footnote w:id="36">
    <w:p w14:paraId="37E68E34" w14:textId="77777777" w:rsidR="00C27975" w:rsidRDefault="00111842">
      <w:pPr>
        <w:pStyle w:val="FootnoteText"/>
        <w:rPr>
          <w:lang w:bidi="he-IL"/>
        </w:rPr>
      </w:pPr>
      <w:r>
        <w:rPr>
          <w:rStyle w:val="FootnoteCharacters"/>
        </w:rPr>
        <w:footnoteRef/>
      </w:r>
      <w:r>
        <w:rPr>
          <w:rtl/>
          <w:lang w:bidi="he-IL"/>
        </w:rPr>
        <w:tab/>
      </w:r>
      <w:r>
        <w:rPr>
          <w:rtl/>
          <w:lang w:bidi="he-IL"/>
        </w:rPr>
        <w:t>בשאר הדינים, איני יודע אם שורפים או לא. נראה לי שלא שורפים, שגמ’ מניח (טו:) שרק ע</w:t>
      </w:r>
      <w:r>
        <w:rPr>
          <w:rtl/>
          <w:lang w:bidi="he-IL"/>
        </w:rPr>
        <w:t>ל ידים תחי’ גזירה שלהם היה לשרוף. כיון שלא מצאנו גזי’ אחרת, צריך לומר שרק גזרו לתלות. ויש לדון, שאולי היה איזה גזי’ אחרת שלא מצאנו בשום מקום. דחוק.</w:t>
      </w:r>
    </w:p>
  </w:footnote>
  <w:footnote w:id="37">
    <w:p w14:paraId="22EA3437"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יד</w:t>
      </w:r>
      <w:r>
        <w:rPr>
          <w:b/>
          <w:bCs/>
          <w:rtl/>
          <w:lang w:bidi="he-IL"/>
        </w:rPr>
        <w:t>:</w:t>
      </w:r>
    </w:p>
  </w:footnote>
  <w:footnote w:id="38">
    <w:p w14:paraId="0DE1D4DC"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יד</w:t>
      </w:r>
      <w:r>
        <w:rPr>
          <w:b/>
          <w:bCs/>
          <w:rtl/>
          <w:lang w:bidi="he-IL"/>
        </w:rPr>
        <w:t xml:space="preserve">. </w:t>
      </w:r>
      <w:r>
        <w:rPr>
          <w:rtl/>
          <w:lang w:bidi="he-IL"/>
        </w:rPr>
        <w:t>ועיין שם ברשי</w:t>
      </w:r>
      <w:r>
        <w:rPr>
          <w:rtl/>
          <w:lang w:bidi="he-IL"/>
        </w:rPr>
        <w:t xml:space="preserve">, </w:t>
      </w:r>
      <w:r>
        <w:rPr>
          <w:rtl/>
          <w:lang w:bidi="he-IL"/>
        </w:rPr>
        <w:t>שמביא ביאור אחר בטעם זה</w:t>
      </w:r>
      <w:r>
        <w:rPr>
          <w:rtl/>
          <w:lang w:bidi="he-IL"/>
        </w:rPr>
        <w:t>.</w:t>
      </w:r>
    </w:p>
  </w:footnote>
  <w:footnote w:id="39">
    <w:p w14:paraId="2BAFBC36"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יג</w:t>
      </w:r>
      <w:r>
        <w:rPr>
          <w:b/>
          <w:bCs/>
          <w:rtl/>
          <w:lang w:bidi="he-IL"/>
        </w:rPr>
        <w:t>:</w:t>
      </w:r>
    </w:p>
  </w:footnote>
  <w:footnote w:id="40">
    <w:p w14:paraId="0FD4379D"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יד</w:t>
      </w:r>
      <w:r>
        <w:rPr>
          <w:b/>
          <w:bCs/>
          <w:rtl/>
          <w:lang w:bidi="he-IL"/>
        </w:rPr>
        <w:t>:</w:t>
      </w:r>
    </w:p>
  </w:footnote>
  <w:footnote w:id="41">
    <w:p w14:paraId="5B664D43"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יז</w:t>
      </w:r>
      <w:r>
        <w:rPr>
          <w:b/>
          <w:bCs/>
          <w:rtl/>
          <w:lang w:bidi="he-IL"/>
        </w:rPr>
        <w:t>:</w:t>
      </w:r>
      <w:r>
        <w:rPr>
          <w:rtl/>
          <w:lang w:bidi="he-IL"/>
        </w:rPr>
        <w:t xml:space="preserve">. </w:t>
      </w:r>
      <w:r>
        <w:rPr>
          <w:rtl/>
          <w:lang w:bidi="he-IL"/>
        </w:rPr>
        <w:t xml:space="preserve">ויש להעיר שלא כל כך פשוט מה </w:t>
      </w:r>
      <w:r>
        <w:rPr>
          <w:rtl/>
          <w:lang w:bidi="he-IL"/>
        </w:rPr>
        <w:t>מייחד אלו לעשות שהם שווים</w:t>
      </w:r>
      <w:r>
        <w:rPr>
          <w:rtl/>
          <w:lang w:bidi="he-IL"/>
        </w:rPr>
        <w:t xml:space="preserve">. </w:t>
      </w:r>
      <w:r>
        <w:rPr>
          <w:rtl/>
          <w:lang w:bidi="he-IL"/>
        </w:rPr>
        <w:t>אפשר לומר שהם שווים כיון ששניהם הם גזי’ משקים מחמת משקים</w:t>
      </w:r>
      <w:r>
        <w:rPr>
          <w:rtl/>
          <w:lang w:bidi="he-IL"/>
        </w:rPr>
        <w:t xml:space="preserve">. </w:t>
      </w:r>
      <w:r>
        <w:rPr>
          <w:rtl/>
          <w:lang w:bidi="he-IL"/>
        </w:rPr>
        <w:t>יותר מזה</w:t>
      </w:r>
      <w:r>
        <w:rPr>
          <w:rtl/>
          <w:lang w:bidi="he-IL"/>
        </w:rPr>
        <w:t xml:space="preserve">, </w:t>
      </w:r>
      <w:r>
        <w:rPr>
          <w:rtl/>
          <w:lang w:bidi="he-IL"/>
        </w:rPr>
        <w:t xml:space="preserve">נראה שאולי גזי’ של השני יכול להיות נוהג גם בראשון </w:t>
      </w:r>
      <w:r>
        <w:rPr>
          <w:rtl/>
          <w:lang w:bidi="he-IL"/>
        </w:rPr>
        <w:t>(</w:t>
      </w:r>
      <w:r>
        <w:rPr>
          <w:rtl/>
          <w:lang w:bidi="he-IL"/>
        </w:rPr>
        <w:t>אלא שלא צריך לכך</w:t>
      </w:r>
      <w:r>
        <w:rPr>
          <w:rtl/>
          <w:lang w:bidi="he-IL"/>
        </w:rPr>
        <w:t xml:space="preserve">). </w:t>
      </w:r>
      <w:r>
        <w:rPr>
          <w:rtl/>
          <w:lang w:bidi="he-IL"/>
        </w:rPr>
        <w:t>אז</w:t>
      </w:r>
      <w:r>
        <w:rPr>
          <w:rtl/>
          <w:lang w:bidi="he-IL"/>
        </w:rPr>
        <w:t xml:space="preserve">, </w:t>
      </w:r>
      <w:r>
        <w:rPr>
          <w:rtl/>
          <w:lang w:bidi="he-IL"/>
        </w:rPr>
        <w:t>שני כולל ראשון</w:t>
      </w:r>
      <w:r>
        <w:rPr>
          <w:rtl/>
          <w:lang w:bidi="he-IL"/>
        </w:rPr>
        <w:t xml:space="preserve">, </w:t>
      </w:r>
      <w:r>
        <w:rPr>
          <w:rtl/>
          <w:lang w:bidi="he-IL"/>
        </w:rPr>
        <w:t>ונמנים לאחד</w:t>
      </w:r>
      <w:r>
        <w:rPr>
          <w:rtl/>
          <w:lang w:bidi="he-IL"/>
        </w:rPr>
        <w:t xml:space="preserve">. </w:t>
      </w:r>
      <w:r>
        <w:rPr>
          <w:rtl/>
          <w:lang w:bidi="he-IL"/>
        </w:rPr>
        <w:t xml:space="preserve">ויש להעיר שיש אחרים </w:t>
      </w:r>
      <w:r>
        <w:rPr>
          <w:rtl/>
          <w:lang w:bidi="he-IL"/>
        </w:rPr>
        <w:t>(</w:t>
      </w:r>
      <w:r>
        <w:rPr>
          <w:rtl/>
          <w:lang w:bidi="he-IL"/>
        </w:rPr>
        <w:t>כמו שנים הראשונים</w:t>
      </w:r>
      <w:r>
        <w:rPr>
          <w:rtl/>
          <w:lang w:bidi="he-IL"/>
        </w:rPr>
        <w:t xml:space="preserve">) </w:t>
      </w:r>
      <w:r>
        <w:rPr>
          <w:rtl/>
          <w:lang w:bidi="he-IL"/>
        </w:rPr>
        <w:t>שהם מאד דומים</w:t>
      </w:r>
      <w:r>
        <w:rPr>
          <w:rtl/>
          <w:lang w:bidi="he-IL"/>
        </w:rPr>
        <w:t xml:space="preserve">, </w:t>
      </w:r>
      <w:r>
        <w:rPr>
          <w:rtl/>
          <w:lang w:bidi="he-IL"/>
        </w:rPr>
        <w:t>אבל</w:t>
      </w:r>
      <w:r>
        <w:rPr>
          <w:rtl/>
          <w:lang w:bidi="he-IL"/>
        </w:rPr>
        <w:t xml:space="preserve"> עדיין נמנים לשנים</w:t>
      </w:r>
      <w:r>
        <w:rPr>
          <w:rtl/>
          <w:lang w:bidi="he-IL"/>
        </w:rPr>
        <w:t>.</w:t>
      </w:r>
    </w:p>
  </w:footnote>
  <w:footnote w:id="42">
    <w:p w14:paraId="7EAEEB43"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יג</w:t>
      </w:r>
      <w:r>
        <w:rPr>
          <w:b/>
          <w:bCs/>
          <w:rtl/>
          <w:lang w:bidi="he-IL"/>
        </w:rPr>
        <w:t>:</w:t>
      </w:r>
    </w:p>
  </w:footnote>
  <w:footnote w:id="43">
    <w:p w14:paraId="17846713"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יד</w:t>
      </w:r>
      <w:r>
        <w:rPr>
          <w:b/>
          <w:bCs/>
          <w:rtl/>
          <w:lang w:bidi="he-IL"/>
        </w:rPr>
        <w:t>:</w:t>
      </w:r>
    </w:p>
  </w:footnote>
  <w:footnote w:id="44">
    <w:p w14:paraId="4D72EF96"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יג</w:t>
      </w:r>
      <w:r>
        <w:rPr>
          <w:b/>
          <w:bCs/>
          <w:rtl/>
          <w:lang w:bidi="he-IL"/>
        </w:rPr>
        <w:t>:</w:t>
      </w:r>
    </w:p>
  </w:footnote>
  <w:footnote w:id="45">
    <w:p w14:paraId="4D5E235C" w14:textId="77777777" w:rsidR="00C27975" w:rsidRDefault="00111842">
      <w:pPr>
        <w:pStyle w:val="FootnoteText"/>
        <w:rPr>
          <w:lang w:bidi="he-IL"/>
        </w:rPr>
      </w:pPr>
      <w:r>
        <w:rPr>
          <w:rStyle w:val="FootnoteCharacters"/>
        </w:rPr>
        <w:footnoteRef/>
      </w:r>
      <w:r>
        <w:rPr>
          <w:rtl/>
          <w:lang w:bidi="he-IL"/>
        </w:rPr>
        <w:tab/>
      </w:r>
      <w:r>
        <w:rPr>
          <w:rtl/>
          <w:lang w:bidi="he-IL"/>
        </w:rPr>
        <w:t>גמ’ אומר שלא חלקו מעולם בזה. יש לדון אם מדאו’ הוא או מדרבנן. אם מדרבנן הוא, יש לדון אם גזרו לפני עליית חנניה או שגזרו בעלייה, אבל ב"ה מעולם לא חלקו בו.</w:t>
      </w:r>
    </w:p>
  </w:footnote>
  <w:footnote w:id="46">
    <w:p w14:paraId="2F7F6068"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טז</w:t>
      </w:r>
      <w:r>
        <w:rPr>
          <w:b/>
          <w:bCs/>
          <w:rtl/>
          <w:lang w:bidi="he-IL"/>
        </w:rPr>
        <w:t>:</w:t>
      </w:r>
    </w:p>
  </w:footnote>
  <w:footnote w:id="47">
    <w:p w14:paraId="44A24368" w14:textId="77777777" w:rsidR="00C27975" w:rsidRDefault="00111842">
      <w:pPr>
        <w:pStyle w:val="FootnoteText"/>
        <w:rPr>
          <w:lang w:bidi="he-IL"/>
        </w:rPr>
      </w:pPr>
      <w:r>
        <w:rPr>
          <w:rStyle w:val="FootnoteCharacters"/>
        </w:rPr>
        <w:footnoteRef/>
      </w:r>
      <w:r>
        <w:rPr>
          <w:rtl/>
          <w:lang w:bidi="he-IL"/>
        </w:rPr>
        <w:tab/>
      </w:r>
      <w:r>
        <w:rPr>
          <w:rtl/>
          <w:lang w:bidi="he-IL"/>
        </w:rPr>
        <w:t>טז:</w:t>
      </w:r>
    </w:p>
  </w:footnote>
  <w:footnote w:id="48">
    <w:p w14:paraId="2000CD84" w14:textId="77777777" w:rsidR="00C27975" w:rsidRDefault="00111842">
      <w:pPr>
        <w:pStyle w:val="FootnoteText"/>
        <w:rPr>
          <w:lang w:bidi="he-IL"/>
        </w:rPr>
      </w:pPr>
      <w:r>
        <w:rPr>
          <w:rStyle w:val="FootnoteCharacters"/>
        </w:rPr>
        <w:footnoteRef/>
      </w:r>
      <w:r>
        <w:rPr>
          <w:rtl/>
          <w:lang w:bidi="he-IL"/>
        </w:rPr>
        <w:tab/>
      </w:r>
      <w:r>
        <w:rPr>
          <w:rtl/>
          <w:lang w:bidi="he-IL"/>
        </w:rPr>
        <w:t>טז:</w:t>
      </w:r>
    </w:p>
  </w:footnote>
  <w:footnote w:id="49">
    <w:p w14:paraId="59D90789" w14:textId="77777777" w:rsidR="00C27975" w:rsidRDefault="00111842">
      <w:pPr>
        <w:pStyle w:val="FootnoteText"/>
        <w:rPr>
          <w:lang w:bidi="he-IL"/>
        </w:rPr>
      </w:pPr>
      <w:r>
        <w:rPr>
          <w:rStyle w:val="FootnoteCharacters"/>
        </w:rPr>
        <w:footnoteRef/>
      </w:r>
      <w:r>
        <w:rPr>
          <w:rtl/>
          <w:lang w:bidi="he-IL"/>
        </w:rPr>
        <w:tab/>
      </w:r>
      <w:r>
        <w:rPr>
          <w:rtl/>
          <w:lang w:bidi="he-IL"/>
        </w:rPr>
        <w:t>טז:</w:t>
      </w:r>
    </w:p>
  </w:footnote>
  <w:footnote w:id="50">
    <w:p w14:paraId="7602F0A7" w14:textId="77777777" w:rsidR="00C27975" w:rsidRDefault="00111842">
      <w:pPr>
        <w:pStyle w:val="FootnoteText"/>
        <w:rPr>
          <w:lang w:bidi="he-IL"/>
        </w:rPr>
      </w:pPr>
      <w:r>
        <w:rPr>
          <w:rStyle w:val="FootnoteCharacters"/>
        </w:rPr>
        <w:footnoteRef/>
      </w:r>
      <w:r>
        <w:rPr>
          <w:rtl/>
          <w:lang w:bidi="he-IL"/>
        </w:rPr>
        <w:tab/>
      </w:r>
      <w:r>
        <w:rPr>
          <w:rtl/>
          <w:lang w:bidi="he-IL"/>
        </w:rPr>
        <w:t>צריך לע’ בסוגיה בנדה (לא:, לב.). משם י</w:t>
      </w:r>
      <w:r>
        <w:rPr>
          <w:rtl/>
          <w:lang w:bidi="he-IL"/>
        </w:rPr>
        <w:t xml:space="preserve">וצא שחוששים רק לפי רבי מאיר, כיון שחיישינן למועט. אם כן, צריך לומר שרבי מאיר סובר כן רק מדרבנן, שהרי רואים מכאן שהיה גזירה, שכל שמונה עשרה דברים אלו הם תקנות. תוס’ שם דוחה שכאן מיעוט שלא מצוי הוא שתהיה נדה בשעת לידה (אף שגמ’ שם מביא מעשה לומר שמיעוט המצוי </w:t>
      </w:r>
      <w:r>
        <w:rPr>
          <w:rtl/>
          <w:lang w:bidi="he-IL"/>
        </w:rPr>
        <w:t xml:space="preserve">הוא שתהיה נדה בתוך שלשה יום. ויש לדון, שאולי רצה לומר שאם זה קרה, בוודאי ראייה אחריו הוא מיעוט המצוי), ואז יש חזקה שאומר שלא לחוש למיעוט המצוי. </w:t>
      </w:r>
    </w:p>
    <w:p w14:paraId="69D7275C" w14:textId="77777777" w:rsidR="00C27975" w:rsidRDefault="00111842">
      <w:pPr>
        <w:pStyle w:val="FootnoteText"/>
        <w:rPr>
          <w:lang w:bidi="he-IL"/>
        </w:rPr>
      </w:pPr>
      <w:r>
        <w:rPr>
          <w:rtl/>
          <w:lang w:bidi="he-IL"/>
        </w:rPr>
        <w:tab/>
        <w:t>וא"ת אם כן זה רק שיטת רבי מאיר, והחולקים לא יהיה להם שמונה עשרה דבר. תוס’ תי’ שיש טעם אחר לגזי’ זה, והוא שלא נ</w:t>
      </w:r>
      <w:r>
        <w:rPr>
          <w:rtl/>
          <w:lang w:bidi="he-IL"/>
        </w:rPr>
        <w:t>טמע בכותים, אלא שגמ’ שם קאי על המשנה, ומאותו משנה מוכרח לומר הטעם של חשש למיעוט.</w:t>
      </w:r>
    </w:p>
    <w:p w14:paraId="7E0DD573" w14:textId="77777777" w:rsidR="00C27975" w:rsidRDefault="00111842">
      <w:pPr>
        <w:pStyle w:val="FootnoteText"/>
        <w:rPr>
          <w:lang w:bidi="he-IL"/>
        </w:rPr>
      </w:pPr>
      <w:r>
        <w:rPr>
          <w:rtl/>
          <w:lang w:bidi="he-IL"/>
        </w:rPr>
        <w:tab/>
        <w:t>עיין שם, שבמשנה ממשיך לומר שכותים מונות נדה באופן חלוק משאנו מונים. וא"ת אם כן נגזור על קטנות מחמת זה. ויש לומר שזה רק נוגע לומר שטבילות לא יטהרו כמו שהיו מטהרים אם היו כדינם</w:t>
      </w:r>
      <w:r>
        <w:rPr>
          <w:rtl/>
          <w:lang w:bidi="he-IL"/>
        </w:rPr>
        <w:t>. אבל, אין מי שמטביל קטנה, ואז זה לא ישנה כלום, ואילו היו מודיעים לנו על נדות, לא היה זה סיבה לטמא.</w:t>
      </w:r>
    </w:p>
  </w:footnote>
  <w:footnote w:id="51">
    <w:p w14:paraId="73C2A598"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טז</w:t>
      </w:r>
      <w:r>
        <w:rPr>
          <w:b/>
          <w:bCs/>
          <w:rtl/>
          <w:lang w:bidi="he-IL"/>
        </w:rPr>
        <w:t>:</w:t>
      </w:r>
    </w:p>
  </w:footnote>
  <w:footnote w:id="52">
    <w:p w14:paraId="50CB7143" w14:textId="77777777" w:rsidR="001E7804" w:rsidRDefault="001E7804" w:rsidP="001E7804">
      <w:pPr>
        <w:pStyle w:val="FootnoteText"/>
        <w:rPr>
          <w:b/>
          <w:bCs/>
          <w:lang w:bidi="he-IL"/>
        </w:rPr>
      </w:pPr>
      <w:r>
        <w:rPr>
          <w:rStyle w:val="FootnoteCharacters"/>
        </w:rPr>
        <w:footnoteRef/>
      </w:r>
      <w:r>
        <w:rPr>
          <w:b/>
          <w:bCs/>
          <w:rtl/>
          <w:lang w:bidi="he-IL"/>
        </w:rPr>
        <w:tab/>
      </w:r>
      <w:r>
        <w:rPr>
          <w:b/>
          <w:bCs/>
          <w:rtl/>
          <w:lang w:bidi="he-IL"/>
        </w:rPr>
        <w:t>טז:</w:t>
      </w:r>
    </w:p>
  </w:footnote>
  <w:footnote w:id="53">
    <w:p w14:paraId="0D57AC23"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יז</w:t>
      </w:r>
      <w:r>
        <w:rPr>
          <w:b/>
          <w:bCs/>
          <w:rtl/>
          <w:lang w:bidi="he-IL"/>
        </w:rPr>
        <w:t>.</w:t>
      </w:r>
    </w:p>
  </w:footnote>
  <w:footnote w:id="54">
    <w:p w14:paraId="77736E30"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יז</w:t>
      </w:r>
      <w:r>
        <w:rPr>
          <w:b/>
          <w:bCs/>
          <w:rtl/>
          <w:lang w:bidi="he-IL"/>
        </w:rPr>
        <w:t>.</w:t>
      </w:r>
    </w:p>
  </w:footnote>
  <w:footnote w:id="55">
    <w:p w14:paraId="22571F7A"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יז</w:t>
      </w:r>
      <w:r>
        <w:rPr>
          <w:b/>
          <w:bCs/>
          <w:rtl/>
          <w:lang w:bidi="he-IL"/>
        </w:rPr>
        <w:t>.</w:t>
      </w:r>
    </w:p>
  </w:footnote>
  <w:footnote w:id="56">
    <w:p w14:paraId="035F3E80" w14:textId="77777777" w:rsidR="00C27975" w:rsidRDefault="00111842">
      <w:pPr>
        <w:pStyle w:val="FootnoteText"/>
        <w:rPr>
          <w:lang w:bidi="he-IL"/>
        </w:rPr>
      </w:pPr>
      <w:r>
        <w:rPr>
          <w:rStyle w:val="FootnoteCharacters"/>
        </w:rPr>
        <w:footnoteRef/>
      </w:r>
      <w:r>
        <w:rPr>
          <w:rtl/>
          <w:lang w:bidi="he-IL"/>
        </w:rPr>
        <w:tab/>
      </w:r>
      <w:r>
        <w:rPr>
          <w:rtl/>
          <w:lang w:bidi="he-IL"/>
        </w:rPr>
        <w:t>גמ’ אומר שני לשונות- שהוכשרו ושבוצרים בטהרה. לכאו’, לשון שני הוא לשון לכת’, והוא שכיון שאם בצר כן מוכשרים, יבצר בטהרה.</w:t>
      </w:r>
    </w:p>
  </w:footnote>
  <w:footnote w:id="57">
    <w:p w14:paraId="77ED6A4C" w14:textId="77777777" w:rsidR="00C27975" w:rsidRDefault="00111842">
      <w:pPr>
        <w:pStyle w:val="FootnoteText"/>
        <w:rPr>
          <w:lang w:bidi="he-IL"/>
        </w:rPr>
      </w:pPr>
      <w:r>
        <w:rPr>
          <w:rStyle w:val="FootnoteCharacters"/>
        </w:rPr>
        <w:footnoteRef/>
      </w:r>
      <w:r>
        <w:rPr>
          <w:rtl/>
          <w:lang w:bidi="he-IL"/>
        </w:rPr>
        <w:tab/>
      </w:r>
      <w:r>
        <w:rPr>
          <w:rtl/>
          <w:lang w:bidi="he-IL"/>
        </w:rPr>
        <w:t xml:space="preserve">כ"כ </w:t>
      </w:r>
      <w:r>
        <w:rPr>
          <w:rtl/>
          <w:lang w:bidi="he-IL"/>
        </w:rPr>
        <w:t>רש"י</w:t>
      </w:r>
      <w:r>
        <w:rPr>
          <w:rtl/>
          <w:lang w:bidi="he-IL"/>
        </w:rPr>
        <w:t xml:space="preserve">, וכן מוכח מן הגמ’ </w:t>
      </w:r>
      <w:r>
        <w:rPr>
          <w:b/>
          <w:bCs/>
          <w:rtl/>
          <w:lang w:bidi="he-IL"/>
        </w:rPr>
        <w:t>יז</w:t>
      </w:r>
      <w:r>
        <w:rPr>
          <w:b/>
          <w:bCs/>
          <w:rtl/>
          <w:lang w:bidi="he-IL"/>
        </w:rPr>
        <w:t>.</w:t>
      </w:r>
      <w:r>
        <w:rPr>
          <w:rtl/>
          <w:lang w:bidi="he-IL"/>
        </w:rPr>
        <w:t>.</w:t>
      </w:r>
    </w:p>
  </w:footnote>
  <w:footnote w:id="58">
    <w:p w14:paraId="6A13CF7B" w14:textId="77777777" w:rsidR="00C27975" w:rsidRDefault="00111842">
      <w:pPr>
        <w:pStyle w:val="FootnoteText"/>
        <w:rPr>
          <w:lang w:bidi="he-IL"/>
        </w:rPr>
      </w:pPr>
      <w:r>
        <w:rPr>
          <w:rStyle w:val="FootnoteCharacters"/>
        </w:rPr>
        <w:footnoteRef/>
      </w:r>
      <w:r>
        <w:rPr>
          <w:rtl/>
          <w:lang w:bidi="he-IL"/>
        </w:rPr>
        <w:tab/>
      </w:r>
      <w:r>
        <w:rPr>
          <w:rtl/>
          <w:lang w:bidi="he-IL"/>
        </w:rPr>
        <w:t>זה קורה כשבוצר לתוך כלי שאינו נקוב, שרוצה במשקים כיון שיקבל אותו מתחתית הכלי.</w:t>
      </w:r>
    </w:p>
  </w:footnote>
  <w:footnote w:id="59">
    <w:p w14:paraId="150B94DA" w14:textId="77777777" w:rsidR="00C27975" w:rsidRDefault="00111842">
      <w:pPr>
        <w:pStyle w:val="FootnoteText"/>
        <w:rPr>
          <w:lang w:bidi="he-IL"/>
        </w:rPr>
      </w:pPr>
      <w:r>
        <w:rPr>
          <w:rStyle w:val="FootnoteCharacters"/>
        </w:rPr>
        <w:footnoteRef/>
      </w:r>
      <w:r>
        <w:rPr>
          <w:rtl/>
          <w:lang w:bidi="he-IL"/>
        </w:rPr>
        <w:tab/>
      </w:r>
      <w:r>
        <w:rPr>
          <w:rtl/>
          <w:lang w:bidi="he-IL"/>
        </w:rPr>
        <w:t xml:space="preserve">שלפעמים </w:t>
      </w:r>
      <w:r>
        <w:rPr>
          <w:rtl/>
          <w:lang w:bidi="he-IL"/>
        </w:rPr>
        <w:t>סוחט לראות אם בכר, וחוששים שאותו משקה נשאר עליו.</w:t>
      </w:r>
    </w:p>
  </w:footnote>
  <w:footnote w:id="60">
    <w:p w14:paraId="785A29A3"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יז</w:t>
      </w:r>
      <w:r>
        <w:rPr>
          <w:b/>
          <w:bCs/>
          <w:rtl/>
          <w:lang w:bidi="he-IL"/>
        </w:rPr>
        <w:t>.</w:t>
      </w:r>
    </w:p>
  </w:footnote>
  <w:footnote w:id="61">
    <w:p w14:paraId="35FC4621"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יז</w:t>
      </w:r>
      <w:r>
        <w:rPr>
          <w:b/>
          <w:bCs/>
          <w:rtl/>
          <w:lang w:bidi="he-IL"/>
        </w:rPr>
        <w:t>.</w:t>
      </w:r>
    </w:p>
  </w:footnote>
  <w:footnote w:id="62">
    <w:p w14:paraId="2A1B39D4" w14:textId="77777777" w:rsidR="00C27975" w:rsidRDefault="00111842">
      <w:pPr>
        <w:pStyle w:val="FootnoteText"/>
        <w:rPr>
          <w:lang w:bidi="he-IL"/>
        </w:rPr>
      </w:pPr>
      <w:r>
        <w:rPr>
          <w:rStyle w:val="FootnoteCharacters"/>
        </w:rPr>
        <w:footnoteRef/>
      </w:r>
      <w:r>
        <w:rPr>
          <w:rtl/>
          <w:lang w:bidi="he-IL"/>
        </w:rPr>
        <w:tab/>
      </w:r>
      <w:r>
        <w:rPr>
          <w:rtl/>
          <w:lang w:bidi="he-IL"/>
        </w:rPr>
        <w:t xml:space="preserve">כך הוא לשון של הגמ’, אבל באמת הוא שגידולי תרומה טמאה הוא תרומה טמאה. ויש לדון, </w:t>
      </w:r>
      <w:r>
        <w:rPr>
          <w:rtl/>
          <w:lang w:bidi="he-IL"/>
        </w:rPr>
        <w:t>שאולי גם דין גדולי תרומה תרומה נגזר בגרירת אותו גזירה.</w:t>
      </w:r>
    </w:p>
  </w:footnote>
  <w:footnote w:id="63">
    <w:p w14:paraId="71864BAF"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יז</w:t>
      </w:r>
      <w:r>
        <w:rPr>
          <w:b/>
          <w:bCs/>
          <w:rtl/>
          <w:lang w:bidi="he-IL"/>
        </w:rPr>
        <w:t>:</w:t>
      </w:r>
    </w:p>
  </w:footnote>
  <w:footnote w:id="64">
    <w:p w14:paraId="48127854"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יז</w:t>
      </w:r>
      <w:r>
        <w:rPr>
          <w:b/>
          <w:bCs/>
          <w:rtl/>
          <w:lang w:bidi="he-IL"/>
        </w:rPr>
        <w:t>:</w:t>
      </w:r>
    </w:p>
  </w:footnote>
  <w:footnote w:id="65">
    <w:p w14:paraId="079EFCD2"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יז</w:t>
      </w:r>
      <w:r>
        <w:rPr>
          <w:b/>
          <w:bCs/>
          <w:rtl/>
          <w:lang w:bidi="he-IL"/>
        </w:rPr>
        <w:t>:</w:t>
      </w:r>
    </w:p>
  </w:footnote>
  <w:footnote w:id="66">
    <w:p w14:paraId="7955B0A5" w14:textId="77777777" w:rsidR="00C27975" w:rsidRDefault="00111842">
      <w:pPr>
        <w:pStyle w:val="FootnoteText"/>
        <w:rPr>
          <w:lang w:bidi="he-IL"/>
        </w:rPr>
      </w:pPr>
      <w:r>
        <w:rPr>
          <w:rStyle w:val="FootnoteCharacters"/>
        </w:rPr>
        <w:footnoteRef/>
      </w:r>
      <w:r>
        <w:rPr>
          <w:rtl/>
          <w:lang w:bidi="he-IL"/>
        </w:rPr>
        <w:tab/>
      </w:r>
      <w:r>
        <w:rPr>
          <w:rtl/>
          <w:lang w:bidi="he-IL"/>
        </w:rPr>
        <w:t>לכאו’, תקנו שיכוון להוליך ארבע אמות, שאם מתחיל עם דעדת להוליך אותו פחות מארבע אמות ונמשך, לכאו’ אינו עובר מדאו’, כמו שמגביה ע"מ להוליך מזוית לזוית.</w:t>
      </w:r>
    </w:p>
  </w:footnote>
  <w:footnote w:id="67">
    <w:p w14:paraId="67669829"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קנג</w:t>
      </w:r>
      <w:r>
        <w:rPr>
          <w:b/>
          <w:bCs/>
          <w:rtl/>
          <w:lang w:bidi="he-IL"/>
        </w:rPr>
        <w:t>:</w:t>
      </w:r>
    </w:p>
  </w:footnote>
  <w:footnote w:id="68">
    <w:p w14:paraId="65E83E39"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יז</w:t>
      </w:r>
      <w:r>
        <w:rPr>
          <w:b/>
          <w:bCs/>
          <w:rtl/>
          <w:lang w:bidi="he-IL"/>
        </w:rPr>
        <w:t>:</w:t>
      </w:r>
    </w:p>
  </w:footnote>
  <w:footnote w:id="69">
    <w:p w14:paraId="19A80F0A"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ע</w:t>
      </w:r>
      <w:r>
        <w:rPr>
          <w:b/>
          <w:bCs/>
          <w:rtl/>
          <w:lang w:bidi="he-IL"/>
        </w:rPr>
        <w:t>"</w:t>
      </w:r>
      <w:r>
        <w:rPr>
          <w:b/>
          <w:bCs/>
          <w:rtl/>
          <w:lang w:bidi="he-IL"/>
        </w:rPr>
        <w:t xml:space="preserve">ז </w:t>
      </w:r>
      <w:r>
        <w:rPr>
          <w:b/>
          <w:bCs/>
          <w:rtl/>
          <w:lang w:bidi="he-IL"/>
        </w:rPr>
        <w:t>(</w:t>
      </w:r>
      <w:r>
        <w:rPr>
          <w:b/>
          <w:bCs/>
          <w:rtl/>
          <w:lang w:bidi="he-IL"/>
        </w:rPr>
        <w:t>לה</w:t>
      </w:r>
      <w:r>
        <w:rPr>
          <w:b/>
          <w:bCs/>
          <w:rtl/>
          <w:lang w:bidi="he-IL"/>
        </w:rPr>
        <w:t>:)</w:t>
      </w:r>
      <w:r>
        <w:rPr>
          <w:rtl/>
          <w:lang w:bidi="he-IL"/>
        </w:rPr>
        <w:t xml:space="preserve">, </w:t>
      </w:r>
      <w:r>
        <w:rPr>
          <w:rtl/>
          <w:lang w:bidi="he-IL"/>
        </w:rPr>
        <w:t>וצריך ל</w:t>
      </w:r>
      <w:r>
        <w:rPr>
          <w:rtl/>
          <w:lang w:bidi="he-IL"/>
        </w:rPr>
        <w:t>ע’ שם</w:t>
      </w:r>
      <w:r>
        <w:rPr>
          <w:rtl/>
          <w:lang w:bidi="he-IL"/>
        </w:rPr>
        <w:t>.</w:t>
      </w:r>
    </w:p>
  </w:footnote>
  <w:footnote w:id="70">
    <w:p w14:paraId="5F55AF8C" w14:textId="77777777" w:rsidR="00C27975" w:rsidRDefault="00111842">
      <w:pPr>
        <w:pStyle w:val="FootnoteText"/>
        <w:rPr>
          <w:lang w:bidi="he-IL"/>
        </w:rPr>
      </w:pPr>
      <w:r>
        <w:rPr>
          <w:rStyle w:val="FootnoteCharacters"/>
        </w:rPr>
        <w:footnoteRef/>
      </w:r>
      <w:r>
        <w:rPr>
          <w:rtl/>
          <w:lang w:bidi="he-IL"/>
        </w:rPr>
        <w:tab/>
      </w:r>
      <w:r>
        <w:rPr>
          <w:rtl/>
          <w:lang w:bidi="he-IL"/>
        </w:rPr>
        <w:t>בכל כעין זה, יש לדון אם זה סיבה שיעשה הרע או שהגזי’ מונע את הרע (אבל בין כך ובין כך יש סיבה שיעשה הרע). ותו"ת.</w:t>
      </w:r>
    </w:p>
  </w:footnote>
  <w:footnote w:id="71">
    <w:p w14:paraId="753C818C"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יז</w:t>
      </w:r>
      <w:r>
        <w:rPr>
          <w:b/>
          <w:bCs/>
          <w:rtl/>
          <w:lang w:bidi="he-IL"/>
        </w:rPr>
        <w:t>:</w:t>
      </w:r>
    </w:p>
  </w:footnote>
  <w:footnote w:id="72">
    <w:p w14:paraId="2D42C315"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יז</w:t>
      </w:r>
      <w:r>
        <w:rPr>
          <w:b/>
          <w:bCs/>
          <w:rtl/>
          <w:lang w:bidi="he-IL"/>
        </w:rPr>
        <w:t>:</w:t>
      </w:r>
      <w:r>
        <w:rPr>
          <w:rtl/>
          <w:lang w:bidi="he-IL"/>
        </w:rPr>
        <w:t xml:space="preserve">. </w:t>
      </w:r>
      <w:r>
        <w:rPr>
          <w:rtl/>
          <w:lang w:bidi="he-IL"/>
        </w:rPr>
        <w:t>יש להעיר שמן המנין מוכרח שלא למנות כל אחד בפני עצמו</w:t>
      </w:r>
      <w:r>
        <w:rPr>
          <w:rtl/>
          <w:lang w:bidi="he-IL"/>
        </w:rPr>
        <w:t xml:space="preserve">. </w:t>
      </w:r>
      <w:r>
        <w:rPr>
          <w:rtl/>
          <w:lang w:bidi="he-IL"/>
        </w:rPr>
        <w:t>רש</w:t>
      </w:r>
      <w:r>
        <w:rPr>
          <w:rtl/>
          <w:lang w:bidi="he-IL"/>
        </w:rPr>
        <w:t>"</w:t>
      </w:r>
      <w:r>
        <w:rPr>
          <w:rtl/>
          <w:lang w:bidi="he-IL"/>
        </w:rPr>
        <w:t>י כ’ שפתם ושמנם נמנים כאחד</w:t>
      </w:r>
      <w:r>
        <w:rPr>
          <w:rtl/>
          <w:lang w:bidi="he-IL"/>
        </w:rPr>
        <w:t xml:space="preserve">, </w:t>
      </w:r>
      <w:r>
        <w:rPr>
          <w:rtl/>
          <w:lang w:bidi="he-IL"/>
        </w:rPr>
        <w:t>אבל לכאו’</w:t>
      </w:r>
      <w:r>
        <w:rPr>
          <w:rtl/>
          <w:lang w:bidi="he-IL"/>
        </w:rPr>
        <w:t xml:space="preserve">, </w:t>
      </w:r>
      <w:r>
        <w:rPr>
          <w:rtl/>
          <w:lang w:bidi="he-IL"/>
        </w:rPr>
        <w:t>כולל בזה גם יינם ובתם</w:t>
      </w:r>
      <w:r>
        <w:rPr>
          <w:rtl/>
          <w:lang w:bidi="he-IL"/>
        </w:rPr>
        <w:t xml:space="preserve">. </w:t>
      </w:r>
      <w:r>
        <w:rPr>
          <w:rtl/>
          <w:lang w:bidi="he-IL"/>
        </w:rPr>
        <w:t>בוודאי לא נמנים בפני עצמם</w:t>
      </w:r>
      <w:r>
        <w:rPr>
          <w:rtl/>
          <w:lang w:bidi="he-IL"/>
        </w:rPr>
        <w:t xml:space="preserve">, </w:t>
      </w:r>
      <w:r>
        <w:rPr>
          <w:rtl/>
          <w:lang w:bidi="he-IL"/>
        </w:rPr>
        <w:t>שאז יהיו עשרים</w:t>
      </w:r>
      <w:r>
        <w:rPr>
          <w:rtl/>
          <w:lang w:bidi="he-IL"/>
        </w:rPr>
        <w:t xml:space="preserve">, </w:t>
      </w:r>
      <w:r>
        <w:rPr>
          <w:rtl/>
          <w:lang w:bidi="he-IL"/>
        </w:rPr>
        <w:t>ולא מסתבר שלא נמנים</w:t>
      </w:r>
      <w:r>
        <w:rPr>
          <w:rtl/>
          <w:lang w:bidi="he-IL"/>
        </w:rPr>
        <w:t xml:space="preserve">. </w:t>
      </w:r>
      <w:r>
        <w:rPr>
          <w:rtl/>
          <w:lang w:bidi="he-IL"/>
        </w:rPr>
        <w:t>ויש לדון</w:t>
      </w:r>
      <w:r>
        <w:rPr>
          <w:rtl/>
          <w:lang w:bidi="he-IL"/>
        </w:rPr>
        <w:t xml:space="preserve">, </w:t>
      </w:r>
      <w:r>
        <w:rPr>
          <w:rtl/>
          <w:lang w:bidi="he-IL"/>
        </w:rPr>
        <w:t>שאולי באלו לא חלקו בית שמאי ובית הלל</w:t>
      </w:r>
      <w:r>
        <w:rPr>
          <w:rtl/>
          <w:lang w:bidi="he-IL"/>
        </w:rPr>
        <w:t>.</w:t>
      </w:r>
    </w:p>
  </w:footnote>
  <w:footnote w:id="73">
    <w:p w14:paraId="7542D3C5" w14:textId="77777777" w:rsidR="00C27975" w:rsidRDefault="00111842">
      <w:pPr>
        <w:pStyle w:val="FootnoteText"/>
        <w:rPr>
          <w:lang w:bidi="he-IL"/>
        </w:rPr>
      </w:pPr>
      <w:r>
        <w:rPr>
          <w:rStyle w:val="FootnoteCharacters"/>
        </w:rPr>
        <w:footnoteRef/>
      </w:r>
      <w:r>
        <w:rPr>
          <w:rtl/>
          <w:lang w:bidi="he-IL"/>
        </w:rPr>
        <w:tab/>
      </w:r>
      <w:r>
        <w:rPr>
          <w:rtl/>
          <w:lang w:bidi="he-IL"/>
        </w:rPr>
        <w:t>איני יודע אם זה נכון, שתלוי בסחיטה, שאולי תלוי במה שהוא קונה. וצריך לעיין.</w:t>
      </w:r>
    </w:p>
  </w:footnote>
  <w:footnote w:id="74">
    <w:p w14:paraId="1FC30FEC"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ע</w:t>
      </w:r>
      <w:r>
        <w:rPr>
          <w:b/>
          <w:bCs/>
          <w:rtl/>
          <w:lang w:bidi="he-IL"/>
        </w:rPr>
        <w:t>"</w:t>
      </w:r>
      <w:r>
        <w:rPr>
          <w:b/>
          <w:bCs/>
          <w:rtl/>
          <w:lang w:bidi="he-IL"/>
        </w:rPr>
        <w:t xml:space="preserve">ז </w:t>
      </w:r>
      <w:r>
        <w:rPr>
          <w:b/>
          <w:bCs/>
          <w:rtl/>
          <w:lang w:bidi="he-IL"/>
        </w:rPr>
        <w:t>לו</w:t>
      </w:r>
      <w:r>
        <w:rPr>
          <w:b/>
          <w:bCs/>
          <w:rtl/>
          <w:lang w:bidi="he-IL"/>
        </w:rPr>
        <w:t>.</w:t>
      </w:r>
    </w:p>
  </w:footnote>
  <w:footnote w:id="75">
    <w:p w14:paraId="1946A52E" w14:textId="77777777" w:rsidR="00C27975" w:rsidRDefault="00111842">
      <w:pPr>
        <w:pStyle w:val="FootnoteText"/>
        <w:rPr>
          <w:lang w:bidi="he-IL"/>
        </w:rPr>
      </w:pPr>
      <w:r>
        <w:rPr>
          <w:rStyle w:val="FootnoteCharacters"/>
        </w:rPr>
        <w:footnoteRef/>
      </w:r>
      <w:r>
        <w:rPr>
          <w:rtl/>
          <w:lang w:bidi="he-IL"/>
        </w:rPr>
        <w:tab/>
      </w:r>
      <w:r>
        <w:rPr>
          <w:rtl/>
          <w:lang w:bidi="he-IL"/>
        </w:rPr>
        <w:t>איני יודע, באמת, איזה יחס צריך לגוי. צריך לע’ בע"ז; צרי</w:t>
      </w:r>
      <w:r>
        <w:rPr>
          <w:rtl/>
          <w:lang w:bidi="he-IL"/>
        </w:rPr>
        <w:t>ך יותר ממה ששל גוי הוא, אבל צריך לע’ מה צריך.</w:t>
      </w:r>
    </w:p>
  </w:footnote>
  <w:footnote w:id="76">
    <w:p w14:paraId="463BA463"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יז</w:t>
      </w:r>
      <w:r>
        <w:rPr>
          <w:b/>
          <w:bCs/>
          <w:rtl/>
          <w:lang w:bidi="he-IL"/>
        </w:rPr>
        <w:t>:</w:t>
      </w:r>
    </w:p>
  </w:footnote>
  <w:footnote w:id="77">
    <w:p w14:paraId="791E3929" w14:textId="77777777" w:rsidR="00C27975" w:rsidRDefault="00111842">
      <w:pPr>
        <w:pStyle w:val="FootnoteText"/>
        <w:rPr>
          <w:lang w:bidi="he-IL"/>
        </w:rPr>
      </w:pPr>
      <w:r>
        <w:rPr>
          <w:rStyle w:val="FootnoteCharacters"/>
        </w:rPr>
        <w:footnoteRef/>
      </w:r>
      <w:r>
        <w:rPr>
          <w:rtl/>
          <w:lang w:bidi="he-IL"/>
        </w:rPr>
        <w:tab/>
      </w:r>
      <w:r>
        <w:rPr>
          <w:rtl/>
          <w:lang w:bidi="he-IL"/>
        </w:rPr>
        <w:t xml:space="preserve">רש"י בביאור גמ’ </w:t>
      </w:r>
      <w:r>
        <w:rPr>
          <w:b/>
          <w:bCs/>
          <w:rtl/>
          <w:lang w:bidi="he-IL"/>
        </w:rPr>
        <w:t>יז</w:t>
      </w:r>
      <w:r>
        <w:rPr>
          <w:b/>
          <w:bCs/>
          <w:rtl/>
          <w:lang w:bidi="he-IL"/>
        </w:rPr>
        <w:t>:</w:t>
      </w:r>
    </w:p>
  </w:footnote>
  <w:footnote w:id="78">
    <w:p w14:paraId="1783D9E0"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יז</w:t>
      </w:r>
      <w:r>
        <w:rPr>
          <w:b/>
          <w:bCs/>
          <w:rtl/>
          <w:lang w:bidi="he-IL"/>
        </w:rPr>
        <w:t>:</w:t>
      </w:r>
    </w:p>
  </w:footnote>
  <w:footnote w:id="79">
    <w:p w14:paraId="384A2325" w14:textId="77777777" w:rsidR="00C27975" w:rsidRDefault="00111842">
      <w:pPr>
        <w:pStyle w:val="FootnoteText"/>
        <w:rPr>
          <w:b/>
          <w:bCs/>
          <w:lang w:bidi="he-IL"/>
        </w:rPr>
      </w:pPr>
      <w:r>
        <w:rPr>
          <w:rStyle w:val="FootnoteCharacters"/>
        </w:rPr>
        <w:footnoteRef/>
      </w:r>
      <w:r>
        <w:rPr>
          <w:b/>
          <w:bCs/>
          <w:rtl/>
          <w:lang w:bidi="he-IL"/>
        </w:rPr>
        <w:tab/>
      </w:r>
      <w:r>
        <w:rPr>
          <w:b/>
          <w:bCs/>
          <w:rtl/>
          <w:lang w:bidi="he-IL"/>
        </w:rPr>
        <w:t>יז</w:t>
      </w:r>
      <w:r>
        <w:rPr>
          <w:b/>
          <w:bCs/>
          <w:rtl/>
          <w:lang w:bidi="he-I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F05C" w14:textId="77777777" w:rsidR="00C27975" w:rsidRDefault="00111842">
    <w:pPr>
      <w:pStyle w:val="Header"/>
      <w:bidi/>
      <w:jc w:val="center"/>
      <w:rPr>
        <w:rFonts w:cs="Mekorot-Vilna"/>
        <w:lang w:bidi="he-IL"/>
      </w:rPr>
    </w:pPr>
    <w:r>
      <w:rPr>
        <w:rFonts w:cs="Mekorot-Vilna"/>
        <w:rtl/>
        <w:lang w:bidi="he-IL"/>
      </w:rPr>
      <w:t xml:space="preserve">שמנה עשרה דבר שגזרו כדברי בית שמאי בעליית </w:t>
    </w:r>
    <w:r>
      <w:rPr>
        <w:rFonts w:cs="Mekorot-Vilna"/>
        <w:rtl/>
        <w:lang w:bidi="he-IL"/>
      </w:rPr>
      <w:t>חנניה בן חזקיה</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975"/>
    <w:rsid w:val="00111842"/>
    <w:rsid w:val="001E7804"/>
    <w:rsid w:val="00C27975"/>
    <w:rsid w:val="00C30D6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6E600"/>
  <w15:docId w15:val="{09BE0E53-4EDD-4598-B2C1-6B6A187E6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NSimSun" w:hAnsi="Times New Roman" w:cs="Lucida Sans"/>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qFormat/>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Arial" w:eastAsia="Microsoft YaHei" w:hAnsi="Arial"/>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styleId="FootnoteText">
    <w:name w:val="footnote text"/>
    <w:basedOn w:val="Normal"/>
    <w:pPr>
      <w:suppressLineNumbers/>
      <w:bidi/>
      <w:ind w:left="340" w:hanging="340"/>
    </w:pPr>
    <w:rPr>
      <w:sz w:val="20"/>
      <w:szCs w:val="20"/>
    </w:r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pPr>
      <w:suppressLineNumbers/>
      <w:tabs>
        <w:tab w:val="center" w:pos="7285"/>
        <w:tab w:val="right" w:pos="14570"/>
      </w:tabs>
    </w:pPr>
  </w:style>
  <w:style w:type="paragraph" w:styleId="Header">
    <w:name w:val="head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6</Pages>
  <Words>716</Words>
  <Characters>4087</Characters>
  <Application>Microsoft Office Word</Application>
  <DocSecurity>0</DocSecurity>
  <Lines>34</Lines>
  <Paragraphs>9</Paragraphs>
  <ScaleCrop>false</ScaleCrop>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cp:lastModifiedBy>
  <cp:revision>93</cp:revision>
  <dcterms:created xsi:type="dcterms:W3CDTF">2024-05-09T19:19:00Z</dcterms:created>
  <dcterms:modified xsi:type="dcterms:W3CDTF">2024-05-10T01:43:00Z</dcterms:modified>
  <dc:language>en-GB</dc:language>
</cp:coreProperties>
</file>