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-</w:t>
        <w:tab/>
      </w:r>
      <w:r>
        <w:rPr>
          <w:rtl w:val="true"/>
        </w:rPr>
        <w:t>יש שלש מחלקתים בין רב לשמואל שבהם רבה הקיל כשמואל</w:t>
      </w:r>
      <w:r>
        <w:rPr>
          <w:rtl w:val="true"/>
        </w:rPr>
        <w:t xml:space="preserve">. </w:t>
      </w:r>
      <w:r>
        <w:rPr>
          <w:rtl w:val="true"/>
        </w:rPr>
        <w:t>בכל השאר</w:t>
      </w:r>
      <w:r>
        <w:rPr>
          <w:rtl w:val="true"/>
        </w:rPr>
        <w:t xml:space="preserve">, </w:t>
      </w:r>
      <w:r>
        <w:rPr>
          <w:rtl w:val="true"/>
        </w:rPr>
        <w:t xml:space="preserve">הקיל כרב או החמיר </w:t>
      </w:r>
      <w:r>
        <w:rPr>
          <w:rtl w:val="true"/>
        </w:rPr>
        <w:t>(</w:t>
      </w:r>
      <w:r>
        <w:rPr>
          <w:rtl w:val="true"/>
        </w:rPr>
        <w:t>או כרב או כשמואל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השלש הם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מדליקים מנר לנר</w:t>
      </w:r>
      <w:r>
        <w:rPr>
          <w:rtl w:val="true"/>
        </w:rPr>
        <w:t xml:space="preserve">. </w:t>
      </w:r>
      <w:r>
        <w:rPr>
          <w:rtl w:val="true"/>
        </w:rPr>
        <w:t>גמ’ מפרש שני מהלכים בביאור מחלקת זה</w:t>
      </w:r>
      <w:r>
        <w:rPr>
          <w:rtl w:val="true"/>
        </w:rPr>
        <w:t>: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>חולקים אם שימוש במצווה נחשב ביזוי מצווה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"/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>חולקים אם מותר להכחיש מצווה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"/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מתירים ציצית מבגד לבגד</w:t>
      </w:r>
      <w:r>
        <w:rPr>
          <w:rtl w:val="true"/>
        </w:rPr>
        <w:t xml:space="preserve">. </w:t>
      </w:r>
      <w:r>
        <w:rPr>
          <w:rtl w:val="true"/>
        </w:rPr>
        <w:t>ע’ ברש</w:t>
      </w:r>
      <w:r>
        <w:rPr>
          <w:rtl w:val="true"/>
        </w:rPr>
        <w:t>"</w:t>
      </w:r>
      <w:r>
        <w:rPr>
          <w:rtl w:val="true"/>
        </w:rPr>
        <w:t>י כאן</w:t>
      </w:r>
      <w:r>
        <w:rPr>
          <w:rtl w:val="true"/>
        </w:rPr>
        <w:t xml:space="preserve">, </w:t>
      </w:r>
      <w:r>
        <w:rPr>
          <w:rtl w:val="true"/>
        </w:rPr>
        <w:t>שכ’ שטעמו מפורש במנחות</w:t>
      </w:r>
      <w:r>
        <w:rPr>
          <w:rtl w:val="true"/>
        </w:rPr>
        <w:t xml:space="preserve">. </w:t>
      </w:r>
      <w:r>
        <w:rPr>
          <w:rtl w:val="true"/>
        </w:rPr>
        <w:t>אינו כן</w:t>
      </w:r>
      <w:r>
        <w:rPr>
          <w:rtl w:val="true"/>
        </w:rPr>
        <w:t xml:space="preserve">, </w:t>
      </w:r>
      <w:r>
        <w:rPr>
          <w:rtl w:val="true"/>
        </w:rPr>
        <w:t>אבל רש</w:t>
      </w:r>
      <w:r>
        <w:rPr>
          <w:rtl w:val="true"/>
        </w:rPr>
        <w:t>"</w:t>
      </w:r>
      <w:r>
        <w:rPr>
          <w:rtl w:val="true"/>
        </w:rPr>
        <w:t>י פי’ שם שהוא מחמת בזיון של טלית ראשון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ביאור מה בין מח’ זה למח’ ראשון</w:t>
      </w:r>
      <w:r>
        <w:rPr>
          <w:rtl w:val="true"/>
        </w:rPr>
        <w:t xml:space="preserve">, </w:t>
      </w:r>
      <w:r>
        <w:rPr>
          <w:rtl w:val="true"/>
        </w:rPr>
        <w:t>ולמה מונה אותם לשנים</w:t>
      </w:r>
      <w:r>
        <w:rPr>
          <w:rtl w:val="true"/>
        </w:rPr>
        <w:t>. 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יהיו שני צדדים במח’ זה</w:t>
      </w:r>
      <w:r>
        <w:rPr>
          <w:rtl w:val="true"/>
        </w:rPr>
        <w:t xml:space="preserve">, </w:t>
      </w:r>
      <w:r>
        <w:rPr>
          <w:rtl w:val="true"/>
        </w:rPr>
        <w:t>כמו שהיו שני צדדים במח’ ראשון</w:t>
      </w:r>
      <w:r>
        <w:rPr>
          <w:rtl w:val="true"/>
        </w:rPr>
        <w:t>.)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הלכה כרבי שמעון בגרירה</w:t>
      </w:r>
      <w:r>
        <w:rPr>
          <w:rtl w:val="true"/>
        </w:rPr>
        <w:t xml:space="preserve">. </w:t>
      </w:r>
      <w:r>
        <w:rPr>
          <w:rtl w:val="true"/>
        </w:rPr>
        <w:t>חול’ רבנן ור“ש אם דבר שא“מ מותר או אסור</w:t>
      </w:r>
      <w:r>
        <w:rPr>
          <w:rtl w:val="true"/>
        </w:rPr>
        <w:t xml:space="preserve">. </w:t>
      </w:r>
      <w:r>
        <w:rPr>
          <w:rtl w:val="true"/>
        </w:rPr>
        <w:t>הל’ כר“ש שמתיר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היה אפשר לומר שכולם תלויים זה בזה</w:t>
      </w:r>
      <w:r>
        <w:rPr>
          <w:rtl w:val="true"/>
        </w:rPr>
        <w:t xml:space="preserve">, </w:t>
      </w:r>
      <w:r>
        <w:rPr>
          <w:rtl w:val="true"/>
        </w:rPr>
        <w:t>והוא שחולקים אם הולכים בתר איך שסתם בני אדם יחשבו על מעשים שלו או איך שהוא מחשיב אותם</w:t>
      </w:r>
      <w:r>
        <w:rPr>
          <w:rtl w:val="true"/>
        </w:rPr>
        <w:t xml:space="preserve">. </w:t>
      </w:r>
      <w:r>
        <w:rPr>
          <w:rtl w:val="true"/>
        </w:rPr>
        <w:t>זה נוגע לענין בזיון</w:t>
      </w:r>
      <w:r>
        <w:rPr>
          <w:rtl w:val="true"/>
        </w:rPr>
        <w:t xml:space="preserve">, </w:t>
      </w:r>
      <w:r>
        <w:rPr>
          <w:rtl w:val="true"/>
        </w:rPr>
        <w:t>אם מחשבים דעתו</w:t>
      </w:r>
      <w:r>
        <w:rPr>
          <w:rtl w:val="true"/>
        </w:rPr>
        <w:t xml:space="preserve">, </w:t>
      </w:r>
      <w:r>
        <w:rPr>
          <w:rtl w:val="true"/>
        </w:rPr>
        <w:t>שיודע למה הוא מדליק או מתיר</w:t>
      </w:r>
      <w:r>
        <w:rPr>
          <w:rtl w:val="true"/>
        </w:rPr>
        <w:t xml:space="preserve">, </w:t>
      </w:r>
      <w:r>
        <w:rPr>
          <w:rtl w:val="true"/>
        </w:rPr>
        <w:t>או בתר דעת בני אדם</w:t>
      </w:r>
      <w:r>
        <w:rPr>
          <w:rtl w:val="true"/>
        </w:rPr>
        <w:t xml:space="preserve">, </w:t>
      </w:r>
      <w:r>
        <w:rPr>
          <w:rtl w:val="true"/>
        </w:rPr>
        <w:t>שלא יודעים למה הוא מדליק</w:t>
      </w:r>
      <w:r>
        <w:rPr>
          <w:rtl w:val="true"/>
        </w:rPr>
        <w:t xml:space="preserve">. </w:t>
      </w:r>
      <w:r>
        <w:rPr>
          <w:rtl w:val="true"/>
        </w:rPr>
        <w:t>גם בדבר שא“מ</w:t>
      </w:r>
      <w:r>
        <w:rPr>
          <w:rtl w:val="true"/>
        </w:rPr>
        <w:t xml:space="preserve">, </w:t>
      </w:r>
      <w:r>
        <w:rPr>
          <w:rtl w:val="true"/>
        </w:rPr>
        <w:t>דנים אם דעתו מספיק להתיר לכולם ללכת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</w:t>
        <w:tab/>
      </w:r>
      <w:r>
        <w:rPr>
          <w:rtl w:val="true"/>
        </w:rPr>
        <w:t>גמ’ מקשה על פשט אחד שנותן גמ’ בביאור מחלקת בין רב לשמואל</w:t>
      </w:r>
      <w:r>
        <w:rPr>
          <w:rtl w:val="true"/>
        </w:rPr>
        <w:t xml:space="preserve">. </w:t>
      </w:r>
      <w:r>
        <w:rPr>
          <w:rtl w:val="true"/>
        </w:rPr>
        <w:t>חולקים רב ושמואל אם אסור להדליק מנר לנר או מותר להדליק מנר לנר בנרות חנוכה</w:t>
      </w:r>
      <w:r>
        <w:rPr>
          <w:rtl w:val="true"/>
        </w:rPr>
        <w:t xml:space="preserve">. </w:t>
      </w:r>
      <w:r>
        <w:rPr>
          <w:rtl w:val="true"/>
        </w:rPr>
        <w:t>מביא משנה</w:t>
      </w:r>
      <w:r>
        <w:rPr>
          <w:rtl w:val="true"/>
        </w:rPr>
        <w:t xml:space="preserve">. </w:t>
      </w:r>
      <w:r>
        <w:rPr>
          <w:rtl w:val="true"/>
        </w:rPr>
        <w:t>משנה מדבר במי ששוקל דבר כנגד מעשר שני</w:t>
      </w:r>
      <w:r>
        <w:rPr>
          <w:rtl w:val="true"/>
        </w:rPr>
        <w:t xml:space="preserve">, </w:t>
      </w:r>
      <w:r>
        <w:rPr>
          <w:rtl w:val="true"/>
        </w:rPr>
        <w:t>ואוסר</w:t>
      </w:r>
      <w:r>
        <w:rPr>
          <w:rtl w:val="true"/>
        </w:rPr>
        <w:t xml:space="preserve">, </w:t>
      </w:r>
      <w:r>
        <w:rPr>
          <w:rtl w:val="true"/>
        </w:rPr>
        <w:t>אפילו אם שוקל כדי לחלל עליו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נפרש הבעיה לפי שני השיטות</w:t>
      </w:r>
      <w:r>
        <w:rPr>
          <w:rtl w:val="true"/>
        </w:rPr>
        <w:t xml:space="preserve">. </w:t>
      </w:r>
      <w:r>
        <w:rPr>
          <w:rtl w:val="true"/>
        </w:rPr>
        <w:t>גמ’ דן למה ייאסר הדלקה מנר לנר</w:t>
      </w:r>
      <w:r>
        <w:rPr>
          <w:rtl w:val="true"/>
        </w:rPr>
        <w:t xml:space="preserve">, </w:t>
      </w:r>
      <w:r>
        <w:rPr>
          <w:rtl w:val="true"/>
        </w:rPr>
        <w:t>אם הוא מפני הבזיון או מפני שמכחיש את המצווה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האיסור צריך להיות בזיון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נראה שיש איסור מחמת בזיון</w:t>
      </w:r>
      <w:r>
        <w:rPr>
          <w:rtl w:val="true"/>
        </w:rPr>
        <w:t xml:space="preserve">, </w:t>
      </w:r>
      <w:r>
        <w:rPr>
          <w:rtl w:val="true"/>
        </w:rPr>
        <w:t>וצריכים לומר שכולי עלמא מודו לזה</w:t>
      </w:r>
      <w:r>
        <w:rPr>
          <w:rtl w:val="true"/>
        </w:rPr>
        <w:t xml:space="preserve">, </w:t>
      </w:r>
      <w:r>
        <w:rPr>
          <w:rtl w:val="true"/>
        </w:rPr>
        <w:t>שהרי יש בריי’ לזה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מה שקצת מוזר בגמ’ זה הוא שכשמוכיח כן גמ’</w:t>
      </w:r>
      <w:r>
        <w:rPr>
          <w:rtl w:val="true"/>
        </w:rPr>
        <w:t xml:space="preserve">, </w:t>
      </w:r>
      <w:r>
        <w:rPr>
          <w:rtl w:val="true"/>
        </w:rPr>
        <w:t>לא אומר צדדי הביאור</w:t>
      </w:r>
      <w:r>
        <w:rPr>
          <w:rtl w:val="true"/>
        </w:rPr>
        <w:t xml:space="preserve">, </w:t>
      </w:r>
      <w:r>
        <w:rPr>
          <w:rtl w:val="true"/>
        </w:rPr>
        <w:t>אלא אומר אותם בתוך נפקא מינא שלהם</w:t>
      </w:r>
      <w:r>
        <w:rPr>
          <w:rtl w:val="true"/>
        </w:rPr>
        <w:t xml:space="preserve">. </w:t>
      </w:r>
      <w:r>
        <w:rPr>
          <w:rtl w:val="true"/>
        </w:rPr>
        <w:t>יש נפק“מ לדין בין שני הצדדים בביאור המחלקת</w:t>
      </w:r>
      <w:r>
        <w:rPr>
          <w:rtl w:val="true"/>
        </w:rPr>
        <w:t xml:space="preserve">, </w:t>
      </w:r>
      <w:r>
        <w:rPr>
          <w:rtl w:val="true"/>
        </w:rPr>
        <w:t>והוא כשמכחיש אותו ולא מבזה</w:t>
      </w:r>
      <w:r>
        <w:rPr>
          <w:rtl w:val="true"/>
        </w:rPr>
        <w:t xml:space="preserve">. </w:t>
      </w:r>
      <w:r>
        <w:rPr>
          <w:rtl w:val="true"/>
        </w:rPr>
        <w:t>זה נמצא כשמדליק מנר לנר בלי משהו ביניהם</w:t>
      </w:r>
      <w:r>
        <w:rPr>
          <w:rtl w:val="true"/>
        </w:rPr>
        <w:t xml:space="preserve">, </w:t>
      </w:r>
      <w:r>
        <w:rPr>
          <w:rtl w:val="true"/>
        </w:rPr>
        <w:t>שאז מכחש את המצווה</w:t>
      </w:r>
      <w:r>
        <w:rPr>
          <w:rtl w:val="true"/>
        </w:rPr>
        <w:t xml:space="preserve">, </w:t>
      </w:r>
      <w:r>
        <w:rPr>
          <w:rtl w:val="true"/>
        </w:rPr>
        <w:t>אבל לא מבזה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דן גמ’ בראיה זה באותו לשון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</w:t>
        <w:tab/>
      </w:r>
      <w:r>
        <w:rPr>
          <w:rtl w:val="true"/>
        </w:rPr>
        <w:t>גמ’ שואל אם הדלקה עושה מצווה או הנחה עושה מצווה</w:t>
      </w:r>
      <w:r>
        <w:rPr>
          <w:rtl w:val="true"/>
        </w:rPr>
        <w:t xml:space="preserve">. </w:t>
      </w:r>
      <w:r>
        <w:rPr>
          <w:rtl w:val="true"/>
        </w:rPr>
        <w:t>לא מובן לי שאלה זו כל כך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אם מדברים בציור שהדליק אותו ושוב הניח אותו</w:t>
      </w:r>
      <w:r>
        <w:rPr>
          <w:rtl w:val="true"/>
        </w:rPr>
        <w:t xml:space="preserve">, </w:t>
      </w:r>
      <w:r>
        <w:rPr>
          <w:rtl w:val="true"/>
        </w:rPr>
        <w:t>לא זה ולא זה עשה את המצווה</w:t>
      </w:r>
      <w:r>
        <w:rPr>
          <w:rtl w:val="true"/>
        </w:rPr>
        <w:t xml:space="preserve">, </w:t>
      </w:r>
      <w:r>
        <w:rPr>
          <w:rtl w:val="true"/>
        </w:rPr>
        <w:t>שלא קיים את המצווה</w:t>
      </w:r>
      <w:r>
        <w:rPr>
          <w:rtl w:val="true"/>
        </w:rPr>
        <w:t xml:space="preserve">, </w:t>
      </w:r>
      <w:r>
        <w:rPr>
          <w:rtl w:val="true"/>
        </w:rPr>
        <w:t>כמו שיבאר גמ’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שהניח ושוב הדליק</w:t>
      </w:r>
      <w:r>
        <w:rPr>
          <w:rtl w:val="true"/>
        </w:rPr>
        <w:t xml:space="preserve">. </w:t>
      </w:r>
      <w:r>
        <w:rPr>
          <w:rtl w:val="true"/>
        </w:rPr>
        <w:t>פשוט שלא קיים מצווה בהנחתו</w:t>
      </w:r>
      <w:r>
        <w:rPr>
          <w:rtl w:val="true"/>
        </w:rPr>
        <w:t xml:space="preserve">, </w:t>
      </w:r>
      <w:r>
        <w:rPr>
          <w:rtl w:val="true"/>
        </w:rPr>
        <w:t>שצריך להדליק אותו תחילה</w:t>
      </w:r>
      <w:r>
        <w:rPr>
          <w:rtl w:val="true"/>
        </w:rPr>
        <w:t xml:space="preserve">. </w:t>
      </w:r>
      <w:r>
        <w:rPr>
          <w:rtl w:val="true"/>
        </w:rPr>
        <w:t>אפשר שכיון שצריך שני דברים</w:t>
      </w:r>
      <w:r>
        <w:rPr>
          <w:rtl w:val="true"/>
        </w:rPr>
        <w:t xml:space="preserve">- </w:t>
      </w:r>
      <w:r>
        <w:rPr>
          <w:rtl w:val="true"/>
        </w:rPr>
        <w:t>שיהיה אש</w:t>
      </w:r>
      <w:r>
        <w:rPr>
          <w:rtl w:val="true"/>
        </w:rPr>
        <w:t xml:space="preserve">, </w:t>
      </w:r>
      <w:r>
        <w:rPr>
          <w:rtl w:val="true"/>
        </w:rPr>
        <w:t>ושיהיה כאן</w:t>
      </w:r>
      <w:r>
        <w:rPr>
          <w:rtl w:val="true"/>
        </w:rPr>
        <w:t xml:space="preserve">- </w:t>
      </w:r>
      <w:r>
        <w:rPr>
          <w:rtl w:val="true"/>
        </w:rPr>
        <w:t>ולזה צריך שני מעשים</w:t>
      </w:r>
      <w:r>
        <w:rPr>
          <w:rtl w:val="true"/>
        </w:rPr>
        <w:t xml:space="preserve">, </w:t>
      </w:r>
      <w:r>
        <w:rPr>
          <w:rtl w:val="true"/>
        </w:rPr>
        <w:t>דהיינו הבערה והבאת מה שמקבל את ההבערה</w:t>
      </w:r>
      <w:r>
        <w:rPr>
          <w:rtl w:val="true"/>
        </w:rPr>
        <w:t xml:space="preserve">, </w:t>
      </w:r>
      <w:r>
        <w:rPr>
          <w:rtl w:val="true"/>
        </w:rPr>
        <w:t>דן איזה הוא היותר חשוב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ביאור איך יהיה אחד יותר חשוב</w:t>
      </w:r>
      <w:r>
        <w:rPr>
          <w:rtl w:val="true"/>
        </w:rPr>
        <w:t xml:space="preserve">. </w:t>
      </w:r>
      <w:r>
        <w:rPr>
          <w:rtl w:val="true"/>
        </w:rPr>
        <w:t>רואה אני איך נוכל להגיד שהאחרון יותר חשוב</w:t>
      </w:r>
      <w:r>
        <w:rPr>
          <w:rtl w:val="true"/>
        </w:rPr>
        <w:t xml:space="preserve">, </w:t>
      </w:r>
      <w:r>
        <w:rPr>
          <w:rtl w:val="true"/>
        </w:rPr>
        <w:t>שמה שאין דבר בינו לבין התוצאה של קיום מצווה מייחס אותו לקיום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איני רואה איך נצדד שהנחה הוא העיקר</w:t>
      </w:r>
      <w:r>
        <w:rPr>
          <w:rtl w:val="true"/>
        </w:rPr>
        <w:t xml:space="preserve">. </w:t>
      </w:r>
      <w:r>
        <w:rPr>
          <w:rtl w:val="true"/>
        </w:rPr>
        <w:t>אולי הענין הוא שמאותו שעה כבר עומד לגמור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סיבה גם לסיבה שנית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אפשר לומר ש</w:t>
      </w:r>
      <w:r>
        <w:rPr>
          <w:rtl w:val="true"/>
        </w:rPr>
        <w:t>"</w:t>
      </w:r>
      <w:r>
        <w:rPr>
          <w:rtl w:val="true"/>
        </w:rPr>
        <w:t>הנחה“ לא רצה לומר הנחת מנורה שם</w:t>
      </w:r>
      <w:r>
        <w:rPr>
          <w:rtl w:val="true"/>
        </w:rPr>
        <w:t xml:space="preserve">, </w:t>
      </w:r>
      <w:r>
        <w:rPr>
          <w:rtl w:val="true"/>
        </w:rPr>
        <w:t>אלא הנחת אש שם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דיון גמ’ הוא אם המצווה הוא שהדליק או שגרם שיהיה אש שם</w:t>
      </w:r>
      <w:r>
        <w:rPr>
          <w:rtl w:val="true"/>
        </w:rPr>
        <w:t xml:space="preserve">. </w:t>
      </w:r>
      <w:r>
        <w:rPr>
          <w:rtl w:val="true"/>
        </w:rPr>
        <w:t>לא כל כך פשוט מה יהיה הצד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שהדלקה עושה מצווה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רבנן רצו דבר</w:t>
      </w:r>
      <w:r>
        <w:rPr>
          <w:rtl w:val="true"/>
        </w:rPr>
        <w:t xml:space="preserve">- </w:t>
      </w:r>
      <w:r>
        <w:rPr>
          <w:rtl w:val="true"/>
        </w:rPr>
        <w:t>רצו שיהיה פרסום הנס</w:t>
      </w:r>
      <w:r>
        <w:rPr>
          <w:rtl w:val="true"/>
        </w:rPr>
        <w:t xml:space="preserve">. </w:t>
      </w:r>
      <w:r>
        <w:rPr>
          <w:rtl w:val="true"/>
        </w:rPr>
        <w:t>זה בא על ידי שיש אור שם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רצו שישים אור שם </w:t>
      </w:r>
      <w:r>
        <w:rPr>
          <w:rtl w:val="true"/>
        </w:rPr>
        <w:t>(</w:t>
      </w:r>
      <w:r>
        <w:rPr>
          <w:rtl w:val="true"/>
        </w:rPr>
        <w:t>באופן שיהיה פרסום</w:t>
      </w:r>
      <w:r>
        <w:rPr>
          <w:rtl w:val="true"/>
        </w:rPr>
        <w:t xml:space="preserve">). </w:t>
      </w:r>
      <w:r>
        <w:rPr>
          <w:rtl w:val="true"/>
        </w:rPr>
        <w:t>אולי דן איזה פרסום רצה תורה</w:t>
      </w:r>
      <w:r>
        <w:rPr>
          <w:rtl w:val="true"/>
        </w:rPr>
        <w:t xml:space="preserve">, </w:t>
      </w:r>
      <w:r>
        <w:rPr>
          <w:rtl w:val="true"/>
        </w:rPr>
        <w:t>פירסום שבא על ידי שיש אור שם או שבא על ידי שעשה מעשה הדלקה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וצריך ביאור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-</w:t>
        <w:tab/>
      </w:r>
      <w:r>
        <w:rPr>
          <w:rtl w:val="true"/>
        </w:rPr>
        <w:t>לרבי שמעון בן אלעזר יש מימרא</w:t>
      </w:r>
      <w:r>
        <w:rPr>
          <w:rtl w:val="true"/>
        </w:rPr>
        <w:t xml:space="preserve">: </w:t>
      </w:r>
      <w:r>
        <w:rPr>
          <w:rtl w:val="true"/>
        </w:rPr>
        <w:t>מסככים בכל היוצא מן העץ חוץ מבפשתן</w:t>
      </w:r>
      <w:r>
        <w:rPr>
          <w:rtl w:val="true"/>
        </w:rPr>
        <w:t xml:space="preserve">. </w:t>
      </w:r>
      <w:r>
        <w:rPr>
          <w:rtl w:val="true"/>
        </w:rPr>
        <w:t>לשונו</w:t>
      </w:r>
      <w:r>
        <w:rPr>
          <w:rtl w:val="true"/>
        </w:rPr>
        <w:t xml:space="preserve">- </w:t>
      </w:r>
      <w:r>
        <w:rPr>
          <w:rtl w:val="true"/>
        </w:rPr>
        <w:t>בפשתן</w:t>
      </w:r>
      <w:r>
        <w:rPr>
          <w:rtl w:val="true"/>
        </w:rPr>
        <w:t xml:space="preserve">, </w:t>
      </w:r>
      <w:r>
        <w:rPr>
          <w:rtl w:val="true"/>
        </w:rPr>
        <w:t>ולא בבגד פשתן</w:t>
      </w:r>
      <w:r>
        <w:rPr>
          <w:rtl w:val="true"/>
        </w:rPr>
        <w:t xml:space="preserve">- </w:t>
      </w:r>
      <w:r>
        <w:rPr>
          <w:rtl w:val="true"/>
        </w:rPr>
        <w:t>משמע שממעט כל פשתן שיש</w:t>
      </w:r>
      <w:r>
        <w:rPr>
          <w:rtl w:val="true"/>
        </w:rPr>
        <w:t xml:space="preserve">, </w:t>
      </w:r>
      <w:r>
        <w:rPr>
          <w:rtl w:val="true"/>
        </w:rPr>
        <w:t>ואף שאינו בגד</w:t>
      </w:r>
      <w:r>
        <w:rPr>
          <w:rtl w:val="true"/>
        </w:rPr>
        <w:t xml:space="preserve">, </w:t>
      </w:r>
      <w:r>
        <w:rPr>
          <w:rtl w:val="true"/>
        </w:rPr>
        <w:t xml:space="preserve">כיון שמטמא בנגעים </w:t>
      </w:r>
      <w:r>
        <w:rPr>
          <w:rtl w:val="true"/>
        </w:rPr>
        <w:t>(</w:t>
      </w:r>
      <w:r>
        <w:rPr>
          <w:rtl w:val="true"/>
        </w:rPr>
        <w:t>של שתי וערב</w:t>
      </w:r>
      <w:r>
        <w:rPr>
          <w:rtl w:val="true"/>
        </w:rPr>
        <w:t xml:space="preserve">). </w:t>
      </w:r>
      <w:r>
        <w:rPr>
          <w:rtl w:val="true"/>
        </w:rPr>
        <w:t>אביי מעורר שמצאנו תנא אחר שגם סובר כאותו חידוש</w:t>
      </w:r>
      <w:r>
        <w:rPr>
          <w:rtl w:val="true"/>
        </w:rPr>
        <w:t xml:space="preserve">, </w:t>
      </w:r>
      <w:r>
        <w:rPr>
          <w:rtl w:val="true"/>
        </w:rPr>
        <w:t xml:space="preserve">שלא מסככים בדבר שיש בו טומאת נגעים </w:t>
      </w:r>
      <w:r>
        <w:rPr>
          <w:rtl w:val="true"/>
        </w:rPr>
        <w:t>(</w:t>
      </w:r>
      <w:r>
        <w:rPr>
          <w:rtl w:val="true"/>
        </w:rPr>
        <w:t>אף שאין בו טומאה אחרת</w:t>
      </w:r>
      <w:r>
        <w:rPr>
          <w:rtl w:val="true"/>
        </w:rPr>
        <w:t xml:space="preserve">). </w:t>
      </w:r>
      <w:r>
        <w:rPr>
          <w:rtl w:val="true"/>
        </w:rPr>
        <w:t>סומכוס אומר שלא מסככים בחוטים שנטוו</w:t>
      </w:r>
      <w:r>
        <w:rPr>
          <w:rtl w:val="true"/>
        </w:rPr>
        <w:t xml:space="preserve">, </w:t>
      </w:r>
      <w:r>
        <w:rPr>
          <w:rtl w:val="true"/>
        </w:rPr>
        <w:t>שאחרי טוייתם</w:t>
      </w:r>
      <w:r>
        <w:rPr>
          <w:rtl w:val="true"/>
        </w:rPr>
        <w:t xml:space="preserve">, </w:t>
      </w:r>
      <w:r>
        <w:rPr>
          <w:rtl w:val="true"/>
        </w:rPr>
        <w:t>נעשים ראויים לטומאת נגעים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שני פשטים בגמ’ שיבוא</w:t>
      </w:r>
      <w:r>
        <w:rPr>
          <w:rtl w:val="true"/>
        </w:rPr>
        <w:t xml:space="preserve">, </w:t>
      </w:r>
      <w:r>
        <w:rPr>
          <w:rtl w:val="true"/>
        </w:rPr>
        <w:t>ונבאר כ“א בפני עצמו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גמ’ אומר ששיטת סומכוס הוא כתנא אחר שמצאנו</w:t>
      </w:r>
      <w:r>
        <w:rPr>
          <w:rtl w:val="true"/>
        </w:rPr>
        <w:t xml:space="preserve">. </w:t>
      </w:r>
      <w:r>
        <w:rPr>
          <w:rtl w:val="true"/>
        </w:rPr>
        <w:t>חולקים רבי מאיר ורבי יהודה מתי דבר נחשב שתי וערב כדי לטמא</w:t>
      </w:r>
      <w:r>
        <w:rPr>
          <w:rtl w:val="true"/>
        </w:rPr>
        <w:t xml:space="preserve">, </w:t>
      </w:r>
      <w:r>
        <w:rPr>
          <w:rtl w:val="true"/>
        </w:rPr>
        <w:t xml:space="preserve">אם הוא מיד אחרי טוייה או שגם צריך ליבון ביורה </w:t>
      </w:r>
      <w:r>
        <w:rPr>
          <w:rtl w:val="true"/>
        </w:rPr>
        <w:t>(</w:t>
      </w:r>
      <w:r>
        <w:rPr>
          <w:rtl w:val="true"/>
        </w:rPr>
        <w:t>וצ’ גם שלייה מאותו יורה</w:t>
      </w:r>
      <w:r>
        <w:rPr>
          <w:rtl w:val="true"/>
        </w:rPr>
        <w:t xml:space="preserve">) </w:t>
      </w:r>
      <w:r>
        <w:rPr>
          <w:rtl w:val="true"/>
        </w:rPr>
        <w:t>או בתנור</w:t>
      </w:r>
      <w:r>
        <w:rPr>
          <w:rtl w:val="true"/>
        </w:rPr>
        <w:t xml:space="preserve">. </w:t>
      </w:r>
      <w:r>
        <w:rPr>
          <w:rtl w:val="true"/>
        </w:rPr>
        <w:t>סומכוס שפוסל משנטוו סובר כרבי מאיר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גמ’ אומר שאביי הוא כתנא אחר שמצאנו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 </w:t>
      </w:r>
      <w:r>
        <w:rPr>
          <w:rtl w:val="true"/>
        </w:rPr>
        <w:t>חול’ ר“מ ור“י מתי דבר נחשב שתי וערב</w:t>
      </w:r>
      <w:r>
        <w:rPr>
          <w:rtl w:val="true"/>
        </w:rPr>
        <w:t xml:space="preserve">, </w:t>
      </w:r>
      <w:r>
        <w:rPr>
          <w:rtl w:val="true"/>
        </w:rPr>
        <w:t>אבל מה שחשוב לגמ’ שלנו הוא שבתוך הדיון</w:t>
      </w:r>
      <w:r>
        <w:rPr>
          <w:rtl w:val="true"/>
        </w:rPr>
        <w:t xml:space="preserve">, </w:t>
      </w:r>
      <w:r>
        <w:rPr>
          <w:rtl w:val="true"/>
        </w:rPr>
        <w:t>רבי יהודה אומר זמן של טומאת אונים של פשתן</w:t>
      </w:r>
      <w:r>
        <w:rPr>
          <w:rtl w:val="true"/>
        </w:rPr>
        <w:t xml:space="preserve">. </w:t>
      </w:r>
      <w:r>
        <w:rPr>
          <w:rtl w:val="true"/>
        </w:rPr>
        <w:t>אונים של פשתן הם לא בגדים</w:t>
      </w:r>
      <w:r>
        <w:rPr>
          <w:rtl w:val="true"/>
        </w:rPr>
        <w:t xml:space="preserve">- </w:t>
      </w:r>
      <w:r>
        <w:rPr>
          <w:rtl w:val="true"/>
        </w:rPr>
        <w:t>ואף על פי כן</w:t>
      </w:r>
      <w:r>
        <w:rPr>
          <w:rtl w:val="true"/>
        </w:rPr>
        <w:t xml:space="preserve">, </w:t>
      </w:r>
      <w:r>
        <w:rPr>
          <w:rtl w:val="true"/>
        </w:rPr>
        <w:t>הם מטמאים בנגעים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רואים כמו שאמר אביי</w:t>
      </w:r>
      <w:r>
        <w:rPr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נראה</w:t>
      </w:r>
      <w:r>
        <w:rPr>
          <w:rtl w:val="true"/>
        </w:rPr>
        <w:t xml:space="preserve">. </w:t>
      </w:r>
      <w:r>
        <w:rPr>
          <w:rtl w:val="true"/>
        </w:rPr>
        <w:t>גם אפשר לפרש שחולקים אם מותר לבזות מצווה</w:t>
      </w:r>
      <w:r>
        <w:rPr>
          <w:rtl w:val="true"/>
        </w:rPr>
        <w:t xml:space="preserve">. </w:t>
      </w:r>
      <w:r>
        <w:rPr>
          <w:rtl w:val="true"/>
        </w:rPr>
        <w:t>ודע שבין לזה ובין לזה</w:t>
      </w:r>
      <w:r>
        <w:rPr>
          <w:rtl w:val="true"/>
        </w:rPr>
        <w:t xml:space="preserve">, </w:t>
      </w:r>
      <w:r>
        <w:rPr>
          <w:rtl w:val="true"/>
        </w:rPr>
        <w:t>צריך ביאור אם מותר להשתמש לאור של המנורה של חנוכה</w:t>
      </w:r>
      <w:r>
        <w:rPr>
          <w:rtl w:val="true"/>
        </w:rPr>
        <w:t xml:space="preserve">, </w:t>
      </w:r>
      <w:r>
        <w:rPr>
          <w:rtl w:val="true"/>
        </w:rPr>
        <w:t>שלא נראה לי שיהיה חלוק מזה</w:t>
      </w:r>
      <w:r>
        <w:rPr>
          <w:rtl w:val="true"/>
        </w:rPr>
        <w:t xml:space="preserve">. </w:t>
      </w:r>
      <w:r>
        <w:rPr>
          <w:rtl w:val="true"/>
        </w:rPr>
        <w:t>נראה ששמואל מתיר רק מפני שהוא</w:t>
      </w:r>
      <w:r>
        <w:rPr>
          <w:rtl w:val="true"/>
        </w:rPr>
        <w:t xml:space="preserve">, </w:t>
      </w: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למצווה</w:t>
      </w:r>
      <w:r>
        <w:rPr>
          <w:rtl w:val="true"/>
        </w:rPr>
        <w:t xml:space="preserve">, </w:t>
      </w:r>
      <w:r>
        <w:rPr>
          <w:rtl w:val="true"/>
        </w:rPr>
        <w:t>שהוא להדליק נר אחר של חנוכה</w:t>
      </w:r>
      <w:r>
        <w:rPr>
          <w:rtl w:val="true"/>
        </w:rPr>
        <w:t xml:space="preserve">. </w:t>
      </w:r>
      <w:r>
        <w:rPr>
          <w:rtl w:val="true"/>
        </w:rPr>
        <w:t>ויש להעיר שאין השני מצווה כמו הראשון</w:t>
      </w:r>
      <w:r>
        <w:rPr>
          <w:rtl w:val="true"/>
        </w:rPr>
        <w:t xml:space="preserve">, </w:t>
      </w:r>
      <w:r>
        <w:rPr>
          <w:rtl w:val="true"/>
        </w:rPr>
        <w:t>שהראשון הוא חיוב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לומר שרק מיירי בהדלקה מן השני</w:t>
      </w:r>
      <w:r>
        <w:rPr>
          <w:rtl w:val="true"/>
        </w:rPr>
        <w:t xml:space="preserve">. </w:t>
      </w:r>
      <w:r>
        <w:rPr>
          <w:rtl w:val="true"/>
        </w:rPr>
        <w:t>סתימות גמ’ לא משמע כן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 xml:space="preserve">וע’ בגמ’ לקמן </w:t>
      </w:r>
      <w:r>
        <w:rPr>
          <w:rtl w:val="true"/>
        </w:rPr>
        <w:t>(</w:t>
      </w:r>
      <w:r>
        <w:rPr>
          <w:rtl w:val="true"/>
        </w:rPr>
        <w:t>גבי חילול מעשר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יש לדון אם צרך להיות שיש שימוש חשוב לו או שימוש של מצווה בדווקא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כאן</w:t>
      </w:r>
      <w:r>
        <w:rPr>
          <w:rtl w:val="true"/>
        </w:rPr>
        <w:t xml:space="preserve">, </w:t>
      </w:r>
      <w:r>
        <w:rPr>
          <w:rtl w:val="true"/>
        </w:rPr>
        <w:t>יש לדון אם חולקים אם יש שום הכחשה במצווה זו וגם יש לדון אם שמואל יתיר אף בלי שייכות למצווה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הוא לשון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והכוונה הוא ככה</w:t>
      </w:r>
      <w:r>
        <w:rPr>
          <w:rtl w:val="true"/>
        </w:rPr>
        <w:t xml:space="preserve">: </w:t>
      </w:r>
      <w:r>
        <w:rPr>
          <w:rtl w:val="true"/>
        </w:rPr>
        <w:t>אביי הניח שרשב“א לא מדבר בבגד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שסובר שפשתן מטמא בנגעים</w:t>
      </w:r>
      <w:r>
        <w:rPr>
          <w:rtl w:val="true"/>
        </w:rPr>
        <w:t xml:space="preserve">, </w:t>
      </w:r>
      <w:r>
        <w:rPr>
          <w:rtl w:val="true"/>
        </w:rPr>
        <w:t>אף קודם שהוא בגד</w:t>
      </w:r>
      <w:r>
        <w:rPr>
          <w:rtl w:val="true"/>
        </w:rPr>
        <w:t xml:space="preserve">. </w:t>
      </w:r>
      <w:r>
        <w:rPr>
          <w:rtl w:val="true"/>
        </w:rPr>
        <w:t>אותו שיטה הוא שיטה של תנא אחר שנביא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bidi w:val="1"/>
      <w:spacing w:before="0" w:after="0"/>
      <w:jc w:val="center"/>
      <w:outlineLvl w:val="0"/>
    </w:pPr>
    <w:rPr>
      <w:b/>
      <w:bCs w:val="false"/>
      <w:iCs w:val="false"/>
      <w:sz w:val="36"/>
      <w:szCs w:val="24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Reference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LibreOffice/7.5.3.2$Windows_X86_64 LibreOffice_project/9f56dff12ba03b9acd7730a5a481eea045e468f3</Application>
  <AppVersion>15.0000</AppVersion>
  <Pages>2</Pages>
  <Words>851</Words>
  <Characters>3420</Characters>
  <CharactersWithSpaces>4249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2024-03-17T06:49:54Z</dcterms:created>
  <dc:creator>שאול יואל הכהן חייט</dc:creator>
  <dc:description/>
  <dc:language>en-US</dc:language>
  <cp:lastModifiedBy>שאול יואל הכהן חייט</cp:lastModifiedBy>
  <dcterms:modified xsi:type="dcterms:W3CDTF">2024-03-17T13:11:01Z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