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bidi w:val="0"/>
            <w:jc w:val="left"/>
            <w:rPr>
              <w:lang w:bidi="ar-SA"/>
            </w:rPr>
          </w:pPr>
          <w:r>
            <w:rPr>
              <w:lang w:bidi="ar-SA"/>
            </w:rPr>
            <w:t>Contents</w:t>
          </w:r>
        </w:p>
        <w:p>
          <w:pPr>
            <w:pStyle w:val="Contents2"/>
            <w:tabs>
              <w:tab w:val="clear" w:pos="720"/>
              <w:tab w:val="right" w:pos="8640" w:leader="dot"/>
            </w:tabs>
            <w:rPr/>
          </w:pPr>
          <w:r>
            <w:fldChar w:fldCharType="begin"/>
          </w:r>
          <w:r>
            <w:rPr>
              <w:webHidden/>
              <w:rtl w:val="true"/>
              <w:rStyle w:val="IndexLink"/>
              <w:vanish w:val="false"/>
            </w:rPr>
            <w:instrText xml:space="preserve"> TOC \z \o "1-9" \u \h</w:instrText>
          </w:r>
          <w:r>
            <w:rPr>
              <w:webHidden/>
              <w:rtl w:val="true"/>
              <w:rStyle w:val="IndexLink"/>
              <w:vanish w:val="false"/>
            </w:rPr>
            <w:fldChar w:fldCharType="separate"/>
          </w:r>
          <w:hyperlink w:anchor="__RefHeading___Toc56846_2054497345">
            <w:r>
              <w:rPr>
                <w:webHidden/>
                <w:rStyle w:val="IndexLink"/>
                <w:vanish w:val="false"/>
                <w:rtl w:val="true"/>
              </w:rPr>
              <w:t>מבוי שאינו מפולש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3"/>
            <w:tabs>
              <w:tab w:val="clear" w:pos="720"/>
              <w:tab w:val="right" w:pos="8640" w:leader="dot"/>
            </w:tabs>
            <w:rPr/>
          </w:pPr>
          <w:hyperlink w:anchor="__RefHeading___Toc56848_2054497345">
            <w:r>
              <w:rPr>
                <w:webHidden/>
                <w:rStyle w:val="IndexLink"/>
                <w:vanish w:val="false"/>
                <w:rtl w:val="true"/>
              </w:rPr>
              <w:t>מהו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3"/>
            <w:tabs>
              <w:tab w:val="clear" w:pos="720"/>
              <w:tab w:val="right" w:pos="8640" w:leader="dot"/>
            </w:tabs>
            <w:rPr/>
          </w:pPr>
          <w:hyperlink w:anchor="__RefHeading___Toc56850_2054497345">
            <w:r>
              <w:rPr>
                <w:webHidden/>
                <w:rStyle w:val="IndexLink"/>
                <w:vanish w:val="false"/>
                <w:rtl w:val="true"/>
              </w:rPr>
              <w:t>שיעור מבוי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6852_2054497345">
            <w:r>
              <w:rPr>
                <w:webHidden/>
                <w:rStyle w:val="IndexLink"/>
                <w:vanish w:val="false"/>
                <w:rtl w:val="true"/>
              </w:rPr>
              <w:t>גובה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6854_2054497345">
            <w:r>
              <w:rPr>
                <w:webHidden/>
                <w:rStyle w:val="IndexLink"/>
                <w:vanish w:val="false"/>
                <w:rtl w:val="true"/>
              </w:rPr>
              <w:t>המשך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6856_2054497345">
            <w:r>
              <w:rPr>
                <w:webHidden/>
                <w:rStyle w:val="IndexLink"/>
                <w:vanish w:val="false"/>
                <w:rtl w:val="true"/>
              </w:rPr>
              <w:t>בתחילה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6858_2054497345">
            <w:r>
              <w:rPr>
                <w:webHidden/>
                <w:rStyle w:val="IndexLink"/>
                <w:vanish w:val="false"/>
                <w:rtl w:val="true"/>
              </w:rPr>
              <w:t>בסוף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6860_2054497345">
            <w:r>
              <w:rPr>
                <w:webHidden/>
                <w:rStyle w:val="IndexLink"/>
                <w:vanish w:val="false"/>
                <w:rtl w:val="true"/>
              </w:rPr>
              <w:t>רחב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8171_2054497345">
            <w:r>
              <w:rPr>
                <w:webHidden/>
                <w:rStyle w:val="IndexLink"/>
                <w:vanish w:val="false"/>
                <w:rtl w:val="true"/>
              </w:rPr>
              <w:t>פירצה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3"/>
            <w:tabs>
              <w:tab w:val="clear" w:pos="720"/>
              <w:tab w:val="right" w:pos="8640" w:leader="dot"/>
            </w:tabs>
            <w:rPr/>
          </w:pPr>
          <w:hyperlink w:anchor="__RefHeading___Toc56862_2054497345">
            <w:r>
              <w:rPr>
                <w:webHidden/>
                <w:rStyle w:val="IndexLink"/>
                <w:vanish w:val="false"/>
                <w:rtl w:val="true"/>
              </w:rPr>
              <w:t>שיעור פתח מבוי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8173_2054497345">
            <w:r>
              <w:rPr>
                <w:webHidden/>
                <w:rStyle w:val="IndexLink"/>
                <w:vanish w:val="false"/>
                <w:rtl w:val="true"/>
              </w:rPr>
              <w:t>פתח אחר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6864_2054497345">
            <w:r>
              <w:rPr>
                <w:webHidden/>
                <w:rStyle w:val="IndexLink"/>
                <w:vanish w:val="false"/>
                <w:rtl w:val="true"/>
              </w:rPr>
              <w:t>רוחב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6866_2054497345">
            <w:r>
              <w:rPr>
                <w:webHidden/>
                <w:rStyle w:val="IndexLink"/>
                <w:vanish w:val="false"/>
                <w:rtl w:val="true"/>
              </w:rPr>
              <w:t>רבנן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6868_2054497345">
            <w:r>
              <w:rPr>
                <w:webHidden/>
                <w:rStyle w:val="IndexLink"/>
                <w:vanish w:val="false"/>
                <w:rtl w:val="true"/>
              </w:rPr>
              <w:t>רבי יהודה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6870_2054497345">
            <w:r>
              <w:rPr>
                <w:webHidden/>
                <w:rStyle w:val="IndexLink"/>
                <w:vanish w:val="false"/>
                <w:rtl w:val="true"/>
              </w:rPr>
              <w:t>גובה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6872_2054497345">
            <w:r>
              <w:rPr>
                <w:webHidden/>
                <w:rStyle w:val="IndexLink"/>
                <w:vanish w:val="false"/>
                <w:rtl w:val="true"/>
              </w:rPr>
              <w:t>רבנן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6874_2054497345">
            <w:r>
              <w:rPr>
                <w:webHidden/>
                <w:rStyle w:val="IndexLink"/>
                <w:vanish w:val="false"/>
                <w:rtl w:val="true"/>
              </w:rPr>
              <w:t>רבי יהודה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Contents3"/>
            <w:tabs>
              <w:tab w:val="clear" w:pos="720"/>
              <w:tab w:val="right" w:pos="8640" w:leader="dot"/>
            </w:tabs>
            <w:rPr/>
          </w:pPr>
          <w:hyperlink w:anchor="__RefHeading___Toc56876_2054497345">
            <w:r>
              <w:rPr>
                <w:webHidden/>
                <w:rStyle w:val="IndexLink"/>
                <w:vanish w:val="false"/>
                <w:rtl w:val="true"/>
              </w:rPr>
              <w:t>היתר מבוי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6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6878_2054497345">
            <w:r>
              <w:rPr>
                <w:webHidden/>
                <w:rStyle w:val="IndexLink"/>
                <w:vanish w:val="false"/>
                <w:rtl w:val="true"/>
              </w:rPr>
              <w:t>לחי וקורה</w:t>
            </w:r>
            <w:r>
              <w:rPr>
                <w:rStyle w:val="IndexLink"/>
                <w:rtl w:val="true"/>
              </w:rPr>
              <w:t>.</w:t>
              <w:tab/>
            </w:r>
            <w:r>
              <w:rPr>
                <w:rStyle w:val="IndexLink"/>
              </w:rPr>
              <w:t>6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6880_2054497345">
            <w:r>
              <w:rPr>
                <w:webHidden/>
                <w:rStyle w:val="IndexLink"/>
                <w:vanish w:val="false"/>
                <w:rtl w:val="true"/>
              </w:rPr>
              <w:t>קורה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6</w:t>
            </w:r>
          </w:hyperlink>
        </w:p>
        <w:p>
          <w:pPr>
            <w:pStyle w:val="Contents6"/>
            <w:tabs>
              <w:tab w:val="clear" w:pos="7223"/>
              <w:tab w:val="right" w:pos="8640" w:leader="dot"/>
            </w:tabs>
            <w:rPr/>
          </w:pPr>
          <w:hyperlink w:anchor="__RefHeading___Toc56882_2054497345">
            <w:r>
              <w:rPr>
                <w:webHidden/>
                <w:rStyle w:val="IndexLink"/>
                <w:vanish w:val="false"/>
                <w:rtl w:val="true"/>
              </w:rPr>
              <w:t>מקומו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6</w:t>
            </w:r>
          </w:hyperlink>
        </w:p>
        <w:p>
          <w:pPr>
            <w:pStyle w:val="Contents6"/>
            <w:tabs>
              <w:tab w:val="clear" w:pos="7223"/>
              <w:tab w:val="right" w:pos="8640" w:leader="dot"/>
            </w:tabs>
            <w:rPr/>
          </w:pPr>
          <w:hyperlink w:anchor="__RefHeading___Toc56884_2054497345">
            <w:r>
              <w:rPr>
                <w:webHidden/>
                <w:rStyle w:val="IndexLink"/>
                <w:vanish w:val="false"/>
                <w:rtl w:val="true"/>
              </w:rPr>
              <w:t>שיעורו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6</w:t>
            </w:r>
          </w:hyperlink>
        </w:p>
        <w:p>
          <w:pPr>
            <w:pStyle w:val="Contents6"/>
            <w:tabs>
              <w:tab w:val="clear" w:pos="7223"/>
              <w:tab w:val="right" w:pos="8640" w:leader="dot"/>
            </w:tabs>
            <w:rPr/>
          </w:pPr>
          <w:hyperlink w:anchor="__RefHeading___Toc56886_2054497345">
            <w:r>
              <w:rPr>
                <w:webHidden/>
                <w:rStyle w:val="IndexLink"/>
                <w:vanish w:val="false"/>
                <w:rtl w:val="true"/>
              </w:rPr>
              <w:t>עוד דינים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Contents6"/>
            <w:tabs>
              <w:tab w:val="clear" w:pos="7223"/>
              <w:tab w:val="right" w:pos="8640" w:leader="dot"/>
            </w:tabs>
            <w:rPr/>
          </w:pPr>
          <w:hyperlink w:anchor="__RefHeading___Toc56888_2054497345">
            <w:r>
              <w:rPr>
                <w:webHidden/>
                <w:rStyle w:val="IndexLink"/>
                <w:vanish w:val="false"/>
                <w:rtl w:val="true"/>
              </w:rPr>
              <w:t>מה מתיר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Contents6"/>
            <w:tabs>
              <w:tab w:val="clear" w:pos="7223"/>
              <w:tab w:val="right" w:pos="8640" w:leader="dot"/>
            </w:tabs>
            <w:rPr/>
          </w:pPr>
          <w:hyperlink w:anchor="__RefHeading___Toc56890_2054497345">
            <w:r>
              <w:rPr>
                <w:webHidden/>
                <w:rStyle w:val="IndexLink"/>
                <w:vanish w:val="false"/>
                <w:rtl w:val="true"/>
              </w:rPr>
              <w:t>למה מתיר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6892_2054497345">
            <w:r>
              <w:rPr>
                <w:webHidden/>
                <w:rStyle w:val="IndexLink"/>
                <w:vanish w:val="false"/>
                <w:rtl w:val="true"/>
              </w:rPr>
              <w:t>לחי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Contents6"/>
            <w:tabs>
              <w:tab w:val="clear" w:pos="7223"/>
              <w:tab w:val="right" w:pos="8640" w:leader="dot"/>
            </w:tabs>
            <w:rPr/>
          </w:pPr>
          <w:hyperlink w:anchor="__RefHeading___Toc56894_2054497345">
            <w:r>
              <w:rPr>
                <w:webHidden/>
                <w:rStyle w:val="IndexLink"/>
                <w:vanish w:val="false"/>
                <w:rtl w:val="true"/>
              </w:rPr>
              <w:t>מקומו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Contents6"/>
            <w:tabs>
              <w:tab w:val="clear" w:pos="7223"/>
              <w:tab w:val="right" w:pos="8640" w:leader="dot"/>
            </w:tabs>
            <w:rPr/>
          </w:pPr>
          <w:hyperlink w:anchor="__RefHeading___Toc56896_2054497345">
            <w:r>
              <w:rPr>
                <w:webHidden/>
                <w:rStyle w:val="IndexLink"/>
                <w:vanish w:val="false"/>
                <w:rtl w:val="true"/>
              </w:rPr>
              <w:t>שיעורו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Contents6"/>
            <w:tabs>
              <w:tab w:val="clear" w:pos="7223"/>
              <w:tab w:val="right" w:pos="8640" w:leader="dot"/>
            </w:tabs>
            <w:rPr/>
          </w:pPr>
          <w:hyperlink w:anchor="__RefHeading___Toc56898_2054497345">
            <w:r>
              <w:rPr>
                <w:webHidden/>
                <w:rStyle w:val="IndexLink"/>
                <w:vanish w:val="false"/>
                <w:rtl w:val="true"/>
              </w:rPr>
              <w:t>עוד דינים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8</w:t>
            </w:r>
          </w:hyperlink>
        </w:p>
        <w:p>
          <w:pPr>
            <w:pStyle w:val="Contents6"/>
            <w:tabs>
              <w:tab w:val="clear" w:pos="7223"/>
              <w:tab w:val="right" w:pos="8640" w:leader="dot"/>
            </w:tabs>
            <w:rPr/>
          </w:pPr>
          <w:hyperlink w:anchor="__RefHeading___Toc56900_2054497345">
            <w:r>
              <w:rPr>
                <w:webHidden/>
                <w:rStyle w:val="IndexLink"/>
                <w:vanish w:val="false"/>
                <w:rtl w:val="true"/>
              </w:rPr>
              <w:t>מה מתיר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8</w:t>
            </w:r>
          </w:hyperlink>
        </w:p>
        <w:p>
          <w:pPr>
            <w:pStyle w:val="Contents6"/>
            <w:tabs>
              <w:tab w:val="clear" w:pos="7223"/>
              <w:tab w:val="right" w:pos="8640" w:leader="dot"/>
            </w:tabs>
            <w:rPr/>
          </w:pPr>
          <w:hyperlink w:anchor="__RefHeading___Toc56902_2054497345">
            <w:r>
              <w:rPr>
                <w:webHidden/>
                <w:rStyle w:val="IndexLink"/>
                <w:vanish w:val="false"/>
                <w:rtl w:val="true"/>
              </w:rPr>
              <w:t>למה מתיר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8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6904_2054497345">
            <w:r>
              <w:rPr>
                <w:webHidden/>
                <w:rStyle w:val="IndexLink"/>
                <w:vanish w:val="false"/>
                <w:rtl w:val="true"/>
              </w:rPr>
              <w:t>מה צריך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8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6906_2054497345">
            <w:r>
              <w:rPr>
                <w:webHidden/>
                <w:rStyle w:val="IndexLink"/>
                <w:vanish w:val="false"/>
                <w:rtl w:val="true"/>
              </w:rPr>
              <w:t>איזה מין מהוי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8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6908_2054497345">
            <w:r>
              <w:rPr>
                <w:webHidden/>
                <w:rStyle w:val="IndexLink"/>
                <w:vanish w:val="false"/>
                <w:rtl w:val="true"/>
              </w:rPr>
              <w:t>צורת הפתח</w:t>
            </w:r>
            <w:r>
              <w:rPr>
                <w:rStyle w:val="IndexLink"/>
                <w:rtl w:val="true"/>
              </w:rPr>
              <w:t>.</w:t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175_2054497345">
            <w:r>
              <w:rPr>
                <w:webHidden/>
                <w:rStyle w:val="IndexLink"/>
                <w:vanish w:val="false"/>
                <w:rtl w:val="true"/>
              </w:rPr>
              <w:t>מהו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177_2054497345">
            <w:r>
              <w:rPr>
                <w:webHidden/>
                <w:rStyle w:val="IndexLink"/>
                <w:vanish w:val="false"/>
                <w:rtl w:val="true"/>
              </w:rPr>
              <w:t>פסולים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179_2054497345">
            <w:r>
              <w:rPr>
                <w:webHidden/>
                <w:rStyle w:val="IndexLink"/>
                <w:vanish w:val="false"/>
                <w:rtl w:val="true"/>
              </w:rPr>
              <w:t>איזה מין מתיר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8181_2054497345">
            <w:r>
              <w:rPr>
                <w:webHidden/>
                <w:rStyle w:val="IndexLink"/>
                <w:vanish w:val="false"/>
                <w:rtl w:val="true"/>
              </w:rPr>
              <w:t>קני עופות</w:t>
            </w:r>
            <w:r>
              <w:rPr>
                <w:rStyle w:val="IndexLink"/>
                <w:rtl w:val="true"/>
              </w:rPr>
              <w:t>.</w:t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183_2054497345">
            <w:r>
              <w:rPr>
                <w:webHidden/>
                <w:rStyle w:val="IndexLink"/>
                <w:vanish w:val="false"/>
                <w:rtl w:val="true"/>
              </w:rPr>
              <w:t>מהו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185_2054497345">
            <w:r>
              <w:rPr>
                <w:webHidden/>
                <w:rStyle w:val="IndexLink"/>
                <w:vanish w:val="false"/>
                <w:rtl w:val="true"/>
              </w:rPr>
              <w:t>מתי מתיר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187_2054497345">
            <w:r>
              <w:rPr>
                <w:webHidden/>
                <w:rStyle w:val="IndexLink"/>
                <w:vanish w:val="false"/>
                <w:rtl w:val="true"/>
              </w:rPr>
              <w:t>למה מתירים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189_2054497345">
            <w:r>
              <w:rPr>
                <w:webHidden/>
                <w:rStyle w:val="IndexLink"/>
                <w:vanish w:val="false"/>
                <w:rtl w:val="true"/>
              </w:rPr>
              <w:t>איזה מין מתיר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8191_2054497345">
            <w:r>
              <w:rPr>
                <w:webHidden/>
                <w:rStyle w:val="IndexLink"/>
                <w:vanish w:val="false"/>
                <w:rtl w:val="true"/>
              </w:rPr>
              <w:t>קנים ארוכים</w:t>
            </w:r>
            <w:r>
              <w:rPr>
                <w:rStyle w:val="IndexLink"/>
                <w:rtl w:val="true"/>
              </w:rPr>
              <w:t>.</w:t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193_2054497345">
            <w:r>
              <w:rPr>
                <w:webHidden/>
                <w:rStyle w:val="IndexLink"/>
                <w:vanish w:val="false"/>
                <w:rtl w:val="true"/>
              </w:rPr>
              <w:t>מהו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195_2054497345">
            <w:r>
              <w:rPr>
                <w:webHidden/>
                <w:rStyle w:val="IndexLink"/>
                <w:vanish w:val="false"/>
                <w:rtl w:val="true"/>
              </w:rPr>
              <w:t>למה מתירים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197_2054497345">
            <w:r>
              <w:rPr>
                <w:webHidden/>
                <w:rStyle w:val="IndexLink"/>
                <w:vanish w:val="false"/>
                <w:rtl w:val="true"/>
              </w:rPr>
              <w:t>מתי מתיר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199_2054497345">
            <w:r>
              <w:rPr>
                <w:webHidden/>
                <w:rStyle w:val="IndexLink"/>
                <w:vanish w:val="false"/>
                <w:rtl w:val="true"/>
              </w:rPr>
              <w:t>איזה מין מתיר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8201_2054497345">
            <w:r>
              <w:rPr>
                <w:webHidden/>
                <w:rStyle w:val="IndexLink"/>
                <w:vanish w:val="false"/>
                <w:rtl w:val="true"/>
              </w:rPr>
              <w:t>עומד מרובה על הפרוץ</w:t>
            </w:r>
            <w:r>
              <w:rPr>
                <w:rStyle w:val="IndexLink"/>
                <w:rtl w:val="true"/>
              </w:rPr>
              <w:t>.</w:t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203_2054497345">
            <w:r>
              <w:rPr>
                <w:webHidden/>
                <w:rStyle w:val="IndexLink"/>
                <w:vanish w:val="false"/>
                <w:rtl w:val="true"/>
              </w:rPr>
              <w:t>מהו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205_2054497345">
            <w:r>
              <w:rPr>
                <w:webHidden/>
                <w:rStyle w:val="IndexLink"/>
                <w:vanish w:val="false"/>
                <w:rtl w:val="true"/>
              </w:rPr>
              <w:t>איזה מין מבוי מתיר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8207_2054497345">
            <w:r>
              <w:rPr>
                <w:webHidden/>
                <w:rStyle w:val="IndexLink"/>
                <w:vanish w:val="false"/>
                <w:rtl w:val="true"/>
              </w:rPr>
              <w:t>רוחב פחות מארבעה טפחים</w:t>
            </w:r>
            <w:r>
              <w:rPr>
                <w:rStyle w:val="IndexLink"/>
                <w:rtl w:val="true"/>
              </w:rPr>
              <w:t>.</w:t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Contents4"/>
            <w:tabs>
              <w:tab w:val="clear" w:pos="720"/>
              <w:tab w:val="right" w:pos="8640" w:leader="dot"/>
            </w:tabs>
            <w:rPr/>
          </w:pPr>
          <w:hyperlink w:anchor="__RefHeading___Toc58209_2054497345">
            <w:r>
              <w:rPr>
                <w:webHidden/>
                <w:rStyle w:val="IndexLink"/>
                <w:vanish w:val="false"/>
                <w:rtl w:val="true"/>
              </w:rPr>
              <w:t>הלכ</w:t>
            </w:r>
            <w:r>
              <w:rPr>
                <w:rStyle w:val="IndexLink"/>
                <w:rtl w:val="true"/>
              </w:rPr>
              <w:t>"</w:t>
            </w:r>
            <w:r>
              <w:rPr>
                <w:rStyle w:val="IndexLink"/>
                <w:rtl w:val="true"/>
              </w:rPr>
              <w:t>מ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211_2054497345">
            <w:r>
              <w:rPr>
                <w:webHidden/>
                <w:rStyle w:val="IndexLink"/>
                <w:vanish w:val="false"/>
                <w:rtl w:val="true"/>
              </w:rPr>
              <w:t>לבוד</w:t>
            </w:r>
            <w:r>
              <w:rPr>
                <w:rStyle w:val="IndexLink"/>
                <w:rtl w:val="true"/>
              </w:rPr>
              <w:t>.</w:t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Contents6"/>
            <w:tabs>
              <w:tab w:val="clear" w:pos="7223"/>
              <w:tab w:val="right" w:pos="8640" w:leader="dot"/>
            </w:tabs>
            <w:rPr/>
          </w:pPr>
          <w:hyperlink w:anchor="__RefHeading___Toc58213_2054497345">
            <w:r>
              <w:rPr>
                <w:webHidden/>
                <w:rStyle w:val="IndexLink"/>
                <w:vanish w:val="false"/>
                <w:rtl w:val="true"/>
              </w:rPr>
              <w:t>שיעור לבוד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215_2054497345">
            <w:r>
              <w:rPr>
                <w:webHidden/>
                <w:rStyle w:val="IndexLink"/>
                <w:vanish w:val="false"/>
                <w:rtl w:val="true"/>
              </w:rPr>
              <w:t>פי תקרה</w:t>
            </w:r>
            <w:r>
              <w:rPr>
                <w:rStyle w:val="IndexLink"/>
                <w:rtl w:val="true"/>
              </w:rPr>
              <w:t>.</w:t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217_2054497345">
            <w:r>
              <w:rPr>
                <w:webHidden/>
                <w:rStyle w:val="IndexLink"/>
                <w:vanish w:val="false"/>
                <w:rtl w:val="true"/>
              </w:rPr>
              <w:t>גוד אחית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Contents5"/>
            <w:tabs>
              <w:tab w:val="clear" w:pos="720"/>
              <w:tab w:val="right" w:pos="8640" w:leader="dot"/>
            </w:tabs>
            <w:rPr/>
          </w:pPr>
          <w:hyperlink w:anchor="__RefHeading___Toc58219_2054497345">
            <w:r>
              <w:rPr>
                <w:webHidden/>
                <w:rStyle w:val="IndexLink"/>
                <w:vanish w:val="false"/>
                <w:rtl w:val="true"/>
              </w:rPr>
              <w:t>גוד אסיק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11</w:t>
            </w:r>
          </w:hyperlink>
          <w:r>
            <w:rPr>
              <w:rtl w:val="true"/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240" w:before="0" w:after="0"/>
        <w:rPr/>
      </w:pPr>
      <w:r>
        <w:rPr>
          <w:rtl w:val="true"/>
        </w:rPr>
      </w:r>
      <w:r>
        <w:br w:type="page"/>
      </w:r>
    </w:p>
    <w:p>
      <w:pPr>
        <w:pStyle w:val="Normal"/>
        <w:rPr/>
      </w:pPr>
      <w:bookmarkStart w:id="0" w:name="_Toc136513413"/>
      <w:r>
        <w:rPr>
          <w:rStyle w:val="Heading1Char"/>
          <w:rtl w:val="true"/>
        </w:rPr>
        <w:t>מבוי</w:t>
      </w:r>
      <w:bookmarkEnd w:id="0"/>
      <w:r>
        <w:rPr>
          <w:rtl w:val="true"/>
        </w:rPr>
        <w:t>:</w:t>
      </w:r>
    </w:p>
    <w:p>
      <w:pPr>
        <w:pStyle w:val="Heading2"/>
        <w:rPr/>
      </w:pPr>
      <w:bookmarkStart w:id="1" w:name="__RefHeading___Toc56846_2054497345"/>
      <w:bookmarkStart w:id="2" w:name="_Toc136513414"/>
      <w:bookmarkEnd w:id="1"/>
      <w:r>
        <w:rPr>
          <w:rtl w:val="true"/>
        </w:rPr>
        <w:t>מבוי שאינו מפולש</w:t>
      </w:r>
      <w:r>
        <w:rPr>
          <w:rtl w:val="true"/>
        </w:rPr>
        <w:t>:</w:t>
      </w:r>
      <w:bookmarkEnd w:id="2"/>
    </w:p>
    <w:p>
      <w:pPr>
        <w:pStyle w:val="Heading3"/>
        <w:rPr/>
      </w:pPr>
      <w:bookmarkStart w:id="3" w:name="__RefHeading___Toc56848_2054497345"/>
      <w:bookmarkStart w:id="4" w:name="_Toc136513415"/>
      <w:bookmarkEnd w:id="3"/>
      <w:r>
        <w:rPr>
          <w:rtl w:val="true"/>
        </w:rPr>
        <w:t>מהו</w:t>
      </w:r>
      <w:r>
        <w:rPr>
          <w:rtl w:val="true"/>
        </w:rPr>
        <w:t>:</w:t>
      </w:r>
      <w:bookmarkEnd w:id="4"/>
      <w:r>
        <w:rPr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  <w:t xml:space="preserve">מבוי שאינו מפולש הוא רשות היחיד שיש לו שלש מחיצות סתומות ואחד שפתוח לרשות הרבים או כרמלית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</w:t>
      </w:r>
      <w:r>
        <w:rPr>
          <w:rtl w:val="true"/>
        </w:rPr>
        <w:t xml:space="preserve">), </w:t>
      </w:r>
      <w:r>
        <w:rPr>
          <w:rtl w:val="true"/>
        </w:rPr>
        <w:t>שפותחים בו חצרות ובתים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  <w:r>
        <w:rPr>
          <w:rtl w:val="true"/>
        </w:rPr>
        <w:t>. (</w:t>
      </w:r>
      <w:r>
        <w:rPr>
          <w:rtl w:val="true"/>
        </w:rPr>
        <w:t>באר</w:t>
      </w:r>
      <w:r>
        <w:rPr>
          <w:rtl w:val="true"/>
        </w:rPr>
        <w:t xml:space="preserve">). </w:t>
      </w:r>
      <w:r>
        <w:rPr>
          <w:rtl w:val="true"/>
        </w:rPr>
        <w:t>מדאו</w:t>
      </w:r>
      <w:r>
        <w:rPr>
          <w:rtl w:val="true"/>
        </w:rPr>
        <w:t xml:space="preserve">', </w:t>
      </w:r>
      <w:r>
        <w:rPr>
          <w:rtl w:val="true"/>
        </w:rPr>
        <w:t>רה</w:t>
      </w:r>
      <w:r>
        <w:rPr>
          <w:rtl w:val="true"/>
        </w:rPr>
        <w:t>"</w:t>
      </w:r>
      <w:r>
        <w:rPr>
          <w:rtl w:val="true"/>
        </w:rPr>
        <w:t xml:space="preserve">י הוא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</w:t>
      </w:r>
      <w:r>
        <w:rPr>
          <w:rtl w:val="true"/>
        </w:rPr>
        <w:t xml:space="preserve">), </w:t>
      </w:r>
      <w:r>
        <w:rPr>
          <w:rtl w:val="true"/>
        </w:rPr>
        <w:t xml:space="preserve">ומותר לטלטל בתוכו </w:t>
      </w:r>
      <w:r>
        <w:rPr>
          <w:rtl w:val="true"/>
        </w:rPr>
        <w:t>(</w:t>
      </w:r>
      <w:r>
        <w:rPr>
          <w:rtl w:val="true"/>
        </w:rPr>
        <w:t>שבת ו</w:t>
      </w:r>
      <w:r>
        <w:rPr>
          <w:rtl w:val="true"/>
        </w:rPr>
        <w:t xml:space="preserve">.). </w:t>
      </w:r>
      <w:r>
        <w:rPr>
          <w:rtl w:val="true"/>
        </w:rPr>
        <w:t>מדרבנן</w:t>
      </w:r>
      <w:r>
        <w:rPr>
          <w:rtl w:val="true"/>
        </w:rPr>
        <w:t xml:space="preserve">, </w:t>
      </w:r>
      <w:r>
        <w:rPr>
          <w:rtl w:val="true"/>
        </w:rPr>
        <w:t>אסור לטלטל בתוכו</w:t>
      </w:r>
      <w:r>
        <w:rPr>
          <w:rtl w:val="true"/>
        </w:rPr>
        <w:t xml:space="preserve">, </w:t>
      </w:r>
      <w:r>
        <w:rPr>
          <w:rtl w:val="true"/>
        </w:rPr>
        <w:t>כיון שהוא פתוח לרשות הרבים</w:t>
      </w:r>
      <w:r>
        <w:rPr>
          <w:rtl w:val="true"/>
        </w:rPr>
        <w:t xml:space="preserve">, </w:t>
      </w:r>
      <w:r>
        <w:rPr>
          <w:rtl w:val="true"/>
        </w:rPr>
        <w:t>ואז נ</w:t>
      </w:r>
      <w:r>
        <w:rPr>
          <w:rtl w:val="true"/>
        </w:rPr>
        <w:t xml:space="preserve">' </w:t>
      </w:r>
      <w:r>
        <w:rPr>
          <w:rtl w:val="true"/>
        </w:rPr>
        <w:t>כרה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  <w:p>
      <w:pPr>
        <w:pStyle w:val="Heading3"/>
        <w:rPr/>
      </w:pPr>
      <w:bookmarkStart w:id="5" w:name="__RefHeading___Toc56850_2054497345"/>
      <w:bookmarkStart w:id="6" w:name="_Toc136513416"/>
      <w:bookmarkEnd w:id="5"/>
      <w:r>
        <w:rPr>
          <w:rStyle w:val="Heading3Char"/>
          <w:rtl w:val="true"/>
        </w:rPr>
        <w:t>שיעור</w:t>
      </w:r>
      <w:r>
        <w:rPr>
          <w:rtl w:val="true"/>
        </w:rPr>
        <w:t xml:space="preserve"> מבוי</w:t>
      </w:r>
      <w:r>
        <w:rPr>
          <w:rtl w:val="true"/>
        </w:rPr>
        <w:t>:</w:t>
      </w:r>
      <w:bookmarkEnd w:id="6"/>
    </w:p>
    <w:p>
      <w:pPr>
        <w:pStyle w:val="Heading4"/>
        <w:rPr/>
      </w:pPr>
      <w:bookmarkStart w:id="7" w:name="__RefHeading___Toc56852_2054497345"/>
      <w:bookmarkStart w:id="8" w:name="_Toc136513417"/>
      <w:bookmarkEnd w:id="7"/>
      <w:r>
        <w:rPr>
          <w:rtl w:val="true"/>
        </w:rPr>
        <w:t>גובה</w:t>
      </w:r>
      <w:r>
        <w:rPr>
          <w:rtl w:val="true"/>
        </w:rPr>
        <w:t>:</w:t>
      </w:r>
      <w:bookmarkEnd w:id="8"/>
      <w:r>
        <w:rPr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  <w:t xml:space="preserve">צריך להיות גבוה עשרה טפחים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. </w:t>
      </w:r>
      <w:r>
        <w:rPr>
          <w:rtl w:val="true"/>
        </w:rPr>
        <w:t xml:space="preserve">אם אינו גבוה שיעור לבוד </w:t>
      </w:r>
      <w:r>
        <w:rPr>
          <w:rtl w:val="true"/>
        </w:rPr>
        <w:t>(</w:t>
      </w:r>
      <w:r>
        <w:rPr>
          <w:rtl w:val="true"/>
        </w:rPr>
        <w:t>חולקים רבנן ורשב</w:t>
      </w:r>
      <w:r>
        <w:rPr>
          <w:rtl w:val="true"/>
        </w:rPr>
        <w:t>"</w:t>
      </w:r>
      <w:r>
        <w:rPr>
          <w:rtl w:val="true"/>
        </w:rPr>
        <w:t xml:space="preserve">ג אם הוא שלש טפחים או ארבע טפחים </w:t>
      </w:r>
      <w:r>
        <w:rPr>
          <w:rtl w:val="true"/>
        </w:rPr>
        <w:t xml:space="preserve">(?)), </w:t>
      </w:r>
      <w:r>
        <w:rPr>
          <w:rtl w:val="true"/>
        </w:rPr>
        <w:t>הוא כרשות שהוא עליו</w:t>
      </w:r>
      <w:r>
        <w:rPr>
          <w:rtl w:val="true"/>
        </w:rPr>
        <w:t>. (</w:t>
      </w:r>
      <w:r>
        <w:rPr>
          <w:rtl w:val="true"/>
        </w:rPr>
        <w:t xml:space="preserve">שבת </w:t>
      </w:r>
      <w:r>
        <w:rPr>
          <w:rtl w:val="true"/>
        </w:rPr>
        <w:t xml:space="preserve">?) </w:t>
      </w:r>
      <w:r>
        <w:rPr>
          <w:rtl w:val="true"/>
        </w:rPr>
        <w:t>אם הוא בין שיעור לבוד לעשרה טפחים</w:t>
      </w:r>
      <w:r>
        <w:rPr>
          <w:rtl w:val="true"/>
        </w:rPr>
        <w:t xml:space="preserve">, </w:t>
      </w:r>
      <w:r>
        <w:rPr>
          <w:rtl w:val="true"/>
        </w:rPr>
        <w:t>הוא כרמלית</w:t>
      </w:r>
      <w:r>
        <w:rPr>
          <w:rtl w:val="true"/>
        </w:rPr>
        <w:t>. (</w:t>
      </w:r>
      <w:r>
        <w:rPr>
          <w:rtl w:val="true"/>
        </w:rPr>
        <w:t>שבת ו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גמרא מזכיר שני מקורות לזה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2"/>
        </w:numPr>
        <w:ind w:left="720" w:right="0" w:hanging="360"/>
        <w:rPr/>
      </w:pPr>
      <w:r>
        <w:rPr>
          <w:rtl w:val="true"/>
        </w:rPr>
        <w:t>ארון עם כפורת היה</w:t>
      </w:r>
      <w:r>
        <w:rPr>
          <w:rtl w:val="true"/>
        </w:rPr>
        <w:t xml:space="preserve">, </w:t>
      </w:r>
      <w:r>
        <w:rPr>
          <w:rtl w:val="true"/>
        </w:rPr>
        <w:t>לתנא אחד</w:t>
      </w:r>
      <w:r>
        <w:rPr>
          <w:rtl w:val="true"/>
        </w:rPr>
        <w:t xml:space="preserve">, </w:t>
      </w:r>
      <w:r>
        <w:rPr>
          <w:rtl w:val="true"/>
        </w:rPr>
        <w:t>עשרה טפחים</w:t>
      </w:r>
      <w:r>
        <w:rPr>
          <w:rtl w:val="true"/>
        </w:rPr>
        <w:t xml:space="preserve">. </w:t>
      </w:r>
      <w:r>
        <w:rPr>
          <w:rtl w:val="true"/>
        </w:rPr>
        <w:t>ה</w:t>
      </w:r>
      <w:r>
        <w:rPr>
          <w:rtl w:val="true"/>
        </w:rPr>
        <w:t xml:space="preserve">' </w:t>
      </w:r>
      <w:r>
        <w:rPr>
          <w:rtl w:val="true"/>
        </w:rPr>
        <w:t>לא ירד למטה משם</w:t>
      </w:r>
      <w:r>
        <w:rPr>
          <w:rtl w:val="true"/>
        </w:rPr>
        <w:t xml:space="preserve">, </w:t>
      </w:r>
      <w:r>
        <w:rPr>
          <w:rtl w:val="true"/>
        </w:rPr>
        <w:t>ואז רואים שהוא רשות לפ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מחיצה באותו גובה חשוב</w:t>
      </w:r>
      <w:r>
        <w:rPr>
          <w:rtl w:val="true"/>
        </w:rPr>
        <w:t xml:space="preserve">, </w:t>
      </w:r>
      <w:r>
        <w:rPr>
          <w:rtl w:val="true"/>
        </w:rPr>
        <w:t>שמפסיק בין רשויות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ind w:left="720" w:right="0" w:hanging="360"/>
        <w:rPr/>
      </w:pPr>
      <w:r>
        <w:rPr>
          <w:rtl w:val="true"/>
        </w:rPr>
        <w:t>הלכה למשה מסיני הוא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:)</w:t>
      </w:r>
    </w:p>
    <w:p>
      <w:pPr>
        <w:pStyle w:val="Heading4"/>
        <w:rPr/>
      </w:pPr>
      <w:bookmarkStart w:id="9" w:name="__RefHeading___Toc56854_2054497345"/>
      <w:bookmarkStart w:id="10" w:name="_Toc136513418"/>
      <w:bookmarkEnd w:id="9"/>
      <w:r>
        <w:rPr>
          <w:rtl w:val="true"/>
        </w:rPr>
        <w:t>המשך</w:t>
      </w:r>
      <w:r>
        <w:rPr>
          <w:rtl w:val="true"/>
        </w:rPr>
        <w:t>:</w:t>
      </w:r>
      <w:bookmarkEnd w:id="10"/>
      <w:r>
        <w:rPr>
          <w:rtl w:val="true"/>
        </w:rPr>
        <w:t xml:space="preserve"> </w:t>
      </w:r>
    </w:p>
    <w:p>
      <w:pPr>
        <w:pStyle w:val="Heading5"/>
        <w:rPr/>
      </w:pPr>
      <w:bookmarkStart w:id="11" w:name="__RefHeading___Toc56856_2054497345"/>
      <w:bookmarkStart w:id="12" w:name="_Toc136513419"/>
      <w:bookmarkEnd w:id="11"/>
      <w:r>
        <w:rPr>
          <w:rtl w:val="true"/>
        </w:rPr>
        <w:t>בתחילה</w:t>
      </w:r>
      <w:r>
        <w:rPr>
          <w:rtl w:val="true"/>
        </w:rPr>
        <w:t>:</w:t>
      </w:r>
      <w:bookmarkEnd w:id="12"/>
    </w:p>
    <w:p>
      <w:pPr>
        <w:pStyle w:val="Normal"/>
        <w:rPr/>
      </w:pPr>
      <w:r>
        <w:rPr>
          <w:rtl w:val="true"/>
        </w:rPr>
        <w:t>חולקים רב יוסיף ואביי</w:t>
      </w:r>
      <w:r>
        <w:rPr>
          <w:rtl w:val="true"/>
        </w:rPr>
        <w:t xml:space="preserve">. </w:t>
      </w:r>
      <w:r>
        <w:rPr>
          <w:rtl w:val="true"/>
        </w:rPr>
        <w:t>רב יוסף סובר שצ</w:t>
      </w:r>
      <w:r>
        <w:rPr>
          <w:rtl w:val="true"/>
        </w:rPr>
        <w:t>"</w:t>
      </w:r>
      <w:r>
        <w:rPr>
          <w:rtl w:val="true"/>
        </w:rPr>
        <w:t>ל ארבעה טפחים</w:t>
      </w:r>
      <w:r>
        <w:rPr>
          <w:rtl w:val="true"/>
        </w:rPr>
        <w:t xml:space="preserve">, </w:t>
      </w:r>
      <w:r>
        <w:rPr>
          <w:rtl w:val="true"/>
        </w:rPr>
        <w:t>ואביי סובר שצ</w:t>
      </w:r>
      <w:r>
        <w:rPr>
          <w:rtl w:val="true"/>
        </w:rPr>
        <w:t>"</w:t>
      </w:r>
      <w:r>
        <w:rPr>
          <w:rtl w:val="true"/>
        </w:rPr>
        <w:t>ל ארבע אמות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</w:p>
    <w:p>
      <w:pPr>
        <w:pStyle w:val="Heading5"/>
        <w:rPr/>
      </w:pPr>
      <w:bookmarkStart w:id="13" w:name="__RefHeading___Toc56858_2054497345"/>
      <w:bookmarkStart w:id="14" w:name="_Toc136513420"/>
      <w:bookmarkEnd w:id="13"/>
      <w:r>
        <w:rPr>
          <w:rtl w:val="true"/>
        </w:rPr>
        <w:t>בסוף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>:</w:t>
      </w:r>
      <w:bookmarkEnd w:id="14"/>
    </w:p>
    <w:p>
      <w:pPr>
        <w:pStyle w:val="Normal"/>
        <w:rPr/>
      </w:pPr>
      <w:r>
        <w:rPr>
          <w:rtl w:val="true"/>
        </w:rPr>
        <w:t>צריך להיות ארבעה טפחים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אם אינו משוך ארבעה טפחים</w:t>
      </w:r>
      <w:r>
        <w:rPr>
          <w:rtl w:val="true"/>
        </w:rPr>
        <w:t xml:space="preserve">, </w:t>
      </w:r>
      <w:r>
        <w:rPr>
          <w:rtl w:val="true"/>
        </w:rPr>
        <w:t xml:space="preserve">הוא מקום פטור </w:t>
      </w:r>
      <w:r>
        <w:rPr>
          <w:rtl w:val="true"/>
        </w:rPr>
        <w:t>(</w:t>
      </w:r>
      <w:r>
        <w:rPr>
          <w:rtl w:val="true"/>
        </w:rPr>
        <w:t>שבת ו</w:t>
      </w:r>
      <w:r>
        <w:rPr>
          <w:rtl w:val="true"/>
        </w:rPr>
        <w:t xml:space="preserve">.). </w:t>
      </w:r>
      <w:r>
        <w:rPr>
          <w:rtl w:val="true"/>
        </w:rPr>
        <w:t xml:space="preserve">אם הוא משוך בין ארבעה טפחים לארבע אמות </w:t>
      </w:r>
      <w:r>
        <w:rPr>
          <w:rtl w:val="true"/>
        </w:rPr>
        <w:t>(</w:t>
      </w:r>
      <w:r>
        <w:rPr>
          <w:rtl w:val="true"/>
        </w:rPr>
        <w:t>לאביי</w:t>
      </w:r>
      <w:r>
        <w:rPr>
          <w:rtl w:val="true"/>
        </w:rPr>
        <w:t xml:space="preserve">), </w:t>
      </w:r>
      <w:r>
        <w:rPr>
          <w:rtl w:val="true"/>
        </w:rPr>
        <w:t>דינו כחצר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"/>
      </w:r>
    </w:p>
    <w:p>
      <w:pPr>
        <w:pStyle w:val="Heading4"/>
        <w:rPr/>
      </w:pPr>
      <w:bookmarkStart w:id="15" w:name="__RefHeading___Toc56860_2054497345"/>
      <w:bookmarkStart w:id="16" w:name="_Toc136513421"/>
      <w:bookmarkEnd w:id="15"/>
      <w:r>
        <w:rPr>
          <w:rtl w:val="true"/>
        </w:rPr>
        <w:t>רחב</w:t>
      </w:r>
      <w:r>
        <w:rPr>
          <w:rtl w:val="true"/>
        </w:rPr>
        <w:t>:</w:t>
      </w:r>
      <w:bookmarkEnd w:id="16"/>
    </w:p>
    <w:p>
      <w:pPr>
        <w:pStyle w:val="Normal"/>
        <w:rPr/>
      </w:pPr>
      <w:r>
        <w:rPr>
          <w:rtl w:val="true"/>
        </w:rPr>
        <w:t>צריך להיות הרחב פחות מן ההמשך</w:t>
      </w:r>
      <w:r>
        <w:rPr>
          <w:rtl w:val="true"/>
        </w:rPr>
        <w:t xml:space="preserve">. </w:t>
      </w: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כמה פחות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9"/>
        </w:numPr>
        <w:ind w:left="720" w:right="0" w:hanging="360"/>
        <w:rPr/>
      </w:pPr>
      <w:r>
        <w:rPr>
          <w:rtl w:val="true"/>
        </w:rPr>
        <w:t>סברת שמואל היה שצ</w:t>
      </w:r>
      <w:r>
        <w:rPr>
          <w:rtl w:val="true"/>
        </w:rPr>
        <w:t>"</w:t>
      </w:r>
      <w:r>
        <w:rPr>
          <w:rtl w:val="true"/>
        </w:rPr>
        <w:t>ל חציו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9"/>
        </w:numPr>
        <w:ind w:left="720" w:right="0" w:hanging="360"/>
        <w:rPr/>
      </w:pPr>
      <w:r>
        <w:rPr>
          <w:rtl w:val="true"/>
        </w:rPr>
        <w:t>רב אומר בשם ר</w:t>
      </w:r>
      <w:r>
        <w:rPr>
          <w:rtl w:val="true"/>
        </w:rPr>
        <w:t>"</w:t>
      </w:r>
      <w:r>
        <w:rPr>
          <w:rtl w:val="true"/>
        </w:rPr>
        <w:t>ח שרק צ</w:t>
      </w:r>
      <w:r>
        <w:rPr>
          <w:rtl w:val="true"/>
        </w:rPr>
        <w:t>"</w:t>
      </w:r>
      <w:r>
        <w:rPr>
          <w:rtl w:val="true"/>
        </w:rPr>
        <w:t>ל משהו קטן ממנו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>:)</w:t>
      </w:r>
    </w:p>
    <w:p>
      <w:pPr>
        <w:pStyle w:val="Normal"/>
        <w:rPr/>
      </w:pPr>
      <w:r>
        <w:rPr>
          <w:rtl w:val="true"/>
        </w:rPr>
        <w:t>אם רחבו שווה או יותר ממשכו</w:t>
      </w:r>
      <w:r>
        <w:rPr>
          <w:rtl w:val="true"/>
        </w:rPr>
        <w:t xml:space="preserve">, </w:t>
      </w:r>
      <w:r>
        <w:rPr>
          <w:rtl w:val="true"/>
        </w:rPr>
        <w:t xml:space="preserve">דינו כחצר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. </w:t>
      </w:r>
      <w:r>
        <w:rPr>
          <w:rtl w:val="true"/>
        </w:rPr>
        <w:t>אם רחבו פחות מארבעה טפחים</w:t>
      </w:r>
      <w:r>
        <w:rPr>
          <w:rtl w:val="true"/>
        </w:rPr>
        <w:t xml:space="preserve">, </w:t>
      </w:r>
      <w:r>
        <w:rPr>
          <w:rtl w:val="true"/>
        </w:rPr>
        <w:t xml:space="preserve">הוא מקום פטור </w:t>
      </w:r>
      <w:r>
        <w:rPr>
          <w:rtl w:val="true"/>
        </w:rPr>
        <w:t>(</w:t>
      </w:r>
      <w:r>
        <w:rPr>
          <w:rtl w:val="true"/>
        </w:rPr>
        <w:t>שבת ו</w:t>
      </w:r>
      <w:r>
        <w:rPr>
          <w:rtl w:val="true"/>
        </w:rPr>
        <w:t>.)</w:t>
      </w:r>
    </w:p>
    <w:p>
      <w:pPr>
        <w:pStyle w:val="Heading4"/>
        <w:rPr/>
      </w:pPr>
      <w:bookmarkStart w:id="17" w:name="__RefHeading___Toc58171_2054497345"/>
      <w:bookmarkEnd w:id="17"/>
      <w:r>
        <w:rPr>
          <w:rtl w:val="true"/>
        </w:rPr>
        <w:t>פירצה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פירצה אוסר לשני טעמים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1"/>
        </w:numPr>
        <w:rPr/>
      </w:pPr>
      <w:r>
        <w:rPr>
          <w:rtl w:val="true"/>
        </w:rPr>
        <w:t>נעשה פתח אחר</w:t>
      </w:r>
      <w:r>
        <w:rPr>
          <w:rtl w:val="true"/>
        </w:rPr>
        <w:t>. (</w:t>
      </w:r>
      <w:r>
        <w:rPr>
          <w:rtl w:val="true"/>
        </w:rPr>
        <w:t>עיין לקמן שנבאר דין זה</w:t>
      </w:r>
      <w:r>
        <w:rPr>
          <w:rtl w:val="true"/>
        </w:rPr>
        <w:t>).</w:t>
      </w:r>
    </w:p>
    <w:p>
      <w:pPr>
        <w:pStyle w:val="Normal"/>
        <w:numPr>
          <w:ilvl w:val="0"/>
          <w:numId w:val="21"/>
        </w:numPr>
        <w:rPr/>
      </w:pPr>
      <w:r>
        <w:rPr>
          <w:rtl w:val="true"/>
        </w:rPr>
        <w:t>פירצה הוא</w:t>
      </w:r>
      <w:r>
        <w:rPr>
          <w:rtl w:val="true"/>
        </w:rPr>
        <w:t xml:space="preserve">. </w:t>
      </w:r>
      <w:r>
        <w:rPr>
          <w:rtl w:val="true"/>
        </w:rPr>
        <w:t>כדי לאסור מחמת זה</w:t>
      </w:r>
      <w:r>
        <w:rPr>
          <w:rtl w:val="true"/>
        </w:rPr>
        <w:t xml:space="preserve">, </w:t>
      </w:r>
      <w:r>
        <w:rPr>
          <w:rtl w:val="true"/>
        </w:rPr>
        <w:t>צריך להיות שאינו פתח</w:t>
      </w:r>
      <w:r>
        <w:rPr>
          <w:rtl w:val="true"/>
        </w:rPr>
        <w:t xml:space="preserve">. </w:t>
      </w:r>
      <w:r>
        <w:rPr>
          <w:rtl w:val="true"/>
        </w:rPr>
        <w:t>יש שני מיני פרצות שאינם פתח</w:t>
      </w:r>
      <w:r>
        <w:rPr>
          <w:rtl w:val="true"/>
        </w:rPr>
        <w:t>:</w:t>
      </w:r>
    </w:p>
    <w:p>
      <w:pPr>
        <w:pStyle w:val="Normal"/>
        <w:numPr>
          <w:ilvl w:val="1"/>
          <w:numId w:val="21"/>
        </w:numPr>
        <w:rPr/>
      </w:pPr>
      <w:r>
        <w:rPr>
          <w:rtl w:val="true"/>
        </w:rPr>
        <w:t>פרצה שבקרן זוית אינו נחשב פתח</w:t>
      </w:r>
      <w:r>
        <w:rPr>
          <w:rtl w:val="true"/>
        </w:rPr>
        <w:t xml:space="preserve">. </w:t>
      </w:r>
    </w:p>
    <w:p>
      <w:pPr>
        <w:pStyle w:val="Normal"/>
        <w:numPr>
          <w:ilvl w:val="1"/>
          <w:numId w:val="21"/>
        </w:numPr>
        <w:rPr/>
      </w:pPr>
      <w:r>
        <w:rPr>
          <w:rtl w:val="true"/>
        </w:rPr>
        <w:t>פרצה שהוא גדול מעשר אמות אינו נחשב פתח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</w:p>
    <w:p>
      <w:pPr>
        <w:pStyle w:val="Heading3"/>
        <w:rPr/>
      </w:pPr>
      <w:bookmarkStart w:id="18" w:name="__RefHeading___Toc56862_2054497345"/>
      <w:bookmarkStart w:id="19" w:name="_Toc136513141"/>
      <w:bookmarkStart w:id="20" w:name="_Toc136513422"/>
      <w:bookmarkEnd w:id="18"/>
      <w:r>
        <w:rPr>
          <w:rtl w:val="true"/>
        </w:rPr>
        <w:t>שיעור פתח מבוי</w:t>
      </w:r>
      <w:r>
        <w:rPr>
          <w:rtl w:val="true"/>
        </w:rPr>
        <w:t>:</w:t>
      </w:r>
      <w:bookmarkEnd w:id="19"/>
      <w:bookmarkEnd w:id="20"/>
    </w:p>
    <w:p>
      <w:pPr>
        <w:pStyle w:val="Normal"/>
        <w:rPr/>
      </w:pPr>
      <w:r>
        <w:rPr>
          <w:rtl w:val="true"/>
        </w:rPr>
        <w:t>מבוי פתוח לצד אחד לרשות הרבים</w:t>
      </w:r>
      <w:r>
        <w:rPr>
          <w:rtl w:val="true"/>
        </w:rPr>
        <w:t xml:space="preserve">. </w:t>
      </w:r>
      <w:r>
        <w:rPr>
          <w:rtl w:val="true"/>
        </w:rPr>
        <w:t>יש שיעור לאותו פתח שנוגע למקצת דינים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נחלק מבוי לשני מינים</w:t>
      </w:r>
      <w:r>
        <w:rPr>
          <w:rtl w:val="true"/>
        </w:rPr>
        <w:t xml:space="preserve">, </w:t>
      </w:r>
      <w:r>
        <w:rPr>
          <w:rtl w:val="true"/>
        </w:rPr>
        <w:t>למבוי עם פתח ומבוי עם פרצה</w:t>
      </w:r>
      <w:r>
        <w:rPr>
          <w:rtl w:val="true"/>
        </w:rPr>
        <w:t xml:space="preserve">. </w:t>
      </w:r>
      <w:r>
        <w:rPr>
          <w:rtl w:val="true"/>
        </w:rPr>
        <w:t>יש שני מיני מבויים עם פרצה</w:t>
      </w:r>
      <w:r>
        <w:rPr>
          <w:rtl w:val="true"/>
        </w:rPr>
        <w:t xml:space="preserve">: </w:t>
      </w:r>
      <w:r>
        <w:rPr>
          <w:rtl w:val="true"/>
        </w:rPr>
        <w:t xml:space="preserve">מבוי גבוה </w:t>
      </w:r>
      <w:r>
        <w:rPr>
          <w:rtl w:val="true"/>
        </w:rPr>
        <w:t>(</w:t>
      </w:r>
      <w:r>
        <w:rPr>
          <w:rtl w:val="true"/>
        </w:rPr>
        <w:t>יותר משיעורו</w:t>
      </w:r>
      <w:r>
        <w:rPr>
          <w:rtl w:val="true"/>
        </w:rPr>
        <w:t xml:space="preserve">) </w:t>
      </w:r>
      <w:r>
        <w:rPr>
          <w:rtl w:val="true"/>
        </w:rPr>
        <w:t xml:space="preserve">ומבוי רחב </w:t>
      </w:r>
      <w:r>
        <w:rPr>
          <w:rtl w:val="true"/>
        </w:rPr>
        <w:t>(</w:t>
      </w:r>
      <w:r>
        <w:rPr>
          <w:rtl w:val="true"/>
        </w:rPr>
        <w:t>יותר משיעורו</w:t>
      </w:r>
      <w:r>
        <w:rPr>
          <w:rtl w:val="true"/>
        </w:rPr>
        <w:t xml:space="preserve">). </w:t>
      </w:r>
    </w:p>
    <w:p>
      <w:pPr>
        <w:pStyle w:val="Heading4"/>
        <w:rPr/>
      </w:pPr>
      <w:bookmarkStart w:id="21" w:name="__RefHeading___Toc58173_2054497345"/>
      <w:bookmarkEnd w:id="21"/>
      <w:r>
        <w:rPr>
          <w:rtl w:val="true"/>
        </w:rPr>
        <w:t>פתח אחר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צריך להיות שאותו הפתח לרשות הרבים יהיה הרפתח שבו נכנסים בני אדם</w:t>
      </w:r>
      <w:r>
        <w:rPr>
          <w:rtl w:val="true"/>
        </w:rPr>
        <w:t xml:space="preserve">. </w:t>
      </w:r>
      <w:r>
        <w:rPr>
          <w:rtl w:val="true"/>
        </w:rPr>
        <w:t>חולקים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פתוח ארבעה טפחים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0"/>
        </w:numPr>
        <w:rPr/>
      </w:pPr>
      <w:r>
        <w:rPr>
          <w:rtl w:val="true"/>
        </w:rPr>
        <w:t>אם פתוח מצידו</w:t>
      </w:r>
      <w:r>
        <w:rPr>
          <w:rtl w:val="true"/>
        </w:rPr>
        <w:t>:</w:t>
      </w:r>
    </w:p>
    <w:p>
      <w:pPr>
        <w:pStyle w:val="Normal"/>
        <w:numPr>
          <w:ilvl w:val="1"/>
          <w:numId w:val="20"/>
        </w:numPr>
        <w:rPr/>
      </w:pPr>
      <w:r>
        <w:rPr>
          <w:rtl w:val="true"/>
        </w:rPr>
        <w:t>אם יש ארבע טפחים בין צד שיש בו פתח ישן וצד של פתח חדש שאוסר</w:t>
      </w:r>
      <w:r>
        <w:rPr>
          <w:rtl w:val="true"/>
        </w:rPr>
        <w:t xml:space="preserve">: </w:t>
      </w:r>
      <w:r>
        <w:rPr>
          <w:rtl w:val="true"/>
        </w:rPr>
        <w:t>מותר</w:t>
      </w:r>
      <w:r>
        <w:rPr>
          <w:rtl w:val="true"/>
        </w:rPr>
        <w:t>.</w:t>
      </w:r>
    </w:p>
    <w:p>
      <w:pPr>
        <w:pStyle w:val="Normal"/>
        <w:numPr>
          <w:ilvl w:val="1"/>
          <w:numId w:val="20"/>
        </w:numPr>
        <w:rPr/>
      </w:pPr>
      <w:r>
        <w:rPr>
          <w:rtl w:val="true"/>
        </w:rPr>
        <w:t>אם אין ארבע טפחים</w:t>
      </w:r>
      <w:r>
        <w:rPr>
          <w:rtl w:val="true"/>
        </w:rPr>
        <w:t>:</w:t>
      </w:r>
    </w:p>
    <w:p>
      <w:pPr>
        <w:pStyle w:val="Normal"/>
        <w:numPr>
          <w:ilvl w:val="2"/>
          <w:numId w:val="20"/>
        </w:numPr>
        <w:rPr/>
      </w:pPr>
      <w:r>
        <w:rPr>
          <w:rtl w:val="true"/>
        </w:rPr>
        <w:t>אם הפתח החדש גדול ארבע טפחים</w:t>
      </w:r>
      <w:r>
        <w:rPr>
          <w:rtl w:val="true"/>
        </w:rPr>
        <w:t xml:space="preserve">: </w:t>
      </w:r>
      <w:r>
        <w:rPr>
          <w:rtl w:val="true"/>
        </w:rPr>
        <w:t>אז חול’ רב חנן ורב הונא אם הוא מותר או אסור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"/>
      </w:r>
    </w:p>
    <w:p>
      <w:pPr>
        <w:pStyle w:val="Normal"/>
        <w:numPr>
          <w:ilvl w:val="2"/>
          <w:numId w:val="20"/>
        </w:numPr>
        <w:rPr/>
      </w:pPr>
      <w:r>
        <w:rPr>
          <w:rtl w:val="true"/>
        </w:rPr>
        <w:t>אם הפתח החדש קטן מארבע טפחים</w:t>
      </w:r>
      <w:r>
        <w:rPr>
          <w:rtl w:val="true"/>
        </w:rPr>
        <w:t xml:space="preserve">: </w:t>
      </w:r>
      <w:r>
        <w:rPr>
          <w:rtl w:val="true"/>
        </w:rPr>
        <w:t>מותר</w:t>
      </w:r>
      <w:r>
        <w:rPr>
          <w:rtl w:val="true"/>
        </w:rPr>
        <w:t>.</w:t>
      </w:r>
    </w:p>
    <w:p>
      <w:pPr>
        <w:pStyle w:val="Normal"/>
        <w:numPr>
          <w:ilvl w:val="0"/>
          <w:numId w:val="20"/>
        </w:numPr>
        <w:rPr/>
      </w:pPr>
      <w:r>
        <w:rPr>
          <w:rtl w:val="true"/>
        </w:rPr>
        <w:t>אם פתוח בראשו</w:t>
      </w:r>
      <w:r>
        <w:rPr>
          <w:rtl w:val="true"/>
        </w:rPr>
        <w:t>:</w:t>
      </w:r>
    </w:p>
    <w:p>
      <w:pPr>
        <w:pStyle w:val="Normal"/>
        <w:numPr>
          <w:ilvl w:val="1"/>
          <w:numId w:val="20"/>
        </w:numPr>
        <w:rPr/>
      </w:pPr>
      <w:r>
        <w:rPr>
          <w:rtl w:val="true"/>
        </w:rPr>
        <w:t>אם הפתח החדש גדול ארבע טפחים</w:t>
      </w:r>
      <w:r>
        <w:rPr>
          <w:rtl w:val="true"/>
        </w:rPr>
        <w:t xml:space="preserve">: </w:t>
      </w:r>
      <w:r>
        <w:rPr>
          <w:rtl w:val="true"/>
        </w:rPr>
        <w:t>אז חול’ רב חנן ורב הונא אם הוא מותר או אסור</w:t>
      </w:r>
      <w:r>
        <w:rPr>
          <w:rtl w:val="true"/>
        </w:rPr>
        <w:t>.</w:t>
      </w:r>
    </w:p>
    <w:p>
      <w:pPr>
        <w:pStyle w:val="Normal"/>
        <w:numPr>
          <w:ilvl w:val="1"/>
          <w:numId w:val="20"/>
        </w:numPr>
        <w:rPr/>
      </w:pPr>
      <w:r>
        <w:rPr>
          <w:rtl w:val="true"/>
        </w:rPr>
        <w:t>אם הפתח החדש קטן מארבע טפחים</w:t>
      </w:r>
      <w:r>
        <w:rPr>
          <w:rtl w:val="true"/>
        </w:rPr>
        <w:t xml:space="preserve">: </w:t>
      </w:r>
      <w:r>
        <w:rPr>
          <w:rtl w:val="true"/>
        </w:rPr>
        <w:t>מותר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נחזור לשיעור פתח לרשות הרבים</w:t>
      </w:r>
      <w:r>
        <w:rPr>
          <w:b w:val="false"/>
          <w:bCs w:val="false"/>
          <w:rtl w:val="true"/>
        </w:rPr>
        <w:t>:</w:t>
      </w:r>
    </w:p>
    <w:p>
      <w:pPr>
        <w:pStyle w:val="Heading4"/>
        <w:rPr/>
      </w:pPr>
      <w:bookmarkStart w:id="22" w:name="__RefHeading___Toc56864_2054497345"/>
      <w:bookmarkStart w:id="23" w:name="_Toc136513423"/>
      <w:bookmarkEnd w:id="22"/>
      <w:r>
        <w:rPr>
          <w:rtl w:val="true"/>
        </w:rPr>
        <w:t>רוחב</w:t>
      </w:r>
      <w:r>
        <w:rPr>
          <w:rtl w:val="true"/>
        </w:rPr>
        <w:t>:</w:t>
      </w:r>
      <w:bookmarkEnd w:id="23"/>
    </w:p>
    <w:p>
      <w:pPr>
        <w:pStyle w:val="Heading5"/>
        <w:rPr/>
      </w:pPr>
      <w:bookmarkStart w:id="24" w:name="__RefHeading___Toc56866_2054497345"/>
      <w:bookmarkStart w:id="25" w:name="_Toc136513424"/>
      <w:bookmarkEnd w:id="24"/>
      <w:r>
        <w:rPr>
          <w:rtl w:val="true"/>
        </w:rPr>
        <w:t>רבנן</w:t>
      </w:r>
      <w:r>
        <w:rPr>
          <w:rtl w:val="true"/>
        </w:rPr>
        <w:t>:</w:t>
      </w:r>
      <w:bookmarkEnd w:id="25"/>
      <w:r>
        <w:rPr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  <w:t>רבנן סוברים שרוחב הפתח הוא עשר אמות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 ולמטה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רב סבר שהוא מפני שלא מצאנו דבר שנקרא פתח שהוא יותר גדול מעשר אמות שהוא פתח ההיכל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יש חולקים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"/>
      </w:r>
    </w:p>
    <w:p>
      <w:pPr>
        <w:pStyle w:val="Heading5"/>
        <w:rPr/>
      </w:pPr>
      <w:bookmarkStart w:id="26" w:name="__RefHeading___Toc56868_2054497345"/>
      <w:bookmarkStart w:id="27" w:name="_Toc136513425"/>
      <w:bookmarkEnd w:id="26"/>
      <w:r>
        <w:rPr>
          <w:rtl w:val="true"/>
        </w:rPr>
        <w:t>רבי יהודה</w:t>
      </w:r>
      <w:r>
        <w:rPr>
          <w:rtl w:val="true"/>
        </w:rPr>
        <w:t>:</w:t>
      </w:r>
      <w:bookmarkEnd w:id="27"/>
    </w:p>
    <w:p>
      <w:pPr>
        <w:pStyle w:val="Normal"/>
        <w:rPr/>
      </w:pPr>
      <w:r>
        <w:rPr>
          <w:rtl w:val="true"/>
        </w:rPr>
        <w:t>בריי</w:t>
      </w:r>
      <w:r>
        <w:rPr>
          <w:rtl w:val="true"/>
        </w:rPr>
        <w:t xml:space="preserve">' </w:t>
      </w:r>
      <w:r>
        <w:rPr>
          <w:rtl w:val="true"/>
        </w:rPr>
        <w:t xml:space="preserve">אומר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י מכשיר אף אם נפרץ ביותר מעשר</w:t>
      </w:r>
      <w:r>
        <w:rPr>
          <w:rtl w:val="true"/>
        </w:rPr>
        <w:t xml:space="preserve">. </w:t>
      </w:r>
      <w:r>
        <w:rPr>
          <w:rtl w:val="true"/>
        </w:rPr>
        <w:t>נראה שלש צדדים בשיטת רבי יהודה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6"/>
        </w:numPr>
        <w:ind w:left="720" w:right="0" w:hanging="360"/>
        <w:rPr/>
      </w:pPr>
      <w:r>
        <w:rPr>
          <w:rtl w:val="true"/>
        </w:rPr>
        <w:t>מכשיר עד שלש עשרה אמות ושליש</w:t>
      </w:r>
      <w:r>
        <w:rPr>
          <w:rtl w:val="true"/>
        </w:rPr>
        <w:t xml:space="preserve">. </w:t>
      </w:r>
      <w:r>
        <w:rPr>
          <w:rtl w:val="true"/>
        </w:rPr>
        <w:t>שיעור זה מותר בפסי ביראות</w:t>
      </w:r>
      <w:r>
        <w:rPr>
          <w:rtl w:val="true"/>
        </w:rPr>
        <w:t xml:space="preserve">, </w:t>
      </w:r>
      <w:r>
        <w:rPr>
          <w:rtl w:val="true"/>
        </w:rPr>
        <w:t>אף ששם פרוץ מרובה על העומד בכל המחיצות</w:t>
      </w:r>
      <w:r>
        <w:rPr>
          <w:rtl w:val="true"/>
        </w:rPr>
        <w:t xml:space="preserve">, </w:t>
      </w:r>
      <w:r>
        <w:rPr>
          <w:rtl w:val="true"/>
        </w:rPr>
        <w:t>ואז מותר כאן</w:t>
      </w:r>
      <w:r>
        <w:rPr>
          <w:rtl w:val="true"/>
        </w:rPr>
        <w:t xml:space="preserve">, </w:t>
      </w:r>
      <w:r>
        <w:rPr>
          <w:rtl w:val="true"/>
        </w:rPr>
        <w:t>שיש שלש מחיצות שלמות</w:t>
      </w:r>
      <w:r>
        <w:rPr>
          <w:rtl w:val="true"/>
        </w:rPr>
        <w:t xml:space="preserve">. </w:t>
      </w:r>
      <w:r>
        <w:rPr>
          <w:rtl w:val="true"/>
        </w:rPr>
        <w:t>דוחה גמ</w:t>
      </w:r>
      <w:r>
        <w:rPr>
          <w:rtl w:val="true"/>
        </w:rPr>
        <w:t xml:space="preserve">' </w:t>
      </w:r>
      <w:r>
        <w:rPr>
          <w:rtl w:val="true"/>
        </w:rPr>
        <w:t>שאולי רק שם שהקלנו קולא אחת נתיר עוד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"/>
      </w:r>
    </w:p>
    <w:p>
      <w:pPr>
        <w:pStyle w:val="ListParagraph"/>
        <w:numPr>
          <w:ilvl w:val="0"/>
          <w:numId w:val="6"/>
        </w:numPr>
        <w:ind w:left="720" w:right="0" w:hanging="360"/>
        <w:rPr/>
      </w:pPr>
      <w:r>
        <w:rPr>
          <w:rtl w:val="true"/>
        </w:rPr>
        <w:t>מכשיר עד עשרים אמה</w:t>
      </w:r>
      <w:r>
        <w:rPr>
          <w:rtl w:val="true"/>
        </w:rPr>
        <w:t xml:space="preserve">. </w:t>
      </w:r>
      <w:r>
        <w:rPr>
          <w:rtl w:val="true"/>
        </w:rPr>
        <w:t>כן סובר רב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"/>
      </w:r>
    </w:p>
    <w:p>
      <w:pPr>
        <w:pStyle w:val="ListParagraph"/>
        <w:numPr>
          <w:ilvl w:val="0"/>
          <w:numId w:val="6"/>
        </w:numPr>
        <w:ind w:left="720" w:right="0" w:hanging="360"/>
        <w:rPr/>
      </w:pPr>
      <w:r>
        <w:rPr>
          <w:rtl w:val="true"/>
        </w:rPr>
        <w:t>לא ידוע</w:t>
      </w:r>
      <w:r>
        <w:rPr>
          <w:rtl w:val="true"/>
        </w:rPr>
        <w:t>. (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דוחה שראשון לא מוכרח</w:t>
      </w:r>
      <w:r>
        <w:rPr>
          <w:rtl w:val="true"/>
        </w:rPr>
        <w:t xml:space="preserve">, </w:t>
      </w:r>
      <w:r>
        <w:rPr>
          <w:rtl w:val="true"/>
        </w:rPr>
        <w:t>וגמ</w:t>
      </w:r>
      <w:r>
        <w:rPr>
          <w:rtl w:val="true"/>
        </w:rPr>
        <w:t xml:space="preserve">' </w:t>
      </w:r>
      <w:r>
        <w:rPr>
          <w:rtl w:val="true"/>
        </w:rPr>
        <w:t>מזכיר חולק על רב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צד שלא מפרש השיעור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10"/>
      </w:r>
    </w:p>
    <w:p>
      <w:pPr>
        <w:pStyle w:val="Heading4"/>
        <w:rPr/>
      </w:pPr>
      <w:bookmarkStart w:id="28" w:name="__RefHeading___Toc56870_2054497345"/>
      <w:bookmarkStart w:id="29" w:name="_Toc136513426"/>
      <w:bookmarkEnd w:id="28"/>
      <w:r>
        <w:rPr>
          <w:rtl w:val="true"/>
        </w:rPr>
        <w:t>גובה</w:t>
      </w:r>
      <w:r>
        <w:rPr>
          <w:rStyle w:val="FootnoteAnchor"/>
          <w:rtl w:val="true"/>
        </w:rPr>
        <w:footnoteReference w:id="11"/>
      </w:r>
      <w:bookmarkEnd w:id="29"/>
    </w:p>
    <w:p>
      <w:pPr>
        <w:pStyle w:val="Heading5"/>
        <w:rPr/>
      </w:pPr>
      <w:bookmarkStart w:id="30" w:name="__RefHeading___Toc56872_2054497345"/>
      <w:bookmarkStart w:id="31" w:name="_Toc136513427"/>
      <w:bookmarkEnd w:id="30"/>
      <w:r>
        <w:rPr>
          <w:rtl w:val="true"/>
        </w:rPr>
        <w:t>רבנן</w:t>
      </w:r>
      <w:r>
        <w:rPr>
          <w:rtl w:val="true"/>
        </w:rPr>
        <w:t>:</w:t>
      </w:r>
      <w:bookmarkEnd w:id="31"/>
    </w:p>
    <w:p>
      <w:pPr>
        <w:pStyle w:val="Normal"/>
        <w:rPr/>
      </w:pPr>
      <w:r>
        <w:rPr>
          <w:rtl w:val="true"/>
        </w:rPr>
        <w:t>רבנן סוברים שגובה המבוי הוא עשרים אמות ולמטה</w:t>
      </w:r>
      <w:r>
        <w:rPr>
          <w:rtl w:val="true"/>
        </w:rPr>
        <w:t xml:space="preserve">. </w:t>
      </w:r>
      <w:r>
        <w:rPr>
          <w:rtl w:val="true"/>
        </w:rPr>
        <w:t>חולקים למה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4"/>
        </w:numPr>
        <w:ind w:left="720" w:right="0" w:hanging="360"/>
        <w:rPr/>
      </w:pPr>
      <w:r>
        <w:rPr>
          <w:rtl w:val="true"/>
        </w:rPr>
        <w:t>רב סובר שצריך להיות פתח</w:t>
      </w:r>
      <w:r>
        <w:rPr>
          <w:rtl w:val="true"/>
        </w:rPr>
        <w:t xml:space="preserve">, </w:t>
      </w:r>
      <w:r>
        <w:rPr>
          <w:rtl w:val="true"/>
        </w:rPr>
        <w:t>ולא פירצה</w:t>
      </w:r>
      <w:r>
        <w:rPr>
          <w:rtl w:val="true"/>
        </w:rPr>
        <w:t xml:space="preserve">. </w:t>
      </w:r>
      <w:r>
        <w:rPr>
          <w:rtl w:val="true"/>
        </w:rPr>
        <w:t>לא מצאנו דבר שנקרא פתח שהוא יותר גדול מעשרים אמות שהוא פתח ההיכל</w:t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</w:p>
    <w:p>
      <w:pPr>
        <w:pStyle w:val="ListParagraph"/>
        <w:numPr>
          <w:ilvl w:val="0"/>
          <w:numId w:val="4"/>
        </w:numPr>
        <w:ind w:left="720" w:right="0" w:hanging="360"/>
        <w:rPr/>
      </w:pPr>
      <w:r>
        <w:rPr>
          <w:rtl w:val="true"/>
        </w:rPr>
        <w:t>רנב</w:t>
      </w:r>
      <w:r>
        <w:rPr>
          <w:rtl w:val="true"/>
        </w:rPr>
        <w:t>"</w:t>
      </w:r>
      <w:r>
        <w:rPr>
          <w:rtl w:val="true"/>
        </w:rPr>
        <w:t>י סובר שצריך להיות המתיר הוכר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בתוך עשרים של הקרקע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</w:p>
    <w:p>
      <w:pPr>
        <w:pStyle w:val="Heading5"/>
        <w:rPr/>
      </w:pPr>
      <w:bookmarkStart w:id="32" w:name="__RefHeading___Toc56874_2054497345"/>
      <w:bookmarkStart w:id="33" w:name="_Toc136513428"/>
      <w:bookmarkEnd w:id="32"/>
      <w:r>
        <w:rPr>
          <w:rtl w:val="true"/>
        </w:rPr>
        <w:t>רבי יהודה</w:t>
      </w:r>
      <w:r>
        <w:rPr>
          <w:rtl w:val="true"/>
        </w:rPr>
        <w:t>:</w:t>
      </w:r>
      <w:bookmarkEnd w:id="33"/>
    </w:p>
    <w:p>
      <w:pPr>
        <w:pStyle w:val="Normal"/>
        <w:rPr/>
      </w:pPr>
      <w:r>
        <w:rPr>
          <w:rtl w:val="true"/>
        </w:rPr>
        <w:t>חולקים בזה</w:t>
      </w:r>
      <w:r>
        <w:rPr>
          <w:rtl w:val="true"/>
        </w:rPr>
        <w:t>:</w:t>
      </w:r>
    </w:p>
    <w:p>
      <w:pPr>
        <w:pStyle w:val="Normal"/>
        <w:rPr>
          <w:b/>
          <w:bCs/>
        </w:rPr>
      </w:pPr>
      <w:r>
        <w:rPr>
          <w:rtl w:val="true"/>
        </w:rPr>
        <w:t>רב סובר שרבי יהודה מכשיר מארבעים ולמטה</w:t>
      </w:r>
      <w:r>
        <w:rPr>
          <w:rtl w:val="true"/>
        </w:rPr>
        <w:t xml:space="preserve">. </w:t>
      </w:r>
      <w:r>
        <w:rPr>
          <w:rtl w:val="true"/>
        </w:rPr>
        <w:t>צריך להיות פתח</w:t>
      </w:r>
      <w:r>
        <w:rPr>
          <w:rtl w:val="true"/>
        </w:rPr>
        <w:t xml:space="preserve">, </w:t>
      </w:r>
      <w:r>
        <w:rPr>
          <w:rtl w:val="true"/>
        </w:rPr>
        <w:t>ולא מצאנו דבר שנקרא פתח שהוא יותר גדול מארבעים אמות שהוא פתח האולם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מזכיר שני מנינים אחרים</w:t>
      </w:r>
      <w:r>
        <w:rPr>
          <w:rStyle w:val="FootnoteAnchor"/>
          <w:rtl w:val="true"/>
        </w:rPr>
        <w:footnoteReference w:id="13"/>
      </w:r>
      <w:r>
        <w:rPr>
          <w:rtl w:val="true"/>
        </w:rPr>
        <w:t>:</w:t>
      </w:r>
    </w:p>
    <w:p>
      <w:pPr>
        <w:pStyle w:val="ListParagraph"/>
        <w:numPr>
          <w:ilvl w:val="0"/>
          <w:numId w:val="5"/>
        </w:numPr>
        <w:ind w:left="720" w:right="0" w:hanging="360"/>
        <w:rPr/>
      </w:pPr>
      <w:r>
        <w:rPr>
          <w:rtl w:val="true"/>
        </w:rPr>
        <w:t>בריי</w:t>
      </w:r>
      <w:r>
        <w:rPr>
          <w:rtl w:val="true"/>
        </w:rPr>
        <w:t xml:space="preserve">' </w:t>
      </w:r>
      <w:r>
        <w:rPr>
          <w:rtl w:val="true"/>
        </w:rPr>
        <w:t>אומר שמכשיר כשהוא ארבעים או חמישים או פחות</w:t>
      </w:r>
      <w:r>
        <w:rPr>
          <w:rStyle w:val="FootnoteAnchor"/>
          <w:rtl w:val="true"/>
        </w:rPr>
        <w:footnoteReference w:id="14"/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מבאר שסובר ר</w:t>
      </w:r>
      <w:r>
        <w:rPr>
          <w:rtl w:val="true"/>
        </w:rPr>
        <w:t>"</w:t>
      </w:r>
      <w:r>
        <w:rPr>
          <w:rtl w:val="true"/>
        </w:rPr>
        <w:t>י שצ</w:t>
      </w:r>
      <w:r>
        <w:rPr>
          <w:rtl w:val="true"/>
        </w:rPr>
        <w:t>"</w:t>
      </w:r>
      <w:r>
        <w:rPr>
          <w:rtl w:val="true"/>
        </w:rPr>
        <w:t>ל פתח</w:t>
      </w:r>
      <w:r>
        <w:rPr>
          <w:rtl w:val="true"/>
        </w:rPr>
        <w:t xml:space="preserve">, </w:t>
      </w:r>
      <w:r>
        <w:rPr>
          <w:rtl w:val="true"/>
        </w:rPr>
        <w:t>ולומ</w:t>
      </w:r>
      <w:r>
        <w:rPr>
          <w:rtl w:val="true"/>
        </w:rPr>
        <w:t xml:space="preserve">' </w:t>
      </w:r>
      <w:r>
        <w:rPr>
          <w:rtl w:val="true"/>
        </w:rPr>
        <w:t>ממה שפתחי מלכים נקראים פתח</w:t>
      </w:r>
      <w:r>
        <w:rPr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  <w:p>
      <w:pPr>
        <w:pStyle w:val="ListParagraph"/>
        <w:numPr>
          <w:ilvl w:val="0"/>
          <w:numId w:val="5"/>
        </w:numPr>
        <w:ind w:left="720" w:right="0" w:hanging="360"/>
        <w:rPr/>
      </w:pPr>
      <w:r>
        <w:rPr>
          <w:rtl w:val="true"/>
        </w:rPr>
        <w:t>בר קפרא אומר שמכשיר כשהוא מאה או פחות</w:t>
      </w:r>
      <w:r>
        <w:rPr>
          <w:rtl w:val="true"/>
        </w:rPr>
        <w:t xml:space="preserve">. </w:t>
      </w:r>
      <w:r>
        <w:rPr>
          <w:rtl w:val="true"/>
        </w:rPr>
        <w:t>גמרא מצדד שזה גוזמא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  <w:p>
      <w:pPr>
        <w:pStyle w:val="Normal"/>
        <w:rPr/>
      </w:pPr>
      <w:r>
        <w:rPr>
          <w:rtl w:val="true"/>
        </w:rPr>
        <w:t>לשניהם</w:t>
      </w:r>
      <w:r>
        <w:rPr>
          <w:rtl w:val="true"/>
        </w:rPr>
        <w:t xml:space="preserve">, </w:t>
      </w:r>
      <w:r>
        <w:rPr>
          <w:rtl w:val="true"/>
        </w:rPr>
        <w:t>יש עוד שני דיונים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שיעור זה הוא מרפצה של הבוי עד הקורה</w:t>
      </w:r>
      <w:r>
        <w:rPr>
          <w:rtl w:val="true"/>
        </w:rPr>
        <w:t xml:space="preserve">. </w:t>
      </w:r>
      <w:r>
        <w:rPr>
          <w:rtl w:val="true"/>
        </w:rPr>
        <w:t xml:space="preserve">רבא סובר שהוא עד ולא עד בכלל </w:t>
      </w:r>
      <w:r>
        <w:rPr>
          <w:rtl w:val="true"/>
        </w:rPr>
        <w:t>(</w:t>
      </w:r>
      <w:r>
        <w:rPr>
          <w:rtl w:val="true"/>
        </w:rPr>
        <w:t xml:space="preserve">וכן מוכרח אם נלמד מהיכל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:)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15"/>
      </w:r>
    </w:p>
    <w:p>
      <w:pPr>
        <w:pStyle w:val="Normal"/>
        <w:rPr/>
      </w:pPr>
      <w:r>
        <w:rPr>
          <w:rtl w:val="true"/>
        </w:rPr>
        <w:t>כמה מן הקורה צריך להיות לו אותו שיעור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7"/>
        </w:numPr>
        <w:ind w:left="789" w:right="0" w:hanging="360"/>
        <w:rPr/>
      </w:pPr>
      <w:r>
        <w:rPr>
          <w:rtl w:val="true"/>
        </w:rPr>
        <w:t>רבא  ול</w:t>
      </w:r>
      <w:r>
        <w:rPr>
          <w:rtl w:val="true"/>
        </w:rPr>
        <w:t>"</w:t>
      </w:r>
      <w:r>
        <w:rPr>
          <w:rtl w:val="true"/>
        </w:rPr>
        <w:t>ר של רבה אומ</w:t>
      </w:r>
      <w:r>
        <w:rPr>
          <w:rtl w:val="true"/>
        </w:rPr>
        <w:t xml:space="preserve">' </w:t>
      </w:r>
      <w:r>
        <w:rPr>
          <w:rtl w:val="true"/>
        </w:rPr>
        <w:t>שצ</w:t>
      </w:r>
      <w:r>
        <w:rPr>
          <w:rtl w:val="true"/>
        </w:rPr>
        <w:t>"</w:t>
      </w:r>
      <w:r>
        <w:rPr>
          <w:rtl w:val="true"/>
        </w:rPr>
        <w:t>ל מקצת קורה באותו שיעור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7"/>
        </w:numPr>
        <w:ind w:left="789" w:right="0" w:hanging="360"/>
        <w:rPr/>
      </w:pPr>
      <w:r>
        <w:rPr>
          <w:rtl w:val="true"/>
        </w:rPr>
        <w:t>רבה בל</w:t>
      </w:r>
      <w:r>
        <w:rPr>
          <w:rtl w:val="true"/>
        </w:rPr>
        <w:t>"</w:t>
      </w:r>
      <w:r>
        <w:rPr>
          <w:rtl w:val="true"/>
        </w:rPr>
        <w:t>ב אומר שצ</w:t>
      </w:r>
      <w:r>
        <w:rPr>
          <w:rtl w:val="true"/>
        </w:rPr>
        <w:t xml:space="preserve">' </w:t>
      </w:r>
      <w:r>
        <w:rPr>
          <w:rtl w:val="true"/>
        </w:rPr>
        <w:t>חלק חשוב של קורה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כמה צ</w:t>
      </w:r>
      <w:r>
        <w:rPr>
          <w:rtl w:val="true"/>
        </w:rPr>
        <w:t>':</w:t>
      </w:r>
    </w:p>
    <w:p>
      <w:pPr>
        <w:pStyle w:val="ListParagraph"/>
        <w:numPr>
          <w:ilvl w:val="1"/>
          <w:numId w:val="7"/>
        </w:numPr>
        <w:ind w:left="1509" w:right="0" w:hanging="360"/>
        <w:rPr/>
      </w:pPr>
      <w:r>
        <w:rPr>
          <w:rtl w:val="true"/>
        </w:rPr>
        <w:t>כדי שלא יפחות ולא ישאר שום חלק בתוך אותו שיעור</w:t>
      </w:r>
      <w:r>
        <w:rPr>
          <w:rtl w:val="true"/>
        </w:rPr>
        <w:t xml:space="preserve">. </w:t>
      </w:r>
    </w:p>
    <w:p>
      <w:pPr>
        <w:pStyle w:val="ListParagraph"/>
        <w:numPr>
          <w:ilvl w:val="1"/>
          <w:numId w:val="7"/>
        </w:numPr>
        <w:ind w:left="1509" w:right="0" w:hanging="360"/>
        <w:rPr/>
      </w:pPr>
      <w:r>
        <w:rPr>
          <w:rtl w:val="true"/>
        </w:rPr>
        <w:t>דבר בריא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6"/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)</w:t>
      </w:r>
    </w:p>
    <w:p>
      <w:pPr>
        <w:pStyle w:val="Heading3"/>
        <w:rPr/>
      </w:pPr>
      <w:bookmarkStart w:id="34" w:name="__RefHeading___Toc56876_2054497345"/>
      <w:bookmarkStart w:id="35" w:name="_Toc136513429"/>
      <w:bookmarkEnd w:id="34"/>
      <w:r>
        <w:rPr>
          <w:rStyle w:val="Heading3Char"/>
          <w:rtl w:val="true"/>
        </w:rPr>
        <w:t>היתר</w:t>
      </w:r>
      <w:r>
        <w:rPr>
          <w:rtl w:val="true"/>
        </w:rPr>
        <w:t xml:space="preserve"> מבוי</w:t>
      </w:r>
      <w:r>
        <w:rPr>
          <w:rtl w:val="true"/>
        </w:rPr>
        <w:t>:</w:t>
      </w:r>
      <w:bookmarkEnd w:id="35"/>
    </w:p>
    <w:p>
      <w:pPr>
        <w:pStyle w:val="Normal"/>
        <w:rPr/>
      </w:pPr>
      <w:r>
        <w:rPr>
          <w:rtl w:val="true"/>
        </w:rPr>
        <w:t>יש שש דרכים להתיר מבוי</w:t>
      </w:r>
      <w:r>
        <w:rPr>
          <w:rtl w:val="true"/>
        </w:rPr>
        <w:t>:</w:t>
      </w:r>
    </w:p>
    <w:p>
      <w:pPr>
        <w:pStyle w:val="Heading4"/>
        <w:rPr/>
      </w:pPr>
      <w:bookmarkStart w:id="36" w:name="__RefHeading___Toc56878_2054497345"/>
      <w:bookmarkStart w:id="37" w:name="_GoBack"/>
      <w:bookmarkEnd w:id="36"/>
      <w:r>
        <w:rPr>
          <w:rtl w:val="true"/>
        </w:rPr>
        <w:t>לחי וקורה</w:t>
      </w:r>
      <w:bookmarkEnd w:id="37"/>
      <w:r>
        <w:rPr>
          <w:rStyle w:val="FootnoteAnchor"/>
          <w:rtl w:val="true"/>
        </w:rPr>
        <w:footnoteReference w:id="17"/>
      </w:r>
      <w:r>
        <w:rPr>
          <w:rtl w:val="true"/>
        </w:rPr>
        <w:t xml:space="preserve">. </w:t>
      </w:r>
    </w:p>
    <w:p>
      <w:pPr>
        <w:pStyle w:val="Heading5"/>
        <w:rPr/>
      </w:pPr>
      <w:bookmarkStart w:id="38" w:name="__RefHeading___Toc56880_2054497345"/>
      <w:bookmarkEnd w:id="38"/>
      <w:r>
        <w:rPr>
          <w:rtl w:val="true"/>
        </w:rPr>
        <w:t>קורה</w:t>
      </w:r>
      <w:r>
        <w:rPr>
          <w:rtl w:val="true"/>
        </w:rPr>
        <w:t>:</w:t>
      </w:r>
    </w:p>
    <w:p>
      <w:pPr>
        <w:pStyle w:val="Heading6"/>
        <w:numPr>
          <w:ilvl w:val="5"/>
          <w:numId w:val="1"/>
        </w:numPr>
        <w:ind w:left="720" w:right="0" w:hanging="0"/>
        <w:rPr/>
      </w:pPr>
      <w:bookmarkStart w:id="39" w:name="__RefHeading___Toc56882_2054497345"/>
      <w:bookmarkEnd w:id="39"/>
      <w:r>
        <w:rPr>
          <w:rtl w:val="true"/>
        </w:rPr>
        <w:t>מקומו</w:t>
      </w:r>
      <w:r>
        <w:rPr>
          <w:rtl w:val="true"/>
        </w:rPr>
        <w:t>:</w:t>
      </w:r>
    </w:p>
    <w:p>
      <w:pPr>
        <w:pStyle w:val="Normal"/>
        <w:numPr>
          <w:ilvl w:val="0"/>
          <w:numId w:val="11"/>
        </w:numPr>
        <w:rPr/>
      </w:pPr>
      <w:r>
        <w:rPr>
          <w:rtl w:val="true"/>
        </w:rPr>
        <w:t>צריך להיות משוך מצד הפתח אל צד אחר</w:t>
      </w:r>
      <w:r>
        <w:rPr>
          <w:rtl w:val="true"/>
        </w:rPr>
        <w:t>. (</w:t>
      </w:r>
      <w:r>
        <w:rPr>
          <w:rtl w:val="true"/>
        </w:rPr>
        <w:t>אם הוא גבוה ממחיצות הפתח או רחוק מהם</w:t>
      </w:r>
      <w:r>
        <w:rPr>
          <w:rtl w:val="true"/>
        </w:rPr>
        <w:t xml:space="preserve">, </w:t>
      </w:r>
      <w:r>
        <w:rPr>
          <w:rtl w:val="true"/>
        </w:rPr>
        <w:t>או יש מקום באמצע שאין קורה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ז שרק חסר שיעור לבוד</w:t>
      </w:r>
      <w:r>
        <w:rPr>
          <w:rtl w:val="true"/>
        </w:rPr>
        <w:t xml:space="preserve">, </w:t>
      </w:r>
      <w:r>
        <w:rPr>
          <w:rtl w:val="true"/>
        </w:rPr>
        <w:t xml:space="preserve">כשר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) </w:t>
      </w:r>
    </w:p>
    <w:p>
      <w:pPr>
        <w:pStyle w:val="Normal"/>
        <w:numPr>
          <w:ilvl w:val="0"/>
          <w:numId w:val="11"/>
        </w:numPr>
        <w:rPr/>
      </w:pPr>
      <w:r>
        <w:rPr>
          <w:rtl w:val="true"/>
        </w:rPr>
        <w:t>צריך להיות בתוך שיעור גובה של מבוי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</w:p>
    <w:p>
      <w:pPr>
        <w:pStyle w:val="Normal"/>
        <w:numPr>
          <w:ilvl w:val="0"/>
          <w:numId w:val="11"/>
        </w:numPr>
        <w:rPr/>
      </w:pPr>
      <w:r>
        <w:rPr>
          <w:rtl w:val="true"/>
        </w:rPr>
        <w:t>צריך להיות למעלה מעשרה טפחים</w:t>
      </w:r>
      <w:r>
        <w:rPr>
          <w:rStyle w:val="FootnoteAnchor"/>
          <w:rtl w:val="true"/>
        </w:rPr>
        <w:footnoteReference w:id="18"/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.)</w:t>
      </w:r>
    </w:p>
    <w:p>
      <w:pPr>
        <w:pStyle w:val="Normal"/>
        <w:numPr>
          <w:ilvl w:val="0"/>
          <w:numId w:val="11"/>
        </w:numPr>
        <w:rPr/>
      </w:pPr>
      <w:r>
        <w:rPr>
          <w:rtl w:val="true"/>
        </w:rPr>
        <w:t>צריך קורה על גב פתח</w:t>
      </w:r>
      <w:r>
        <w:rPr>
          <w:rStyle w:val="FootnoteAnchor"/>
          <w:rtl w:val="true"/>
        </w:rPr>
        <w:footnoteReference w:id="19"/>
      </w:r>
      <w:r>
        <w:rPr>
          <w:rtl w:val="true"/>
        </w:rPr>
        <w:t xml:space="preserve">. </w:t>
      </w:r>
      <w:r>
        <w:rPr>
          <w:rtl w:val="true"/>
        </w:rPr>
        <w:t>כן סובר רבא</w:t>
      </w:r>
      <w:r>
        <w:rPr>
          <w:rtl w:val="true"/>
        </w:rPr>
        <w:t xml:space="preserve">, </w:t>
      </w:r>
      <w:r>
        <w:rPr>
          <w:rtl w:val="true"/>
        </w:rPr>
        <w:t>אבל ר</w:t>
      </w:r>
      <w:r>
        <w:rPr>
          <w:rtl w:val="true"/>
        </w:rPr>
        <w:t>"</w:t>
      </w:r>
      <w:r>
        <w:rPr>
          <w:rtl w:val="true"/>
        </w:rPr>
        <w:t>ח חולק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0"/>
          <w:numId w:val="11"/>
        </w:numPr>
        <w:rPr/>
      </w:pPr>
      <w:r>
        <w:rPr>
          <w:rtl w:val="true"/>
        </w:rPr>
        <w:t>חוד הסותם צ</w:t>
      </w:r>
      <w:r>
        <w:rPr>
          <w:rtl w:val="true"/>
        </w:rPr>
        <w:t>"</w:t>
      </w:r>
      <w:r>
        <w:rPr>
          <w:rtl w:val="true"/>
        </w:rPr>
        <w:t xml:space="preserve">ל בתוך מבוי </w:t>
      </w:r>
      <w:r>
        <w:rPr>
          <w:rtl w:val="true"/>
        </w:rPr>
        <w:t>(</w:t>
      </w:r>
      <w:r>
        <w:rPr>
          <w:rtl w:val="true"/>
        </w:rPr>
        <w:t>כדי לעשות פתח שם</w:t>
      </w:r>
      <w:r>
        <w:rPr>
          <w:rtl w:val="true"/>
        </w:rPr>
        <w:t>)</w:t>
      </w:r>
      <w:r>
        <w:rPr>
          <w:rStyle w:val="FootnoteAnchor"/>
          <w:rtl w:val="true"/>
        </w:rPr>
        <w:footnoteReference w:id="20"/>
      </w:r>
      <w:r>
        <w:rPr>
          <w:rtl w:val="true"/>
        </w:rPr>
        <w:t xml:space="preserve">. </w:t>
      </w:r>
      <w:r>
        <w:rPr>
          <w:rtl w:val="true"/>
        </w:rPr>
        <w:t>כן סובר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Style w:val="FootnoteAnchor"/>
          <w:rtl w:val="true"/>
        </w:rPr>
        <w:footnoteReference w:id="21"/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:)\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מה סותם</w:t>
      </w:r>
      <w:r>
        <w:rPr>
          <w:rStyle w:val="FootnoteAnchor"/>
          <w:rtl w:val="true"/>
        </w:rPr>
        <w:footnoteReference w:id="22"/>
      </w:r>
      <w:r>
        <w:rPr>
          <w:rtl w:val="true"/>
        </w:rPr>
        <w:t>:</w:t>
      </w:r>
    </w:p>
    <w:p>
      <w:pPr>
        <w:pStyle w:val="Normal"/>
        <w:numPr>
          <w:ilvl w:val="1"/>
          <w:numId w:val="11"/>
        </w:numPr>
        <w:rPr/>
      </w:pPr>
      <w:r>
        <w:rPr>
          <w:rtl w:val="true"/>
        </w:rPr>
        <w:t>חוד חיצון</w:t>
      </w:r>
      <w:r>
        <w:rPr>
          <w:rtl w:val="true"/>
        </w:rPr>
        <w:t xml:space="preserve">. </w:t>
      </w:r>
      <w:r>
        <w:rPr>
          <w:rtl w:val="true"/>
        </w:rPr>
        <w:t>כן סוברים רב</w:t>
      </w:r>
      <w:r>
        <w:rPr>
          <w:rtl w:val="true"/>
        </w:rPr>
        <w:t xml:space="preserve">, </w:t>
      </w:r>
      <w:r>
        <w:rPr>
          <w:rtl w:val="true"/>
        </w:rPr>
        <w:t>רבי חייא</w:t>
      </w:r>
      <w:r>
        <w:rPr>
          <w:rtl w:val="true"/>
        </w:rPr>
        <w:t xml:space="preserve">, </w:t>
      </w:r>
      <w:r>
        <w:rPr>
          <w:rtl w:val="true"/>
        </w:rPr>
        <w:t>ורבי יוחנן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1"/>
          <w:numId w:val="11"/>
        </w:numPr>
        <w:rPr/>
      </w:pPr>
      <w:r>
        <w:rPr>
          <w:rtl w:val="true"/>
        </w:rPr>
        <w:t>חוד הפנימי</w:t>
      </w:r>
      <w:r>
        <w:rPr>
          <w:rtl w:val="true"/>
        </w:rPr>
        <w:t xml:space="preserve">. </w:t>
      </w:r>
      <w:r>
        <w:rPr>
          <w:rtl w:val="true"/>
        </w:rPr>
        <w:t>כן סוברים שמואל</w:t>
      </w:r>
      <w:r>
        <w:rPr>
          <w:rtl w:val="true"/>
        </w:rPr>
        <w:t xml:space="preserve">, </w:t>
      </w:r>
      <w:r>
        <w:rPr>
          <w:rtl w:val="true"/>
        </w:rPr>
        <w:t>ריש לקיש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ש בר רבי</w:t>
      </w:r>
      <w:r>
        <w:rPr>
          <w:rtl w:val="true"/>
        </w:rPr>
        <w:t xml:space="preserve">. </w:t>
      </w:r>
    </w:p>
    <w:p>
      <w:pPr>
        <w:pStyle w:val="Heading6"/>
        <w:numPr>
          <w:ilvl w:val="5"/>
          <w:numId w:val="1"/>
        </w:numPr>
        <w:ind w:left="720" w:right="0" w:hanging="0"/>
        <w:rPr/>
      </w:pPr>
      <w:bookmarkStart w:id="40" w:name="__RefHeading___Toc56884_2054497345"/>
      <w:bookmarkEnd w:id="40"/>
      <w:r>
        <w:rPr>
          <w:rtl w:val="true"/>
        </w:rPr>
        <w:t>שיעורו</w:t>
      </w:r>
      <w:r>
        <w:rPr>
          <w:rtl w:val="true"/>
        </w:rPr>
        <w:t>:</w:t>
      </w:r>
    </w:p>
    <w:p>
      <w:pPr>
        <w:pStyle w:val="Normal"/>
        <w:numPr>
          <w:ilvl w:val="0"/>
          <w:numId w:val="12"/>
        </w:numPr>
        <w:rPr/>
      </w:pPr>
      <w:r>
        <w:rPr>
          <w:rtl w:val="true"/>
        </w:rPr>
        <w:t>צריך להיות ראוי לקבל לבנה שהוא רחוב טפח ומחצה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3"/>
      </w:r>
      <w:r>
        <w:rPr>
          <w:rtl w:val="true"/>
        </w:rPr>
        <w:t xml:space="preserve"> </w:t>
      </w:r>
      <w:r>
        <w:rPr>
          <w:rtl w:val="true"/>
        </w:rPr>
        <w:t>יש ארבע פרטים בזה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2"/>
        </w:numPr>
        <w:rPr/>
      </w:pPr>
      <w:r>
        <w:rPr>
          <w:rtl w:val="true"/>
        </w:rPr>
        <w:t>רחב כדי לישא לבינה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מפ</w:t>
      </w:r>
      <w:r>
        <w:rPr>
          <w:rtl w:val="true"/>
        </w:rPr>
        <w:t xml:space="preserve">' </w:t>
      </w:r>
      <w:r>
        <w:rPr>
          <w:rtl w:val="true"/>
        </w:rPr>
        <w:t>שזה טפח</w:t>
      </w:r>
      <w:r>
        <w:rPr>
          <w:rtl w:val="true"/>
        </w:rPr>
        <w:t xml:space="preserve">. </w:t>
      </w:r>
      <w:r>
        <w:rPr>
          <w:rtl w:val="true"/>
        </w:rPr>
        <w:t>זה נצרך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1"/>
          <w:numId w:val="12"/>
        </w:numPr>
        <w:rPr/>
      </w:pPr>
      <w:r>
        <w:rPr>
          <w:rtl w:val="true"/>
        </w:rPr>
        <w:t>בריא כדי לישא אותו</w:t>
      </w:r>
      <w:r>
        <w:rPr>
          <w:rtl w:val="true"/>
        </w:rPr>
        <w:t xml:space="preserve">. </w:t>
      </w:r>
      <w:r>
        <w:rPr>
          <w:rtl w:val="true"/>
        </w:rPr>
        <w:t>אם הקורה משוך ארבע טפחים</w:t>
      </w:r>
      <w:r>
        <w:rPr>
          <w:rtl w:val="true"/>
        </w:rPr>
        <w:t xml:space="preserve">, </w:t>
      </w:r>
      <w:r>
        <w:rPr>
          <w:rtl w:val="true"/>
        </w:rPr>
        <w:t>לא צריך זה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 xml:space="preserve">., 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אם הוא פחות</w:t>
      </w:r>
      <w:r>
        <w:rPr>
          <w:rtl w:val="true"/>
        </w:rPr>
        <w:t xml:space="preserve">, </w:t>
      </w: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רבנן ור</w:t>
      </w:r>
      <w:r>
        <w:rPr>
          <w:rtl w:val="true"/>
        </w:rPr>
        <w:t>"</w:t>
      </w:r>
      <w:r>
        <w:rPr>
          <w:rtl w:val="true"/>
        </w:rPr>
        <w:t xml:space="preserve">י אם צריך או לא צריך </w:t>
      </w:r>
      <w:r>
        <w:rPr>
          <w:rtl w:val="true"/>
        </w:rPr>
        <w:t>(</w:t>
      </w:r>
      <w:r>
        <w:rPr>
          <w:rtl w:val="true"/>
        </w:rPr>
        <w:t>שרואים אותו כאילו הוא בריא</w:t>
      </w:r>
      <w:r>
        <w:rPr>
          <w:rStyle w:val="FootnoteAnchor"/>
          <w:rtl w:val="true"/>
        </w:rPr>
        <w:footnoteReference w:id="24"/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1"/>
          <w:numId w:val="12"/>
        </w:numPr>
        <w:rPr/>
      </w:pPr>
      <w:r>
        <w:rPr>
          <w:rtl w:val="true"/>
        </w:rPr>
        <w:t>מעמידיו בריאים כדי לישא קורה ולבינה</w:t>
      </w:r>
      <w:r>
        <w:rPr>
          <w:rtl w:val="true"/>
        </w:rPr>
        <w:t xml:space="preserve">. </w:t>
      </w: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ח ורבר</w:t>
      </w:r>
      <w:r>
        <w:rPr>
          <w:rtl w:val="true"/>
        </w:rPr>
        <w:t>"</w:t>
      </w:r>
      <w:r>
        <w:rPr>
          <w:rtl w:val="true"/>
        </w:rPr>
        <w:t>ה אם צריך זה לפי רבנן או לא</w:t>
      </w:r>
      <w:r>
        <w:rPr>
          <w:rtl w:val="true"/>
        </w:rPr>
        <w:t xml:space="preserve">.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פשוט שלא צ</w:t>
      </w:r>
      <w:r>
        <w:rPr>
          <w:rtl w:val="true"/>
        </w:rPr>
        <w:t xml:space="preserve">' </w:t>
      </w:r>
      <w:r>
        <w:rPr>
          <w:rtl w:val="true"/>
        </w:rPr>
        <w:t>זה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.)</w:t>
      </w:r>
    </w:p>
    <w:p>
      <w:pPr>
        <w:pStyle w:val="Normal"/>
        <w:numPr>
          <w:ilvl w:val="1"/>
          <w:numId w:val="12"/>
        </w:numPr>
        <w:rPr/>
      </w:pPr>
      <w:r>
        <w:rPr>
          <w:rtl w:val="true"/>
        </w:rPr>
        <w:t>בצורה שישא אותו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5"/>
      </w:r>
      <w:r>
        <w:rPr>
          <w:rtl w:val="true"/>
        </w:rPr>
        <w:t xml:space="preserve"> </w:t>
      </w: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רבנן ור</w:t>
      </w:r>
      <w:r>
        <w:rPr>
          <w:rtl w:val="true"/>
        </w:rPr>
        <w:t>"</w:t>
      </w:r>
      <w:r>
        <w:rPr>
          <w:rtl w:val="true"/>
        </w:rPr>
        <w:t>י אם צריך או לא צריך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:)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לא צריך שיעור זה אם הוא רחב ארבע טפחים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לא נוגע לפי רבי יהודה</w:t>
      </w:r>
      <w:r>
        <w:rPr>
          <w:b w:val="false"/>
          <w:bCs w:val="false"/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</w:p>
    <w:p>
      <w:pPr>
        <w:pStyle w:val="Heading6"/>
        <w:numPr>
          <w:ilvl w:val="5"/>
          <w:numId w:val="1"/>
        </w:numPr>
        <w:ind w:left="720" w:right="0" w:hanging="0"/>
        <w:rPr/>
      </w:pPr>
      <w:bookmarkStart w:id="41" w:name="__RefHeading___Toc56886_2054497345"/>
      <w:bookmarkEnd w:id="41"/>
      <w:r>
        <w:rPr>
          <w:rtl w:val="true"/>
        </w:rPr>
        <w:t>עוד דינים</w:t>
      </w:r>
      <w:r>
        <w:rPr>
          <w:rtl w:val="true"/>
        </w:rPr>
        <w:t>:</w:t>
      </w:r>
    </w:p>
    <w:p>
      <w:pPr>
        <w:pStyle w:val="Normal"/>
        <w:numPr>
          <w:ilvl w:val="0"/>
          <w:numId w:val="13"/>
        </w:numPr>
        <w:rPr/>
      </w:pPr>
      <w:r>
        <w:rPr>
          <w:rtl w:val="true"/>
        </w:rPr>
        <w:t>צריך להיות קורה נראה</w:t>
      </w:r>
      <w:r>
        <w:rPr>
          <w:rtl w:val="true"/>
        </w:rPr>
        <w:t xml:space="preserve">, </w:t>
      </w:r>
      <w:r>
        <w:rPr>
          <w:rtl w:val="true"/>
        </w:rPr>
        <w:t>ולא מכוסה</w:t>
      </w:r>
      <w:r>
        <w:rPr>
          <w:rStyle w:val="FootnoteAnchor"/>
          <w:rtl w:val="true"/>
        </w:rPr>
        <w:footnoteReference w:id="26"/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.)</w:t>
      </w:r>
    </w:p>
    <w:p>
      <w:pPr>
        <w:pStyle w:val="Normal"/>
        <w:numPr>
          <w:ilvl w:val="0"/>
          <w:numId w:val="13"/>
        </w:numPr>
        <w:rPr/>
      </w:pPr>
      <w:r>
        <w:rPr>
          <w:rtl w:val="true"/>
        </w:rPr>
        <w:t>אם לא נקבע לשם קורה</w:t>
      </w:r>
      <w:r>
        <w:rPr>
          <w:rtl w:val="true"/>
        </w:rPr>
        <w:t xml:space="preserve">, </w:t>
      </w:r>
      <w:r>
        <w:rPr>
          <w:rtl w:val="true"/>
        </w:rPr>
        <w:t>לא מבאר גמ</w:t>
      </w:r>
      <w:r>
        <w:rPr>
          <w:rtl w:val="true"/>
        </w:rPr>
        <w:t xml:space="preserve">' </w:t>
      </w:r>
      <w:r>
        <w:rPr>
          <w:rtl w:val="true"/>
        </w:rPr>
        <w:t>דינו</w:t>
      </w:r>
      <w:r>
        <w:rPr>
          <w:rtl w:val="true"/>
        </w:rPr>
        <w:t xml:space="preserve">. </w:t>
      </w:r>
      <w:r>
        <w:rPr>
          <w:rtl w:val="true"/>
        </w:rPr>
        <w:t>נניח שדינו שווה לדין לחי</w:t>
      </w:r>
      <w:r>
        <w:rPr>
          <w:rtl w:val="true"/>
        </w:rPr>
        <w:t xml:space="preserve">, </w:t>
      </w:r>
      <w:r>
        <w:rPr>
          <w:rtl w:val="true"/>
        </w:rPr>
        <w:t>ופסול אא</w:t>
      </w:r>
      <w:r>
        <w:rPr>
          <w:rtl w:val="true"/>
        </w:rPr>
        <w:t>"</w:t>
      </w:r>
      <w:r>
        <w:rPr>
          <w:rtl w:val="true"/>
        </w:rPr>
        <w:t>כ סמכו עליו מע</w:t>
      </w:r>
      <w:r>
        <w:rPr>
          <w:rtl w:val="true"/>
        </w:rPr>
        <w:t>"</w:t>
      </w:r>
      <w:r>
        <w:rPr>
          <w:rtl w:val="true"/>
        </w:rPr>
        <w:t>ש ומניחים שקורה משום מחיצה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7"/>
      </w:r>
    </w:p>
    <w:p>
      <w:pPr>
        <w:pStyle w:val="Heading6"/>
        <w:numPr>
          <w:ilvl w:val="5"/>
          <w:numId w:val="1"/>
        </w:numPr>
        <w:ind w:left="720" w:right="0" w:hanging="0"/>
        <w:rPr/>
      </w:pPr>
      <w:bookmarkStart w:id="42" w:name="__RefHeading___Toc56888_2054497345"/>
      <w:bookmarkEnd w:id="42"/>
      <w:r>
        <w:rPr>
          <w:rtl w:val="true"/>
        </w:rPr>
        <w:t>מה מתיר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מתיר לטלטל בתוך החצר</w:t>
      </w:r>
      <w:r>
        <w:rPr>
          <w:rtl w:val="true"/>
        </w:rPr>
        <w:t xml:space="preserve">. </w:t>
      </w:r>
      <w:r>
        <w:rPr>
          <w:rtl w:val="true"/>
        </w:rPr>
        <w:t>חולקים רב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י עם ר</w:t>
      </w:r>
      <w:r>
        <w:rPr>
          <w:rtl w:val="true"/>
        </w:rPr>
        <w:t>"</w:t>
      </w:r>
      <w:r>
        <w:rPr>
          <w:rtl w:val="true"/>
        </w:rPr>
        <w:t>ש ברבי</w:t>
      </w:r>
      <w:r>
        <w:rPr>
          <w:rtl w:val="true"/>
        </w:rPr>
        <w:t xml:space="preserve">, </w:t>
      </w:r>
      <w:r>
        <w:rPr>
          <w:rtl w:val="true"/>
        </w:rPr>
        <w:t>ריש לקיש</w:t>
      </w:r>
      <w:r>
        <w:rPr>
          <w:rtl w:val="true"/>
        </w:rPr>
        <w:t xml:space="preserve">, </w:t>
      </w:r>
      <w:r>
        <w:rPr>
          <w:rtl w:val="true"/>
        </w:rPr>
        <w:t>ושמואל אם מותר</w:t>
      </w:r>
      <w:r>
        <w:rPr>
          <w:rStyle w:val="FootnoteAnchor"/>
          <w:rtl w:val="true"/>
        </w:rPr>
        <w:footnoteReference w:id="28"/>
      </w:r>
      <w:r>
        <w:rPr>
          <w:rtl w:val="true"/>
        </w:rPr>
        <w:t xml:space="preserve"> או אסור לטלטל תחת הקורה</w:t>
      </w:r>
      <w:r>
        <w:rPr>
          <w:rtl w:val="true"/>
        </w:rPr>
        <w:t xml:space="preserve">. </w:t>
      </w:r>
      <w:r>
        <w:rPr>
          <w:rtl w:val="true"/>
        </w:rPr>
        <w:t>תלוי באם חודו החיצון סותם או חודו הפנימי</w:t>
      </w:r>
      <w:r>
        <w:rPr>
          <w:rStyle w:val="FootnoteAnchor"/>
          <w:rtl w:val="true"/>
        </w:rPr>
        <w:footnoteReference w:id="29"/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:)</w:t>
      </w:r>
    </w:p>
    <w:p>
      <w:pPr>
        <w:pStyle w:val="Heading6"/>
        <w:numPr>
          <w:ilvl w:val="5"/>
          <w:numId w:val="1"/>
        </w:numPr>
        <w:ind w:left="720" w:right="0" w:hanging="0"/>
        <w:rPr/>
      </w:pPr>
      <w:bookmarkStart w:id="43" w:name="__RefHeading___Toc56890_2054497345"/>
      <w:bookmarkEnd w:id="43"/>
      <w:r>
        <w:rPr>
          <w:rtl w:val="true"/>
        </w:rPr>
        <w:t>למה מתיר</w:t>
      </w:r>
      <w:r>
        <w:rPr>
          <w:rtl w:val="true"/>
        </w:rPr>
        <w:t>:</w:t>
      </w:r>
    </w:p>
    <w:p>
      <w:pPr>
        <w:pStyle w:val="TextBody"/>
        <w:rPr/>
      </w:pPr>
      <w:r>
        <w:rPr>
          <w:rtl w:val="true"/>
        </w:rPr>
        <w:t>יש שני צדדים לבאר למה מתיר</w:t>
      </w:r>
      <w:r>
        <w:rPr>
          <w:rtl w:val="true"/>
        </w:rPr>
        <w:t>:</w:t>
      </w:r>
    </w:p>
    <w:p>
      <w:pPr>
        <w:pStyle w:val="Normal"/>
        <w:numPr>
          <w:ilvl w:val="0"/>
          <w:numId w:val="14"/>
        </w:numPr>
        <w:rPr/>
      </w:pPr>
      <w:r>
        <w:rPr>
          <w:rtl w:val="true"/>
        </w:rPr>
        <w:t>סותם</w:t>
      </w:r>
      <w:r>
        <w:rPr>
          <w:rtl w:val="true"/>
        </w:rPr>
        <w:t xml:space="preserve">. </w:t>
      </w:r>
      <w:r>
        <w:rPr>
          <w:rtl w:val="true"/>
        </w:rPr>
        <w:t>קורה עושה שכאילו יש מחיצה שיורד מן הקורה</w:t>
      </w:r>
      <w:r>
        <w:rPr>
          <w:rtl w:val="true"/>
        </w:rPr>
        <w:t>.</w:t>
      </w:r>
    </w:p>
    <w:p>
      <w:pPr>
        <w:pStyle w:val="Normal"/>
        <w:numPr>
          <w:ilvl w:val="0"/>
          <w:numId w:val="14"/>
        </w:numPr>
        <w:rPr/>
      </w:pPr>
      <w:r>
        <w:rPr>
          <w:rtl w:val="true"/>
        </w:rPr>
        <w:t>היכר</w:t>
      </w:r>
      <w:r>
        <w:rPr>
          <w:rtl w:val="true"/>
        </w:rPr>
        <w:t xml:space="preserve">. </w:t>
      </w:r>
      <w:r>
        <w:rPr>
          <w:rtl w:val="true"/>
        </w:rPr>
        <w:t>קורה מזכיר לבנ</w:t>
      </w:r>
      <w:r>
        <w:rPr>
          <w:rtl w:val="true"/>
        </w:rPr>
        <w:t>"</w:t>
      </w:r>
      <w:r>
        <w:rPr>
          <w:rtl w:val="true"/>
        </w:rPr>
        <w:t>א שמבוי אינו רשות הרבים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:)</w:t>
      </w:r>
    </w:p>
    <w:p>
      <w:pPr>
        <w:pStyle w:val="Heading5"/>
        <w:rPr/>
      </w:pPr>
      <w:bookmarkStart w:id="44" w:name="__RefHeading___Toc56892_2054497345"/>
      <w:bookmarkEnd w:id="44"/>
      <w:r>
        <w:rPr>
          <w:rtl w:val="true"/>
        </w:rPr>
        <w:t>לחי</w:t>
      </w:r>
      <w:r>
        <w:rPr>
          <w:rtl w:val="true"/>
        </w:rPr>
        <w:t>:</w:t>
      </w:r>
    </w:p>
    <w:p>
      <w:pPr>
        <w:pStyle w:val="Heading6"/>
        <w:numPr>
          <w:ilvl w:val="5"/>
          <w:numId w:val="1"/>
        </w:numPr>
        <w:ind w:left="720" w:right="0" w:hanging="0"/>
        <w:rPr/>
      </w:pPr>
      <w:bookmarkStart w:id="45" w:name="__RefHeading___Toc56894_2054497345"/>
      <w:bookmarkEnd w:id="45"/>
      <w:r>
        <w:rPr>
          <w:rtl w:val="true"/>
        </w:rPr>
        <w:t>מקומו</w:t>
      </w:r>
      <w:r>
        <w:rPr>
          <w:rtl w:val="true"/>
        </w:rPr>
        <w:t>:</w:t>
      </w:r>
    </w:p>
    <w:p>
      <w:pPr>
        <w:pStyle w:val="Normal"/>
        <w:numPr>
          <w:ilvl w:val="0"/>
          <w:numId w:val="15"/>
        </w:numPr>
        <w:rPr/>
      </w:pPr>
      <w:r>
        <w:rPr>
          <w:rtl w:val="true"/>
        </w:rPr>
        <w:t xml:space="preserve">צריך להיות דבוק לצד אחד </w:t>
      </w:r>
      <w:r>
        <w:rPr>
          <w:rtl w:val="true"/>
        </w:rPr>
        <w:t>(</w:t>
      </w:r>
      <w:r>
        <w:rPr>
          <w:rtl w:val="true"/>
        </w:rPr>
        <w:t>עיין לקמן שנבאר אם יכול להיות נוטה לחוץ</w:t>
      </w:r>
      <w:r>
        <w:rPr>
          <w:rStyle w:val="FootnoteAnchor"/>
          <w:rtl w:val="true"/>
        </w:rPr>
        <w:footnoteReference w:id="30"/>
      </w:r>
      <w:r>
        <w:rPr>
          <w:rtl w:val="true"/>
        </w:rPr>
        <w:t xml:space="preserve"> או צריך להיות נוטה לפנים</w:t>
      </w:r>
      <w:r>
        <w:rPr>
          <w:rtl w:val="true"/>
        </w:rPr>
        <w:t xml:space="preserve">) </w:t>
      </w:r>
      <w:r>
        <w:rPr>
          <w:rtl w:val="true"/>
        </w:rPr>
        <w:t>של הפתח</w:t>
      </w:r>
      <w:r>
        <w:rPr>
          <w:rtl w:val="true"/>
        </w:rPr>
        <w:t xml:space="preserve">. </w:t>
      </w:r>
      <w:r>
        <w:rPr>
          <w:rtl w:val="true"/>
        </w:rPr>
        <w:t>אין לו שיעור למטה</w:t>
      </w:r>
      <w:r>
        <w:rPr>
          <w:rtl w:val="true"/>
        </w:rPr>
        <w:t xml:space="preserve">. </w:t>
      </w:r>
      <w:r>
        <w:rPr>
          <w:rtl w:val="true"/>
        </w:rPr>
        <w:t>יש לדון אם יש לו שיעור למעלה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1"/>
      </w:r>
    </w:p>
    <w:p>
      <w:pPr>
        <w:pStyle w:val="Normal"/>
        <w:numPr>
          <w:ilvl w:val="0"/>
          <w:numId w:val="15"/>
        </w:numPr>
        <w:rPr/>
      </w:pPr>
      <w:r>
        <w:rPr>
          <w:rtl w:val="true"/>
        </w:rPr>
        <w:t>אם הוא רק נראה מבפנים</w:t>
      </w:r>
      <w:r>
        <w:rPr>
          <w:rtl w:val="true"/>
        </w:rPr>
        <w:t xml:space="preserve">, </w:t>
      </w:r>
      <w:r>
        <w:rPr>
          <w:rtl w:val="true"/>
        </w:rPr>
        <w:t>ולא מבחוץ</w:t>
      </w:r>
      <w:r>
        <w:rPr>
          <w:rtl w:val="true"/>
        </w:rPr>
        <w:t xml:space="preserve">, </w:t>
      </w:r>
      <w:r>
        <w:rPr>
          <w:rtl w:val="true"/>
        </w:rPr>
        <w:t>כשר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0"/>
          <w:numId w:val="15"/>
        </w:numPr>
        <w:rPr/>
      </w:pPr>
      <w:r>
        <w:rPr>
          <w:rtl w:val="true"/>
        </w:rPr>
        <w:t>אם הוא רק נראה מבחוץ</w:t>
      </w:r>
      <w:r>
        <w:rPr>
          <w:rtl w:val="true"/>
        </w:rPr>
        <w:t xml:space="preserve">, </w:t>
      </w:r>
      <w:r>
        <w:rPr>
          <w:rtl w:val="true"/>
        </w:rPr>
        <w:t>ולא במפנים</w:t>
      </w:r>
      <w:r>
        <w:rPr>
          <w:rtl w:val="true"/>
        </w:rPr>
        <w:t xml:space="preserve">, </w:t>
      </w: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ח ור</w:t>
      </w:r>
      <w:r>
        <w:rPr>
          <w:rtl w:val="true"/>
        </w:rPr>
        <w:t>"</w:t>
      </w:r>
      <w:r>
        <w:rPr>
          <w:rtl w:val="true"/>
        </w:rPr>
        <w:t>י אם כשר או פסול</w:t>
      </w:r>
      <w:r>
        <w:rPr>
          <w:rStyle w:val="FootnoteAnchor"/>
          <w:rtl w:val="true"/>
        </w:rPr>
        <w:footnoteReference w:id="32"/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>:)</w:t>
      </w:r>
    </w:p>
    <w:p>
      <w:pPr>
        <w:pStyle w:val="Heading6"/>
        <w:numPr>
          <w:ilvl w:val="5"/>
          <w:numId w:val="1"/>
        </w:numPr>
        <w:ind w:left="720" w:right="0" w:hanging="0"/>
        <w:rPr/>
      </w:pPr>
      <w:bookmarkStart w:id="46" w:name="__RefHeading___Toc56896_2054497345"/>
      <w:bookmarkEnd w:id="46"/>
      <w:r>
        <w:rPr>
          <w:rtl w:val="true"/>
        </w:rPr>
        <w:t>שיעורו</w:t>
      </w:r>
    </w:p>
    <w:p>
      <w:pPr>
        <w:pStyle w:val="Normal"/>
        <w:numPr>
          <w:ilvl w:val="0"/>
          <w:numId w:val="16"/>
        </w:numPr>
        <w:rPr/>
      </w:pPr>
      <w:r>
        <w:rPr>
          <w:rtl w:val="true"/>
        </w:rPr>
        <w:t>צריך להיות גובהו עשרה טפחים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0"/>
          <w:numId w:val="16"/>
        </w:numPr>
        <w:rPr/>
      </w:pPr>
      <w:r>
        <w:rPr>
          <w:rtl w:val="true"/>
        </w:rPr>
        <w:t>משכו יכו</w:t>
      </w:r>
      <w:r>
        <w:rPr>
          <w:rtl w:val="true"/>
        </w:rPr>
        <w:t>"</w:t>
      </w:r>
      <w:r>
        <w:rPr>
          <w:rtl w:val="true"/>
        </w:rPr>
        <w:t>ל מה שהוא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0"/>
          <w:numId w:val="16"/>
        </w:numPr>
        <w:rPr/>
      </w:pPr>
      <w:r>
        <w:rPr>
          <w:rtl w:val="true"/>
        </w:rPr>
        <w:t>חולקים ברחבו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סבר שצ</w:t>
      </w:r>
      <w:r>
        <w:rPr>
          <w:rtl w:val="true"/>
        </w:rPr>
        <w:t>"</w:t>
      </w:r>
      <w:r>
        <w:rPr>
          <w:rtl w:val="true"/>
        </w:rPr>
        <w:t>ל שלש טפחים</w:t>
      </w:r>
      <w:r>
        <w:rPr>
          <w:rtl w:val="true"/>
        </w:rPr>
        <w:t xml:space="preserve">. </w:t>
      </w:r>
      <w:r>
        <w:rPr>
          <w:rtl w:val="true"/>
        </w:rPr>
        <w:t>רבנן סוברים שיכו</w:t>
      </w:r>
      <w:r>
        <w:rPr>
          <w:rtl w:val="true"/>
        </w:rPr>
        <w:t>"</w:t>
      </w:r>
      <w:r>
        <w:rPr>
          <w:rtl w:val="true"/>
        </w:rPr>
        <w:t>ל כל שהוא</w:t>
      </w:r>
      <w:r>
        <w:rPr>
          <w:rtl w:val="true"/>
        </w:rPr>
        <w:t xml:space="preserve">. </w:t>
      </w: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כמי הל</w:t>
      </w:r>
      <w:r>
        <w:rPr>
          <w:rtl w:val="true"/>
        </w:rPr>
        <w:t xml:space="preserve">'.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יש שיעור למעלה לרחבו</w:t>
      </w:r>
      <w:r>
        <w:rPr>
          <w:rtl w:val="true"/>
        </w:rPr>
        <w:t xml:space="preserve">; </w:t>
      </w:r>
      <w:r>
        <w:rPr>
          <w:rtl w:val="true"/>
        </w:rPr>
        <w:t>אם הוא נכנס לרחבו ארבע אמות</w:t>
      </w:r>
      <w:r>
        <w:rPr>
          <w:rtl w:val="true"/>
        </w:rPr>
        <w:t xml:space="preserve">, </w:t>
      </w:r>
      <w:r>
        <w:rPr>
          <w:rtl w:val="true"/>
        </w:rPr>
        <w:t>אז לא פסול</w:t>
      </w:r>
      <w:r>
        <w:rPr>
          <w:rtl w:val="true"/>
        </w:rPr>
        <w:t xml:space="preserve">, </w:t>
      </w:r>
      <w:r>
        <w:rPr>
          <w:rtl w:val="true"/>
        </w:rPr>
        <w:t>כיון שנח</w:t>
      </w:r>
      <w:r>
        <w:rPr>
          <w:rtl w:val="true"/>
        </w:rPr>
        <w:t xml:space="preserve">' </w:t>
      </w:r>
      <w:r>
        <w:rPr>
          <w:rtl w:val="true"/>
        </w:rPr>
        <w:t>חלק מן המבוי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(</w:t>
      </w:r>
      <w:r>
        <w:rPr>
          <w:rtl w:val="true"/>
        </w:rPr>
        <w:t>אם נותן לחי אחר להתירו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חלוק ממנו</w:t>
      </w:r>
      <w:r>
        <w:rPr>
          <w:rtl w:val="true"/>
        </w:rPr>
        <w:t xml:space="preserve">: </w:t>
      </w:r>
      <w:r>
        <w:rPr>
          <w:rtl w:val="true"/>
        </w:rPr>
        <w:t>או בצד אחר או גבוה או נמוך ממנו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  <w:r>
        <w:rPr>
          <w:rtl w:val="true"/>
        </w:rPr>
        <w:t>)</w:t>
      </w:r>
    </w:p>
    <w:p>
      <w:pPr>
        <w:pStyle w:val="Heading6"/>
        <w:numPr>
          <w:ilvl w:val="5"/>
          <w:numId w:val="1"/>
        </w:numPr>
        <w:ind w:left="720" w:right="0" w:hanging="0"/>
        <w:rPr/>
      </w:pPr>
      <w:bookmarkStart w:id="47" w:name="__RefHeading___Toc56898_2054497345"/>
      <w:bookmarkEnd w:id="47"/>
      <w:r>
        <w:rPr>
          <w:rtl w:val="true"/>
        </w:rPr>
        <w:t>עוד דינים</w:t>
      </w:r>
      <w:r>
        <w:rPr>
          <w:rtl w:val="true"/>
        </w:rPr>
        <w:t>:</w:t>
      </w:r>
    </w:p>
    <w:p>
      <w:pPr>
        <w:pStyle w:val="Normal"/>
        <w:numPr>
          <w:ilvl w:val="0"/>
          <w:numId w:val="17"/>
        </w:numPr>
        <w:rPr/>
      </w:pPr>
      <w:r>
        <w:rPr>
          <w:rtl w:val="true"/>
        </w:rPr>
        <w:t>יש לדון אם יכול להיות מכוסה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3"/>
      </w:r>
    </w:p>
    <w:p>
      <w:pPr>
        <w:pStyle w:val="Normal"/>
        <w:numPr>
          <w:ilvl w:val="0"/>
          <w:numId w:val="17"/>
        </w:numPr>
        <w:rPr/>
      </w:pPr>
      <w:r>
        <w:rPr>
          <w:rtl w:val="true"/>
        </w:rPr>
        <w:t>אם לא נקבע לשם לחי</w:t>
      </w:r>
      <w:r>
        <w:rPr>
          <w:rtl w:val="true"/>
        </w:rPr>
        <w:t>:</w:t>
      </w:r>
    </w:p>
    <w:p>
      <w:pPr>
        <w:pStyle w:val="Normal"/>
        <w:numPr>
          <w:ilvl w:val="1"/>
          <w:numId w:val="17"/>
        </w:numPr>
        <w:rPr/>
      </w:pPr>
      <w:r>
        <w:rPr>
          <w:rtl w:val="true"/>
        </w:rPr>
        <w:t>אם לא הוצרך מע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פסול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.)</w:t>
      </w:r>
    </w:p>
    <w:p>
      <w:pPr>
        <w:pStyle w:val="Normal"/>
        <w:numPr>
          <w:ilvl w:val="1"/>
          <w:numId w:val="17"/>
        </w:numPr>
        <w:rPr/>
      </w:pPr>
      <w:r>
        <w:rPr>
          <w:rtl w:val="true"/>
        </w:rPr>
        <w:t>אם הוצרך מע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חולקים</w:t>
      </w:r>
      <w:r>
        <w:rPr>
          <w:rtl w:val="true"/>
        </w:rPr>
        <w:t>:</w:t>
      </w:r>
    </w:p>
    <w:p>
      <w:pPr>
        <w:pStyle w:val="Normal"/>
        <w:numPr>
          <w:ilvl w:val="2"/>
          <w:numId w:val="17"/>
        </w:numPr>
        <w:rPr/>
      </w:pPr>
      <w:r>
        <w:rPr>
          <w:rtl w:val="true"/>
        </w:rPr>
        <w:t>אביי מכשיר</w:t>
      </w:r>
      <w:r>
        <w:rPr>
          <w:rtl w:val="true"/>
        </w:rPr>
        <w:t xml:space="preserve">, </w:t>
      </w:r>
      <w:r>
        <w:rPr>
          <w:rtl w:val="true"/>
        </w:rPr>
        <w:t>כיון שסובר שלחי סותם</w:t>
      </w:r>
      <w:r>
        <w:rPr>
          <w:rtl w:val="true"/>
        </w:rPr>
        <w:t xml:space="preserve">. </w:t>
      </w:r>
      <w:r>
        <w:rPr>
          <w:rtl w:val="true"/>
        </w:rPr>
        <w:t>יכול דבר לסתום אם אינו מכוון לו</w:t>
      </w:r>
      <w:r>
        <w:rPr>
          <w:rtl w:val="true"/>
        </w:rPr>
        <w:t xml:space="preserve">. </w:t>
      </w:r>
      <w:r>
        <w:rPr>
          <w:rtl w:val="true"/>
        </w:rPr>
        <w:t>כן הל</w:t>
      </w:r>
      <w:r>
        <w:rPr>
          <w:rtl w:val="true"/>
        </w:rPr>
        <w:t>'.</w:t>
      </w:r>
    </w:p>
    <w:p>
      <w:pPr>
        <w:pStyle w:val="Normal"/>
        <w:numPr>
          <w:ilvl w:val="2"/>
          <w:numId w:val="17"/>
        </w:numPr>
        <w:rPr/>
      </w:pPr>
      <w:r>
        <w:rPr>
          <w:rtl w:val="true"/>
        </w:rPr>
        <w:t>רבא פוסל</w:t>
      </w:r>
      <w:r>
        <w:rPr>
          <w:rtl w:val="true"/>
        </w:rPr>
        <w:t xml:space="preserve">, </w:t>
      </w:r>
      <w:r>
        <w:rPr>
          <w:rtl w:val="true"/>
        </w:rPr>
        <w:t>כיון שסובר שלחי עושה היכר</w:t>
      </w:r>
      <w:r>
        <w:rPr>
          <w:rtl w:val="true"/>
        </w:rPr>
        <w:t xml:space="preserve">. </w:t>
      </w:r>
      <w:r>
        <w:rPr>
          <w:rtl w:val="true"/>
        </w:rPr>
        <w:t>לא יכול להיות היכר אם לא ניתן לשם כך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.)</w:t>
      </w:r>
    </w:p>
    <w:p>
      <w:pPr>
        <w:pStyle w:val="Heading6"/>
        <w:numPr>
          <w:ilvl w:val="5"/>
          <w:numId w:val="1"/>
        </w:numPr>
        <w:ind w:left="720" w:right="0" w:hanging="0"/>
        <w:rPr/>
      </w:pPr>
      <w:bookmarkStart w:id="48" w:name="__RefHeading___Toc56900_2054497345"/>
      <w:bookmarkEnd w:id="48"/>
      <w:r>
        <w:rPr>
          <w:rtl w:val="true"/>
        </w:rPr>
        <w:t>מה מתיר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מתיר לטלטל בתוך המבוי</w:t>
      </w:r>
      <w:r>
        <w:rPr>
          <w:rtl w:val="true"/>
        </w:rPr>
        <w:t xml:space="preserve">. </w:t>
      </w:r>
      <w:r>
        <w:rPr>
          <w:rtl w:val="true"/>
        </w:rPr>
        <w:t>חולקים אם מתיר לטלטל כנגד הלחי</w:t>
      </w:r>
      <w:r>
        <w:rPr>
          <w:rtl w:val="true"/>
        </w:rPr>
        <w:t xml:space="preserve">.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חלקו רב ושמואל אם מותר או אסור לטלטל תחת קורה</w:t>
      </w:r>
      <w:r>
        <w:rPr>
          <w:rtl w:val="true"/>
        </w:rPr>
        <w:t xml:space="preserve">. </w:t>
      </w:r>
      <w:r>
        <w:rPr>
          <w:rtl w:val="true"/>
        </w:rPr>
        <w:t>אביי סובר שמודים שאסור לטלטל כנגד לחי</w:t>
      </w:r>
      <w:r>
        <w:rPr>
          <w:rtl w:val="true"/>
        </w:rPr>
        <w:t xml:space="preserve">. </w:t>
      </w:r>
      <w:r>
        <w:rPr>
          <w:rtl w:val="true"/>
        </w:rPr>
        <w:t>רבא סובר שעדיין חולקים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4"/>
      </w:r>
      <w:r>
        <w:rPr>
          <w:rtl w:val="true"/>
        </w:rPr>
        <w:t xml:space="preserve"> </w:t>
      </w:r>
      <w:r>
        <w:rPr>
          <w:rtl w:val="true"/>
        </w:rPr>
        <w:t>אם פתוח הוא לכרמלית</w:t>
      </w:r>
      <w:r>
        <w:rPr>
          <w:rtl w:val="true"/>
        </w:rPr>
        <w:t xml:space="preserve">, </w:t>
      </w:r>
      <w:r>
        <w:rPr>
          <w:rtl w:val="true"/>
        </w:rPr>
        <w:t>ולא לרה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 xml:space="preserve">, </w:t>
      </w:r>
      <w:r>
        <w:rPr>
          <w:rtl w:val="true"/>
        </w:rPr>
        <w:t>רבא סובר שכו</w:t>
      </w:r>
      <w:r>
        <w:rPr>
          <w:rtl w:val="true"/>
        </w:rPr>
        <w:t>"</w:t>
      </w:r>
      <w:r>
        <w:rPr>
          <w:rtl w:val="true"/>
        </w:rPr>
        <w:t>ע סוברים שאסור הוא</w:t>
      </w:r>
      <w:r>
        <w:rPr>
          <w:rtl w:val="true"/>
        </w:rPr>
        <w:t>. (</w:t>
      </w:r>
      <w:r>
        <w:rPr>
          <w:rtl w:val="true"/>
        </w:rPr>
        <w:t>יש לדון אם אביי מודה שם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35"/>
      </w:r>
      <w:r>
        <w:rPr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>.)</w:t>
      </w:r>
    </w:p>
    <w:p>
      <w:pPr>
        <w:pStyle w:val="Heading6"/>
        <w:numPr>
          <w:ilvl w:val="5"/>
          <w:numId w:val="1"/>
        </w:numPr>
        <w:ind w:left="720" w:right="0" w:hanging="0"/>
        <w:rPr/>
      </w:pPr>
      <w:bookmarkStart w:id="49" w:name="__RefHeading___Toc56902_2054497345"/>
      <w:bookmarkEnd w:id="49"/>
      <w:r>
        <w:rPr>
          <w:rtl w:val="true"/>
        </w:rPr>
        <w:t>למה מתיר</w:t>
      </w:r>
    </w:p>
    <w:p>
      <w:pPr>
        <w:pStyle w:val="TextBody"/>
        <w:rPr/>
      </w:pPr>
      <w:r>
        <w:rPr>
          <w:rtl w:val="true"/>
        </w:rPr>
        <w:t>יש שנני צדדים למה מתיר</w:t>
      </w:r>
      <w:r>
        <w:rPr>
          <w:rtl w:val="true"/>
        </w:rPr>
        <w:t>:</w:t>
      </w:r>
    </w:p>
    <w:p>
      <w:pPr>
        <w:pStyle w:val="Normal"/>
        <w:numPr>
          <w:ilvl w:val="0"/>
          <w:numId w:val="18"/>
        </w:numPr>
        <w:rPr/>
      </w:pPr>
      <w:r>
        <w:rPr>
          <w:rtl w:val="true"/>
        </w:rPr>
        <w:t>סותם</w:t>
      </w:r>
      <w:r>
        <w:rPr>
          <w:rtl w:val="true"/>
        </w:rPr>
        <w:t xml:space="preserve">. </w:t>
      </w:r>
      <w:r>
        <w:rPr>
          <w:rtl w:val="true"/>
        </w:rPr>
        <w:t>לחי עושה שכאילו יש מחיצה שיורד מן הקורה</w:t>
      </w:r>
      <w:r>
        <w:rPr>
          <w:rtl w:val="true"/>
        </w:rPr>
        <w:t xml:space="preserve">. </w:t>
      </w:r>
      <w:r>
        <w:rPr>
          <w:rtl w:val="true"/>
        </w:rPr>
        <w:t>כן סובר אביי</w:t>
      </w:r>
      <w:r>
        <w:rPr>
          <w:rtl w:val="true"/>
        </w:rPr>
        <w:t xml:space="preserve">, </w:t>
      </w:r>
      <w:r>
        <w:rPr>
          <w:rtl w:val="true"/>
        </w:rPr>
        <w:t>וכן הל</w:t>
      </w:r>
      <w:r>
        <w:rPr>
          <w:rtl w:val="true"/>
        </w:rPr>
        <w:t xml:space="preserve">'.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.)</w:t>
      </w:r>
    </w:p>
    <w:p>
      <w:pPr>
        <w:pStyle w:val="Normal"/>
        <w:numPr>
          <w:ilvl w:val="0"/>
          <w:numId w:val="18"/>
        </w:numPr>
        <w:rPr/>
      </w:pPr>
      <w:r>
        <w:rPr>
          <w:rtl w:val="true"/>
        </w:rPr>
        <w:t>היכר</w:t>
      </w:r>
      <w:r>
        <w:rPr>
          <w:rtl w:val="true"/>
        </w:rPr>
        <w:t xml:space="preserve">. </w:t>
      </w:r>
      <w:r>
        <w:rPr>
          <w:rtl w:val="true"/>
        </w:rPr>
        <w:t>לחי מזכיר לבנ</w:t>
      </w:r>
      <w:r>
        <w:rPr>
          <w:rtl w:val="true"/>
        </w:rPr>
        <w:t>"</w:t>
      </w:r>
      <w:r>
        <w:rPr>
          <w:rtl w:val="true"/>
        </w:rPr>
        <w:t>א שמבוי אינו רשות הרבים</w:t>
      </w:r>
      <w:r>
        <w:rPr>
          <w:rtl w:val="true"/>
        </w:rPr>
        <w:t xml:space="preserve">. </w:t>
      </w:r>
      <w:r>
        <w:rPr>
          <w:rtl w:val="true"/>
        </w:rPr>
        <w:t>כן סובר רבא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.)</w:t>
      </w:r>
    </w:p>
    <w:p>
      <w:pPr>
        <w:pStyle w:val="Heading5"/>
        <w:rPr/>
      </w:pPr>
      <w:bookmarkStart w:id="50" w:name="__RefHeading___Toc56904_2054497345"/>
      <w:bookmarkEnd w:id="50"/>
      <w:r>
        <w:rPr>
          <w:rtl w:val="true"/>
        </w:rPr>
        <w:t>מה צריך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חולקים מה צריך כדי להתיר אותו</w:t>
      </w:r>
      <w:r>
        <w:rPr>
          <w:rtl w:val="true"/>
        </w:rPr>
        <w:t>:</w:t>
      </w:r>
    </w:p>
    <w:p>
      <w:pPr>
        <w:pStyle w:val="Normal"/>
        <w:numPr>
          <w:ilvl w:val="1"/>
          <w:numId w:val="26"/>
        </w:numPr>
        <w:rPr/>
      </w:pPr>
      <w:r>
        <w:rPr>
          <w:rtl w:val="true"/>
        </w:rPr>
        <w:t>מבוי רחב ארבע אמות</w:t>
      </w:r>
      <w:r>
        <w:rPr>
          <w:rtl w:val="true"/>
        </w:rPr>
        <w:t>:</w:t>
      </w:r>
    </w:p>
    <w:p>
      <w:pPr>
        <w:pStyle w:val="Normal"/>
        <w:numPr>
          <w:ilvl w:val="2"/>
          <w:numId w:val="27"/>
        </w:numPr>
        <w:rPr/>
      </w:pPr>
      <w:r>
        <w:rPr>
          <w:rtl w:val="true"/>
        </w:rPr>
        <w:t>בית הלל סוברים שצריך לחי או קורה</w:t>
      </w:r>
      <w:r>
        <w:rPr>
          <w:rtl w:val="true"/>
        </w:rPr>
        <w:t>.</w:t>
      </w:r>
    </w:p>
    <w:p>
      <w:pPr>
        <w:pStyle w:val="Normal"/>
        <w:numPr>
          <w:ilvl w:val="2"/>
          <w:numId w:val="28"/>
        </w:numPr>
        <w:rPr/>
      </w:pPr>
      <w:r>
        <w:rPr>
          <w:rtl w:val="true"/>
        </w:rPr>
        <w:t>בית שמאי סוברים שצריך לחי וקורה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2"/>
          <w:numId w:val="29"/>
        </w:numPr>
        <w:rPr/>
      </w:pPr>
      <w:r>
        <w:rPr>
          <w:rtl w:val="true"/>
        </w:rPr>
        <w:t>רבי אליעזר סובר שצ</w:t>
      </w:r>
      <w:r>
        <w:rPr>
          <w:rtl w:val="true"/>
        </w:rPr>
        <w:t xml:space="preserve">' </w:t>
      </w:r>
      <w:r>
        <w:rPr>
          <w:rtl w:val="true"/>
        </w:rPr>
        <w:t>שני לחיים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מסופק גמ</w:t>
      </w:r>
      <w:r>
        <w:rPr>
          <w:rtl w:val="true"/>
        </w:rPr>
        <w:t xml:space="preserve">' </w:t>
      </w:r>
      <w:r>
        <w:rPr>
          <w:rtl w:val="true"/>
        </w:rPr>
        <w:t>אם אף צ</w:t>
      </w:r>
      <w:r>
        <w:rPr>
          <w:rtl w:val="true"/>
        </w:rPr>
        <w:t xml:space="preserve">' </w:t>
      </w:r>
      <w:r>
        <w:rPr>
          <w:rtl w:val="true"/>
        </w:rPr>
        <w:t>קורה</w:t>
      </w:r>
      <w:r>
        <w:rPr>
          <w:rStyle w:val="FootnoteAnchor"/>
          <w:rtl w:val="true"/>
        </w:rPr>
        <w:footnoteReference w:id="36"/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>.)</w:t>
      </w:r>
    </w:p>
    <w:p>
      <w:pPr>
        <w:pStyle w:val="Normal"/>
        <w:numPr>
          <w:ilvl w:val="1"/>
          <w:numId w:val="30"/>
        </w:numPr>
        <w:rPr/>
      </w:pPr>
      <w:r>
        <w:rPr>
          <w:rtl w:val="true"/>
        </w:rPr>
        <w:t>מבוי פחות מארבע אמות</w:t>
      </w:r>
      <w:r>
        <w:rPr>
          <w:rtl w:val="true"/>
        </w:rPr>
        <w:t>:</w:t>
      </w:r>
    </w:p>
    <w:p>
      <w:pPr>
        <w:pStyle w:val="Normal"/>
        <w:numPr>
          <w:ilvl w:val="2"/>
          <w:numId w:val="31"/>
        </w:numPr>
        <w:rPr/>
      </w:pPr>
      <w:r>
        <w:rPr>
          <w:rtl w:val="true"/>
        </w:rPr>
        <w:t xml:space="preserve">רבי מאיר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סובר שכוע</w:t>
      </w:r>
      <w:r>
        <w:rPr>
          <w:rtl w:val="true"/>
        </w:rPr>
        <w:t>"</w:t>
      </w:r>
      <w:r>
        <w:rPr>
          <w:rtl w:val="true"/>
        </w:rPr>
        <w:t>מ שצ</w:t>
      </w:r>
      <w:r>
        <w:rPr>
          <w:rtl w:val="true"/>
        </w:rPr>
        <w:t xml:space="preserve">' </w:t>
      </w:r>
      <w:r>
        <w:rPr>
          <w:rtl w:val="true"/>
        </w:rPr>
        <w:t>לחי או קורה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2"/>
          <w:numId w:val="32"/>
        </w:numPr>
        <w:rPr/>
      </w:pPr>
      <w:r>
        <w:rPr>
          <w:rtl w:val="true"/>
        </w:rPr>
        <w:t>רבי עקיבא סובר שחול</w:t>
      </w:r>
      <w:r>
        <w:rPr>
          <w:rtl w:val="true"/>
        </w:rPr>
        <w:t xml:space="preserve">'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ה וב</w:t>
      </w:r>
      <w:r>
        <w:rPr>
          <w:rtl w:val="true"/>
        </w:rPr>
        <w:t>"</w:t>
      </w:r>
      <w:r>
        <w:rPr>
          <w:rtl w:val="true"/>
        </w:rPr>
        <w:t>ש כמו בחצר גדול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:)</w:t>
      </w:r>
    </w:p>
    <w:p>
      <w:pPr>
        <w:pStyle w:val="Heading5"/>
        <w:rPr/>
      </w:pPr>
      <w:bookmarkStart w:id="51" w:name="__RefHeading___Toc56906_2054497345"/>
      <w:bookmarkEnd w:id="51"/>
      <w:r>
        <w:rPr>
          <w:rtl w:val="true"/>
        </w:rPr>
        <w:t>איזה מין מהוי</w:t>
      </w:r>
      <w:r>
        <w:rPr>
          <w:rtl w:val="true"/>
        </w:rPr>
        <w:t>: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תיקון זה מהני רק במבוי עם פתח</w:t>
      </w:r>
      <w:r>
        <w:rPr>
          <w:b w:val="false"/>
          <w:bCs w:val="false"/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</w:p>
    <w:p>
      <w:pPr>
        <w:pStyle w:val="Heading4"/>
        <w:rPr/>
      </w:pPr>
      <w:bookmarkStart w:id="52" w:name="__RefHeading___Toc56908_2054497345"/>
      <w:bookmarkEnd w:id="52"/>
      <w:r>
        <w:rPr>
          <w:rtl w:val="true"/>
        </w:rPr>
        <w:t>צורת הפתח</w:t>
      </w:r>
      <w:r>
        <w:rPr>
          <w:rtl w:val="true"/>
        </w:rPr>
        <w:t>.</w:t>
      </w:r>
    </w:p>
    <w:p>
      <w:pPr>
        <w:pStyle w:val="Heading5"/>
        <w:rPr/>
      </w:pPr>
      <w:bookmarkStart w:id="53" w:name="__RefHeading___Toc58175_2054497345"/>
      <w:bookmarkEnd w:id="53"/>
      <w:r>
        <w:rPr>
          <w:rtl w:val="true"/>
        </w:rPr>
        <w:t>מהו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צורת הפתח הוא שני לחיים </w:t>
      </w:r>
      <w:r>
        <w:rPr>
          <w:rtl w:val="true"/>
        </w:rPr>
        <w:t>(</w:t>
      </w:r>
      <w:r>
        <w:rPr>
          <w:rtl w:val="true"/>
        </w:rPr>
        <w:t>גבוהים עשרה טפחים</w:t>
      </w:r>
      <w:r>
        <w:rPr>
          <w:rtl w:val="true"/>
        </w:rPr>
        <w:t xml:space="preserve">) </w:t>
      </w:r>
      <w:r>
        <w:rPr>
          <w:rtl w:val="true"/>
        </w:rPr>
        <w:t>מחוברים לקורה</w:t>
      </w:r>
      <w:r>
        <w:rPr>
          <w:rStyle w:val="FootnoteAnchor"/>
          <w:rtl w:val="true"/>
        </w:rPr>
        <w:footnoteReference w:id="37"/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רחב ארבע טפחים</w:t>
      </w:r>
      <w:r>
        <w:rPr>
          <w:rtl w:val="true"/>
        </w:rPr>
        <w:t>)</w:t>
      </w:r>
      <w:r>
        <w:rPr>
          <w:rStyle w:val="FootnoteAnchor"/>
          <w:rtl w:val="true"/>
        </w:rPr>
        <w:footnoteReference w:id="38"/>
      </w:r>
      <w:r>
        <w:rPr>
          <w:rtl w:val="true"/>
        </w:rPr>
        <w:t xml:space="preserve">. </w:t>
      </w:r>
    </w:p>
    <w:p>
      <w:pPr>
        <w:pStyle w:val="Heading5"/>
        <w:rPr/>
      </w:pPr>
      <w:bookmarkStart w:id="54" w:name="__RefHeading___Toc58177_2054497345"/>
      <w:bookmarkEnd w:id="54"/>
      <w:r>
        <w:rPr>
          <w:rtl w:val="true"/>
        </w:rPr>
        <w:t>פסולים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מצאנו ארבע פסולים</w:t>
      </w:r>
      <w:r>
        <w:rPr>
          <w:rtl w:val="true"/>
        </w:rPr>
        <w:t>: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אם הקורה מחובר לצד הלחיים</w:t>
      </w:r>
      <w:r>
        <w:rPr>
          <w:rStyle w:val="FootnoteAnchor"/>
          <w:rtl w:val="true"/>
        </w:rPr>
        <w:footnoteReference w:id="39"/>
      </w:r>
      <w:r>
        <w:rPr>
          <w:rtl w:val="true"/>
        </w:rPr>
        <w:t xml:space="preserve">, </w:t>
      </w:r>
      <w:r>
        <w:rPr>
          <w:rtl w:val="true"/>
        </w:rPr>
        <w:t>לא מתיר בכל אופן</w:t>
      </w:r>
      <w:r>
        <w:rPr>
          <w:rtl w:val="true"/>
        </w:rPr>
        <w:t xml:space="preserve">. </w:t>
      </w:r>
      <w:r>
        <w:rPr>
          <w:rtl w:val="true"/>
        </w:rPr>
        <w:t>אם הוא מבוי שיש לו פתח</w:t>
      </w:r>
      <w:r>
        <w:rPr>
          <w:rtl w:val="true"/>
        </w:rPr>
        <w:t xml:space="preserve">, </w:t>
      </w:r>
      <w:r>
        <w:rPr>
          <w:rtl w:val="true"/>
        </w:rPr>
        <w:t xml:space="preserve">אז מצדד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שיהני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0"/>
      </w:r>
    </w:p>
    <w:p>
      <w:pPr>
        <w:pStyle w:val="Normal"/>
        <w:numPr>
          <w:ilvl w:val="1"/>
          <w:numId w:val="34"/>
        </w:numPr>
        <w:rPr/>
      </w:pPr>
      <w:r>
        <w:rPr>
          <w:b w:val="false"/>
          <w:b w:val="false"/>
          <w:bCs w:val="false"/>
          <w:rtl w:val="true"/>
        </w:rPr>
        <w:t>אם אין היכר ציר לצורה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מהני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1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אינו חזק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שיכול להעמיד עליו שום מין דלת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מתיר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1"/>
          <w:numId w:val="36"/>
        </w:numPr>
        <w:rPr>
          <w:b w:val="false"/>
          <w:bCs w:val="false"/>
        </w:rPr>
      </w:pPr>
      <w:r>
        <w:rPr>
          <w:rtl w:val="true"/>
        </w:rPr>
        <w:t xml:space="preserve">אם אין הלחיים נוגעים בקורה </w:t>
      </w:r>
      <w:r>
        <w:rPr>
          <w:rtl w:val="true"/>
        </w:rPr>
        <w:t>(</w:t>
      </w:r>
      <w:r>
        <w:rPr>
          <w:rtl w:val="true"/>
        </w:rPr>
        <w:t>אלא יש דבר שאינו מן הפתח שמפסיק</w:t>
      </w:r>
      <w:r>
        <w:rPr>
          <w:rStyle w:val="FootnoteAnchor"/>
          <w:rtl w:val="true"/>
        </w:rPr>
        <w:footnoteReference w:id="41"/>
      </w:r>
      <w:r>
        <w:rPr>
          <w:rtl w:val="true"/>
        </w:rPr>
        <w:t xml:space="preserve">), </w:t>
      </w:r>
      <w:r>
        <w:rPr>
          <w:rtl w:val="true"/>
        </w:rPr>
        <w:t>חול’ ר</w:t>
      </w:r>
      <w:r>
        <w:rPr>
          <w:rtl w:val="true"/>
        </w:rPr>
        <w:t>"</w:t>
      </w:r>
      <w:r>
        <w:rPr>
          <w:rtl w:val="true"/>
        </w:rPr>
        <w:t>נ ור</w:t>
      </w:r>
      <w:r>
        <w:rPr>
          <w:rtl w:val="true"/>
        </w:rPr>
        <w:t>"</w:t>
      </w:r>
      <w:r>
        <w:rPr>
          <w:rtl w:val="true"/>
        </w:rPr>
        <w:t>ש אם מהני או לא מהני</w:t>
      </w:r>
      <w:r>
        <w:rPr>
          <w:rtl w:val="true"/>
        </w:rPr>
        <w:t xml:space="preserve">. </w:t>
      </w:r>
      <w:r>
        <w:rPr>
          <w:rtl w:val="true"/>
        </w:rPr>
        <w:t>מוכיח גמ’ מבריי’ כר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>.</w:t>
      </w:r>
    </w:p>
    <w:p>
      <w:pPr>
        <w:pStyle w:val="Normal"/>
        <w:numPr>
          <w:ilvl w:val="1"/>
          <w:numId w:val="3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הלחיים אינם ישרים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אבן נכנס ואבן יוצא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חולקים אם מהני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 xml:space="preserve">.) </w:t>
      </w:r>
    </w:p>
    <w:p>
      <w:pPr>
        <w:pStyle w:val="Heading5"/>
        <w:rPr/>
      </w:pPr>
      <w:bookmarkStart w:id="55" w:name="__RefHeading___Toc58179_2054497345"/>
      <w:bookmarkEnd w:id="55"/>
      <w:r>
        <w:rPr>
          <w:rtl w:val="true"/>
        </w:rPr>
        <w:t>איזה מין מתיר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 </w:t>
      </w:r>
      <w:r>
        <w:rPr>
          <w:rtl w:val="true"/>
        </w:rPr>
        <w:t>זה מתיר מבוי עם פתח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2"/>
      </w:r>
      <w:r>
        <w:rPr>
          <w:b/>
          <w:bCs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אם מחובר הקורה לצדו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מתיר מבוי עם פירצה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מחובר הקורה לגביו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חולקים רב 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אם מתיר או לא מתיר</w:t>
      </w:r>
      <w:r>
        <w:rPr>
          <w:b w:val="false"/>
          <w:bCs w:val="false"/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 xml:space="preserve">:)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אין חילוק בזה בין פירצה של גובה לפירצה של רוחב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>)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מח’ זה תלוי במקור לשיעור פתח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נלמד שיעורו מן ההיכל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צוה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פ לא יתיר מבוי שיש בו פירצה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שהרי היכל יש בו צוה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</w:t>
      </w:r>
      <w:r>
        <w:rPr>
          <w:b w:val="false"/>
          <w:bCs w:val="false"/>
          <w:rtl w:val="true"/>
        </w:rPr>
        <w:t>).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אם נלמד ממק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>.</w:t>
      </w:r>
    </w:p>
    <w:p>
      <w:pPr>
        <w:pStyle w:val="Heading4"/>
        <w:rPr/>
      </w:pPr>
      <w:bookmarkStart w:id="56" w:name="__RefHeading___Toc58181_2054497345"/>
      <w:bookmarkEnd w:id="56"/>
      <w:r>
        <w:rPr>
          <w:rtl w:val="true"/>
        </w:rPr>
        <w:t>קני עופות</w:t>
      </w:r>
      <w:r>
        <w:rPr>
          <w:rtl w:val="true"/>
        </w:rPr>
        <w:t>.</w:t>
      </w:r>
    </w:p>
    <w:p>
      <w:pPr>
        <w:pStyle w:val="Heading5"/>
        <w:rPr/>
      </w:pPr>
      <w:bookmarkStart w:id="57" w:name="__RefHeading___Toc58183_2054497345"/>
      <w:bookmarkEnd w:id="57"/>
      <w:r>
        <w:rPr>
          <w:rtl w:val="true"/>
        </w:rPr>
        <w:t>מהו</w:t>
      </w:r>
      <w:r>
        <w:rPr>
          <w:rtl w:val="true"/>
        </w:rPr>
        <w:t xml:space="preserve">: </w:t>
      </w:r>
    </w:p>
    <w:p>
      <w:pPr>
        <w:pStyle w:val="Normal"/>
        <w:rPr/>
      </w:pPr>
      <w:r>
        <w:rPr>
          <w:rtl w:val="true"/>
        </w:rPr>
        <w:t>קינים של עופות</w:t>
      </w:r>
      <w:r>
        <w:rPr>
          <w:rStyle w:val="FootnoteAnchor"/>
          <w:rtl w:val="true"/>
        </w:rPr>
        <w:footnoteReference w:id="43"/>
      </w:r>
      <w:r>
        <w:rPr>
          <w:rtl w:val="true"/>
        </w:rPr>
        <w:t xml:space="preserve"> שבולטים</w:t>
      </w:r>
      <w:r>
        <w:rPr>
          <w:rStyle w:val="FootnoteAnchor"/>
          <w:rtl w:val="true"/>
        </w:rPr>
        <w:footnoteReference w:id="44"/>
      </w:r>
      <w:r>
        <w:rPr>
          <w:rtl w:val="true"/>
        </w:rPr>
        <w:t xml:space="preserve"> מראש המבוי</w:t>
      </w:r>
      <w:r>
        <w:rPr>
          <w:rtl w:val="true"/>
        </w:rPr>
        <w:t>.</w:t>
      </w:r>
    </w:p>
    <w:p>
      <w:pPr>
        <w:pStyle w:val="Heading5"/>
        <w:rPr/>
      </w:pPr>
      <w:bookmarkStart w:id="58" w:name="__RefHeading___Toc58185_2054497345"/>
      <w:bookmarkEnd w:id="58"/>
      <w:r>
        <w:rPr>
          <w:rtl w:val="true"/>
        </w:rPr>
        <w:t>מתי מתיר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רק מתיר אם יש עמו קורה</w:t>
      </w:r>
      <w:r>
        <w:rPr>
          <w:rStyle w:val="FootnoteAnchor"/>
          <w:rtl w:val="true"/>
        </w:rPr>
        <w:footnoteReference w:id="45"/>
      </w:r>
      <w:r>
        <w:rPr>
          <w:rStyle w:val="FootnoteAnchor"/>
          <w:rtl w:val="true"/>
        </w:rPr>
        <w:footnoteReference w:id="46"/>
      </w:r>
      <w:r>
        <w:rPr>
          <w:rtl w:val="true"/>
        </w:rPr>
        <w:t>. (</w:t>
      </w:r>
      <w:r>
        <w:rPr>
          <w:rtl w:val="true"/>
        </w:rPr>
        <w:t>כן נ’ מרש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</w:t>
      </w:r>
      <w:r>
        <w:rPr>
          <w:b w:val="false"/>
          <w:bCs w:val="false"/>
          <w:rtl w:val="true"/>
        </w:rPr>
        <w:t>)</w:t>
      </w:r>
      <w:r>
        <w:rPr>
          <w:rStyle w:val="FootnoteAnchor"/>
          <w:b w:val="false"/>
          <w:bCs w:val="false"/>
          <w:rtl w:val="true"/>
        </w:rPr>
        <w:footnoteReference w:id="47"/>
      </w:r>
    </w:p>
    <w:p>
      <w:pPr>
        <w:pStyle w:val="Heading5"/>
        <w:rPr/>
      </w:pPr>
      <w:bookmarkStart w:id="59" w:name="__RefHeading___Toc58187_2054497345"/>
      <w:bookmarkEnd w:id="59"/>
      <w:r>
        <w:rPr>
          <w:rtl w:val="true"/>
        </w:rPr>
        <w:t>למה מתירים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מתירים כיון שהם</w:t>
      </w:r>
      <w:r>
        <w:rPr>
          <w:rtl w:val="true"/>
        </w:rPr>
        <w:t>:</w:t>
      </w:r>
    </w:p>
    <w:p>
      <w:pPr>
        <w:pStyle w:val="Normal"/>
        <w:numPr>
          <w:ilvl w:val="1"/>
          <w:numId w:val="38"/>
        </w:numPr>
        <w:rPr/>
      </w:pPr>
      <w:r>
        <w:rPr>
          <w:rtl w:val="true"/>
        </w:rPr>
        <w:t>חשובים</w:t>
      </w:r>
      <w:r>
        <w:rPr>
          <w:rtl w:val="true"/>
        </w:rPr>
        <w:t>.</w:t>
      </w:r>
    </w:p>
    <w:p>
      <w:pPr>
        <w:pStyle w:val="Normal"/>
        <w:numPr>
          <w:ilvl w:val="1"/>
          <w:numId w:val="39"/>
        </w:numPr>
        <w:rPr/>
      </w:pPr>
      <w:r>
        <w:rPr>
          <w:rtl w:val="true"/>
        </w:rPr>
        <w:t>לא מצויים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8"/>
      </w:r>
    </w:p>
    <w:p>
      <w:pPr>
        <w:pStyle w:val="Normal"/>
        <w:rPr/>
      </w:pPr>
      <w:r>
        <w:rPr>
          <w:rtl w:val="true"/>
        </w:rPr>
        <w:t>ולכן מסתכלים בו בני אדם</w:t>
      </w:r>
      <w:r>
        <w:rPr>
          <w:rtl w:val="true"/>
        </w:rPr>
        <w:t xml:space="preserve">, </w:t>
      </w:r>
      <w:r>
        <w:rPr>
          <w:rtl w:val="true"/>
        </w:rPr>
        <w:t>ורואים את הקורה</w:t>
      </w:r>
      <w:r>
        <w:rPr>
          <w:rtl w:val="true"/>
        </w:rPr>
        <w:t>.</w:t>
      </w:r>
    </w:p>
    <w:p>
      <w:pPr>
        <w:pStyle w:val="Heading5"/>
        <w:rPr/>
      </w:pPr>
      <w:bookmarkStart w:id="60" w:name="__RefHeading___Toc58189_2054497345"/>
      <w:bookmarkEnd w:id="60"/>
      <w:r>
        <w:rPr>
          <w:rtl w:val="true"/>
        </w:rPr>
        <w:t>איזה מין מתיר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מתיר מבוי שיש עמו פתח </w:t>
      </w:r>
      <w:r>
        <w:rPr>
          <w:rtl w:val="true"/>
        </w:rPr>
        <w:t>(</w:t>
      </w:r>
      <w:r>
        <w:rPr>
          <w:rtl w:val="true"/>
        </w:rPr>
        <w:t>אין זה חידוש</w:t>
      </w:r>
      <w:r>
        <w:rPr>
          <w:rtl w:val="true"/>
        </w:rPr>
        <w:t xml:space="preserve">, </w:t>
      </w:r>
      <w:r>
        <w:rPr>
          <w:rtl w:val="true"/>
        </w:rPr>
        <w:t>שיש עמו קורה</w:t>
      </w:r>
      <w:r>
        <w:rPr>
          <w:rtl w:val="true"/>
        </w:rPr>
        <w:t xml:space="preserve">). </w:t>
      </w:r>
      <w:r>
        <w:rPr>
          <w:rtl w:val="true"/>
        </w:rPr>
        <w:t>חולקים אם מתיר מבוי שיש עמו פירצה מחמת גובהה</w:t>
      </w:r>
      <w:r>
        <w:rPr>
          <w:rStyle w:val="FootnoteAnchor"/>
          <w:rtl w:val="true"/>
        </w:rPr>
        <w:footnoteReference w:id="49"/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למי שמתיר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דן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במבוי שיש עמו פירצה מח’ רוחב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מסיק</w:t>
      </w:r>
      <w:r>
        <w:rPr>
          <w:b w:val="false"/>
          <w:bCs w:val="false"/>
          <w:rtl w:val="true"/>
        </w:rPr>
        <w:t>.</w:t>
      </w:r>
    </w:p>
    <w:p>
      <w:pPr>
        <w:pStyle w:val="Heading4"/>
        <w:rPr/>
      </w:pPr>
      <w:bookmarkStart w:id="61" w:name="__RefHeading___Toc58191_2054497345"/>
      <w:bookmarkEnd w:id="61"/>
      <w:r>
        <w:rPr>
          <w:rtl w:val="true"/>
        </w:rPr>
        <w:t>קנים ארוכים</w:t>
      </w:r>
      <w:r>
        <w:rPr>
          <w:rtl w:val="true"/>
        </w:rPr>
        <w:t>.</w:t>
      </w:r>
    </w:p>
    <w:p>
      <w:pPr>
        <w:pStyle w:val="Heading5"/>
        <w:rPr/>
      </w:pPr>
      <w:bookmarkStart w:id="62" w:name="__RefHeading___Toc58193_2054497345"/>
      <w:bookmarkEnd w:id="62"/>
      <w:r>
        <w:rPr>
          <w:rtl w:val="true"/>
        </w:rPr>
        <w:t>מהו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הוא קנים ארוכים</w:t>
      </w:r>
      <w:r>
        <w:rPr>
          <w:rStyle w:val="FootnoteAnchor"/>
          <w:rtl w:val="true"/>
        </w:rPr>
        <w:footnoteReference w:id="50"/>
      </w:r>
      <w:r>
        <w:rPr>
          <w:rtl w:val="true"/>
        </w:rPr>
        <w:t xml:space="preserve"> של ארז</w:t>
      </w:r>
      <w:r>
        <w:rPr>
          <w:rStyle w:val="FootnoteAnchor"/>
          <w:rtl w:val="true"/>
        </w:rPr>
        <w:footnoteReference w:id="51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2"/>
      </w:r>
      <w:r>
        <w:rPr>
          <w:rStyle w:val="FootnoteAnchor"/>
          <w:rtl w:val="true"/>
        </w:rPr>
        <w:footnoteReference w:id="53"/>
      </w:r>
    </w:p>
    <w:p>
      <w:pPr>
        <w:pStyle w:val="Heading5"/>
        <w:rPr/>
      </w:pPr>
      <w:bookmarkStart w:id="63" w:name="__RefHeading___Toc58195_2054497345"/>
      <w:bookmarkEnd w:id="63"/>
      <w:r>
        <w:rPr>
          <w:rtl w:val="true"/>
        </w:rPr>
        <w:t>למה מתירים</w:t>
      </w:r>
    </w:p>
    <w:p>
      <w:pPr>
        <w:pStyle w:val="Normal"/>
        <w:rPr/>
      </w:pPr>
      <w:r>
        <w:rPr>
          <w:rtl w:val="true"/>
        </w:rPr>
        <w:t xml:space="preserve">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נותן שני טעמים</w:t>
      </w:r>
      <w:r>
        <w:rPr>
          <w:rtl w:val="true"/>
        </w:rPr>
        <w:t xml:space="preserve">, </w:t>
      </w:r>
      <w:r>
        <w:rPr>
          <w:rtl w:val="true"/>
        </w:rPr>
        <w:t>ומסיק באחד</w:t>
      </w:r>
      <w:r>
        <w:rPr>
          <w:rtl w:val="true"/>
        </w:rPr>
        <w:t>:</w:t>
      </w:r>
    </w:p>
    <w:p>
      <w:pPr>
        <w:pStyle w:val="Normal"/>
        <w:numPr>
          <w:ilvl w:val="0"/>
          <w:numId w:val="19"/>
        </w:numPr>
        <w:rPr/>
      </w:pPr>
      <w:r>
        <w:rPr>
          <w:rtl w:val="true"/>
        </w:rPr>
        <w:t>כיון שהם ארוכים</w:t>
      </w:r>
      <w:r>
        <w:rPr>
          <w:rtl w:val="true"/>
        </w:rPr>
        <w:t xml:space="preserve">, </w:t>
      </w:r>
      <w:r>
        <w:rPr>
          <w:rtl w:val="true"/>
        </w:rPr>
        <w:t>הם ניכרים</w:t>
      </w:r>
      <w:r>
        <w:rPr>
          <w:rtl w:val="true"/>
        </w:rPr>
        <w:t xml:space="preserve">. </w:t>
      </w:r>
      <w:r>
        <w:rPr>
          <w:rtl w:val="true"/>
        </w:rPr>
        <w:t>דוחה גמ’ שאם כן סוכה</w:t>
      </w:r>
      <w:r>
        <w:rPr>
          <w:rtl w:val="true"/>
        </w:rPr>
        <w:t xml:space="preserve">, </w:t>
      </w:r>
      <w:r>
        <w:rPr>
          <w:rtl w:val="true"/>
        </w:rPr>
        <w:t>שיש בו סכך ארוך</w:t>
      </w:r>
      <w:r>
        <w:rPr>
          <w:rtl w:val="true"/>
        </w:rPr>
        <w:t xml:space="preserve">, </w:t>
      </w:r>
      <w:r>
        <w:rPr>
          <w:rtl w:val="true"/>
        </w:rPr>
        <w:t>לא צריך להיות למטה מעשרים אמות</w:t>
      </w:r>
      <w:r>
        <w:rPr>
          <w:rtl w:val="true"/>
        </w:rPr>
        <w:t>.</w:t>
      </w:r>
    </w:p>
    <w:p>
      <w:pPr>
        <w:pStyle w:val="Normal"/>
        <w:numPr>
          <w:ilvl w:val="0"/>
          <w:numId w:val="19"/>
        </w:numPr>
        <w:rPr/>
      </w:pPr>
      <w:r>
        <w:rPr>
          <w:rtl w:val="true"/>
        </w:rPr>
        <w:t>כיון שהם חשובים</w:t>
      </w:r>
      <w:r>
        <w:rPr>
          <w:rtl w:val="true"/>
        </w:rPr>
        <w:t xml:space="preserve">, </w:t>
      </w:r>
      <w:r>
        <w:rPr>
          <w:rtl w:val="true"/>
        </w:rPr>
        <w:t>מכירים אותם בני אדם</w:t>
      </w:r>
      <w:r>
        <w:rPr>
          <w:rtl w:val="true"/>
        </w:rPr>
        <w:t>.</w:t>
      </w:r>
    </w:p>
    <w:p>
      <w:pPr>
        <w:pStyle w:val="Heading5"/>
        <w:rPr/>
      </w:pPr>
      <w:bookmarkStart w:id="64" w:name="__RefHeading___Toc58197_2054497345"/>
      <w:bookmarkEnd w:id="64"/>
      <w:r>
        <w:rPr>
          <w:rtl w:val="true"/>
        </w:rPr>
        <w:t>מתי מתיר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יש לדון אם מתיר רק עם קורה או אף בלי קורה</w:t>
      </w:r>
      <w:r>
        <w:rPr>
          <w:rtl w:val="true"/>
        </w:rPr>
        <w:t>. (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 אם זה רק מין קורה</w:t>
      </w:r>
      <w:r>
        <w:rPr>
          <w:rtl w:val="true"/>
        </w:rPr>
        <w:t xml:space="preserve">. </w:t>
      </w:r>
      <w:r>
        <w:rPr>
          <w:rtl w:val="true"/>
        </w:rPr>
        <w:t>עיין לעיל בהערות במה שהבאנו 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.)</w:t>
      </w:r>
    </w:p>
    <w:p>
      <w:pPr>
        <w:pStyle w:val="Heading5"/>
        <w:rPr/>
      </w:pPr>
      <w:bookmarkStart w:id="65" w:name="__RefHeading___Toc58199_2054497345"/>
      <w:bookmarkEnd w:id="65"/>
      <w:r>
        <w:rPr>
          <w:rtl w:val="true"/>
        </w:rPr>
        <w:t>איזה מין מתיר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מתיר מבוי שיש עמו פתח </w:t>
      </w:r>
      <w:r>
        <w:rPr>
          <w:rtl w:val="true"/>
        </w:rPr>
        <w:t>(</w:t>
      </w:r>
      <w:r>
        <w:rPr>
          <w:rtl w:val="true"/>
        </w:rPr>
        <w:t>אין זה חידוש</w:t>
      </w:r>
      <w:r>
        <w:rPr>
          <w:rtl w:val="true"/>
        </w:rPr>
        <w:t xml:space="preserve">, </w:t>
      </w:r>
      <w:r>
        <w:rPr>
          <w:rtl w:val="true"/>
        </w:rPr>
        <w:t>שיש עמו קורה</w:t>
      </w:r>
      <w:r>
        <w:rPr>
          <w:rtl w:val="true"/>
        </w:rPr>
        <w:t>)</w:t>
      </w:r>
      <w:r>
        <w:rPr>
          <w:rStyle w:val="FootnoteAnchor"/>
          <w:rtl w:val="true"/>
        </w:rPr>
        <w:footnoteReference w:id="54"/>
      </w:r>
      <w:r>
        <w:rPr>
          <w:rtl w:val="true"/>
        </w:rPr>
        <w:t xml:space="preserve">. </w:t>
      </w:r>
      <w:r>
        <w:rPr>
          <w:rtl w:val="true"/>
        </w:rPr>
        <w:t>חולקים אם מתיר מבוי שיש עמו פירצה מחמת גובהה</w:t>
      </w:r>
      <w:r>
        <w:rPr>
          <w:rStyle w:val="FootnoteAnchor"/>
          <w:rtl w:val="true"/>
        </w:rPr>
        <w:footnoteReference w:id="55"/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למי שמתיר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דן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במבוי שיש עמו פירצה מח’ רוחב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מסיק</w:t>
      </w:r>
      <w:r>
        <w:rPr>
          <w:rStyle w:val="FootnoteAnchor"/>
          <w:b w:val="false"/>
          <w:b w:val="false"/>
          <w:bCs w:val="false"/>
          <w:rtl w:val="true"/>
        </w:rPr>
        <w:footnoteReference w:id="56"/>
      </w:r>
    </w:p>
    <w:p>
      <w:pPr>
        <w:pStyle w:val="Heading4"/>
        <w:rPr/>
      </w:pPr>
      <w:bookmarkStart w:id="66" w:name="__RefHeading___Toc58201_2054497345"/>
      <w:bookmarkEnd w:id="66"/>
      <w:r>
        <w:rPr>
          <w:rtl w:val="true"/>
        </w:rPr>
        <w:t>עומד מרובה על הפרוץ</w:t>
      </w:r>
      <w:r>
        <w:rPr>
          <w:rtl w:val="true"/>
        </w:rPr>
        <w:t>.</w:t>
      </w:r>
    </w:p>
    <w:p>
      <w:pPr>
        <w:pStyle w:val="Heading5"/>
        <w:rPr/>
      </w:pPr>
      <w:bookmarkStart w:id="67" w:name="__RefHeading___Toc58203_2054497345"/>
      <w:bookmarkEnd w:id="67"/>
      <w:r>
        <w:rPr>
          <w:rtl w:val="true"/>
        </w:rPr>
        <w:t>מהו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עומד של המבוי</w:t>
      </w:r>
      <w:r>
        <w:rPr>
          <w:rStyle w:val="FootnoteAnchor"/>
          <w:rtl w:val="true"/>
        </w:rPr>
        <w:footnoteReference w:id="57"/>
      </w:r>
      <w:r>
        <w:rPr>
          <w:rtl w:val="true"/>
        </w:rPr>
        <w:t xml:space="preserve"> שווה </w:t>
      </w:r>
      <w:r>
        <w:rPr>
          <w:rtl w:val="true"/>
        </w:rPr>
        <w:t>(</w:t>
      </w:r>
      <w:r>
        <w:rPr>
          <w:rtl w:val="true"/>
        </w:rPr>
        <w:t>כן סובר ר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וכן ההל’</w:t>
      </w:r>
      <w:r>
        <w:rPr>
          <w:rtl w:val="true"/>
        </w:rPr>
        <w:t xml:space="preserve">, </w:t>
      </w:r>
      <w:r>
        <w:rPr>
          <w:rtl w:val="true"/>
        </w:rPr>
        <w:t>אבל רהבדר</w:t>
      </w:r>
      <w:r>
        <w:rPr>
          <w:rtl w:val="true"/>
        </w:rPr>
        <w:t>"</w:t>
      </w:r>
      <w:r>
        <w:rPr>
          <w:rtl w:val="true"/>
        </w:rPr>
        <w:t>י חולק</w:t>
      </w:r>
      <w:r>
        <w:rPr>
          <w:rtl w:val="true"/>
        </w:rPr>
        <w:t xml:space="preserve">) </w:t>
      </w:r>
      <w:r>
        <w:rPr>
          <w:rtl w:val="true"/>
        </w:rPr>
        <w:t>לפירצת המבוי</w:t>
      </w:r>
      <w:r>
        <w:rPr>
          <w:rtl w:val="true"/>
        </w:rPr>
        <w:t>.</w:t>
      </w:r>
      <w:r>
        <w:rPr>
          <w:rtl w:val="true"/>
        </w:rPr>
        <w:t>כל המבוי</w:t>
      </w:r>
      <w:r>
        <w:rPr>
          <w:rtl w:val="true"/>
        </w:rPr>
        <w:t xml:space="preserve">, </w:t>
      </w:r>
      <w:r>
        <w:rPr>
          <w:rtl w:val="true"/>
        </w:rPr>
        <w:t>ואף כנגד הפרוץ</w:t>
      </w:r>
      <w:r>
        <w:rPr>
          <w:rtl w:val="true"/>
        </w:rPr>
        <w:t xml:space="preserve">, </w:t>
      </w:r>
      <w:r>
        <w:rPr>
          <w:rtl w:val="true"/>
        </w:rPr>
        <w:t>מותר לטלטל בו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טז</w:t>
      </w:r>
      <w:r>
        <w:rPr>
          <w:b/>
          <w:bCs/>
          <w:rtl w:val="true"/>
        </w:rPr>
        <w:t>.)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דן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אם מצרפים עומד משני רוחות לרבות על פרוץ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פרוץ קטן מעומד שכנגדו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יש פרוץ אחר בצד אחר של עמוד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שני הפרצות מצרפים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ונח’ פרוץ מרובה על העומד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:)</w:t>
      </w:r>
    </w:p>
    <w:p>
      <w:pPr>
        <w:pStyle w:val="Heading5"/>
        <w:rPr/>
      </w:pPr>
      <w:bookmarkStart w:id="68" w:name="__RefHeading___Toc58205_2054497345"/>
      <w:bookmarkEnd w:id="68"/>
      <w:r>
        <w:rPr>
          <w:rtl w:val="true"/>
        </w:rPr>
        <w:t>איזה מין מבוי מתיר</w:t>
      </w:r>
      <w:r>
        <w:rPr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מתיר כל מין מבוי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בין שיש בו פירצה בין שאין בו פירצה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בין שיש בו פירצה מחמת גובה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בין אם יש לו רפיצה מחמת רוחב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8"/>
      </w:r>
    </w:p>
    <w:p>
      <w:pPr>
        <w:pStyle w:val="Heading4"/>
        <w:rPr/>
      </w:pPr>
      <w:bookmarkStart w:id="69" w:name="__RefHeading___Toc58207_2054497345"/>
      <w:bookmarkEnd w:id="69"/>
      <w:r>
        <w:rPr>
          <w:rtl w:val="true"/>
        </w:rPr>
        <w:t>רוחב פחות מארבעה טפחים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חולקים תנאים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אם מבוי מותר אם רוחב פתחו פחות מארבע טפחים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9"/>
      </w:r>
    </w:p>
    <w:p>
      <w:pPr>
        <w:pStyle w:val="Heading4"/>
        <w:rPr/>
      </w:pPr>
      <w:bookmarkStart w:id="70" w:name="__RefHeading___Toc58209_2054497345"/>
      <w:bookmarkEnd w:id="70"/>
      <w:r>
        <w:rPr>
          <w:rtl w:val="true"/>
        </w:rPr>
        <w:t>הלכ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יש כמה דרכים לסתום את הפתח שנלמדים מהלכה למשה מסיני</w:t>
      </w:r>
      <w:r>
        <w:rPr>
          <w:rtl w:val="true"/>
        </w:rPr>
        <w:t>:</w:t>
      </w:r>
    </w:p>
    <w:p>
      <w:pPr>
        <w:pStyle w:val="Heading5"/>
        <w:rPr/>
      </w:pPr>
      <w:bookmarkStart w:id="71" w:name="__RefHeading___Toc58211_2054497345"/>
      <w:bookmarkEnd w:id="71"/>
      <w:r>
        <w:rPr>
          <w:rtl w:val="true"/>
        </w:rPr>
        <w:t>לבוד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rtl w:val="true"/>
        </w:rPr>
        <w:t>כל פתח שפתוח שיעור לבוד נחשב סתום</w:t>
      </w:r>
      <w:r>
        <w:rPr>
          <w:rStyle w:val="FootnoteAnchor"/>
          <w:rtl w:val="true"/>
        </w:rPr>
        <w:footnoteReference w:id="60"/>
      </w:r>
      <w:r>
        <w:rPr>
          <w:rtl w:val="true"/>
        </w:rPr>
        <w:t xml:space="preserve">, </w:t>
      </w:r>
      <w:r>
        <w:rPr>
          <w:rtl w:val="true"/>
        </w:rPr>
        <w:t>מהל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ואז מותר לטלטל באותו מבוי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:)</w:t>
      </w:r>
    </w:p>
    <w:p>
      <w:pPr>
        <w:pStyle w:val="Heading6"/>
        <w:numPr>
          <w:ilvl w:val="0"/>
          <w:numId w:val="0"/>
        </w:numPr>
        <w:ind w:left="720" w:right="0" w:hanging="0"/>
        <w:rPr/>
      </w:pPr>
      <w:bookmarkStart w:id="72" w:name="__RefHeading___Toc58213_2054497345"/>
      <w:bookmarkEnd w:id="72"/>
      <w:r>
        <w:rPr>
          <w:rtl w:val="true"/>
        </w:rPr>
        <w:t>שיעור לבוד</w:t>
      </w:r>
      <w:r>
        <w:rPr>
          <w:rtl w:val="true"/>
        </w:rPr>
        <w:t>:</w:t>
      </w:r>
    </w:p>
    <w:p>
      <w:pPr>
        <w:pStyle w:val="Normal"/>
        <w:numPr>
          <w:ilvl w:val="0"/>
          <w:numId w:val="22"/>
        </w:numPr>
        <w:rPr/>
      </w:pPr>
      <w:r>
        <w:rPr>
          <w:rtl w:val="true"/>
        </w:rPr>
        <w:t>רבנן</w:t>
      </w:r>
      <w:r>
        <w:rPr>
          <w:rtl w:val="true"/>
        </w:rPr>
        <w:t xml:space="preserve">- </w:t>
      </w:r>
      <w:r>
        <w:rPr>
          <w:rtl w:val="true"/>
        </w:rPr>
        <w:t>לבוד הוא פחות משלש טפחים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.)</w:t>
      </w:r>
    </w:p>
    <w:p>
      <w:pPr>
        <w:pStyle w:val="Normal"/>
        <w:numPr>
          <w:ilvl w:val="0"/>
          <w:numId w:val="22"/>
        </w:numPr>
        <w:rPr/>
      </w:pPr>
      <w:r>
        <w:rPr>
          <w:b w:val="false"/>
          <w:b w:val="false"/>
          <w:bCs w:val="false"/>
          <w:rtl w:val="true"/>
        </w:rPr>
        <w:t>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לבוד הוא פחות מארבע טפחים</w:t>
      </w:r>
      <w:r>
        <w:rPr>
          <w:b w:val="false"/>
          <w:bCs w:val="false"/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.)</w:t>
      </w:r>
    </w:p>
    <w:p>
      <w:pPr>
        <w:pStyle w:val="Heading5"/>
        <w:rPr/>
      </w:pPr>
      <w:bookmarkStart w:id="73" w:name="__RefHeading___Toc58215_2054497345"/>
      <w:bookmarkEnd w:id="73"/>
      <w:r>
        <w:rPr>
          <w:rtl w:val="true"/>
        </w:rPr>
        <w:t>פי תקרה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אם יש תקרה שמשופה בפתח המבוי</w:t>
      </w:r>
      <w:r>
        <w:rPr>
          <w:rtl w:val="true"/>
        </w:rPr>
        <w:t xml:space="preserve">, </w:t>
      </w:r>
      <w:r>
        <w:rPr>
          <w:rtl w:val="true"/>
        </w:rPr>
        <w:t>יכולים לראות אותו יורד וסוגר את המבוי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מחיצה שם</w:t>
      </w:r>
      <w:r>
        <w:rPr>
          <w:rtl w:val="true"/>
        </w:rPr>
        <w:t xml:space="preserve">, </w:t>
      </w:r>
      <w:r>
        <w:rPr>
          <w:rtl w:val="true"/>
        </w:rPr>
        <w:t>ואז מותר</w:t>
      </w:r>
      <w:r>
        <w:rPr>
          <w:rtl w:val="true"/>
        </w:rPr>
        <w:t xml:space="preserve">, </w:t>
      </w:r>
      <w:r>
        <w:rPr>
          <w:rtl w:val="true"/>
        </w:rPr>
        <w:t>על פי הדרכים שלעיל</w:t>
      </w:r>
      <w:r>
        <w:rPr>
          <w:rtl w:val="true"/>
        </w:rPr>
        <w:t>.</w:t>
      </w:r>
    </w:p>
    <w:p>
      <w:pPr>
        <w:pStyle w:val="Heading5"/>
        <w:rPr/>
      </w:pPr>
      <w:bookmarkStart w:id="74" w:name="__RefHeading___Toc58217_2054497345"/>
      <w:bookmarkEnd w:id="74"/>
      <w:r>
        <w:rPr>
          <w:rtl w:val="true"/>
        </w:rPr>
        <w:t>גוד אחית</w:t>
      </w:r>
    </w:p>
    <w:p>
      <w:pPr>
        <w:pStyle w:val="Normal"/>
        <w:rPr/>
      </w:pPr>
      <w:r>
        <w:rPr>
          <w:rtl w:val="true"/>
        </w:rPr>
        <w:t>אם יש מחיצה שהוא גבוה עשרה טפחים</w:t>
      </w:r>
      <w:r>
        <w:rPr>
          <w:rtl w:val="true"/>
        </w:rPr>
        <w:t xml:space="preserve">, </w:t>
      </w:r>
      <w:r>
        <w:rPr>
          <w:rtl w:val="true"/>
        </w:rPr>
        <w:t>חולקים תנאים אם מתיר</w:t>
      </w:r>
      <w:r>
        <w:rPr>
          <w:rtl w:val="true"/>
        </w:rPr>
        <w:t>.</w:t>
      </w:r>
    </w:p>
    <w:p>
      <w:pPr>
        <w:pStyle w:val="Heading5"/>
        <w:rPr/>
      </w:pPr>
      <w:bookmarkStart w:id="75" w:name="__RefHeading___Toc58219_2054497345"/>
      <w:bookmarkEnd w:id="75"/>
      <w:r>
        <w:rPr>
          <w:rtl w:val="true"/>
        </w:rPr>
        <w:t>גוד אסיק</w:t>
      </w:r>
    </w:p>
    <w:p>
      <w:pPr>
        <w:pStyle w:val="Normal"/>
        <w:spacing w:before="0" w:after="160"/>
        <w:rPr/>
      </w:pPr>
      <w:r>
        <w:rPr>
          <w:rtl w:val="true"/>
        </w:rPr>
        <w:t>אם יש מחיצה שהוא גבוה עשרה טפחים</w:t>
      </w:r>
      <w:r>
        <w:rPr>
          <w:rtl w:val="true"/>
        </w:rPr>
        <w:t xml:space="preserve">, </w:t>
      </w:r>
      <w:r>
        <w:rPr>
          <w:rtl w:val="true"/>
        </w:rPr>
        <w:t>מתיר אף למעלה ממנו</w:t>
      </w:r>
      <w:r>
        <w:rPr>
          <w:rtl w:val="true"/>
        </w:rPr>
        <w:t xml:space="preserve">, </w:t>
      </w:r>
      <w:r>
        <w:rPr>
          <w:rtl w:val="true"/>
        </w:rPr>
        <w:t>שרואים כאילו אותו מחיצה אסיק למעלה</w:t>
      </w:r>
      <w:r>
        <w:rPr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בלי חצרות ובתים</w:t>
      </w:r>
      <w:r>
        <w:rPr>
          <w:rtl w:val="true"/>
        </w:rPr>
        <w:t xml:space="preserve">, </w:t>
      </w:r>
      <w:r>
        <w:rPr>
          <w:rtl w:val="true"/>
        </w:rPr>
        <w:t>דינו כחצר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לא אומר כן בפירוש</w:t>
      </w:r>
      <w:r>
        <w:rPr>
          <w:rtl w:val="true"/>
        </w:rPr>
        <w:t xml:space="preserve">, </w:t>
      </w:r>
      <w:r>
        <w:rPr>
          <w:rtl w:val="true"/>
        </w:rPr>
        <w:t>אבל כן מסתבר</w:t>
      </w:r>
      <w:r>
        <w:rPr>
          <w:rtl w:val="true"/>
        </w:rPr>
        <w:t xml:space="preserve">, </w:t>
      </w:r>
      <w:r>
        <w:rPr>
          <w:rtl w:val="true"/>
        </w:rPr>
        <w:t>שהרי סתם חצר אין לו חצרים שפתוחים לתוכו</w:t>
      </w:r>
      <w:r>
        <w:rPr>
          <w:rtl w:val="true"/>
        </w:rPr>
        <w:t xml:space="preserve">. </w:t>
      </w:r>
      <w:r>
        <w:rPr>
          <w:rtl w:val="true"/>
        </w:rPr>
        <w:t>ויש לדון מהו דין של מבוי שאף אין לו בתים פתוחים לתוכו</w:t>
      </w:r>
      <w:r>
        <w:rPr>
          <w:rtl w:val="true"/>
        </w:rPr>
        <w:t xml:space="preserve">, </w:t>
      </w:r>
      <w:r>
        <w:rPr>
          <w:rtl w:val="true"/>
        </w:rPr>
        <w:t>שהרי חצר יש לו בתים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אם היה בו שיעור</w:t>
      </w:r>
      <w:r>
        <w:rPr>
          <w:rtl w:val="true"/>
        </w:rPr>
        <w:t xml:space="preserve">, </w:t>
      </w:r>
      <w:r>
        <w:rPr>
          <w:rtl w:val="true"/>
        </w:rPr>
        <w:t>ושוב נפרץ בצידו</w:t>
      </w:r>
      <w:r>
        <w:rPr>
          <w:rtl w:val="true"/>
        </w:rPr>
        <w:t xml:space="preserve">, </w:t>
      </w:r>
      <w:r>
        <w:rPr>
          <w:rtl w:val="true"/>
        </w:rPr>
        <w:t>כמה רחוק צריך להיות אותו פירצה מן הפתח כדי שישאר מבוי</w:t>
      </w:r>
      <w:r>
        <w:rPr>
          <w:rtl w:val="true"/>
        </w:rPr>
        <w:t>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אין לי מקור לזה</w:t>
      </w:r>
      <w:r>
        <w:rPr>
          <w:rtl w:val="true"/>
        </w:rPr>
        <w:t xml:space="preserve">, </w:t>
      </w:r>
      <w:r>
        <w:rPr>
          <w:rtl w:val="true"/>
        </w:rPr>
        <w:t>אבל כן מסתבר לי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כן היה נראה</w:t>
      </w:r>
      <w:r>
        <w:rPr>
          <w:rtl w:val="true"/>
        </w:rPr>
        <w:t xml:space="preserve">, </w:t>
      </w:r>
      <w:r>
        <w:rPr>
          <w:rtl w:val="true"/>
        </w:rPr>
        <w:t>שלכאו’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ח ידמה אותו לכל פירצה מן הצד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 </w:t>
      </w:r>
      <w:r>
        <w:rPr>
          <w:rtl w:val="true"/>
        </w:rPr>
        <w:t>אם כן נמצא שר</w:t>
      </w:r>
      <w:r>
        <w:rPr>
          <w:rtl w:val="true"/>
        </w:rPr>
        <w:t>"</w:t>
      </w:r>
      <w:r>
        <w:rPr>
          <w:rtl w:val="true"/>
        </w:rPr>
        <w:t>ח חולק על רב אמי ורב אסי</w:t>
      </w:r>
      <w:r>
        <w:rPr>
          <w:rtl w:val="true"/>
        </w:rPr>
        <w:t xml:space="preserve">, </w:t>
      </w:r>
      <w:r>
        <w:rPr>
          <w:rtl w:val="true"/>
        </w:rPr>
        <w:t>אבל גמ’ לא רצה שיחלק ר</w:t>
      </w:r>
      <w:r>
        <w:rPr>
          <w:rtl w:val="true"/>
        </w:rPr>
        <w:t>"</w:t>
      </w:r>
      <w:r>
        <w:rPr>
          <w:rtl w:val="true"/>
        </w:rPr>
        <w:t>ה על ר</w:t>
      </w:r>
      <w:r>
        <w:rPr>
          <w:rtl w:val="true"/>
        </w:rPr>
        <w:t>"</w:t>
      </w:r>
      <w:r>
        <w:rPr>
          <w:rtl w:val="true"/>
        </w:rPr>
        <w:t>א ור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הנחתי בכל השיעורים שהם המנינים הנזכרים ולמטה</w:t>
      </w:r>
      <w:r>
        <w:rPr>
          <w:rtl w:val="true"/>
        </w:rPr>
        <w:t xml:space="preserve">, </w:t>
      </w:r>
      <w:r>
        <w:rPr>
          <w:rtl w:val="true"/>
        </w:rPr>
        <w:t>שהנזכרים הם כשרים</w:t>
      </w:r>
      <w:r>
        <w:rPr>
          <w:rtl w:val="true"/>
        </w:rPr>
        <w:t xml:space="preserve">. </w:t>
      </w:r>
      <w:r>
        <w:rPr>
          <w:rtl w:val="true"/>
        </w:rPr>
        <w:t>כן נראה מלשון המשנה</w:t>
      </w:r>
      <w:r>
        <w:rPr>
          <w:rtl w:val="true"/>
        </w:rPr>
        <w:t xml:space="preserve">, </w:t>
      </w:r>
      <w:r>
        <w:rPr>
          <w:rtl w:val="true"/>
        </w:rPr>
        <w:t>שאומר פסולו רק אם הוא למעלה מעשרים או רחב מעשר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מוכרח שיש חולקים כיון שגמרא מקשה על רב שאם כן צורת הפתח לא יתיר יותר מעשר אמות</w:t>
      </w:r>
      <w:r>
        <w:rPr>
          <w:rtl w:val="true"/>
        </w:rPr>
        <w:t xml:space="preserve">, </w:t>
      </w:r>
      <w:r>
        <w:rPr>
          <w:rtl w:val="true"/>
        </w:rPr>
        <w:t>שהרי פתח ההיכל היה עשר אמות והיה בו צורת הפתח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יצא שלגורסים במשנה </w:t>
      </w:r>
      <w:r>
        <w:rPr>
          <w:rtl w:val="true"/>
        </w:rPr>
        <w:t>(</w:t>
      </w:r>
      <w:r>
        <w:rPr>
          <w:rtl w:val="true"/>
        </w:rPr>
        <w:t>כמו הו</w:t>
      </w:r>
      <w:r>
        <w:rPr>
          <w:rtl w:val="true"/>
        </w:rPr>
        <w:t>"</w:t>
      </w:r>
      <w:r>
        <w:rPr>
          <w:rtl w:val="true"/>
        </w:rPr>
        <w:t>א של רב יהודה</w:t>
      </w:r>
      <w:r>
        <w:rPr>
          <w:rtl w:val="true"/>
        </w:rPr>
        <w:t xml:space="preserve">) </w:t>
      </w:r>
      <w:r>
        <w:rPr>
          <w:rtl w:val="true"/>
        </w:rPr>
        <w:t>שצורת הפתח מהני ליותר מעשר</w:t>
      </w:r>
      <w:r>
        <w:rPr>
          <w:rtl w:val="true"/>
        </w:rPr>
        <w:t xml:space="preserve">, </w:t>
      </w:r>
      <w:r>
        <w:rPr>
          <w:rtl w:val="true"/>
        </w:rPr>
        <w:t>צריכים לומר שיש מקור אחר</w:t>
      </w:r>
      <w:r>
        <w:rPr>
          <w:rtl w:val="true"/>
        </w:rPr>
        <w:t xml:space="preserve">. </w:t>
      </w:r>
      <w:r>
        <w:rPr>
          <w:rtl w:val="true"/>
        </w:rPr>
        <w:t>גמרא לא מפרש טעם של אותו שיטה</w:t>
      </w:r>
      <w:r>
        <w:rPr>
          <w:rtl w:val="true"/>
        </w:rPr>
        <w:t xml:space="preserve">. </w:t>
      </w:r>
      <w:r>
        <w:rPr>
          <w:rtl w:val="true"/>
        </w:rPr>
        <w:t>אולי הוא כדי שיהיה נראה סתום</w:t>
      </w:r>
      <w:r>
        <w:rPr>
          <w:rtl w:val="true"/>
        </w:rPr>
        <w:t xml:space="preserve">, </w:t>
      </w:r>
      <w:r>
        <w:rPr>
          <w:rtl w:val="true"/>
        </w:rPr>
        <w:t>ולא נראה כרשות הרבים</w:t>
      </w:r>
      <w:r>
        <w:rPr>
          <w:rtl w:val="true"/>
        </w:rPr>
        <w:t xml:space="preserve">, </w:t>
      </w:r>
      <w:r>
        <w:rPr>
          <w:rtl w:val="true"/>
        </w:rPr>
        <w:t>או אולי הוא כדי שיראה מקום שכלה המבוי ומתחיל רשות הרבים</w:t>
      </w:r>
      <w:r>
        <w:rPr>
          <w:rtl w:val="true"/>
        </w:rPr>
        <w:t xml:space="preserve">. </w:t>
      </w:r>
      <w:r>
        <w:rPr>
          <w:rtl w:val="true"/>
        </w:rPr>
        <w:t xml:space="preserve">גם אפשר שאותו שיטה סובר שצריך להיות פתח </w:t>
      </w:r>
      <w:r>
        <w:rPr>
          <w:rtl w:val="true"/>
        </w:rPr>
        <w:t>(</w:t>
      </w:r>
      <w:r>
        <w:rPr>
          <w:rtl w:val="true"/>
        </w:rPr>
        <w:t>כמו רב</w:t>
      </w:r>
      <w:r>
        <w:rPr>
          <w:rtl w:val="true"/>
        </w:rPr>
        <w:t xml:space="preserve">, </w:t>
      </w:r>
      <w:r>
        <w:rPr>
          <w:rtl w:val="true"/>
        </w:rPr>
        <w:t>ולא כמו רנב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), </w:t>
      </w:r>
      <w:r>
        <w:rPr>
          <w:rtl w:val="true"/>
        </w:rPr>
        <w:t>אבל סובר שכן הוא שיעור פתח סתם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בין כך ובין כך צריכים לבאר כל שיעור זה לפי רנב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ואז צריכים לומר כאחד מן הצדדים שכתבנו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זה סימן שיש סיבה מיוחדת להקל שם</w:t>
      </w:r>
      <w:r>
        <w:rPr>
          <w:rtl w:val="true"/>
        </w:rPr>
        <w:t xml:space="preserve">, </w:t>
      </w:r>
      <w:r>
        <w:rPr>
          <w:rtl w:val="true"/>
        </w:rPr>
        <w:t>ויגרום שנקל יותר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לא אומר כן גמ</w:t>
      </w:r>
      <w:r>
        <w:rPr>
          <w:rtl w:val="true"/>
        </w:rPr>
        <w:t xml:space="preserve">' </w:t>
      </w:r>
      <w:r>
        <w:rPr>
          <w:rtl w:val="true"/>
        </w:rPr>
        <w:t>בפירוש</w:t>
      </w:r>
      <w:r>
        <w:rPr>
          <w:rtl w:val="true"/>
        </w:rPr>
        <w:t xml:space="preserve">, </w:t>
      </w:r>
      <w:r>
        <w:rPr>
          <w:rtl w:val="true"/>
        </w:rPr>
        <w:t>אבל פשוט שכן יצא ממה שאומר גמ</w:t>
      </w:r>
      <w:r>
        <w:rPr>
          <w:rtl w:val="true"/>
        </w:rPr>
        <w:t>' (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שרב סובר שרבי יהודה לומד פתח מבוי מפתח אולם</w:t>
      </w:r>
      <w:r>
        <w:rPr>
          <w:rtl w:val="true"/>
        </w:rPr>
        <w:t xml:space="preserve">. </w:t>
      </w:r>
      <w:r>
        <w:rPr>
          <w:rtl w:val="true"/>
        </w:rPr>
        <w:t>פתח אולם היה רחב עשרים אמה</w:t>
      </w:r>
      <w:r>
        <w:rPr>
          <w:rtl w:val="true"/>
        </w:rPr>
        <w:t xml:space="preserve">, </w:t>
      </w:r>
      <w:r>
        <w:rPr>
          <w:rtl w:val="true"/>
        </w:rPr>
        <w:t>ולכן פתח מבוי יוכל להיות רחוב עשרים אמה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יש להעיר שמסתמא אין הלכה כרבי יהודה</w:t>
      </w:r>
      <w:r>
        <w:rPr>
          <w:rtl w:val="true"/>
        </w:rPr>
        <w:t xml:space="preserve">, </w:t>
      </w:r>
      <w:r>
        <w:rPr>
          <w:rtl w:val="true"/>
        </w:rPr>
        <w:t>ואז אינו כל כך קשה שלא פירש את שיעורו</w:t>
      </w:r>
      <w:r>
        <w:rPr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לא כל כך ברור לי מהו בכלל גובה</w:t>
      </w:r>
      <w:r>
        <w:rPr>
          <w:rtl w:val="true"/>
        </w:rPr>
        <w:t xml:space="preserve">. </w:t>
      </w:r>
      <w:r>
        <w:rPr>
          <w:rtl w:val="true"/>
        </w:rPr>
        <w:t>נפרש ראשון מה שידוע</w:t>
      </w:r>
      <w:r>
        <w:rPr>
          <w:rtl w:val="true"/>
        </w:rPr>
        <w:t xml:space="preserve">. </w:t>
      </w:r>
      <w:r>
        <w:rPr>
          <w:rtl w:val="true"/>
        </w:rPr>
        <w:t>ידוע שיש שני שיטות למה צריך אותו גובה</w:t>
      </w:r>
      <w:r>
        <w:rPr>
          <w:rtl w:val="true"/>
        </w:rPr>
        <w:t>. (</w:t>
      </w:r>
      <w:r>
        <w:rPr>
          <w:rtl w:val="true"/>
        </w:rPr>
        <w:t>נפרש את זה גם בסיכום</w:t>
      </w:r>
      <w:r>
        <w:rPr>
          <w:rtl w:val="true"/>
        </w:rPr>
        <w:t xml:space="preserve">, </w:t>
      </w:r>
      <w:r>
        <w:rPr>
          <w:rtl w:val="true"/>
        </w:rPr>
        <w:t>אבל נכ</w:t>
      </w:r>
      <w:r>
        <w:rPr>
          <w:rtl w:val="true"/>
        </w:rPr>
        <w:t xml:space="preserve">' </w:t>
      </w:r>
      <w:r>
        <w:rPr>
          <w:rtl w:val="true"/>
        </w:rPr>
        <w:t>אותו כאן שצריך לביאור ענין זה</w:t>
      </w:r>
      <w:r>
        <w:rPr>
          <w:rtl w:val="true"/>
        </w:rPr>
        <w:t xml:space="preserve">.) </w:t>
      </w:r>
      <w:r>
        <w:rPr>
          <w:rtl w:val="true"/>
        </w:rPr>
        <w:t>רב סובר שדין גובה הוא כדי שייחשב פתח</w:t>
      </w:r>
      <w:r>
        <w:rPr>
          <w:rtl w:val="true"/>
        </w:rPr>
        <w:t xml:space="preserve">, </w:t>
      </w:r>
      <w:r>
        <w:rPr>
          <w:rtl w:val="true"/>
        </w:rPr>
        <w:t>ורנב</w:t>
      </w:r>
      <w:r>
        <w:rPr>
          <w:rtl w:val="true"/>
        </w:rPr>
        <w:t>"</w:t>
      </w:r>
      <w:r>
        <w:rPr>
          <w:rtl w:val="true"/>
        </w:rPr>
        <w:t>י סובר שדין גובה הוא כדי שיוכל להיות היכר</w:t>
      </w:r>
      <w:r>
        <w:rPr>
          <w:rtl w:val="true"/>
        </w:rPr>
        <w:t xml:space="preserve">. </w:t>
      </w:r>
      <w:r>
        <w:rPr>
          <w:rtl w:val="true"/>
        </w:rPr>
        <w:t>גם ידוע מהו ההגדרה כשיש קורה</w:t>
      </w:r>
      <w:r>
        <w:rPr>
          <w:rtl w:val="true"/>
        </w:rPr>
        <w:t xml:space="preserve">, </w:t>
      </w:r>
      <w:r>
        <w:rPr>
          <w:rtl w:val="true"/>
        </w:rPr>
        <w:t>שחולקים אם צריך רק שיהיה על חלל עשרים</w:t>
      </w:r>
      <w:r>
        <w:rPr>
          <w:rtl w:val="true"/>
        </w:rPr>
        <w:t xml:space="preserve">, </w:t>
      </w:r>
      <w:r>
        <w:rPr>
          <w:rtl w:val="true"/>
        </w:rPr>
        <w:t>שיכנס לחלל עשרים</w:t>
      </w:r>
      <w:r>
        <w:rPr>
          <w:rtl w:val="true"/>
        </w:rPr>
        <w:t xml:space="preserve">, </w:t>
      </w:r>
      <w:r>
        <w:rPr>
          <w:rtl w:val="true"/>
        </w:rPr>
        <w:t>או שיהיה קורה כשר בתוך עשרים</w:t>
      </w:r>
      <w:r>
        <w:rPr>
          <w:rtl w:val="true"/>
        </w:rPr>
        <w:t xml:space="preserve">. </w:t>
      </w:r>
      <w:r>
        <w:rPr>
          <w:rtl w:val="true"/>
        </w:rPr>
        <w:t>צריך לדון מהו הדין אם לא מתיר אותו בלחי אלא בדבר אחר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לרנב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צריך עשרים אמה להיכר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לחי הוא משום היכר</w:t>
      </w:r>
      <w:r>
        <w:rPr>
          <w:rtl w:val="true"/>
        </w:rPr>
        <w:t xml:space="preserve">, </w:t>
      </w:r>
      <w:r>
        <w:rPr>
          <w:rtl w:val="true"/>
        </w:rPr>
        <w:t>דינו יהיה שווה לדין קורה</w:t>
      </w:r>
      <w:r>
        <w:rPr>
          <w:rtl w:val="true"/>
        </w:rPr>
        <w:t xml:space="preserve">. </w:t>
      </w:r>
      <w:r>
        <w:rPr>
          <w:rtl w:val="true"/>
        </w:rPr>
        <w:t>אם הוא משום מחיצה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אין לו שיעור</w:t>
      </w:r>
      <w:r>
        <w:rPr>
          <w:rtl w:val="true"/>
        </w:rPr>
        <w:t xml:space="preserve">. </w:t>
      </w:r>
      <w:r>
        <w:rPr>
          <w:rtl w:val="true"/>
        </w:rPr>
        <w:t>זה מחודש</w:t>
      </w:r>
      <w:r>
        <w:rPr>
          <w:rtl w:val="true"/>
        </w:rPr>
        <w:t xml:space="preserve">. </w:t>
      </w:r>
      <w:r>
        <w:rPr>
          <w:rtl w:val="true"/>
        </w:rPr>
        <w:t>לרב</w:t>
      </w:r>
      <w:r>
        <w:rPr>
          <w:rtl w:val="true"/>
        </w:rPr>
        <w:t xml:space="preserve">, </w:t>
      </w:r>
      <w:r>
        <w:rPr>
          <w:rtl w:val="true"/>
        </w:rPr>
        <w:t>צריך לדון מה נחשב הפתח כשנותן לחי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הוא צד עליון של הלחי </w:t>
      </w:r>
      <w:r>
        <w:rPr>
          <w:rtl w:val="true"/>
        </w:rPr>
        <w:t>(</w:t>
      </w:r>
      <w:r>
        <w:rPr>
          <w:rtl w:val="true"/>
        </w:rPr>
        <w:t>אולי לכן הלחי צ</w:t>
      </w:r>
      <w:r>
        <w:rPr>
          <w:rtl w:val="true"/>
        </w:rPr>
        <w:t>"</w:t>
      </w:r>
      <w:r>
        <w:rPr>
          <w:rtl w:val="true"/>
        </w:rPr>
        <w:t>ל עשרה טפחים גובה</w:t>
      </w:r>
      <w:r>
        <w:rPr>
          <w:rtl w:val="true"/>
        </w:rPr>
        <w:t xml:space="preserve">. </w:t>
      </w:r>
      <w:r>
        <w:rPr>
          <w:rtl w:val="true"/>
        </w:rPr>
        <w:t xml:space="preserve">ויש לדון </w:t>
      </w:r>
      <w:r>
        <w:rPr>
          <w:rtl w:val="true"/>
        </w:rPr>
        <w:t>,</w:t>
      </w:r>
      <w:r>
        <w:rPr>
          <w:rtl w:val="true"/>
        </w:rPr>
        <w:t>שאם כן רק לא יתחיל מן הארץ ויוכל להיות יותר קטן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</w:t>
      </w:r>
      <w:r>
        <w:rPr>
          <w:rtl w:val="true"/>
        </w:rPr>
        <w:t xml:space="preserve">' </w:t>
      </w:r>
      <w:r>
        <w:rPr>
          <w:rtl w:val="true"/>
        </w:rPr>
        <w:t>שצ</w:t>
      </w:r>
      <w:r>
        <w:rPr>
          <w:rtl w:val="true"/>
        </w:rPr>
        <w:t>"</w:t>
      </w:r>
      <w:r>
        <w:rPr>
          <w:rtl w:val="true"/>
        </w:rPr>
        <w:t>ל כן לסיבה אחרת</w:t>
      </w:r>
      <w:r>
        <w:rPr>
          <w:rtl w:val="true"/>
        </w:rPr>
        <w:t xml:space="preserve">). </w:t>
      </w:r>
      <w:r>
        <w:rPr>
          <w:rtl w:val="true"/>
        </w:rPr>
        <w:t>הראיה לזה הוא שיכול לתת לחי בתחתית המבוי</w:t>
      </w:r>
      <w:r>
        <w:rPr>
          <w:rtl w:val="true"/>
        </w:rPr>
        <w:t xml:space="preserve">, </w:t>
      </w:r>
      <w:r>
        <w:rPr>
          <w:rtl w:val="true"/>
        </w:rPr>
        <w:t>ולא אומרים שתחתיתו סותם את המבוי</w:t>
      </w:r>
      <w:r>
        <w:rPr>
          <w:rtl w:val="true"/>
        </w:rPr>
        <w:t xml:space="preserve">, </w:t>
      </w:r>
      <w:r>
        <w:rPr>
          <w:rtl w:val="true"/>
        </w:rPr>
        <w:t>ואין פתח כלל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מבוי בלי פתח מותר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נדון בלחי גבוה</w:t>
      </w:r>
      <w:r>
        <w:rPr>
          <w:rtl w:val="true"/>
        </w:rPr>
        <w:t xml:space="preserve">. </w:t>
      </w:r>
      <w:r>
        <w:rPr>
          <w:rtl w:val="true"/>
        </w:rPr>
        <w:t>אם עליונו סותם</w:t>
      </w:r>
      <w:r>
        <w:rPr>
          <w:rtl w:val="true"/>
        </w:rPr>
        <w:t xml:space="preserve">, </w:t>
      </w:r>
      <w:r>
        <w:rPr>
          <w:rtl w:val="true"/>
        </w:rPr>
        <w:t>אז הוא מה שצריך להיות בתוך עשרים אמה</w:t>
      </w:r>
      <w:r>
        <w:rPr>
          <w:rtl w:val="true"/>
        </w:rPr>
        <w:t xml:space="preserve">. </w:t>
      </w:r>
      <w:r>
        <w:rPr>
          <w:rtl w:val="true"/>
        </w:rPr>
        <w:t>אם הוא חלק אחר</w:t>
      </w:r>
      <w:r>
        <w:rPr>
          <w:rtl w:val="true"/>
        </w:rPr>
        <w:t xml:space="preserve">, </w:t>
      </w:r>
      <w:r>
        <w:rPr>
          <w:rtl w:val="true"/>
        </w:rPr>
        <w:t>אז אותו חלק צ</w:t>
      </w:r>
      <w:r>
        <w:rPr>
          <w:rtl w:val="true"/>
        </w:rPr>
        <w:t>"</w:t>
      </w:r>
      <w:r>
        <w:rPr>
          <w:rtl w:val="true"/>
        </w:rPr>
        <w:t>ל בתוך עשרים אמה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שיהיה נפקא מינא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 xml:space="preserve">רב סובר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 xml:space="preserve">.) </w:t>
      </w:r>
      <w:r>
        <w:rPr>
          <w:rtl w:val="true"/>
        </w:rPr>
        <w:t>שהוא מחלקת תנאים</w:t>
      </w:r>
      <w:r>
        <w:rPr>
          <w:rtl w:val="true"/>
        </w:rPr>
        <w:t xml:space="preserve">, </w:t>
      </w:r>
      <w:r>
        <w:rPr>
          <w:rtl w:val="true"/>
        </w:rPr>
        <w:t>אבל לא הארכתי</w:t>
      </w:r>
      <w:r>
        <w:rPr>
          <w:rtl w:val="true"/>
        </w:rPr>
        <w:t xml:space="preserve">, </w:t>
      </w:r>
      <w:r>
        <w:rPr>
          <w:rtl w:val="true"/>
        </w:rPr>
        <w:t>וכתבתי רק אחד שסובר ככל שיטה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לא מבאר מה יהיה השיעור אם נאמר כרנב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יש לדון אם סובר רנב</w:t>
      </w:r>
      <w:r>
        <w:rPr>
          <w:rtl w:val="true"/>
        </w:rPr>
        <w:t>"</w:t>
      </w:r>
      <w:r>
        <w:rPr>
          <w:rtl w:val="true"/>
        </w:rPr>
        <w:t>י שצריך להיות פתח או לא</w:t>
      </w:r>
      <w:r>
        <w:rPr>
          <w:rtl w:val="true"/>
        </w:rPr>
        <w:t xml:space="preserve">. </w:t>
      </w:r>
      <w:r>
        <w:rPr>
          <w:rtl w:val="true"/>
        </w:rPr>
        <w:t>אם סובר שצריך להיות פתח</w:t>
      </w:r>
      <w:r>
        <w:rPr>
          <w:rtl w:val="true"/>
        </w:rPr>
        <w:t xml:space="preserve">, </w:t>
      </w:r>
      <w:r>
        <w:rPr>
          <w:rtl w:val="true"/>
        </w:rPr>
        <w:t>אז סיבה שכ</w:t>
      </w:r>
      <w:r>
        <w:rPr>
          <w:rtl w:val="true"/>
        </w:rPr>
        <w:t xml:space="preserve">' </w:t>
      </w:r>
      <w:r>
        <w:rPr>
          <w:rtl w:val="true"/>
        </w:rPr>
        <w:t>במנין ראשון של גמ</w:t>
      </w:r>
      <w:r>
        <w:rPr>
          <w:rtl w:val="true"/>
        </w:rPr>
        <w:t xml:space="preserve">' </w:t>
      </w:r>
      <w:r>
        <w:rPr>
          <w:rtl w:val="true"/>
        </w:rPr>
        <w:t>יהיה שייך</w:t>
      </w:r>
      <w:r>
        <w:rPr>
          <w:rtl w:val="true"/>
        </w:rPr>
        <w:t xml:space="preserve">. </w:t>
      </w:r>
      <w:r>
        <w:rPr>
          <w:rtl w:val="true"/>
        </w:rPr>
        <w:t>אם לא</w:t>
      </w:r>
      <w:r>
        <w:rPr>
          <w:rtl w:val="true"/>
        </w:rPr>
        <w:t xml:space="preserve">, </w:t>
      </w:r>
      <w:r>
        <w:rPr>
          <w:rtl w:val="true"/>
        </w:rPr>
        <w:t>צריך לומר שסובר ר</w:t>
      </w:r>
      <w:r>
        <w:rPr>
          <w:rtl w:val="true"/>
        </w:rPr>
        <w:t>"</w:t>
      </w:r>
      <w:r>
        <w:rPr>
          <w:rtl w:val="true"/>
        </w:rPr>
        <w:t>י שעד אז הוא היכר</w:t>
      </w:r>
      <w:r>
        <w:rPr>
          <w:rtl w:val="true"/>
        </w:rPr>
        <w:t xml:space="preserve">, </w:t>
      </w:r>
      <w:r>
        <w:rPr>
          <w:rtl w:val="true"/>
        </w:rPr>
        <w:t>אבל יותר מזה לא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שמתיר שם</w:t>
      </w:r>
      <w:r>
        <w:rPr>
          <w:rtl w:val="true"/>
        </w:rPr>
        <w:t xml:space="preserve">, </w:t>
      </w:r>
      <w:r>
        <w:rPr>
          <w:rtl w:val="true"/>
        </w:rPr>
        <w:t>וכוונתו הוא להתיר אף אם הוא עוד למעלה</w:t>
      </w:r>
      <w:r>
        <w:rPr>
          <w:rtl w:val="true"/>
        </w:rPr>
        <w:t xml:space="preserve">, </w:t>
      </w:r>
      <w:r>
        <w:rPr>
          <w:rtl w:val="true"/>
        </w:rPr>
        <w:t>אלא שרק נוקט מנין גדול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גמרא לא נחית לומר שזה גוזמא</w:t>
      </w:r>
      <w:r>
        <w:rPr>
          <w:rtl w:val="true"/>
        </w:rPr>
        <w:t xml:space="preserve">. </w:t>
      </w:r>
      <w:r>
        <w:rPr>
          <w:rtl w:val="true"/>
        </w:rPr>
        <w:t>עיין בהשלמות על שיח שי על משניות שדיננו אם זה מוכרח או לא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גמרא שם מביא מחלקת</w:t>
      </w:r>
      <w:r>
        <w:rPr>
          <w:rtl w:val="true"/>
        </w:rPr>
        <w:t xml:space="preserve">, </w:t>
      </w:r>
      <w:r>
        <w:rPr>
          <w:rtl w:val="true"/>
        </w:rPr>
        <w:t>ושוב מביא שרבא אומר כן</w:t>
      </w:r>
      <w:r>
        <w:rPr>
          <w:rtl w:val="true"/>
        </w:rPr>
        <w:t xml:space="preserve">. </w:t>
      </w:r>
      <w:r>
        <w:rPr>
          <w:rtl w:val="true"/>
        </w:rPr>
        <w:t>אין הכרח שיש חולק על זה</w:t>
      </w:r>
      <w:r>
        <w:rPr>
          <w:rtl w:val="true"/>
        </w:rPr>
        <w:t xml:space="preserve">, </w:t>
      </w:r>
      <w:r>
        <w:rPr>
          <w:rtl w:val="true"/>
        </w:rPr>
        <w:t>אבל לשון גמרא משמע שיש חולק על זה</w:t>
      </w:r>
      <w:r>
        <w:rPr>
          <w:rtl w:val="true"/>
        </w:rPr>
        <w:t xml:space="preserve">. </w:t>
      </w:r>
      <w:r>
        <w:rPr>
          <w:rtl w:val="true"/>
        </w:rPr>
        <w:t>אם לא אומר קלשת</w:t>
      </w:r>
      <w:r>
        <w:rPr>
          <w:rtl w:val="true"/>
        </w:rPr>
        <w:t xml:space="preserve">, </w:t>
      </w:r>
      <w:r>
        <w:rPr>
          <w:rtl w:val="true"/>
        </w:rPr>
        <w:t>אז נמצא שצריך שיעור חשוב מן הקורה שיהיה לו שיעור זה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צריך שיהיה בתוך עשרים אמה</w:t>
      </w:r>
      <w:r>
        <w:rPr>
          <w:rtl w:val="true"/>
        </w:rPr>
        <w:t xml:space="preserve">, </w:t>
      </w:r>
      <w:r>
        <w:rPr>
          <w:rtl w:val="true"/>
        </w:rPr>
        <w:t>או שלתחתית של כל חלק וחלק של קורה שצ</w:t>
      </w:r>
      <w:r>
        <w:rPr>
          <w:rtl w:val="true"/>
        </w:rPr>
        <w:t xml:space="preserve">' </w:t>
      </w:r>
      <w:r>
        <w:rPr>
          <w:rtl w:val="true"/>
        </w:rPr>
        <w:t>כדי לעשות אותו קורה צ</w:t>
      </w:r>
      <w:r>
        <w:rPr>
          <w:rtl w:val="true"/>
        </w:rPr>
        <w:t xml:space="preserve">', </w:t>
      </w:r>
      <w:r>
        <w:rPr>
          <w:rtl w:val="true"/>
        </w:rPr>
        <w:t>תחתיתו הוא בתוך עשרים אמה</w:t>
      </w:r>
      <w:r>
        <w:rPr>
          <w:rtl w:val="true"/>
        </w:rPr>
        <w:t xml:space="preserve">. </w:t>
      </w:r>
      <w:r>
        <w:rPr>
          <w:rtl w:val="true"/>
        </w:rPr>
        <w:t>נ</w:t>
      </w:r>
      <w:r>
        <w:rPr>
          <w:rtl w:val="true"/>
        </w:rPr>
        <w:t xml:space="preserve">' </w:t>
      </w:r>
      <w:r>
        <w:rPr>
          <w:rtl w:val="true"/>
        </w:rPr>
        <w:t>כראשון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לא אומר שיעורים אלו</w:t>
      </w:r>
      <w:r>
        <w:rPr>
          <w:rtl w:val="true"/>
        </w:rPr>
        <w:t xml:space="preserve">, </w:t>
      </w:r>
      <w:r>
        <w:rPr>
          <w:rtl w:val="true"/>
        </w:rPr>
        <w:t>אלא אומר שני חששות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אינו בריא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יפחות</w:t>
      </w:r>
    </w:p>
    <w:p>
      <w:pPr>
        <w:pStyle w:val="Footnote"/>
        <w:rPr/>
      </w:pPr>
      <w:r>
        <w:rPr>
          <w:rtl w:val="true"/>
        </w:rPr>
        <w:t>צד אחד שאומר גמ</w:t>
      </w:r>
      <w:r>
        <w:rPr>
          <w:rtl w:val="true"/>
        </w:rPr>
        <w:t xml:space="preserve">' </w:t>
      </w:r>
      <w:r>
        <w:rPr>
          <w:rtl w:val="true"/>
        </w:rPr>
        <w:t>בוודאי סומך על פחיתה למס</w:t>
      </w:r>
      <w:r>
        <w:rPr>
          <w:rtl w:val="true"/>
        </w:rPr>
        <w:t xml:space="preserve">'. </w:t>
      </w:r>
      <w:r>
        <w:rPr>
          <w:rtl w:val="true"/>
        </w:rPr>
        <w:t xml:space="preserve">לצד אחר </w:t>
      </w:r>
      <w:r>
        <w:rPr>
          <w:rtl w:val="true"/>
        </w:rPr>
        <w:t>(</w:t>
      </w:r>
      <w:r>
        <w:rPr>
          <w:rtl w:val="true"/>
        </w:rPr>
        <w:t>שהח</w:t>
      </w:r>
      <w:r>
        <w:rPr>
          <w:rtl w:val="true"/>
        </w:rPr>
        <w:t xml:space="preserve">' </w:t>
      </w:r>
      <w:r>
        <w:rPr>
          <w:rtl w:val="true"/>
        </w:rPr>
        <w:t>עליו כיון שהוא דרבנן</w:t>
      </w:r>
      <w:r>
        <w:rPr>
          <w:rtl w:val="true"/>
        </w:rPr>
        <w:t xml:space="preserve">), </w:t>
      </w:r>
      <w:r>
        <w:rPr>
          <w:rtl w:val="true"/>
        </w:rPr>
        <w:t>יש לדון לאיזה בעיה חוזר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נכלל אותם באחד כדי לבאר מחלקת תנאים יותר טוב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זה יותר מובן לפי הצד שקורה הוא משום מחיצה</w:t>
      </w:r>
      <w:r>
        <w:rPr>
          <w:rtl w:val="true"/>
        </w:rPr>
        <w:t xml:space="preserve">, </w:t>
      </w:r>
      <w:r>
        <w:rPr>
          <w:rtl w:val="true"/>
        </w:rPr>
        <w:t>שאז קל לומר שהמחיצה יורד ממנו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לצד שקורה הוא היכר</w:t>
      </w:r>
      <w:r>
        <w:rPr>
          <w:rtl w:val="true"/>
        </w:rPr>
        <w:t xml:space="preserve">, </w:t>
      </w:r>
      <w:r>
        <w:rPr>
          <w:rtl w:val="true"/>
        </w:rPr>
        <w:t>קצת יותר קשה להבין</w:t>
      </w:r>
      <w:r>
        <w:rPr>
          <w:rtl w:val="true"/>
        </w:rPr>
        <w:t xml:space="preserve">; </w:t>
      </w:r>
      <w:r>
        <w:rPr>
          <w:rtl w:val="true"/>
        </w:rPr>
        <w:t>צריך לומר שאם הוא למטה מעשרה טפחים</w:t>
      </w:r>
      <w:r>
        <w:rPr>
          <w:rtl w:val="true"/>
        </w:rPr>
        <w:t xml:space="preserve">, </w:t>
      </w:r>
      <w:r>
        <w:rPr>
          <w:rtl w:val="true"/>
        </w:rPr>
        <w:t>אינו ניכר</w:t>
      </w:r>
      <w:r>
        <w:rPr>
          <w:rtl w:val="true"/>
        </w:rPr>
        <w:t>. (</w:t>
      </w:r>
      <w:r>
        <w:rPr>
          <w:rtl w:val="true"/>
        </w:rPr>
        <w:t>ולא נראה שמי שאומר שקורה משום היכר הוא יכול לחלוק על זה</w:t>
      </w:r>
      <w:r>
        <w:rPr>
          <w:rtl w:val="true"/>
        </w:rPr>
        <w:t xml:space="preserve">, </w:t>
      </w:r>
      <w:r>
        <w:rPr>
          <w:rtl w:val="true"/>
        </w:rPr>
        <w:t>שתנא אומר אותו</w:t>
      </w:r>
      <w:r>
        <w:rPr>
          <w:rtl w:val="true"/>
        </w:rPr>
        <w:t>.)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לזה לא אומרים לבוד</w:t>
      </w:r>
      <w:r>
        <w:rPr>
          <w:rtl w:val="true"/>
        </w:rPr>
        <w:t>. (</w:t>
      </w:r>
      <w:r>
        <w:rPr>
          <w:rtl w:val="true"/>
        </w:rPr>
        <w:t>ט</w:t>
      </w:r>
      <w:r>
        <w:rPr>
          <w:rtl w:val="true"/>
        </w:rPr>
        <w:t>.)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אף לזה אומרים לבוד</w:t>
      </w:r>
      <w:r>
        <w:rPr>
          <w:rtl w:val="true"/>
        </w:rPr>
        <w:t>. (</w:t>
      </w:r>
      <w:r>
        <w:rPr>
          <w:rtl w:val="true"/>
        </w:rPr>
        <w:t>ח</w:t>
      </w:r>
      <w:r>
        <w:rPr>
          <w:rtl w:val="true"/>
        </w:rPr>
        <w:t>:)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נראה שאף לרבא</w:t>
      </w:r>
      <w:r>
        <w:rPr>
          <w:rtl w:val="true"/>
        </w:rPr>
        <w:t xml:space="preserve">, </w:t>
      </w:r>
      <w:r>
        <w:rPr>
          <w:rtl w:val="true"/>
        </w:rPr>
        <w:t>שצריך להיות הקורה על גב הפתח</w:t>
      </w:r>
      <w:r>
        <w:rPr>
          <w:rtl w:val="true"/>
        </w:rPr>
        <w:t xml:space="preserve">, </w:t>
      </w:r>
      <w:r>
        <w:rPr>
          <w:rtl w:val="true"/>
        </w:rPr>
        <w:t>יהיה נפק</w:t>
      </w:r>
      <w:r>
        <w:rPr>
          <w:rtl w:val="true"/>
        </w:rPr>
        <w:t>"</w:t>
      </w:r>
      <w:r>
        <w:rPr>
          <w:rtl w:val="true"/>
        </w:rPr>
        <w:t>מ לדין זה</w:t>
      </w:r>
      <w:r>
        <w:rPr>
          <w:rtl w:val="true"/>
        </w:rPr>
        <w:t xml:space="preserve">, </w:t>
      </w:r>
      <w:r>
        <w:rPr>
          <w:rtl w:val="true"/>
        </w:rPr>
        <w:t>והוא אם יש רוחב טפח על גב פתח</w:t>
      </w:r>
      <w:r>
        <w:rPr>
          <w:rtl w:val="true"/>
        </w:rPr>
        <w:t xml:space="preserve">, </w:t>
      </w:r>
      <w:r>
        <w:rPr>
          <w:rtl w:val="true"/>
        </w:rPr>
        <w:t>אבל חודו אינו על גב פתח</w:t>
      </w:r>
      <w:r>
        <w:rPr>
          <w:rtl w:val="true"/>
        </w:rPr>
        <w:t xml:space="preserve">, </w:t>
      </w:r>
      <w:r>
        <w:rPr>
          <w:rtl w:val="true"/>
        </w:rPr>
        <w:t>אם יורד וסותם או לא</w:t>
      </w:r>
      <w:r>
        <w:rPr>
          <w:rtl w:val="true"/>
        </w:rPr>
        <w:t>.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נכתב לשון זה</w:t>
      </w:r>
      <w:r>
        <w:rPr>
          <w:rtl w:val="true"/>
        </w:rPr>
        <w:t xml:space="preserve">, </w:t>
      </w:r>
      <w:r>
        <w:rPr>
          <w:rtl w:val="true"/>
        </w:rPr>
        <w:t>אף שאינו כל כך מדוקדק</w:t>
      </w:r>
      <w:r>
        <w:rPr>
          <w:rtl w:val="true"/>
        </w:rPr>
        <w:t xml:space="preserve">. </w:t>
      </w:r>
      <w:r>
        <w:rPr>
          <w:rtl w:val="true"/>
        </w:rPr>
        <w:t xml:space="preserve">לשון זה הוא מה שאומרים כשמכוונים לצד שקורה הוא משום מחיצה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), </w:t>
      </w:r>
      <w:r>
        <w:rPr>
          <w:rtl w:val="true"/>
        </w:rPr>
        <w:t>אבל לצד שקורה הוא משום היכר</w:t>
      </w:r>
      <w:r>
        <w:rPr>
          <w:rtl w:val="true"/>
        </w:rPr>
        <w:t xml:space="preserve">, </w:t>
      </w:r>
      <w:r>
        <w:rPr>
          <w:rtl w:val="true"/>
        </w:rPr>
        <w:t xml:space="preserve">המילים הם </w:t>
      </w:r>
      <w:r>
        <w:rPr>
          <w:rtl w:val="true"/>
        </w:rPr>
        <w:t>"</w:t>
      </w:r>
      <w:r>
        <w:rPr>
          <w:rtl w:val="true"/>
        </w:rPr>
        <w:t>היכירא מלבר</w:t>
      </w:r>
      <w:r>
        <w:rPr>
          <w:rtl w:val="true"/>
        </w:rPr>
        <w:t xml:space="preserve">"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היכירא מלגיו</w:t>
      </w:r>
      <w:r>
        <w:rPr>
          <w:rtl w:val="true"/>
        </w:rPr>
        <w:t>." (</w:t>
      </w:r>
      <w:r>
        <w:rPr>
          <w:rtl w:val="true"/>
        </w:rPr>
        <w:t>ח</w:t>
      </w:r>
      <w:r>
        <w:rPr>
          <w:rtl w:val="true"/>
        </w:rPr>
        <w:t xml:space="preserve">:) </w:t>
      </w:r>
      <w:r>
        <w:rPr>
          <w:rtl w:val="true"/>
        </w:rPr>
        <w:t>כדי שיהיה קל</w:t>
      </w:r>
      <w:r>
        <w:rPr>
          <w:rtl w:val="true"/>
        </w:rPr>
        <w:t xml:space="preserve">, </w:t>
      </w:r>
      <w:r>
        <w:rPr>
          <w:rtl w:val="true"/>
        </w:rPr>
        <w:t>רק כתבנו מילים אלו</w:t>
      </w:r>
      <w:r>
        <w:rPr>
          <w:rtl w:val="true"/>
        </w:rPr>
        <w:t xml:space="preserve">, </w:t>
      </w:r>
      <w:r>
        <w:rPr>
          <w:rtl w:val="true"/>
        </w:rPr>
        <w:t>אף שכוונתינו אינו רק לצד שקורה הוא משום מחיצה</w:t>
      </w:r>
      <w:r>
        <w:rPr>
          <w:rtl w:val="true"/>
        </w:rPr>
        <w:t>.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לא מפרש גמרא ארכו או גבהו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יהיו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.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בכל מקום שאומרים שרואים דבר כאילוה או דבר אחר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הוא רק דרך מוזר לומר שאינו צריך להיות אותו דבר אחר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כאן אומר שאינו צריך להיות בריא</w:t>
      </w:r>
      <w:r>
        <w:rPr>
          <w:rtl w:val="true"/>
        </w:rPr>
        <w:t xml:space="preserve">), </w:t>
      </w:r>
      <w:r>
        <w:rPr>
          <w:rtl w:val="true"/>
        </w:rPr>
        <w:t xml:space="preserve">או שאומר שיש דבר שעושה שנחשב כן </w:t>
      </w:r>
      <w:r>
        <w:rPr>
          <w:rtl w:val="true"/>
        </w:rPr>
        <w:t>(</w:t>
      </w:r>
      <w:r>
        <w:rPr>
          <w:rtl w:val="true"/>
        </w:rPr>
        <w:t>צריך לבאר צד זה</w:t>
      </w:r>
      <w:r>
        <w:rPr>
          <w:rtl w:val="true"/>
        </w:rPr>
        <w:t>).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מרובע</w:t>
      </w:r>
      <w:r>
        <w:rPr>
          <w:rtl w:val="true"/>
        </w:rPr>
        <w:t xml:space="preserve">, </w:t>
      </w:r>
      <w:r>
        <w:rPr>
          <w:rtl w:val="true"/>
        </w:rPr>
        <w:t>ולא עגול</w:t>
      </w:r>
      <w:r>
        <w:rPr>
          <w:rtl w:val="true"/>
        </w:rPr>
        <w:t xml:space="preserve">; </w:t>
      </w:r>
      <w:r>
        <w:rPr>
          <w:rtl w:val="true"/>
        </w:rPr>
        <w:t>ופשוטה</w:t>
      </w:r>
      <w:r>
        <w:rPr>
          <w:rtl w:val="true"/>
        </w:rPr>
        <w:t xml:space="preserve">, </w:t>
      </w:r>
      <w:r>
        <w:rPr>
          <w:rtl w:val="true"/>
        </w:rPr>
        <w:t>ולא עקומה</w:t>
      </w:r>
      <w:r>
        <w:rPr>
          <w:rtl w:val="true"/>
        </w:rPr>
        <w:t>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זה יותר מובן אם נאמר שצריך קורה להיכר</w:t>
      </w:r>
      <w:r>
        <w:rPr>
          <w:rtl w:val="true"/>
        </w:rPr>
        <w:t xml:space="preserve">. </w:t>
      </w:r>
      <w:r>
        <w:rPr>
          <w:rtl w:val="true"/>
        </w:rPr>
        <w:t xml:space="preserve">אולי מי שאומר מימרא זה </w:t>
      </w:r>
      <w:r>
        <w:rPr>
          <w:rtl w:val="true"/>
        </w:rPr>
        <w:t>(</w:t>
      </w:r>
      <w:r>
        <w:rPr>
          <w:rtl w:val="true"/>
        </w:rPr>
        <w:t>רב ששת</w:t>
      </w:r>
      <w:r>
        <w:rPr>
          <w:rtl w:val="true"/>
        </w:rPr>
        <w:t xml:space="preserve">) </w:t>
      </w:r>
      <w:r>
        <w:rPr>
          <w:rtl w:val="true"/>
        </w:rPr>
        <w:t>סובר כן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יש חולקים</w:t>
      </w:r>
      <w:r>
        <w:rPr>
          <w:rtl w:val="true"/>
        </w:rPr>
        <w:t>.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היה אפשר לחלק שהיכר של קורה או מחיצה של קורה חלוק משל לחי</w:t>
      </w:r>
      <w:r>
        <w:rPr>
          <w:rtl w:val="true"/>
        </w:rPr>
        <w:t>.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יש להעיר שאפשר לחלק בין כרמלית לרשות הרבים</w:t>
      </w:r>
      <w:r>
        <w:rPr>
          <w:rtl w:val="true"/>
        </w:rPr>
        <w:t xml:space="preserve">. </w:t>
      </w:r>
      <w:r>
        <w:rPr>
          <w:rtl w:val="true"/>
        </w:rPr>
        <w:t xml:space="preserve">גילה גמרא </w:t>
      </w:r>
      <w:r>
        <w:rPr>
          <w:rtl w:val="true"/>
        </w:rPr>
        <w:t>(</w:t>
      </w:r>
      <w:r>
        <w:rPr>
          <w:rtl w:val="true"/>
        </w:rPr>
        <w:t>ט</w:t>
      </w:r>
      <w:r>
        <w:rPr>
          <w:rtl w:val="true"/>
        </w:rPr>
        <w:t xml:space="preserve">.) </w:t>
      </w:r>
      <w:r>
        <w:rPr>
          <w:rtl w:val="true"/>
        </w:rPr>
        <w:t>שיש סברה לאסור ברשות הרבים ולהתיר בכרמלית</w:t>
      </w:r>
      <w:r>
        <w:rPr>
          <w:rtl w:val="true"/>
        </w:rPr>
        <w:t xml:space="preserve">;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אם שמואל סובר כן</w:t>
      </w:r>
      <w:r>
        <w:rPr>
          <w:rtl w:val="true"/>
        </w:rPr>
        <w:t xml:space="preserve">. </w:t>
      </w:r>
      <w:r>
        <w:rPr>
          <w:rtl w:val="true"/>
        </w:rPr>
        <w:t>גם מבאר גמ</w:t>
      </w:r>
      <w:r>
        <w:rPr>
          <w:rtl w:val="true"/>
        </w:rPr>
        <w:t xml:space="preserve">' </w:t>
      </w:r>
      <w:r>
        <w:rPr>
          <w:rtl w:val="true"/>
        </w:rPr>
        <w:t>שיש סברה לאסור בכרמלית ולהתיר ברשות הרבים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אם רבי יוחנן סובר כן</w:t>
      </w:r>
      <w:r>
        <w:rPr>
          <w:rtl w:val="true"/>
        </w:rPr>
        <w:t xml:space="preserve">. </w:t>
      </w:r>
      <w:r>
        <w:rPr>
          <w:rtl w:val="true"/>
        </w:rPr>
        <w:t>עיין בלחי</w:t>
      </w:r>
      <w:r>
        <w:rPr>
          <w:rtl w:val="true"/>
        </w:rPr>
        <w:t xml:space="preserve">, </w:t>
      </w:r>
      <w:r>
        <w:rPr>
          <w:rtl w:val="true"/>
        </w:rPr>
        <w:t>שנבאר שם מה סובר רבא בזה</w:t>
      </w:r>
      <w:r>
        <w:rPr>
          <w:rtl w:val="true"/>
        </w:rPr>
        <w:t xml:space="preserve">. </w:t>
      </w:r>
      <w:r>
        <w:rPr>
          <w:rtl w:val="true"/>
        </w:rPr>
        <w:t>וצריך לדון כמה נצרך לכאן</w:t>
      </w:r>
      <w:r>
        <w:rPr>
          <w:rtl w:val="true"/>
        </w:rPr>
        <w:t>.</w:t>
      </w:r>
    </w:p>
  </w:footnote>
  <w:footnote w:id="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גמרא גם מצדד שמחלקת זה תלוי באם הוא משום היכר או מחיצה</w:t>
      </w:r>
      <w:r>
        <w:rPr>
          <w:rtl w:val="true"/>
        </w:rPr>
        <w:t xml:space="preserve">. </w:t>
      </w:r>
      <w:r>
        <w:rPr>
          <w:rtl w:val="true"/>
        </w:rPr>
        <w:t>עיין לקמן</w:t>
      </w:r>
      <w:r>
        <w:rPr>
          <w:rtl w:val="true"/>
        </w:rPr>
        <w:t>.</w:t>
      </w:r>
    </w:p>
  </w:footnote>
  <w:footnote w:id="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זה כולל לצד שהוא הפוך מלתוך רוחבו של הכותל</w:t>
      </w:r>
      <w:r>
        <w:rPr>
          <w:rtl w:val="true"/>
        </w:rPr>
        <w:t xml:space="preserve">, </w:t>
      </w:r>
      <w:r>
        <w:rPr>
          <w:rtl w:val="true"/>
        </w:rPr>
        <w:t>וגם לצד שהוא המשך הכותל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בשני</w:t>
      </w:r>
      <w:r>
        <w:rPr>
          <w:rtl w:val="true"/>
        </w:rPr>
        <w:t xml:space="preserve">, </w:t>
      </w:r>
      <w:r>
        <w:rPr>
          <w:rtl w:val="true"/>
        </w:rPr>
        <w:t>צריך להיות חלוק וניכר מן הכותל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יהיה רק נחשב חלק מן המבוי</w:t>
      </w:r>
      <w:r>
        <w:rPr>
          <w:rtl w:val="true"/>
        </w:rPr>
        <w:t xml:space="preserve">. </w:t>
      </w:r>
      <w:r>
        <w:rPr>
          <w:rtl w:val="true"/>
        </w:rPr>
        <w:t>נראה שיש ראיה לזה מגמ</w:t>
      </w:r>
      <w:r>
        <w:rPr>
          <w:rtl w:val="true"/>
        </w:rPr>
        <w:t xml:space="preserve">'  </w:t>
      </w:r>
      <w:r>
        <w:rPr>
          <w:rtl w:val="true"/>
        </w:rPr>
        <w:t xml:space="preserve">שדן במבוי שכלה באלכסון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 xml:space="preserve">:), </w:t>
      </w:r>
      <w:r>
        <w:rPr>
          <w:rtl w:val="true"/>
        </w:rPr>
        <w:t>שדן בתקנתו</w:t>
      </w:r>
      <w:r>
        <w:rPr>
          <w:rtl w:val="true"/>
        </w:rPr>
        <w:t xml:space="preserve">. </w:t>
      </w:r>
      <w:r>
        <w:rPr>
          <w:rtl w:val="true"/>
        </w:rPr>
        <w:t>לא מסתבר לומר שרק דן לפי ב</w:t>
      </w:r>
      <w:r>
        <w:rPr>
          <w:rtl w:val="true"/>
        </w:rPr>
        <w:t>"</w:t>
      </w:r>
      <w:r>
        <w:rPr>
          <w:rtl w:val="true"/>
        </w:rPr>
        <w:t xml:space="preserve">ה או לפי השיטה שאין לחי כזה </w:t>
      </w:r>
      <w:r>
        <w:rPr>
          <w:rtl w:val="true"/>
        </w:rPr>
        <w:t>(</w:t>
      </w:r>
      <w:r>
        <w:rPr>
          <w:rtl w:val="true"/>
        </w:rPr>
        <w:t>שלא נ</w:t>
      </w:r>
      <w:r>
        <w:rPr>
          <w:rtl w:val="true"/>
        </w:rPr>
        <w:t xml:space="preserve">' </w:t>
      </w:r>
      <w:r>
        <w:rPr>
          <w:rtl w:val="true"/>
        </w:rPr>
        <w:t>בפנים</w:t>
      </w:r>
      <w:r>
        <w:rPr>
          <w:rtl w:val="true"/>
        </w:rPr>
        <w:t xml:space="preserve">) </w:t>
      </w:r>
      <w:r>
        <w:rPr>
          <w:rtl w:val="true"/>
        </w:rPr>
        <w:t>לחי</w:t>
      </w:r>
      <w:r>
        <w:rPr>
          <w:rtl w:val="true"/>
        </w:rPr>
        <w:t>.</w:t>
      </w:r>
    </w:p>
  </w:footnote>
  <w:footnote w:id="3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תלוי למה לחי מתיר ולמה יש שיעור למעלה</w:t>
      </w:r>
      <w:r>
        <w:rPr>
          <w:rtl w:val="true"/>
        </w:rPr>
        <w:t xml:space="preserve">. </w:t>
      </w:r>
      <w:r>
        <w:rPr>
          <w:rtl w:val="true"/>
        </w:rPr>
        <w:t>אם לחי הוא משום היכר</w:t>
      </w:r>
      <w:r>
        <w:rPr>
          <w:rtl w:val="true"/>
        </w:rPr>
        <w:t xml:space="preserve">, </w:t>
      </w:r>
      <w:r>
        <w:rPr>
          <w:rtl w:val="true"/>
        </w:rPr>
        <w:t>ולא צריך לסתום</w:t>
      </w:r>
      <w:r>
        <w:rPr>
          <w:rtl w:val="true"/>
        </w:rPr>
        <w:t xml:space="preserve">, </w:t>
      </w:r>
      <w:r>
        <w:rPr>
          <w:rtl w:val="true"/>
        </w:rPr>
        <w:t>וקורה צריך לסתום</w:t>
      </w:r>
      <w:r>
        <w:rPr>
          <w:rtl w:val="true"/>
        </w:rPr>
        <w:t xml:space="preserve">, </w:t>
      </w:r>
      <w:r>
        <w:rPr>
          <w:rtl w:val="true"/>
        </w:rPr>
        <w:t xml:space="preserve">והשיעור הוא משום אותו סתימה </w:t>
      </w:r>
      <w:r>
        <w:rPr>
          <w:rtl w:val="true"/>
        </w:rPr>
        <w:t>(</w:t>
      </w:r>
      <w:r>
        <w:rPr>
          <w:rtl w:val="true"/>
        </w:rPr>
        <w:t>כרב</w:t>
      </w:r>
      <w:r>
        <w:rPr>
          <w:rtl w:val="true"/>
        </w:rPr>
        <w:t xml:space="preserve">), </w:t>
      </w:r>
      <w:r>
        <w:rPr>
          <w:rtl w:val="true"/>
        </w:rPr>
        <w:t>אז כאן לא יצטרך שיעור</w:t>
      </w:r>
      <w:r>
        <w:rPr>
          <w:rtl w:val="true"/>
        </w:rPr>
        <w:t>. (</w:t>
      </w:r>
      <w:r>
        <w:rPr>
          <w:rtl w:val="true"/>
        </w:rPr>
        <w:t>חושב אני שלא מצאנו צד שלחי הוא משון היכר וקורה הוא משום מחיצה</w:t>
      </w:r>
      <w:r>
        <w:rPr>
          <w:rtl w:val="true"/>
        </w:rPr>
        <w:t xml:space="preserve">.) </w:t>
      </w:r>
      <w:r>
        <w:rPr>
          <w:rtl w:val="true"/>
        </w:rPr>
        <w:t>אם קורה הוא משום היכר</w:t>
      </w:r>
      <w:r>
        <w:rPr>
          <w:rtl w:val="true"/>
        </w:rPr>
        <w:t xml:space="preserve">, </w:t>
      </w:r>
      <w:r>
        <w:rPr>
          <w:rtl w:val="true"/>
        </w:rPr>
        <w:t xml:space="preserve">ולכן צריך השיעור </w:t>
      </w:r>
      <w:r>
        <w:rPr>
          <w:rtl w:val="true"/>
        </w:rPr>
        <w:t>(</w:t>
      </w:r>
      <w:r>
        <w:rPr>
          <w:rtl w:val="true"/>
        </w:rPr>
        <w:t>כרנב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), </w:t>
      </w:r>
      <w:r>
        <w:rPr>
          <w:rtl w:val="true"/>
        </w:rPr>
        <w:t>אם לחי הוא משום מחיצה</w:t>
      </w:r>
      <w:r>
        <w:rPr>
          <w:rtl w:val="true"/>
        </w:rPr>
        <w:t xml:space="preserve">, </w:t>
      </w:r>
      <w:r>
        <w:rPr>
          <w:rtl w:val="true"/>
        </w:rPr>
        <w:t>לא צ</w:t>
      </w:r>
      <w:r>
        <w:rPr>
          <w:rtl w:val="true"/>
        </w:rPr>
        <w:t xml:space="preserve">' </w:t>
      </w:r>
      <w:r>
        <w:rPr>
          <w:rtl w:val="true"/>
        </w:rPr>
        <w:t>שיעור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אם צ</w:t>
      </w:r>
      <w:r>
        <w:rPr>
          <w:rtl w:val="true"/>
        </w:rPr>
        <w:t xml:space="preserve">' </w:t>
      </w:r>
      <w:r>
        <w:rPr>
          <w:rtl w:val="true"/>
        </w:rPr>
        <w:t>שיעור</w:t>
      </w:r>
      <w:r>
        <w:rPr>
          <w:rtl w:val="true"/>
        </w:rPr>
        <w:t xml:space="preserve">, </w:t>
      </w:r>
      <w:r>
        <w:rPr>
          <w:rtl w:val="true"/>
        </w:rPr>
        <w:t>יש לדון כמה ממנו צריך להיות בתוך השיעור</w:t>
      </w:r>
      <w:r>
        <w:rPr>
          <w:rtl w:val="true"/>
        </w:rPr>
        <w:t xml:space="preserve">. </w:t>
      </w:r>
      <w:r>
        <w:rPr>
          <w:rtl w:val="true"/>
        </w:rPr>
        <w:t>לקורה</w:t>
      </w:r>
      <w:r>
        <w:rPr>
          <w:rtl w:val="true"/>
        </w:rPr>
        <w:t xml:space="preserve">, </w:t>
      </w:r>
      <w:r>
        <w:rPr>
          <w:rtl w:val="true"/>
        </w:rPr>
        <w:t>אין לו שיעור גובהה</w:t>
      </w:r>
      <w:r>
        <w:rPr>
          <w:rtl w:val="true"/>
        </w:rPr>
        <w:t xml:space="preserve">, </w:t>
      </w:r>
      <w:r>
        <w:rPr>
          <w:rtl w:val="true"/>
        </w:rPr>
        <w:t>אלא שצריך להיות בריא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שם אומר קלוש</w:t>
      </w:r>
      <w:r>
        <w:rPr>
          <w:rtl w:val="true"/>
        </w:rPr>
        <w:t xml:space="preserve">, </w:t>
      </w:r>
      <w:r>
        <w:rPr>
          <w:rtl w:val="true"/>
        </w:rPr>
        <w:t>אבל בלחי</w:t>
      </w:r>
      <w:r>
        <w:rPr>
          <w:rtl w:val="true"/>
        </w:rPr>
        <w:t xml:space="preserve">, </w:t>
      </w:r>
      <w:r>
        <w:rPr>
          <w:rtl w:val="true"/>
        </w:rPr>
        <w:t>אולי לא אומרים לקלוש אותו</w:t>
      </w:r>
      <w:r>
        <w:rPr>
          <w:rtl w:val="true"/>
        </w:rPr>
        <w:t xml:space="preserve">. </w:t>
      </w:r>
    </w:p>
  </w:footnote>
  <w:footnote w:id="3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דינים אלו נוגעים לדיוני גמ</w:t>
      </w:r>
      <w:r>
        <w:rPr>
          <w:rtl w:val="true"/>
        </w:rPr>
        <w:t xml:space="preserve">' </w:t>
      </w:r>
      <w:r>
        <w:rPr>
          <w:rtl w:val="true"/>
        </w:rPr>
        <w:t>בדף ח</w:t>
      </w:r>
      <w:r>
        <w:rPr>
          <w:rtl w:val="true"/>
        </w:rPr>
        <w:t xml:space="preserve">: </w:t>
      </w:r>
      <w:r>
        <w:rPr>
          <w:rtl w:val="true"/>
        </w:rPr>
        <w:t>אם הוא מחיצה או היכר ומה סותם</w:t>
      </w:r>
      <w:r>
        <w:rPr>
          <w:rtl w:val="true"/>
        </w:rPr>
        <w:t>.</w:t>
      </w:r>
    </w:p>
  </w:footnote>
  <w:footnote w:id="3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לא מזכיר פסול בלחי כשהוא מכוסה</w:t>
      </w:r>
      <w:r>
        <w:rPr>
          <w:rtl w:val="true"/>
        </w:rPr>
        <w:t xml:space="preserve">, </w:t>
      </w:r>
      <w:r>
        <w:rPr>
          <w:rtl w:val="true"/>
        </w:rPr>
        <w:t>אבל אולי סומך על מש</w:t>
      </w:r>
      <w:r>
        <w:rPr>
          <w:rtl w:val="true"/>
        </w:rPr>
        <w:t>"</w:t>
      </w:r>
      <w:r>
        <w:rPr>
          <w:rtl w:val="true"/>
        </w:rPr>
        <w:t>א גבי קורה</w:t>
      </w:r>
      <w:r>
        <w:rPr>
          <w:rtl w:val="true"/>
        </w:rPr>
        <w:t xml:space="preserve">; </w:t>
      </w:r>
      <w:r>
        <w:rPr>
          <w:rtl w:val="true"/>
        </w:rPr>
        <w:t>ואולי ייתלה באם הוא משום היכר או משום מחיצה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ואין להביא ראיה מדיון גמ</w:t>
      </w:r>
      <w:r>
        <w:rPr>
          <w:rtl w:val="true"/>
        </w:rPr>
        <w:t xml:space="preserve">' </w:t>
      </w:r>
      <w:r>
        <w:rPr>
          <w:rtl w:val="true"/>
        </w:rPr>
        <w:t>בנראה מבחוץ או נראה מבפנים</w:t>
      </w:r>
      <w:r>
        <w:rPr>
          <w:rtl w:val="true"/>
        </w:rPr>
        <w:t xml:space="preserve">, </w:t>
      </w:r>
      <w:r>
        <w:rPr>
          <w:rtl w:val="true"/>
        </w:rPr>
        <w:t>שכאן שאני</w:t>
      </w:r>
      <w:r>
        <w:rPr>
          <w:rtl w:val="true"/>
        </w:rPr>
        <w:t xml:space="preserve">, </w:t>
      </w:r>
      <w:r>
        <w:rPr>
          <w:rtl w:val="true"/>
        </w:rPr>
        <w:t>כיון שעל כל פנים</w:t>
      </w:r>
      <w:r>
        <w:rPr>
          <w:rtl w:val="true"/>
        </w:rPr>
        <w:t xml:space="preserve">, </w:t>
      </w:r>
      <w:r>
        <w:rPr>
          <w:rtl w:val="true"/>
        </w:rPr>
        <w:t>נראה שיש דבר שם</w:t>
      </w:r>
      <w:r>
        <w:rPr>
          <w:rtl w:val="true"/>
        </w:rPr>
        <w:t>.</w:t>
      </w:r>
    </w:p>
  </w:footnote>
  <w:footnote w:id="3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עיין בגמ</w:t>
      </w:r>
      <w:r>
        <w:rPr>
          <w:rtl w:val="true"/>
        </w:rPr>
        <w:t xml:space="preserve">' </w:t>
      </w:r>
      <w:r>
        <w:rPr>
          <w:rtl w:val="true"/>
        </w:rPr>
        <w:t>דף ט</w:t>
      </w:r>
      <w:r>
        <w:rPr>
          <w:rtl w:val="true"/>
        </w:rPr>
        <w:t xml:space="preserve">. </w:t>
      </w:r>
      <w:r>
        <w:rPr>
          <w:rtl w:val="true"/>
        </w:rPr>
        <w:t>שנראה שרבא לא סובר שחודו החיצון סותם</w:t>
      </w:r>
      <w:r>
        <w:rPr>
          <w:rtl w:val="true"/>
        </w:rPr>
        <w:t xml:space="preserve">, </w:t>
      </w:r>
      <w:r>
        <w:rPr>
          <w:rtl w:val="true"/>
        </w:rPr>
        <w:t>אלא שכנגד מבוי הוא מקום בפני עצמו</w:t>
      </w:r>
      <w:r>
        <w:rPr>
          <w:rtl w:val="true"/>
        </w:rPr>
        <w:t xml:space="preserve">, </w:t>
      </w:r>
      <w:r>
        <w:rPr>
          <w:rtl w:val="true"/>
        </w:rPr>
        <w:t>ולכן הוא מקום פטור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אם הלחי הוא ארבע טפחים</w:t>
      </w:r>
      <w:r>
        <w:rPr>
          <w:rtl w:val="true"/>
        </w:rPr>
        <w:t xml:space="preserve">, </w:t>
      </w:r>
      <w:r>
        <w:rPr>
          <w:rtl w:val="true"/>
        </w:rPr>
        <w:t>יודה לאביי</w:t>
      </w:r>
      <w:r>
        <w:rPr>
          <w:rtl w:val="true"/>
        </w:rPr>
        <w:t xml:space="preserve">. </w:t>
      </w:r>
      <w:r>
        <w:rPr>
          <w:rtl w:val="true"/>
        </w:rPr>
        <w:t>עיין ברשי</w:t>
      </w:r>
      <w:r>
        <w:rPr>
          <w:rtl w:val="true"/>
        </w:rPr>
        <w:t xml:space="preserve">, </w:t>
      </w:r>
      <w:r>
        <w:rPr>
          <w:rtl w:val="true"/>
        </w:rPr>
        <w:t>שקצת משמע שרק מוסיף טעם זה</w:t>
      </w:r>
      <w:r>
        <w:rPr>
          <w:rtl w:val="true"/>
        </w:rPr>
        <w:t>. (</w:t>
      </w:r>
      <w:r>
        <w:rPr>
          <w:rtl w:val="true"/>
        </w:rPr>
        <w:t>ודע שצריך ביאור מה סובר ששמואל סובר</w:t>
      </w:r>
      <w:r>
        <w:rPr>
          <w:rtl w:val="true"/>
        </w:rPr>
        <w:t xml:space="preserve">;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שסובר ששמואל סובר שאין מקום פטור חלוק מכרמלית</w:t>
      </w:r>
      <w:r>
        <w:rPr>
          <w:rtl w:val="true"/>
        </w:rPr>
        <w:t>.)</w:t>
      </w:r>
    </w:p>
  </w:footnote>
  <w:footnote w:id="3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כמו כן יש לדון גבי קורה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3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יש לדון מהו הצד שצריך שני לחיים ולא צריך קורה עמו</w:t>
      </w:r>
      <w:r>
        <w:rPr>
          <w:rtl w:val="true"/>
        </w:rPr>
        <w:t xml:space="preserve">; </w:t>
      </w:r>
      <w:r>
        <w:rPr>
          <w:rtl w:val="true"/>
        </w:rPr>
        <w:t>יש לדון לפי אותו הצד אם מהני קורה בפני עצמו או לא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לא צריך להיות קורה ממש</w:t>
      </w:r>
      <w:r>
        <w:rPr>
          <w:rtl w:val="true"/>
        </w:rPr>
        <w:t xml:space="preserve">, </w:t>
      </w:r>
      <w:r>
        <w:rPr>
          <w:rtl w:val="true"/>
        </w:rPr>
        <w:t>שלא צריך להיות שיעורו כשיעור קורה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להיות שיעור לחיים כשיעור שאר לחיים</w:t>
      </w:r>
      <w:r>
        <w:rPr>
          <w:rtl w:val="true"/>
        </w:rPr>
        <w:t>.</w:t>
      </w:r>
    </w:p>
  </w:footnote>
  <w:footnote w:id="3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בזה נוגע מחלקת של חק תוכות</w:t>
      </w:r>
      <w:r>
        <w:rPr>
          <w:rtl w:val="true"/>
        </w:rPr>
        <w:t xml:space="preserve">. </w:t>
      </w:r>
      <w:r>
        <w:rPr>
          <w:rtl w:val="true"/>
        </w:rPr>
        <w:t>אם יש בגובה שלש רוחב ארבע</w:t>
      </w:r>
      <w:r>
        <w:rPr>
          <w:rtl w:val="true"/>
        </w:rPr>
        <w:t xml:space="preserve">, </w:t>
      </w:r>
      <w:r>
        <w:rPr>
          <w:rtl w:val="true"/>
        </w:rPr>
        <w:t>ונתמעט</w:t>
      </w:r>
      <w:r>
        <w:rPr>
          <w:rtl w:val="true"/>
        </w:rPr>
        <w:t xml:space="preserve">, </w:t>
      </w:r>
      <w:r>
        <w:rPr>
          <w:rtl w:val="true"/>
        </w:rPr>
        <w:t>חולקים רבי מאיר ורבנן אם מותר</w:t>
      </w:r>
      <w:r>
        <w:rPr>
          <w:rtl w:val="true"/>
        </w:rPr>
        <w:t xml:space="preserve">, </w:t>
      </w:r>
      <w:r>
        <w:rPr>
          <w:rtl w:val="true"/>
        </w:rPr>
        <w:t>אם יש בו לחוק ולהעמיד על רוחב ארבע טפחים</w:t>
      </w:r>
      <w:r>
        <w:rPr>
          <w:rtl w:val="true"/>
        </w:rPr>
        <w:t xml:space="preserve">, </w:t>
      </w:r>
      <w:r>
        <w:rPr>
          <w:rtl w:val="true"/>
        </w:rPr>
        <w:t>או לא מותר</w:t>
      </w:r>
      <w:r>
        <w:rPr>
          <w:rtl w:val="true"/>
        </w:rPr>
        <w:t>. (</w:t>
      </w:r>
      <w:r>
        <w:rPr>
          <w:rtl w:val="true"/>
        </w:rPr>
        <w:t>יא</w:t>
      </w:r>
      <w:r>
        <w:rPr>
          <w:rtl w:val="true"/>
        </w:rPr>
        <w:t>:)</w:t>
      </w:r>
    </w:p>
  </w:footnote>
  <w:footnote w:id="3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מסתמא הוא כן אף אם מחובר הוא לצד של לחי אחד ועל גב לחי אחר</w:t>
      </w:r>
      <w:r>
        <w:rPr>
          <w:rtl w:val="true"/>
        </w:rPr>
        <w:t>.</w:t>
      </w:r>
    </w:p>
  </w:footnote>
  <w:footnote w:id="4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יש לדון למה יהיה יותר גרוע מלחי וקורה</w:t>
      </w:r>
      <w:r>
        <w:rPr>
          <w:rtl w:val="true"/>
        </w:rPr>
        <w:t xml:space="preserve">. </w:t>
      </w:r>
      <w:r>
        <w:rPr>
          <w:rtl w:val="true"/>
        </w:rPr>
        <w:t>אולי אין בו שיעור לחי וקורה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שבוודאי יש לו שיעור לחי</w:t>
      </w:r>
      <w:r>
        <w:rPr>
          <w:rtl w:val="true"/>
        </w:rPr>
        <w:t xml:space="preserve">. </w:t>
      </w:r>
      <w:r>
        <w:rPr>
          <w:rtl w:val="true"/>
        </w:rPr>
        <w:t>וצריך ביאור</w:t>
      </w:r>
      <w:r>
        <w:rPr>
          <w:rtl w:val="true"/>
        </w:rPr>
        <w:t>.</w:t>
      </w:r>
    </w:p>
  </w:footnote>
  <w:footnote w:id="4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ציור של גמ’ הוא שבאותו מקום יש חלק מן הפתח שאינו ארבע טפחים</w:t>
      </w:r>
      <w:r>
        <w:rPr>
          <w:rtl w:val="true"/>
        </w:rPr>
        <w:t>.</w:t>
      </w:r>
    </w:p>
  </w:footnote>
  <w:footnote w:id="4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כן הנחתי</w:t>
      </w:r>
      <w:r>
        <w:rPr>
          <w:rtl w:val="true"/>
        </w:rPr>
        <w:t xml:space="preserve">, </w:t>
      </w:r>
      <w:r>
        <w:rPr>
          <w:rtl w:val="true"/>
        </w:rPr>
        <w:t>אבל אין גמ’ אומר כן בפ’ לכו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אומר שר</w:t>
      </w:r>
      <w:r>
        <w:rPr>
          <w:rtl w:val="true"/>
        </w:rPr>
        <w:t>"</w:t>
      </w:r>
      <w:r>
        <w:rPr>
          <w:rtl w:val="true"/>
        </w:rPr>
        <w:t>י סובר כן ביא</w:t>
      </w:r>
      <w:r>
        <w:rPr>
          <w:rtl w:val="true"/>
        </w:rPr>
        <w:t xml:space="preserve">:, </w:t>
      </w:r>
      <w:r>
        <w:rPr>
          <w:rtl w:val="true"/>
        </w:rPr>
        <w:t xml:space="preserve">אבל יותר מזה </w:t>
      </w:r>
      <w:r>
        <w:rPr>
          <w:rtl w:val="true"/>
        </w:rPr>
        <w:t>(</w:t>
      </w:r>
      <w:r>
        <w:rPr>
          <w:rtl w:val="true"/>
        </w:rPr>
        <w:t>כמו לפי רב</w:t>
      </w:r>
      <w:r>
        <w:rPr>
          <w:rtl w:val="true"/>
        </w:rPr>
        <w:t xml:space="preserve">) </w:t>
      </w:r>
      <w:r>
        <w:rPr>
          <w:rtl w:val="true"/>
        </w:rPr>
        <w:t>לא אומר</w:t>
      </w:r>
      <w:r>
        <w:rPr>
          <w:rtl w:val="true"/>
        </w:rPr>
        <w:t>.</w:t>
      </w:r>
    </w:p>
  </w:footnote>
  <w:footnote w:id="4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איני יודע השיעור</w:t>
      </w:r>
      <w:r>
        <w:rPr>
          <w:rtl w:val="true"/>
        </w:rPr>
        <w:t xml:space="preserve">. </w:t>
      </w:r>
      <w:r>
        <w:rPr>
          <w:rtl w:val="true"/>
        </w:rPr>
        <w:t>לשון רבים משמע שצריכים שנים</w:t>
      </w:r>
      <w:r>
        <w:rPr>
          <w:rtl w:val="true"/>
        </w:rPr>
        <w:t xml:space="preserve">, </w:t>
      </w:r>
      <w:r>
        <w:rPr>
          <w:rtl w:val="true"/>
        </w:rPr>
        <w:t>אבל אולי הוא לשון רבים דעלמא</w:t>
      </w:r>
      <w:r>
        <w:rPr>
          <w:rtl w:val="true"/>
        </w:rPr>
        <w:t xml:space="preserve">, </w:t>
      </w:r>
      <w:r>
        <w:rPr>
          <w:rtl w:val="true"/>
        </w:rPr>
        <w:t>ורק צריכים אחד</w:t>
      </w:r>
      <w:r>
        <w:rPr>
          <w:rtl w:val="true"/>
        </w:rPr>
        <w:t xml:space="preserve">. </w:t>
      </w:r>
    </w:p>
  </w:footnote>
  <w:footnote w:id="4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אומר שצריך להיות בולטים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אומר כן כיון שאם לא בולטים</w:t>
      </w:r>
      <w:r>
        <w:rPr>
          <w:rtl w:val="true"/>
        </w:rPr>
        <w:t xml:space="preserve">, </w:t>
      </w:r>
      <w:r>
        <w:rPr>
          <w:rtl w:val="true"/>
        </w:rPr>
        <w:t>לא יוכל לראות אותם</w:t>
      </w:r>
      <w:r>
        <w:rPr>
          <w:rtl w:val="true"/>
        </w:rPr>
        <w:t xml:space="preserve">. </w:t>
      </w:r>
      <w:r>
        <w:rPr>
          <w:rtl w:val="true"/>
        </w:rPr>
        <w:t>היה אפשר לדחות שנראים עופות באים לשם</w:t>
      </w:r>
      <w:r>
        <w:rPr>
          <w:rtl w:val="true"/>
        </w:rPr>
        <w:t>.</w:t>
      </w:r>
    </w:p>
  </w:footnote>
  <w:footnote w:id="4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יש לדון מהו הדין אם יש עמו לחי</w:t>
      </w:r>
      <w:r>
        <w:rPr>
          <w:rtl w:val="true"/>
        </w:rPr>
        <w:t xml:space="preserve">. </w:t>
      </w:r>
      <w:r>
        <w:rPr>
          <w:rtl w:val="true"/>
        </w:rPr>
        <w:t>הסיבה שצריך קורה הוא שכל מה שעושים קינים הוא שעושים שהקורה ניכר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אם עושים לחי ניכר כמו שעושים קורה ניכר</w:t>
      </w:r>
      <w:r>
        <w:rPr>
          <w:rtl w:val="true"/>
        </w:rPr>
        <w:t>. (</w:t>
      </w:r>
      <w:r>
        <w:rPr>
          <w:rtl w:val="true"/>
        </w:rPr>
        <w:t>יש שני סיבות לחלק</w:t>
      </w:r>
      <w:r>
        <w:rPr>
          <w:rtl w:val="true"/>
        </w:rPr>
        <w:t>:</w:t>
      </w:r>
    </w:p>
    <w:p>
      <w:pPr>
        <w:pStyle w:val="Footnote"/>
        <w:numPr>
          <w:ilvl w:val="0"/>
          <w:numId w:val="10"/>
        </w:numPr>
        <w:rPr/>
      </w:pPr>
      <w:r>
        <w:rPr>
          <w:rtl w:val="true"/>
        </w:rPr>
        <w:t>אולי לחי מתחילתו לא כל כך ניכר</w:t>
      </w:r>
      <w:r>
        <w:rPr>
          <w:rtl w:val="true"/>
        </w:rPr>
        <w:t>. (</w:t>
      </w:r>
      <w:r>
        <w:rPr>
          <w:rtl w:val="true"/>
        </w:rPr>
        <w:t>ואולי לכן אולי לחי סותם וקורה עושה היכר</w:t>
      </w:r>
      <w:r>
        <w:rPr>
          <w:rtl w:val="true"/>
        </w:rPr>
        <w:t>.)</w:t>
      </w:r>
    </w:p>
    <w:p>
      <w:pPr>
        <w:pStyle w:val="Footnote"/>
        <w:numPr>
          <w:ilvl w:val="0"/>
          <w:numId w:val="10"/>
        </w:numPr>
        <w:rPr/>
      </w:pPr>
      <w:r>
        <w:rPr>
          <w:rtl w:val="true"/>
        </w:rPr>
        <w:t>אולי לחי לא נשתנה כל כך על ידי קינים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>וצריך לדון</w:t>
      </w:r>
      <w:r>
        <w:rPr>
          <w:rtl w:val="true"/>
        </w:rPr>
        <w:t>.</w:t>
      </w:r>
    </w:p>
  </w:footnote>
  <w:footnote w:id="4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יש לדון כמה צריכים להיות מיוחסים לקורה</w:t>
      </w:r>
      <w:r>
        <w:rPr>
          <w:rtl w:val="true"/>
        </w:rPr>
        <w:t xml:space="preserve">. </w:t>
      </w:r>
      <w:r>
        <w:rPr>
          <w:rtl w:val="true"/>
        </w:rPr>
        <w:t>מסתבר שצריכים להיות על גב קורה</w:t>
      </w:r>
      <w:r>
        <w:rPr>
          <w:rtl w:val="true"/>
        </w:rPr>
        <w:t xml:space="preserve">. </w:t>
      </w:r>
      <w:r>
        <w:rPr>
          <w:rtl w:val="true"/>
        </w:rPr>
        <w:t>יש לדון אם צריכים להיות קינים על גב כל הקורה או רק על מקצתו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לדון אם צריך להיות אחד בכל ראש</w:t>
      </w:r>
      <w:r>
        <w:rPr>
          <w:rtl w:val="true"/>
        </w:rPr>
        <w:t xml:space="preserve">, </w:t>
      </w:r>
      <w:r>
        <w:rPr>
          <w:rtl w:val="true"/>
        </w:rPr>
        <w:t>או די אם יש רק בראש אחד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4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אין זה כל כך פשוט</w:t>
      </w:r>
      <w:r>
        <w:rPr>
          <w:rtl w:val="true"/>
        </w:rPr>
        <w:t xml:space="preserve">. </w:t>
      </w:r>
      <w:r>
        <w:rPr>
          <w:rtl w:val="true"/>
        </w:rPr>
        <w:t>היה נראה לדון בגמ’ אם עושה שהוכר הקורה או עושה מה שקורה עשוי</w:t>
      </w:r>
      <w:r>
        <w:rPr>
          <w:rtl w:val="true"/>
        </w:rPr>
        <w:t xml:space="preserve">, </w:t>
      </w:r>
      <w:r>
        <w:rPr>
          <w:rtl w:val="true"/>
        </w:rPr>
        <w:t>אלא שיכול לעשות אות</w:t>
      </w:r>
      <w:r>
        <w:rPr>
          <w:rtl w:val="true"/>
        </w:rPr>
        <w:t xml:space="preserve">,  </w:t>
      </w:r>
      <w:r>
        <w:rPr>
          <w:rtl w:val="true"/>
        </w:rPr>
        <w:t>כיון שהוא ניכר כל כך</w:t>
      </w:r>
      <w:r>
        <w:rPr>
          <w:rtl w:val="true"/>
        </w:rPr>
        <w:t xml:space="preserve">, </w:t>
      </w:r>
      <w:r>
        <w:rPr>
          <w:rtl w:val="true"/>
        </w:rPr>
        <w:t>אף שאינו קורה</w:t>
      </w:r>
      <w:r>
        <w:rPr>
          <w:rtl w:val="true"/>
        </w:rPr>
        <w:t xml:space="preserve">.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ד</w:t>
      </w:r>
      <w:r>
        <w:rPr>
          <w:rtl w:val="true"/>
        </w:rPr>
        <w:t>"</w:t>
      </w:r>
      <w:r>
        <w:rPr>
          <w:rtl w:val="true"/>
        </w:rPr>
        <w:t>ה כל שכן נראה כצד ראשון</w:t>
      </w:r>
      <w:r>
        <w:rPr>
          <w:rtl w:val="true"/>
        </w:rPr>
        <w:t xml:space="preserve">. </w:t>
      </w:r>
      <w:r>
        <w:rPr>
          <w:rtl w:val="true"/>
        </w:rPr>
        <w:t>נראה שכן מסתבר</w:t>
      </w:r>
      <w:r>
        <w:rPr>
          <w:rtl w:val="true"/>
        </w:rPr>
        <w:t xml:space="preserve">, </w:t>
      </w:r>
      <w:r>
        <w:rPr>
          <w:rtl w:val="true"/>
        </w:rPr>
        <w:t>שלא נראה שהיכר יהני כל כך אם לא ניכר למה עושה אותו היכר לכאו’</w:t>
      </w:r>
      <w:r>
        <w:rPr>
          <w:rtl w:val="true"/>
        </w:rPr>
        <w:t xml:space="preserve">, </w:t>
      </w:r>
      <w:r>
        <w:rPr>
          <w:rtl w:val="true"/>
        </w:rPr>
        <w:t>קורה ולחי ניכרים סיבתם</w:t>
      </w:r>
      <w:r>
        <w:rPr>
          <w:rtl w:val="true"/>
        </w:rPr>
        <w:t xml:space="preserve">, </w:t>
      </w:r>
      <w:r>
        <w:rPr>
          <w:rtl w:val="true"/>
        </w:rPr>
        <w:t>שניכר שאדם עשה אותם</w:t>
      </w:r>
      <w:r>
        <w:rPr>
          <w:rtl w:val="true"/>
        </w:rPr>
        <w:t xml:space="preserve">, </w:t>
      </w:r>
      <w:r>
        <w:rPr>
          <w:rtl w:val="true"/>
        </w:rPr>
        <w:t>ויחשבו ויבינו למה נעשו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נראה שקינים לא ניכרים שבאים בידי אדם</w:t>
      </w:r>
      <w:r>
        <w:rPr>
          <w:rtl w:val="true"/>
        </w:rPr>
        <w:t xml:space="preserve">, </w:t>
      </w:r>
      <w:r>
        <w:rPr>
          <w:rtl w:val="true"/>
        </w:rPr>
        <w:t>ואז צריכים שיעורר לבני אדם את הקורה</w:t>
      </w:r>
      <w:r>
        <w:rPr>
          <w:rtl w:val="true"/>
        </w:rPr>
        <w:t>.</w:t>
      </w:r>
    </w:p>
  </w:footnote>
  <w:footnote w:id="4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עיין לקמן </w:t>
      </w:r>
      <w:r>
        <w:rPr>
          <w:rtl w:val="true"/>
        </w:rPr>
        <w:t>(</w:t>
      </w:r>
      <w:r>
        <w:rPr>
          <w:rtl w:val="true"/>
        </w:rPr>
        <w:t>גבי קורה ארוכה</w:t>
      </w:r>
      <w:r>
        <w:rPr>
          <w:rtl w:val="true"/>
        </w:rPr>
        <w:t xml:space="preserve">), </w:t>
      </w:r>
      <w:r>
        <w:rPr>
          <w:rtl w:val="true"/>
        </w:rPr>
        <w:t>שאולי לא צריכים טעם זה</w:t>
      </w:r>
      <w:r>
        <w:rPr>
          <w:rtl w:val="true"/>
        </w:rPr>
        <w:t>.</w:t>
      </w:r>
    </w:p>
  </w:footnote>
  <w:footnote w:id="4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אף בזה</w:t>
      </w:r>
      <w:r>
        <w:rPr>
          <w:rtl w:val="true"/>
        </w:rPr>
        <w:t xml:space="preserve">, </w:t>
      </w:r>
      <w:r>
        <w:rPr>
          <w:rtl w:val="true"/>
        </w:rPr>
        <w:t>אם לומדים מהיכל</w:t>
      </w:r>
      <w:r>
        <w:rPr>
          <w:rtl w:val="true"/>
        </w:rPr>
        <w:t xml:space="preserve">, </w:t>
      </w:r>
      <w:r>
        <w:rPr>
          <w:rtl w:val="true"/>
        </w:rPr>
        <w:t>לא מתיר</w:t>
      </w:r>
      <w:r>
        <w:rPr>
          <w:rtl w:val="true"/>
        </w:rPr>
        <w:t xml:space="preserve">. </w:t>
      </w:r>
      <w:r>
        <w:rPr>
          <w:rtl w:val="true"/>
        </w:rPr>
        <w:t>אם לא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>.</w:t>
      </w:r>
    </w:p>
  </w:footnote>
  <w:footnote w:id="5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יש לדון כמה צריך</w:t>
      </w:r>
      <w:r>
        <w:rPr>
          <w:rtl w:val="true"/>
        </w:rPr>
        <w:t xml:space="preserve">. </w:t>
      </w:r>
      <w:r>
        <w:rPr>
          <w:rtl w:val="true"/>
        </w:rPr>
        <w:t>גמרא אומר לשון רבים</w:t>
      </w:r>
      <w:r>
        <w:rPr>
          <w:rtl w:val="true"/>
        </w:rPr>
        <w:t xml:space="preserve">, </w:t>
      </w:r>
      <w:r>
        <w:rPr>
          <w:rtl w:val="true"/>
        </w:rPr>
        <w:t>אבל יש לדון כמו שכ’ לעיל</w:t>
      </w:r>
      <w:r>
        <w:rPr>
          <w:rtl w:val="true"/>
        </w:rPr>
        <w:t>.</w:t>
      </w:r>
    </w:p>
  </w:footnote>
  <w:footnote w:id="5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כן אומר גמ’</w:t>
      </w:r>
      <w:r>
        <w:rPr>
          <w:rtl w:val="true"/>
        </w:rPr>
        <w:t xml:space="preserve">, </w:t>
      </w:r>
      <w:r>
        <w:rPr>
          <w:rtl w:val="true"/>
        </w:rPr>
        <w:t>אבל יש לדון אם זה דווקא</w:t>
      </w:r>
      <w:r>
        <w:rPr>
          <w:rtl w:val="true"/>
        </w:rPr>
        <w:t xml:space="preserve">. </w:t>
      </w:r>
      <w:r>
        <w:rPr>
          <w:rtl w:val="true"/>
        </w:rPr>
        <w:t xml:space="preserve">יש צד לגמרא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כשנבאר למה הוא חשוב</w:t>
      </w:r>
      <w:r>
        <w:rPr>
          <w:rtl w:val="true"/>
        </w:rPr>
        <w:t xml:space="preserve">) </w:t>
      </w:r>
      <w:r>
        <w:rPr>
          <w:rtl w:val="true"/>
        </w:rPr>
        <w:t>שבו מניח שהוא לאו דווקא</w:t>
      </w:r>
      <w:r>
        <w:rPr>
          <w:rtl w:val="true"/>
        </w:rPr>
        <w:t xml:space="preserve">, </w:t>
      </w:r>
      <w:r>
        <w:rPr>
          <w:rtl w:val="true"/>
        </w:rPr>
        <w:t>שמקשה מסוכה</w:t>
      </w:r>
      <w:r>
        <w:rPr>
          <w:rtl w:val="true"/>
        </w:rPr>
        <w:t xml:space="preserve">, </w:t>
      </w:r>
      <w:r>
        <w:rPr>
          <w:rtl w:val="true"/>
        </w:rPr>
        <w:t xml:space="preserve">שחושב שיש לו קנים ארוכים </w:t>
      </w:r>
      <w:r>
        <w:rPr>
          <w:rtl w:val="true"/>
        </w:rPr>
        <w:t>(</w:t>
      </w:r>
      <w:r>
        <w:rPr>
          <w:rtl w:val="true"/>
        </w:rPr>
        <w:t>אלא אם כן נדחה שרק מקשה שאם כן אותו דין יהיה בסוכה של ארז</w:t>
      </w:r>
      <w:r>
        <w:rPr>
          <w:rtl w:val="true"/>
        </w:rPr>
        <w:t xml:space="preserve">, </w:t>
      </w:r>
      <w:r>
        <w:rPr>
          <w:rtl w:val="true"/>
        </w:rPr>
        <w:t>ולא סובר שזה נכון</w:t>
      </w:r>
      <w:r>
        <w:rPr>
          <w:rtl w:val="true"/>
        </w:rPr>
        <w:t xml:space="preserve">, </w:t>
      </w:r>
      <w:r>
        <w:rPr>
          <w:rtl w:val="true"/>
        </w:rPr>
        <w:t>כיון שמשניות לא מוציאים אותו מן הכלל</w:t>
      </w:r>
      <w:r>
        <w:rPr>
          <w:rtl w:val="true"/>
        </w:rPr>
        <w:t>).</w:t>
      </w:r>
    </w:p>
  </w:footnote>
  <w:footnote w:id="5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לא מפרש גמ’ מקומו</w:t>
      </w:r>
      <w:r>
        <w:rPr>
          <w:rtl w:val="true"/>
        </w:rPr>
        <w:t>. .</w:t>
      </w:r>
      <w:r>
        <w:rPr>
          <w:rtl w:val="true"/>
        </w:rPr>
        <w:t>רשי אומר שהם תחובים לכותל</w:t>
      </w:r>
      <w:r>
        <w:rPr>
          <w:rtl w:val="true"/>
        </w:rPr>
        <w:t xml:space="preserve">. </w:t>
      </w:r>
      <w:r>
        <w:rPr>
          <w:rtl w:val="true"/>
        </w:rPr>
        <w:t>אולי זה קצת משמע שרק צריכים להיות תחובים לחד כותל</w:t>
      </w:r>
      <w:r>
        <w:rPr>
          <w:rtl w:val="true"/>
        </w:rPr>
        <w:t xml:space="preserve">, </w:t>
      </w:r>
      <w:r>
        <w:rPr>
          <w:rtl w:val="true"/>
        </w:rPr>
        <w:t>אבל לא לשניהם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מקומו כמקום קורה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רש</w:t>
      </w:r>
      <w:r>
        <w:rPr>
          <w:rtl w:val="true"/>
        </w:rPr>
        <w:t>"</w:t>
      </w:r>
      <w:r>
        <w:rPr>
          <w:rtl w:val="true"/>
        </w:rPr>
        <w:t>י מחדש שכיון שצריך להיות ניכר</w:t>
      </w:r>
      <w:r>
        <w:rPr>
          <w:rtl w:val="true"/>
        </w:rPr>
        <w:t xml:space="preserve">, </w:t>
      </w:r>
      <w:r>
        <w:rPr>
          <w:rtl w:val="true"/>
        </w:rPr>
        <w:t>לא סומכים על לבוד לשני הכתלים</w:t>
      </w:r>
      <w:r>
        <w:rPr>
          <w:rtl w:val="true"/>
        </w:rPr>
        <w:t xml:space="preserve">, </w:t>
      </w:r>
      <w:r>
        <w:rPr>
          <w:rtl w:val="true"/>
        </w:rPr>
        <w:t>אלא רק לאחד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יש לדון אם צריך להיות עם קורה</w:t>
      </w:r>
      <w:r>
        <w:rPr>
          <w:rtl w:val="true"/>
        </w:rPr>
        <w:t xml:space="preserve">, </w:t>
      </w:r>
      <w:r>
        <w:rPr>
          <w:rtl w:val="true"/>
        </w:rPr>
        <w:t xml:space="preserve">או שצריך להיות הקורה </w:t>
      </w:r>
      <w:r>
        <w:rPr>
          <w:rtl w:val="true"/>
        </w:rPr>
        <w:t>(</w:t>
      </w:r>
      <w:r>
        <w:rPr>
          <w:rtl w:val="true"/>
        </w:rPr>
        <w:t>עיין במה שכתבנו לעיל</w:t>
      </w:r>
      <w:r>
        <w:rPr>
          <w:rtl w:val="true"/>
        </w:rPr>
        <w:t xml:space="preserve">), </w:t>
      </w:r>
      <w:r>
        <w:rPr>
          <w:rtl w:val="true"/>
        </w:rPr>
        <w:t xml:space="preserve">או שלא צריך קורה כלל </w:t>
      </w:r>
      <w:r>
        <w:rPr>
          <w:rtl w:val="true"/>
        </w:rPr>
        <w:t>(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אף שמקומו ושיעורו אינם כקורה</w:t>
      </w:r>
      <w:r>
        <w:rPr>
          <w:rtl w:val="true"/>
        </w:rPr>
        <w:t xml:space="preserve">, </w:t>
      </w:r>
      <w:r>
        <w:rPr>
          <w:rtl w:val="true"/>
        </w:rPr>
        <w:t>מהני</w:t>
      </w:r>
      <w:r>
        <w:rPr>
          <w:rtl w:val="true"/>
        </w:rPr>
        <w:t xml:space="preserve">). </w:t>
      </w:r>
    </w:p>
  </w:footnote>
  <w:footnote w:id="5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הנחנו כאן שיש עמו קורה</w:t>
      </w:r>
      <w:r>
        <w:rPr>
          <w:rtl w:val="true"/>
        </w:rPr>
        <w:t xml:space="preserve">, </w:t>
      </w:r>
      <w:r>
        <w:rPr>
          <w:rtl w:val="true"/>
        </w:rPr>
        <w:t>כיון שזה עושה אותו יותר קל</w:t>
      </w:r>
      <w:r>
        <w:rPr>
          <w:rtl w:val="true"/>
        </w:rPr>
        <w:t xml:space="preserve">. </w:t>
      </w:r>
      <w:r>
        <w:rPr>
          <w:rtl w:val="true"/>
        </w:rPr>
        <w:t xml:space="preserve">אם אין עמו קורה </w:t>
      </w:r>
      <w:r>
        <w:rPr>
          <w:rtl w:val="true"/>
        </w:rPr>
        <w:t>(</w:t>
      </w:r>
      <w:r>
        <w:rPr>
          <w:rtl w:val="true"/>
        </w:rPr>
        <w:t>כן צדדנו לעיל</w:t>
      </w:r>
      <w:r>
        <w:rPr>
          <w:rtl w:val="true"/>
        </w:rPr>
        <w:t xml:space="preserve">), </w:t>
      </w:r>
      <w:r>
        <w:rPr>
          <w:rtl w:val="true"/>
        </w:rPr>
        <w:t>אז יש לדון אם כולי עלמא מודו שמתיר מבוי שיש בו פתח</w:t>
      </w:r>
      <w:r>
        <w:rPr>
          <w:rtl w:val="true"/>
        </w:rPr>
        <w:t>.</w:t>
      </w:r>
    </w:p>
  </w:footnote>
  <w:footnote w:id="5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אף בזה</w:t>
      </w:r>
      <w:r>
        <w:rPr>
          <w:rtl w:val="true"/>
        </w:rPr>
        <w:t xml:space="preserve">, </w:t>
      </w:r>
      <w:r>
        <w:rPr>
          <w:rtl w:val="true"/>
        </w:rPr>
        <w:t>אם לומדים מהיכל</w:t>
      </w:r>
      <w:r>
        <w:rPr>
          <w:rtl w:val="true"/>
        </w:rPr>
        <w:t xml:space="preserve">, </w:t>
      </w:r>
      <w:r>
        <w:rPr>
          <w:rtl w:val="true"/>
        </w:rPr>
        <w:t>לא מתיר</w:t>
      </w:r>
      <w:r>
        <w:rPr>
          <w:rtl w:val="true"/>
        </w:rPr>
        <w:t xml:space="preserve">. </w:t>
      </w:r>
      <w:r>
        <w:rPr>
          <w:rtl w:val="true"/>
        </w:rPr>
        <w:t>אם לא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>.</w:t>
      </w:r>
    </w:p>
  </w:footnote>
  <w:footnote w:id="5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גמ’ מפרש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 xml:space="preserve">.) </w:t>
      </w:r>
      <w:r>
        <w:rPr>
          <w:rtl w:val="true"/>
        </w:rPr>
        <w:t>שיש יותר צד לומר שקנים מתירים כיון שהם יותר ניכרים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שבריי’ אומר שאמלתרא מהני</w:t>
      </w:r>
      <w:r>
        <w:rPr>
          <w:rtl w:val="true"/>
        </w:rPr>
        <w:t xml:space="preserve">. </w:t>
      </w:r>
      <w:r>
        <w:rPr>
          <w:rtl w:val="true"/>
        </w:rPr>
        <w:t xml:space="preserve">אותו אמלתרא הוא </w:t>
      </w:r>
      <w:r>
        <w:rPr>
          <w:rtl w:val="true"/>
        </w:rPr>
        <w:t>(</w:t>
      </w:r>
      <w:r>
        <w:rPr>
          <w:rtl w:val="true"/>
        </w:rPr>
        <w:t>אולי</w:t>
      </w:r>
      <w:r>
        <w:rPr>
          <w:rtl w:val="true"/>
        </w:rPr>
        <w:t xml:space="preserve">) </w:t>
      </w:r>
      <w:r>
        <w:rPr>
          <w:rtl w:val="true"/>
        </w:rPr>
        <w:t>מחלקת תנאים</w:t>
      </w:r>
      <w:r>
        <w:rPr>
          <w:rtl w:val="true"/>
        </w:rPr>
        <w:t xml:space="preserve">. </w:t>
      </w:r>
      <w:r>
        <w:rPr>
          <w:rtl w:val="true"/>
        </w:rPr>
        <w:t>חלקו אמוראים אם אותו אמלתרא הוא קנים או ארזים גדולים</w:t>
      </w:r>
      <w:r>
        <w:rPr>
          <w:rtl w:val="true"/>
        </w:rPr>
        <w:t xml:space="preserve">. </w:t>
      </w:r>
      <w:r>
        <w:rPr>
          <w:rtl w:val="true"/>
        </w:rPr>
        <w:t>אם הוא ארזים</w:t>
      </w:r>
      <w:r>
        <w:rPr>
          <w:rtl w:val="true"/>
        </w:rPr>
        <w:t xml:space="preserve">, </w:t>
      </w:r>
      <w:r>
        <w:rPr>
          <w:rtl w:val="true"/>
        </w:rPr>
        <w:t>אף קנים מהני</w:t>
      </w:r>
      <w:r>
        <w:rPr>
          <w:rtl w:val="true"/>
        </w:rPr>
        <w:t xml:space="preserve">. </w:t>
      </w:r>
      <w:r>
        <w:rPr>
          <w:rtl w:val="true"/>
        </w:rPr>
        <w:t>אם הוא קנים</w:t>
      </w:r>
      <w:r>
        <w:rPr>
          <w:rtl w:val="true"/>
        </w:rPr>
        <w:t xml:space="preserve">, </w:t>
      </w:r>
      <w:r>
        <w:rPr>
          <w:rtl w:val="true"/>
        </w:rPr>
        <w:t>ארזים לא יהנו</w:t>
      </w:r>
      <w:r>
        <w:rPr>
          <w:rtl w:val="true"/>
        </w:rPr>
        <w:t>.</w:t>
      </w:r>
    </w:p>
  </w:footnote>
  <w:footnote w:id="5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חושב אני שדנים אם הנידון כאן הוא רוב של כל המבוי או של אותו צד הפתוח לרשות הרבים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לא מצוי שיהיה פחות מרובה על העומד מכל המבוי</w:t>
      </w:r>
      <w:r>
        <w:rPr>
          <w:rtl w:val="true"/>
        </w:rPr>
        <w:t>.</w:t>
      </w:r>
    </w:p>
  </w:footnote>
  <w:footnote w:id="5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כן הנחתי</w:t>
      </w:r>
      <w:r>
        <w:rPr>
          <w:rtl w:val="true"/>
        </w:rPr>
        <w:t xml:space="preserve">, </w:t>
      </w:r>
      <w:r>
        <w:rPr>
          <w:rtl w:val="true"/>
        </w:rPr>
        <w:t>אבל אין לי ראיה בזה</w:t>
      </w:r>
      <w:r>
        <w:rPr>
          <w:rtl w:val="true"/>
        </w:rPr>
        <w:t xml:space="preserve">. </w:t>
      </w:r>
      <w:r>
        <w:rPr>
          <w:rtl w:val="true"/>
        </w:rPr>
        <w:t>סתימות גמ’ משמע 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</w:t>
      </w:r>
    </w:p>
  </w:footnote>
  <w:footnote w:id="5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יש להעיר שלכאו</w:t>
      </w:r>
      <w:r>
        <w:rPr>
          <w:rtl w:val="true"/>
        </w:rPr>
        <w:t xml:space="preserve">' </w:t>
      </w:r>
      <w:r>
        <w:rPr>
          <w:rtl w:val="true"/>
        </w:rPr>
        <w:t>חצר עצמו צריך להיות רחב ארבעה טפחים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מקום פטור יהיה</w:t>
      </w:r>
      <w:r>
        <w:rPr>
          <w:rtl w:val="true"/>
        </w:rPr>
        <w:t xml:space="preserve">, </w:t>
      </w:r>
      <w:r>
        <w:rPr>
          <w:rtl w:val="true"/>
        </w:rPr>
        <w:t>ויהיה מותר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מקום פטור הוא רק מה שעל גב מחיצות שאינם דע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אבל זה על הקרקע</w:t>
      </w:r>
      <w:r>
        <w:rPr>
          <w:rtl w:val="true"/>
        </w:rPr>
        <w:t xml:space="preserve">, </w:t>
      </w:r>
      <w:r>
        <w:rPr>
          <w:rtl w:val="true"/>
        </w:rPr>
        <w:t>ומוקף מחיצות דע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.)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ביאור למה אינו לחי</w:t>
      </w:r>
      <w:r>
        <w:rPr>
          <w:rtl w:val="true"/>
        </w:rPr>
        <w:t xml:space="preserve">. </w:t>
      </w:r>
      <w:r>
        <w:rPr>
          <w:rtl w:val="true"/>
        </w:rPr>
        <w:t xml:space="preserve">צריך למצוא ציורים שיהיו פסולים ללחי </w:t>
      </w:r>
      <w:r>
        <w:rPr>
          <w:rtl w:val="true"/>
        </w:rPr>
        <w:t>(</w:t>
      </w:r>
      <w:r>
        <w:rPr>
          <w:rtl w:val="true"/>
        </w:rPr>
        <w:t>כמו לחי העומד מאיליו לרבא</w:t>
      </w:r>
      <w:r>
        <w:rPr>
          <w:rtl w:val="true"/>
        </w:rPr>
        <w:t xml:space="preserve">, </w:t>
      </w:r>
      <w:r>
        <w:rPr>
          <w:rtl w:val="true"/>
        </w:rPr>
        <w:t>או לחי שלא נראה במחוץ או בפנים למי שפוסל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כן הוא בכל מקום</w:t>
      </w:r>
      <w:r>
        <w:rPr>
          <w:rtl w:val="true"/>
        </w:rPr>
        <w:t xml:space="preserve">, </w:t>
      </w:r>
      <w:r>
        <w:rPr>
          <w:rtl w:val="true"/>
        </w:rPr>
        <w:t>ונוגע לכמה דינים כאן</w:t>
      </w:r>
      <w:r>
        <w:rPr>
          <w:rtl w:val="true"/>
        </w:rPr>
        <w:t xml:space="preserve">; </w:t>
      </w:r>
      <w:r>
        <w:rPr>
          <w:rtl w:val="true"/>
        </w:rPr>
        <w:t>לא הזכרנו כל תוצאותיו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suff w:val="space"/>
      <w:lvlText w:val="%1. "/>
      <w:lvlJc w:val="left"/>
      <w:pPr>
        <w:tabs>
          <w:tab w:val="num" w:pos="0"/>
        </w:tabs>
        <w:ind w:left="778" w:hanging="360"/>
      </w:pPr>
      <w:rPr/>
    </w:lvl>
    <w:lvl w:ilvl="1">
      <w:start w:val="1"/>
      <w:numFmt w:val="lowerLetter"/>
      <w:suff w:val="space"/>
      <w:lvlText w:val="%2. "/>
      <w:lvlJc w:val="left"/>
      <w:pPr>
        <w:tabs>
          <w:tab w:val="num" w:pos="0"/>
        </w:tabs>
        <w:ind w:left="1498" w:hanging="360"/>
      </w:pPr>
      <w:rPr/>
    </w:lvl>
    <w:lvl w:ilvl="2">
      <w:start w:val="1"/>
      <w:numFmt w:val="lowerRoman"/>
      <w:suff w:val="space"/>
      <w:lvlText w:val="%3. "/>
      <w:lvlJc w:val="right"/>
      <w:pPr>
        <w:tabs>
          <w:tab w:val="num" w:pos="0"/>
        </w:tabs>
        <w:ind w:left="2218" w:hanging="180"/>
      </w:pPr>
      <w:rPr/>
    </w:lvl>
    <w:lvl w:ilvl="3">
      <w:start w:val="1"/>
      <w:numFmt w:val="decimal"/>
      <w:suff w:val="space"/>
      <w:lvlText w:val="%4. "/>
      <w:lvlJc w:val="left"/>
      <w:pPr>
        <w:tabs>
          <w:tab w:val="num" w:pos="0"/>
        </w:tabs>
        <w:ind w:left="2938" w:hanging="360"/>
      </w:pPr>
      <w:rPr/>
    </w:lvl>
    <w:lvl w:ilvl="4">
      <w:start w:val="1"/>
      <w:numFmt w:val="lowerLetter"/>
      <w:suff w:val="space"/>
      <w:lvlText w:val="%5. "/>
      <w:lvlJc w:val="left"/>
      <w:pPr>
        <w:tabs>
          <w:tab w:val="num" w:pos="0"/>
        </w:tabs>
        <w:ind w:left="3658" w:hanging="360"/>
      </w:pPr>
      <w:rPr/>
    </w:lvl>
    <w:lvl w:ilvl="5">
      <w:start w:val="1"/>
      <w:numFmt w:val="lowerRoman"/>
      <w:suff w:val="space"/>
      <w:lvlText w:val="%6. "/>
      <w:lvlJc w:val="right"/>
      <w:pPr>
        <w:tabs>
          <w:tab w:val="num" w:pos="0"/>
        </w:tabs>
        <w:ind w:left="4378" w:hanging="180"/>
      </w:pPr>
      <w:rPr/>
    </w:lvl>
    <w:lvl w:ilvl="6">
      <w:start w:val="1"/>
      <w:numFmt w:val="decimal"/>
      <w:suff w:val="space"/>
      <w:lvlText w:val="%7. "/>
      <w:lvlJc w:val="left"/>
      <w:pPr>
        <w:tabs>
          <w:tab w:val="num" w:pos="0"/>
        </w:tabs>
        <w:ind w:left="5098" w:hanging="360"/>
      </w:pPr>
      <w:rPr/>
    </w:lvl>
    <w:lvl w:ilvl="7">
      <w:start w:val="1"/>
      <w:numFmt w:val="lowerLetter"/>
      <w:suff w:val="space"/>
      <w:lvlText w:val="%8. "/>
      <w:lvlJc w:val="left"/>
      <w:pPr>
        <w:tabs>
          <w:tab w:val="num" w:pos="0"/>
        </w:tabs>
        <w:ind w:left="5818" w:hanging="360"/>
      </w:pPr>
      <w:rPr/>
    </w:lvl>
    <w:lvl w:ilvl="8">
      <w:start w:val="1"/>
      <w:numFmt w:val="lowerRoman"/>
      <w:suff w:val="space"/>
      <w:lvlText w:val="%9. "/>
      <w:lvlJc w:val="right"/>
      <w:pPr>
        <w:tabs>
          <w:tab w:val="num" w:pos="0"/>
        </w:tabs>
        <w:ind w:left="6538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8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9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right"/>
      <w:pPr>
        <w:tabs>
          <w:tab w:val="num" w:pos="781"/>
        </w:tabs>
        <w:ind w:left="781" w:hanging="360"/>
      </w:pPr>
      <w:rPr/>
    </w:lvl>
    <w:lvl w:ilvl="1">
      <w:start w:val="1"/>
      <w:numFmt w:val="decimal"/>
      <w:lvlText w:val="%2."/>
      <w:lvlJc w:val="right"/>
      <w:pPr>
        <w:tabs>
          <w:tab w:val="num" w:pos="1141"/>
        </w:tabs>
        <w:ind w:left="1141" w:hanging="360"/>
      </w:pPr>
      <w:rPr/>
    </w:lvl>
    <w:lvl w:ilvl="2">
      <w:start w:val="1"/>
      <w:numFmt w:val="decimal"/>
      <w:lvlText w:val="%3."/>
      <w:lvlJc w:val="right"/>
      <w:pPr>
        <w:tabs>
          <w:tab w:val="num" w:pos="1501"/>
        </w:tabs>
        <w:ind w:left="1501" w:hanging="360"/>
      </w:pPr>
      <w:rPr/>
    </w:lvl>
    <w:lvl w:ilvl="3">
      <w:start w:val="1"/>
      <w:numFmt w:val="decimal"/>
      <w:lvlText w:val="%4."/>
      <w:lvlJc w:val="right"/>
      <w:pPr>
        <w:tabs>
          <w:tab w:val="num" w:pos="1861"/>
        </w:tabs>
        <w:ind w:left="1861" w:hanging="360"/>
      </w:pPr>
      <w:rPr/>
    </w:lvl>
    <w:lvl w:ilvl="4">
      <w:start w:val="1"/>
      <w:numFmt w:val="decimal"/>
      <w:lvlText w:val="%5."/>
      <w:lvlJc w:val="right"/>
      <w:pPr>
        <w:tabs>
          <w:tab w:val="num" w:pos="2221"/>
        </w:tabs>
        <w:ind w:left="2221" w:hanging="360"/>
      </w:pPr>
      <w:rPr/>
    </w:lvl>
    <w:lvl w:ilvl="5">
      <w:start w:val="1"/>
      <w:numFmt w:val="decimal"/>
      <w:lvlText w:val="%6."/>
      <w:lvlJc w:val="right"/>
      <w:pPr>
        <w:tabs>
          <w:tab w:val="num" w:pos="2581"/>
        </w:tabs>
        <w:ind w:left="2581" w:hanging="360"/>
      </w:pPr>
      <w:rPr/>
    </w:lvl>
    <w:lvl w:ilvl="6">
      <w:start w:val="1"/>
      <w:numFmt w:val="decimal"/>
      <w:lvlText w:val="%7."/>
      <w:lvlJc w:val="right"/>
      <w:pPr>
        <w:tabs>
          <w:tab w:val="num" w:pos="2941"/>
        </w:tabs>
        <w:ind w:left="2941" w:hanging="360"/>
      </w:pPr>
      <w:rPr/>
    </w:lvl>
    <w:lvl w:ilvl="7">
      <w:start w:val="1"/>
      <w:numFmt w:val="decimal"/>
      <w:lvlText w:val="%8."/>
      <w:lvlJc w:val="right"/>
      <w:pPr>
        <w:tabs>
          <w:tab w:val="num" w:pos="3301"/>
        </w:tabs>
        <w:ind w:left="3301" w:hanging="360"/>
      </w:pPr>
      <w:rPr/>
    </w:lvl>
    <w:lvl w:ilvl="8">
      <w:start w:val="1"/>
      <w:numFmt w:val="decimal"/>
      <w:lvlText w:val="%9."/>
      <w:lvlJc w:val="right"/>
      <w:pPr>
        <w:tabs>
          <w:tab w:val="num" w:pos="3661"/>
        </w:tabs>
        <w:ind w:left="3661" w:hanging="360"/>
      </w:pPr>
      <w:rPr/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suff w:val="space"/>
      <w:lvlText w:val="%1. "/>
      <w:lvlJc w:val="left"/>
      <w:pPr>
        <w:tabs>
          <w:tab w:val="num" w:pos="0"/>
        </w:tabs>
        <w:ind w:left="778" w:hanging="360"/>
      </w:pPr>
      <w:rPr/>
    </w:lvl>
    <w:lvl w:ilvl="1">
      <w:start w:val="1"/>
      <w:numFmt w:val="lowerLetter"/>
      <w:suff w:val="space"/>
      <w:lvlText w:val="%2. "/>
      <w:lvlJc w:val="left"/>
      <w:pPr>
        <w:tabs>
          <w:tab w:val="num" w:pos="0"/>
        </w:tabs>
        <w:ind w:left="1498" w:hanging="360"/>
      </w:pPr>
      <w:rPr/>
    </w:lvl>
    <w:lvl w:ilvl="2">
      <w:start w:val="1"/>
      <w:numFmt w:val="lowerRoman"/>
      <w:suff w:val="space"/>
      <w:lvlText w:val="%3. "/>
      <w:lvlJc w:val="right"/>
      <w:pPr>
        <w:tabs>
          <w:tab w:val="num" w:pos="0"/>
        </w:tabs>
        <w:ind w:left="2218" w:hanging="180"/>
      </w:pPr>
      <w:rPr/>
    </w:lvl>
    <w:lvl w:ilvl="3">
      <w:start w:val="1"/>
      <w:numFmt w:val="decimal"/>
      <w:suff w:val="space"/>
      <w:lvlText w:val="%4. "/>
      <w:lvlJc w:val="left"/>
      <w:pPr>
        <w:tabs>
          <w:tab w:val="num" w:pos="0"/>
        </w:tabs>
        <w:ind w:left="2938" w:hanging="360"/>
      </w:pPr>
      <w:rPr/>
    </w:lvl>
    <w:lvl w:ilvl="4">
      <w:start w:val="1"/>
      <w:numFmt w:val="lowerLetter"/>
      <w:suff w:val="space"/>
      <w:lvlText w:val="%5. "/>
      <w:lvlJc w:val="left"/>
      <w:pPr>
        <w:tabs>
          <w:tab w:val="num" w:pos="0"/>
        </w:tabs>
        <w:ind w:left="3658" w:hanging="360"/>
      </w:pPr>
      <w:rPr/>
    </w:lvl>
    <w:lvl w:ilvl="5">
      <w:start w:val="1"/>
      <w:numFmt w:val="lowerRoman"/>
      <w:suff w:val="space"/>
      <w:lvlText w:val="%6. "/>
      <w:lvlJc w:val="right"/>
      <w:pPr>
        <w:tabs>
          <w:tab w:val="num" w:pos="0"/>
        </w:tabs>
        <w:ind w:left="4378" w:hanging="180"/>
      </w:pPr>
      <w:rPr/>
    </w:lvl>
    <w:lvl w:ilvl="6">
      <w:start w:val="1"/>
      <w:numFmt w:val="decimal"/>
      <w:suff w:val="space"/>
      <w:lvlText w:val="%7. "/>
      <w:lvlJc w:val="left"/>
      <w:pPr>
        <w:tabs>
          <w:tab w:val="num" w:pos="0"/>
        </w:tabs>
        <w:ind w:left="5098" w:hanging="360"/>
      </w:pPr>
      <w:rPr/>
    </w:lvl>
    <w:lvl w:ilvl="7">
      <w:start w:val="1"/>
      <w:numFmt w:val="lowerLetter"/>
      <w:suff w:val="space"/>
      <w:lvlText w:val="%8. "/>
      <w:lvlJc w:val="left"/>
      <w:pPr>
        <w:tabs>
          <w:tab w:val="num" w:pos="0"/>
        </w:tabs>
        <w:ind w:left="5818" w:hanging="360"/>
      </w:pPr>
      <w:rPr/>
    </w:lvl>
    <w:lvl w:ilvl="8">
      <w:start w:val="1"/>
      <w:numFmt w:val="lowerRoman"/>
      <w:suff w:val="space"/>
      <w:lvlText w:val="%9. "/>
      <w:lvlJc w:val="right"/>
      <w:pPr>
        <w:tabs>
          <w:tab w:val="num" w:pos="0"/>
        </w:tabs>
        <w:ind w:left="6538" w:hanging="180"/>
      </w:pPr>
      <w:rPr/>
    </w:lvl>
  </w:abstractNum>
  <w:abstractNum w:abstractNumId="24">
    <w:lvl w:ilvl="0">
      <w:start w:val="1"/>
      <w:numFmt w:val="decimal"/>
      <w:suff w:val="space"/>
      <w:lvlText w:val="%1. "/>
      <w:lvlJc w:val="left"/>
      <w:pPr>
        <w:tabs>
          <w:tab w:val="num" w:pos="0"/>
        </w:tabs>
        <w:ind w:left="778" w:hanging="360"/>
      </w:pPr>
      <w:rPr/>
    </w:lvl>
    <w:lvl w:ilvl="1">
      <w:start w:val="1"/>
      <w:numFmt w:val="lowerLetter"/>
      <w:suff w:val="space"/>
      <w:lvlText w:val="%2. "/>
      <w:lvlJc w:val="left"/>
      <w:pPr>
        <w:tabs>
          <w:tab w:val="num" w:pos="0"/>
        </w:tabs>
        <w:ind w:left="1498" w:hanging="360"/>
      </w:pPr>
      <w:rPr/>
    </w:lvl>
    <w:lvl w:ilvl="2">
      <w:start w:val="1"/>
      <w:numFmt w:val="lowerRoman"/>
      <w:suff w:val="space"/>
      <w:lvlText w:val="%3. "/>
      <w:lvlJc w:val="right"/>
      <w:pPr>
        <w:tabs>
          <w:tab w:val="num" w:pos="0"/>
        </w:tabs>
        <w:ind w:left="2218" w:hanging="180"/>
      </w:pPr>
      <w:rPr/>
    </w:lvl>
    <w:lvl w:ilvl="3">
      <w:start w:val="1"/>
      <w:numFmt w:val="decimal"/>
      <w:suff w:val="space"/>
      <w:lvlText w:val="%4. "/>
      <w:lvlJc w:val="left"/>
      <w:pPr>
        <w:tabs>
          <w:tab w:val="num" w:pos="0"/>
        </w:tabs>
        <w:ind w:left="2938" w:hanging="360"/>
      </w:pPr>
      <w:rPr/>
    </w:lvl>
    <w:lvl w:ilvl="4">
      <w:start w:val="1"/>
      <w:numFmt w:val="lowerLetter"/>
      <w:suff w:val="space"/>
      <w:lvlText w:val="%5. "/>
      <w:lvlJc w:val="left"/>
      <w:pPr>
        <w:tabs>
          <w:tab w:val="num" w:pos="0"/>
        </w:tabs>
        <w:ind w:left="3658" w:hanging="360"/>
      </w:pPr>
      <w:rPr/>
    </w:lvl>
    <w:lvl w:ilvl="5">
      <w:start w:val="1"/>
      <w:numFmt w:val="lowerRoman"/>
      <w:suff w:val="space"/>
      <w:lvlText w:val="%6. "/>
      <w:lvlJc w:val="right"/>
      <w:pPr>
        <w:tabs>
          <w:tab w:val="num" w:pos="0"/>
        </w:tabs>
        <w:ind w:left="4378" w:hanging="180"/>
      </w:pPr>
      <w:rPr/>
    </w:lvl>
    <w:lvl w:ilvl="6">
      <w:start w:val="1"/>
      <w:numFmt w:val="decimal"/>
      <w:suff w:val="space"/>
      <w:lvlText w:val="%7. "/>
      <w:lvlJc w:val="left"/>
      <w:pPr>
        <w:tabs>
          <w:tab w:val="num" w:pos="0"/>
        </w:tabs>
        <w:ind w:left="5098" w:hanging="360"/>
      </w:pPr>
      <w:rPr/>
    </w:lvl>
    <w:lvl w:ilvl="7">
      <w:start w:val="1"/>
      <w:numFmt w:val="lowerLetter"/>
      <w:suff w:val="space"/>
      <w:lvlText w:val="%8. "/>
      <w:lvlJc w:val="left"/>
      <w:pPr>
        <w:tabs>
          <w:tab w:val="num" w:pos="0"/>
        </w:tabs>
        <w:ind w:left="5818" w:hanging="360"/>
      </w:pPr>
      <w:rPr/>
    </w:lvl>
    <w:lvl w:ilvl="8">
      <w:start w:val="1"/>
      <w:numFmt w:val="lowerRoman"/>
      <w:suff w:val="space"/>
      <w:lvlText w:val="%9. "/>
      <w:lvlJc w:val="right"/>
      <w:pPr>
        <w:tabs>
          <w:tab w:val="num" w:pos="0"/>
        </w:tabs>
        <w:ind w:left="6538" w:hanging="180"/>
      </w:pPr>
      <w:rPr/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3"/>
    <w:lvlOverride w:ilvl="0">
      <w:startOverride w:val="1"/>
    </w:lvlOverride>
    <w:lvlOverride w:ilvl="1">
      <w:startOverride w:val="1"/>
    </w:lvlOverride>
  </w:num>
  <w:num w:numId="27">
    <w:abstractNumId w:val="23"/>
  </w:num>
  <w:num w:numId="28">
    <w:abstractNumId w:val="23"/>
  </w:num>
  <w:num w:numId="29">
    <w:abstractNumId w:val="23"/>
  </w:num>
  <w:num w:numId="30">
    <w:abstractNumId w:val="23"/>
  </w:num>
  <w:num w:numId="31">
    <w:abstractNumId w:val="23"/>
  </w:num>
  <w:num w:numId="32">
    <w:abstractNumId w:val="23"/>
  </w:num>
  <w:num w:numId="33">
    <w:abstractNumId w:val="23"/>
    <w:lvlOverride w:ilvl="0">
      <w:startOverride w:val="1"/>
    </w:lvlOverride>
    <w:lvlOverride w:ilvl="1">
      <w:startOverride w:val="1"/>
    </w:lvlOverride>
  </w:num>
  <w:num w:numId="34">
    <w:abstractNumId w:val="23"/>
  </w:num>
  <w:num w:numId="35">
    <w:abstractNumId w:val="23"/>
  </w:num>
  <w:num w:numId="36">
    <w:abstractNumId w:val="23"/>
  </w:num>
  <w:num w:numId="37">
    <w:abstractNumId w:val="23"/>
  </w:num>
  <w:num w:numId="38">
    <w:abstractNumId w:val="23"/>
  </w:num>
  <w:num w:numId="39">
    <w:abstractNumId w:val="23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c0523"/>
    <w:pPr>
      <w:widowControl/>
      <w:suppressAutoHyphens w:val="true"/>
      <w:bidi w:val="1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523"/>
    <w:pPr>
      <w:keepNext w:val="true"/>
      <w:keepLines/>
      <w:spacing w:lineRule="auto" w:line="240" w:before="0" w:after="0"/>
      <w:outlineLvl w:val="0"/>
    </w:pPr>
    <w:rPr>
      <w:rFonts w:ascii="Calibri Light" w:hAnsi="Calibri Light" w:eastAsia="" w:cs="Shofar" w:asciiTheme="majorHAnsi" w:eastAsiaTheme="majorEastAsia" w:hAnsiTheme="majorHAnsi"/>
      <w:b w:val="false"/>
      <w:bCs w:val="false"/>
      <w:color w:val="000000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523"/>
    <w:pPr>
      <w:keepNext w:val="true"/>
      <w:keepLines/>
      <w:spacing w:lineRule="auto" w:line="240" w:before="0" w:after="0"/>
      <w:ind w:left="144" w:right="0" w:hanging="0"/>
      <w:outlineLvl w:val="1"/>
    </w:pPr>
    <w:rPr>
      <w:rFonts w:ascii="Calibri Light" w:hAnsi="Calibri Light" w:eastAsia="" w:cs="Shofar" w:asciiTheme="majorHAnsi" w:eastAsiaTheme="majorEastAsia" w:hAnsiTheme="majorHAnsi"/>
      <w:b w:val="false"/>
      <w:bCs w:val="false"/>
      <w:color w:val="000000" w:themeShade="bf"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0523"/>
    <w:pPr>
      <w:keepNext w:val="true"/>
      <w:keepLines/>
      <w:spacing w:lineRule="auto" w:line="240" w:before="0" w:after="0"/>
      <w:ind w:left="288" w:right="0" w:hanging="0"/>
      <w:outlineLvl w:val="2"/>
    </w:pPr>
    <w:rPr>
      <w:rFonts w:ascii="Calibri Light" w:hAnsi="Calibri Light" w:eastAsia="" w:cs="Shofar" w:asciiTheme="majorHAnsi" w:eastAsiaTheme="majorEastAsia" w:hAnsiTheme="majorHAnsi"/>
      <w:b w:val="false"/>
      <w:bCs w:val="false"/>
      <w:color w:val="000000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0523"/>
    <w:pPr>
      <w:keepNext w:val="true"/>
      <w:keepLines/>
      <w:spacing w:lineRule="auto" w:line="240" w:before="0" w:after="0"/>
      <w:ind w:left="432" w:right="0" w:hanging="0"/>
      <w:outlineLvl w:val="3"/>
    </w:pPr>
    <w:rPr>
      <w:rFonts w:ascii="Calibri Light" w:hAnsi="Calibri Light" w:eastAsia="" w:cs="Shofar" w:asciiTheme="majorHAnsi" w:eastAsiaTheme="majorEastAsia" w:hAnsiTheme="majorHAnsi"/>
      <w:b w:val="false"/>
      <w:bCs w:val="false"/>
      <w:i/>
      <w:iCs w:val="false"/>
      <w:color w:val="000000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448c9"/>
    <w:pPr>
      <w:keepNext w:val="true"/>
      <w:keepLines/>
      <w:spacing w:lineRule="auto" w:line="240" w:before="0" w:after="0"/>
      <w:ind w:left="576" w:right="0" w:hanging="0"/>
      <w:outlineLvl w:val="4"/>
    </w:pPr>
    <w:rPr>
      <w:rFonts w:ascii="Calibri Light" w:hAnsi="Calibri Light" w:eastAsia="" w:cs="Shofar" w:asciiTheme="majorHAnsi" w:eastAsiaTheme="majorEastAsia" w:hAnsiTheme="majorHAnsi"/>
      <w:b w:val="false"/>
      <w:bCs w:val="false"/>
      <w:color w:val="000000" w:themeShade="bf"/>
      <w:szCs w:val="24"/>
    </w:rPr>
  </w:style>
  <w:style w:type="paragraph" w:styleId="Heading6">
    <w:name w:val="Heading 6"/>
    <w:basedOn w:val="Heading"/>
    <w:next w:val="TextBody"/>
    <w:qFormat/>
    <w:pPr>
      <w:numPr>
        <w:ilvl w:val="5"/>
        <w:numId w:val="1"/>
      </w:numPr>
      <w:spacing w:lineRule="auto" w:line="240" w:before="0" w:after="0"/>
      <w:ind w:left="720" w:right="0" w:hanging="0"/>
      <w:outlineLvl w:val="5"/>
    </w:pPr>
    <w:rPr>
      <w:b/>
      <w:bCs w:val="false"/>
      <w:i/>
      <w:iCs w:val="false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ootnoteTextChar" w:customStyle="1">
    <w:name w:val="Footnote Text Char"/>
    <w:basedOn w:val="DefaultParagraphFont"/>
    <w:link w:val="Footnote"/>
    <w:uiPriority w:val="99"/>
    <w:qFormat/>
    <w:rsid w:val="00243aa0"/>
    <w:rPr>
      <w:rFonts w:ascii="Arial" w:hAnsi="Arial" w:cs="Arial" w:asciiTheme="minorBidi" w:hAnsiTheme="minorBidi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321d4a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5c0523"/>
    <w:rPr>
      <w:rFonts w:ascii="Calibri Light" w:hAnsi="Calibri Light" w:eastAsia="" w:cs="Times New Roman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c0523"/>
    <w:rPr>
      <w:rFonts w:ascii="Calibri Light" w:hAnsi="Calibri Light" w:eastAsia="" w:cs="Times New Roman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c0523"/>
    <w:rPr>
      <w:rFonts w:ascii="Calibri Light" w:hAnsi="Calibri Light" w:eastAsia="" w:cs="Times New Roman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5c0523"/>
    <w:rPr>
      <w:rFonts w:ascii="Calibri Light" w:hAnsi="Calibri Light" w:eastAsia="" w:cs="Times New Roman" w:asciiTheme="majorHAnsi" w:cstheme="majorBidi" w:eastAsiaTheme="majorEastAsia" w:hAnsiTheme="majorHAns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7448c9"/>
    <w:rPr>
      <w:rFonts w:ascii="Calibri Light" w:hAnsi="Calibri Light" w:eastAsia="" w:cs="Times New Roman" w:asciiTheme="majorHAnsi" w:cstheme="majorBidi" w:eastAsiaTheme="majorEastAsia" w:hAnsiTheme="majorHAnsi"/>
      <w:color w:val="2E74B5" w:themeColor="accent1" w:themeShade="bf"/>
    </w:rPr>
  </w:style>
  <w:style w:type="character" w:styleId="InternetLink">
    <w:name w:val="Hyperlink"/>
    <w:basedOn w:val="DefaultParagraphFont"/>
    <w:uiPriority w:val="99"/>
    <w:unhideWhenUsed/>
    <w:rsid w:val="00925204"/>
    <w:rPr>
      <w:color w:val="0563C1" w:themeColor="hyperlink"/>
      <w:u w:val="single"/>
    </w:rPr>
  </w:style>
  <w:style w:type="character" w:styleId="IndexLink">
    <w:name w:val="Index Link"/>
    <w:qFormat/>
    <w:rPr/>
  </w:style>
  <w:style w:type="character" w:styleId="LineNumbering">
    <w:name w:val="Line Number"/>
    <w:rPr/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link w:val="FootnoteTextChar"/>
    <w:uiPriority w:val="99"/>
    <w:unhideWhenUsed/>
    <w:rsid w:val="00243aa0"/>
    <w:pPr>
      <w:spacing w:lineRule="auto" w:line="240" w:before="0" w:after="0"/>
    </w:pPr>
    <w:rPr>
      <w:rFonts w:ascii="Arial" w:hAnsi="Arial" w:cs="Arial" w:asciiTheme="minorBidi" w:hAnsiTheme="minorBidi"/>
      <w:sz w:val="20"/>
      <w:szCs w:val="20"/>
    </w:rPr>
  </w:style>
  <w:style w:type="paragraph" w:styleId="ListParagraph">
    <w:name w:val="List Paragraph"/>
    <w:basedOn w:val="Normal"/>
    <w:uiPriority w:val="34"/>
    <w:qFormat/>
    <w:rsid w:val="00af4da7"/>
    <w:pPr>
      <w:spacing w:before="0" w:after="0"/>
      <w:ind w:left="0" w:right="0" w:hanging="0"/>
      <w:contextualSpacing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925204"/>
    <w:pPr>
      <w:bidi w:val="0"/>
      <w:jc w:val="left"/>
      <w:outlineLvl w:val="9"/>
    </w:pPr>
    <w:rPr>
      <w:lang w:bidi="ar-SA"/>
    </w:rPr>
  </w:style>
  <w:style w:type="paragraph" w:styleId="Contents1">
    <w:name w:val="TOC 1"/>
    <w:basedOn w:val="Normal"/>
    <w:next w:val="Normal"/>
    <w:autoRedefine/>
    <w:uiPriority w:val="39"/>
    <w:unhideWhenUsed/>
    <w:rsid w:val="00925204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925204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925204"/>
    <w:pPr>
      <w:spacing w:before="0" w:after="100"/>
      <w:ind w:left="440" w:hanging="0"/>
    </w:pPr>
    <w:rPr/>
  </w:style>
  <w:style w:type="paragraph" w:styleId="Contents4">
    <w:name w:val="TOC 4"/>
    <w:basedOn w:val="Normal"/>
    <w:next w:val="Normal"/>
    <w:autoRedefine/>
    <w:uiPriority w:val="39"/>
    <w:unhideWhenUsed/>
    <w:rsid w:val="00925204"/>
    <w:pPr>
      <w:spacing w:before="0" w:after="100"/>
      <w:ind w:left="660" w:hanging="0"/>
    </w:pPr>
    <w:rPr/>
  </w:style>
  <w:style w:type="paragraph" w:styleId="Contents5">
    <w:name w:val="TOC 5"/>
    <w:basedOn w:val="Normal"/>
    <w:next w:val="Normal"/>
    <w:autoRedefine/>
    <w:uiPriority w:val="39"/>
    <w:unhideWhenUsed/>
    <w:rsid w:val="00925204"/>
    <w:pPr>
      <w:spacing w:before="0" w:after="100"/>
      <w:ind w:left="880" w:hanging="0"/>
    </w:pPr>
    <w:rPr/>
  </w:style>
  <w:style w:type="paragraph" w:styleId="Contents6">
    <w:name w:val="TOC 6"/>
    <w:basedOn w:val="Index"/>
    <w:pPr>
      <w:tabs>
        <w:tab w:val="clear" w:pos="720"/>
        <w:tab w:val="right" w:pos="7223" w:leader="dot"/>
      </w:tabs>
      <w:ind w:left="141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8143C-42A5-4485-8224-6C60B942F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1869</TotalTime>
  <Application>LibreOffice/7.5.3.2$Windows_X86_64 LibreOffice_project/9f56dff12ba03b9acd7730a5a481eea045e468f3</Application>
  <AppVersion>15.0000</AppVersion>
  <Pages>11</Pages>
  <Words>4174</Words>
  <Characters>16493</Characters>
  <CharactersWithSpaces>20347</CharactersWithSpaces>
  <Paragraphs>312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2023-06-01T00:18:00Z</dcterms:created>
  <dc:creator>שי הכהן</dc:creator>
  <dc:description/>
  <dc:language>en-US</dc:language>
  <cp:lastModifiedBy>ש"י הכהן חייט</cp:lastModifiedBy>
  <dcterms:modified xsi:type="dcterms:W3CDTF">2023-06-18T07:05:14Z</dcterms:modified>
  <cp:revision>241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