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761" w:rsidRDefault="00CD2761" w:rsidP="00CD2761">
      <w:pPr>
        <w:pStyle w:val="Heading1"/>
        <w:rPr>
          <w:rtl/>
        </w:rPr>
      </w:pPr>
      <w:r>
        <w:rPr>
          <w:rFonts w:hint="cs"/>
          <w:rtl/>
        </w:rPr>
        <w:t>תיקון מבוי:</w:t>
      </w:r>
    </w:p>
    <w:p w:rsidR="00CD2761" w:rsidRDefault="00CD2761" w:rsidP="00CD2761">
      <w:pPr>
        <w:pStyle w:val="Heading2"/>
        <w:rPr>
          <w:rtl/>
        </w:rPr>
      </w:pPr>
      <w:r>
        <w:rPr>
          <w:rFonts w:hint="cs"/>
          <w:rtl/>
        </w:rPr>
        <w:t>הקדמה:</w:t>
      </w:r>
    </w:p>
    <w:p w:rsidR="00CD2761" w:rsidRDefault="00CD2761" w:rsidP="00CD2761">
      <w:pPr>
        <w:rPr>
          <w:rtl/>
        </w:rPr>
      </w:pPr>
      <w:r>
        <w:rPr>
          <w:rFonts w:hint="cs"/>
          <w:rtl/>
        </w:rPr>
        <w:t>צריך אדם לתקן מבוי בשבת קודם שמטלטל בתוכו יותר מד"א. חולקים</w:t>
      </w:r>
      <w:r>
        <w:rPr>
          <w:rStyle w:val="FootnoteReference"/>
          <w:rtl/>
        </w:rPr>
        <w:footnoteReference w:id="1"/>
      </w:r>
      <w:r>
        <w:rPr>
          <w:rFonts w:hint="cs"/>
          <w:rtl/>
        </w:rPr>
        <w:t xml:space="preserve"> בית שמאי, בית הלל, ור"א איך מתקנים מבוי:</w:t>
      </w:r>
    </w:p>
    <w:p w:rsidR="00CD2761" w:rsidRDefault="00CD2761" w:rsidP="00CD2761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בית שמאי סוברים שצריך לחי (הוא דבר שניתן בצד המבוי) וקורה (הוא דבר שניתן מצד פתח מבוי לצדו האחר).</w:t>
      </w:r>
    </w:p>
    <w:p w:rsidR="00CD2761" w:rsidRDefault="00CD2761" w:rsidP="00CD2761">
      <w:pPr>
        <w:pStyle w:val="ListParagraph"/>
        <w:numPr>
          <w:ilvl w:val="0"/>
          <w:numId w:val="2"/>
        </w:numPr>
        <w:rPr>
          <w:rFonts w:hint="cs"/>
        </w:rPr>
      </w:pPr>
      <w:r>
        <w:rPr>
          <w:rFonts w:hint="cs"/>
          <w:rtl/>
        </w:rPr>
        <w:t>בית הלל סוברים שצריך לחי או קורה.</w:t>
      </w:r>
    </w:p>
    <w:p w:rsidR="00CD2761" w:rsidRDefault="00CD2761" w:rsidP="00CD2761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רבי אליעזר סובר:</w:t>
      </w:r>
    </w:p>
    <w:p w:rsidR="00CD2761" w:rsidRDefault="00CD2761" w:rsidP="00CD2761">
      <w:pPr>
        <w:pStyle w:val="ListParagraph"/>
        <w:numPr>
          <w:ilvl w:val="1"/>
          <w:numId w:val="2"/>
        </w:numPr>
        <w:rPr>
          <w:rFonts w:hint="cs"/>
        </w:rPr>
      </w:pPr>
      <w:r>
        <w:rPr>
          <w:rFonts w:hint="cs"/>
          <w:rtl/>
        </w:rPr>
        <w:t>יש צד שר"א סובר שצריכים לחיים וקורה.</w:t>
      </w:r>
    </w:p>
    <w:p w:rsidR="00CD2761" w:rsidRDefault="00CD2761" w:rsidP="00CD2761">
      <w:pPr>
        <w:pStyle w:val="ListParagraph"/>
        <w:numPr>
          <w:ilvl w:val="1"/>
          <w:numId w:val="2"/>
        </w:numPr>
      </w:pPr>
      <w:r>
        <w:rPr>
          <w:rFonts w:hint="cs"/>
          <w:rtl/>
        </w:rPr>
        <w:t>יש צד שר"א סובר שצריכים לחיים.</w:t>
      </w:r>
      <w:r>
        <w:rPr>
          <w:rStyle w:val="FootnoteReference"/>
          <w:rtl/>
        </w:rPr>
        <w:footnoteReference w:id="2"/>
      </w:r>
    </w:p>
    <w:p w:rsidR="00CD2761" w:rsidRDefault="00CD2761" w:rsidP="00CD2761">
      <w:pPr>
        <w:rPr>
          <w:rtl/>
        </w:rPr>
      </w:pPr>
    </w:p>
    <w:p w:rsidR="00CD2761" w:rsidRDefault="00CD2761" w:rsidP="00CD2761">
      <w:pPr>
        <w:pStyle w:val="Heading2"/>
        <w:rPr>
          <w:rtl/>
        </w:rPr>
      </w:pPr>
      <w:r>
        <w:rPr>
          <w:rFonts w:hint="cs"/>
          <w:rtl/>
        </w:rPr>
        <w:t>פסולי מבוי:</w:t>
      </w:r>
    </w:p>
    <w:p w:rsidR="00CD2761" w:rsidRDefault="00CD2761" w:rsidP="00CD2761">
      <w:pPr>
        <w:rPr>
          <w:rtl/>
        </w:rPr>
      </w:pPr>
      <w:r>
        <w:rPr>
          <w:rFonts w:hint="cs"/>
          <w:rtl/>
        </w:rPr>
        <w:t>יש שלש דרכים לפסול מבוי:</w:t>
      </w:r>
    </w:p>
    <w:p w:rsidR="00CD2761" w:rsidRDefault="00CD2761" w:rsidP="00CD2761">
      <w:pPr>
        <w:pStyle w:val="Heading3"/>
        <w:rPr>
          <w:rtl/>
        </w:rPr>
      </w:pPr>
      <w:r>
        <w:rPr>
          <w:rFonts w:hint="cs"/>
          <w:rtl/>
        </w:rPr>
        <w:t>פסולי מבוי:</w:t>
      </w:r>
    </w:p>
    <w:p w:rsidR="00CD2761" w:rsidRPr="00CD2761" w:rsidRDefault="00CD2761" w:rsidP="00CD2761">
      <w:pPr>
        <w:rPr>
          <w:rtl/>
        </w:rPr>
      </w:pPr>
    </w:p>
    <w:p w:rsidR="00CD2761" w:rsidRDefault="00CD2761" w:rsidP="00CD2761">
      <w:pPr>
        <w:pStyle w:val="Heading3"/>
        <w:rPr>
          <w:rtl/>
        </w:rPr>
      </w:pPr>
      <w:r>
        <w:rPr>
          <w:rFonts w:hint="cs"/>
          <w:rtl/>
        </w:rPr>
        <w:t>פסולי לחי:</w:t>
      </w:r>
    </w:p>
    <w:p w:rsidR="00CD2761" w:rsidRPr="00CD2761" w:rsidRDefault="00CD2761" w:rsidP="00CD2761">
      <w:pPr>
        <w:rPr>
          <w:rtl/>
        </w:rPr>
      </w:pPr>
    </w:p>
    <w:p w:rsidR="00CD2761" w:rsidRDefault="00CD2761" w:rsidP="00CD2761">
      <w:pPr>
        <w:pStyle w:val="Heading3"/>
        <w:rPr>
          <w:rtl/>
        </w:rPr>
      </w:pPr>
      <w:r>
        <w:rPr>
          <w:rFonts w:hint="cs"/>
          <w:rtl/>
        </w:rPr>
        <w:t>פסולי קורה:</w:t>
      </w:r>
    </w:p>
    <w:p w:rsidR="00CD2761" w:rsidRPr="00CD2761" w:rsidRDefault="00CD2761" w:rsidP="00CD2761">
      <w:bookmarkStart w:id="0" w:name="_GoBack"/>
      <w:bookmarkEnd w:id="0"/>
    </w:p>
    <w:sectPr w:rsidR="00CD2761" w:rsidRPr="00CD27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293F" w:rsidRDefault="00B7293F" w:rsidP="00CD2761">
      <w:pPr>
        <w:spacing w:after="0" w:line="240" w:lineRule="auto"/>
      </w:pPr>
      <w:r>
        <w:separator/>
      </w:r>
    </w:p>
  </w:endnote>
  <w:endnote w:type="continuationSeparator" w:id="0">
    <w:p w:rsidR="00B7293F" w:rsidRDefault="00B7293F" w:rsidP="00CD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293F" w:rsidRDefault="00B7293F" w:rsidP="00CD2761">
      <w:pPr>
        <w:spacing w:after="0" w:line="240" w:lineRule="auto"/>
      </w:pPr>
      <w:r>
        <w:separator/>
      </w:r>
    </w:p>
  </w:footnote>
  <w:footnote w:type="continuationSeparator" w:id="0">
    <w:p w:rsidR="00B7293F" w:rsidRDefault="00B7293F" w:rsidP="00CD2761">
      <w:pPr>
        <w:spacing w:after="0" w:line="240" w:lineRule="auto"/>
      </w:pPr>
      <w:r>
        <w:continuationSeparator/>
      </w:r>
    </w:p>
  </w:footnote>
  <w:footnote w:id="1">
    <w:p w:rsidR="00CD2761" w:rsidRPr="00CD2761" w:rsidRDefault="00CD2761">
      <w:pPr>
        <w:pStyle w:val="FootnoteText"/>
        <w:rPr>
          <w:rFonts w:hint="cs"/>
          <w:b/>
          <w:bCs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b/>
          <w:bCs/>
          <w:rtl/>
        </w:rPr>
        <w:t>יא:</w:t>
      </w:r>
    </w:p>
  </w:footnote>
  <w:footnote w:id="2">
    <w:p w:rsidR="00CD2761" w:rsidRPr="00CD2761" w:rsidRDefault="00CD2761">
      <w:pPr>
        <w:pStyle w:val="FootnoteText"/>
        <w:rPr>
          <w:rFonts w:hint="cs"/>
          <w:b/>
          <w:bCs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b/>
          <w:bCs/>
          <w:rtl/>
        </w:rPr>
        <w:t>יב.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67AB1"/>
    <w:multiLevelType w:val="hybridMultilevel"/>
    <w:tmpl w:val="3072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633A3"/>
    <w:multiLevelType w:val="hybridMultilevel"/>
    <w:tmpl w:val="475CE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761"/>
    <w:rsid w:val="00642A59"/>
    <w:rsid w:val="006B4025"/>
    <w:rsid w:val="00B7293F"/>
    <w:rsid w:val="00B8516A"/>
    <w:rsid w:val="00BA7BEC"/>
    <w:rsid w:val="00CD2761"/>
    <w:rsid w:val="00DC77D7"/>
    <w:rsid w:val="00E1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4AD8"/>
  <w15:chartTrackingRefBased/>
  <w15:docId w15:val="{03999133-C017-4E88-B076-77CF28DB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BEC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27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7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7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76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D27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276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276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CD27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27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27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cp:keywords/>
  <dc:description/>
  <cp:lastModifiedBy>שי הכהן</cp:lastModifiedBy>
  <cp:revision>1</cp:revision>
  <dcterms:created xsi:type="dcterms:W3CDTF">2023-05-30T11:30:00Z</dcterms:created>
  <dcterms:modified xsi:type="dcterms:W3CDTF">2023-05-30T11:38:00Z</dcterms:modified>
</cp:coreProperties>
</file>