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בסיכום זה</w:t>
      </w:r>
      <w:r>
        <w:rPr>
          <w:rtl w:val="true"/>
        </w:rPr>
        <w:t xml:space="preserve">, </w:t>
      </w:r>
      <w:r>
        <w:rPr>
          <w:rtl w:val="true"/>
        </w:rPr>
        <w:t>ננסה לבאר שני דברים</w:t>
      </w:r>
      <w:r>
        <w:rPr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מתי מתחילים לשאול למטר</w:t>
      </w:r>
      <w:r>
        <w:rPr>
          <w:rtl w:val="true"/>
        </w:rPr>
        <w:t xml:space="preserve">, </w:t>
      </w:r>
      <w:r>
        <w:rPr>
          <w:rtl w:val="true"/>
        </w:rPr>
        <w:t>ולמה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 xml:space="preserve">מהו היחס בין שיטת רבי יהודה </w:t>
      </w:r>
      <w:r>
        <w:rPr>
          <w:rtl w:val="true"/>
        </w:rPr>
        <w:t>(</w:t>
      </w:r>
      <w:r>
        <w:rPr>
          <w:rtl w:val="true"/>
        </w:rPr>
        <w:t>תענית</w:t>
      </w:r>
      <w:r>
        <w:rPr>
          <w:rtl w:val="true"/>
        </w:rPr>
        <w:t xml:space="preserve">- </w:t>
      </w:r>
      <w:r>
        <w:rPr>
          <w:rtl w:val="true"/>
        </w:rPr>
        <w:t>א</w:t>
      </w:r>
      <w:r>
        <w:rPr>
          <w:rtl w:val="true"/>
        </w:rPr>
        <w:t xml:space="preserve">- </w:t>
      </w:r>
      <w:r>
        <w:rPr>
          <w:rtl w:val="true"/>
        </w:rPr>
        <w:t>ב</w:t>
      </w:r>
      <w:r>
        <w:rPr>
          <w:rtl w:val="true"/>
        </w:rPr>
        <w:t xml:space="preserve">) </w:t>
      </w:r>
      <w:r>
        <w:rPr>
          <w:rtl w:val="true"/>
        </w:rPr>
        <w:t xml:space="preserve">ושיטת ת“ק ור“ג </w:t>
      </w:r>
      <w:r>
        <w:rPr>
          <w:rtl w:val="true"/>
        </w:rPr>
        <w:t>(</w:t>
      </w:r>
      <w:r>
        <w:rPr>
          <w:rtl w:val="true"/>
        </w:rPr>
        <w:t>תענית</w:t>
      </w:r>
      <w:r>
        <w:rPr>
          <w:rtl w:val="true"/>
        </w:rPr>
        <w:t xml:space="preserve">- </w:t>
      </w:r>
      <w:r>
        <w:rPr>
          <w:rtl w:val="true"/>
        </w:rPr>
        <w:t>א</w:t>
      </w:r>
      <w:r>
        <w:rPr>
          <w:rtl w:val="true"/>
        </w:rPr>
        <w:t xml:space="preserve">- </w:t>
      </w:r>
      <w:r>
        <w:rPr>
          <w:rtl w:val="true"/>
        </w:rPr>
        <w:t>ג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גמרא </w:t>
      </w:r>
      <w:r>
        <w:rPr>
          <w:rtl w:val="true"/>
        </w:rPr>
        <w:t>(</w:t>
      </w:r>
      <w:r>
        <w:rPr>
          <w:rtl w:val="true"/>
        </w:rPr>
        <w:t>ד</w:t>
      </w:r>
      <w:r>
        <w:rPr>
          <w:rtl w:val="true"/>
        </w:rPr>
        <w:t xml:space="preserve">:) </w:t>
      </w:r>
      <w:r>
        <w:rPr>
          <w:rtl w:val="true"/>
        </w:rPr>
        <w:t>אומר בשם רבי יוחנן שהלכה כרבי יהודה</w:t>
      </w:r>
      <w:r>
        <w:rPr>
          <w:rtl w:val="true"/>
        </w:rPr>
        <w:t xml:space="preserve">. </w:t>
      </w:r>
      <w:r>
        <w:rPr>
          <w:rtl w:val="true"/>
        </w:rPr>
        <w:t>מקשה שרבי יוחנן אמר שהלכה כרבן גמליאל</w:t>
      </w:r>
      <w:r>
        <w:rPr>
          <w:rtl w:val="true"/>
        </w:rPr>
        <w:t xml:space="preserve">. </w:t>
      </w:r>
      <w:r>
        <w:rPr>
          <w:rtl w:val="true"/>
        </w:rPr>
        <w:t>מתרץ ארבע תירוצים</w:t>
      </w:r>
      <w:r>
        <w:rPr>
          <w:rtl w:val="true"/>
        </w:rPr>
        <w:t>: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חולקים שני האמוראים בשיטת רבי יוחןנ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 xml:space="preserve">לזה מה שייצא הוא ששני המשניות הם בשאלה ובהזכרה בכל ציור </w:t>
      </w:r>
      <w:r>
        <w:rPr>
          <w:rtl w:val="true"/>
        </w:rPr>
        <w:t>(</w:t>
      </w:r>
      <w:r>
        <w:rPr>
          <w:rtl w:val="true"/>
        </w:rPr>
        <w:t>לקמן בע“ה נדון בזה</w:t>
      </w:r>
      <w:r>
        <w:rPr>
          <w:rtl w:val="true"/>
        </w:rPr>
        <w:t xml:space="preserve">), </w:t>
      </w:r>
      <w:r>
        <w:rPr>
          <w:rtl w:val="true"/>
        </w:rPr>
        <w:t>וחולקים שני המשניות</w:t>
      </w:r>
      <w:r>
        <w:rPr>
          <w:rtl w:val="true"/>
        </w:rPr>
        <w:t xml:space="preserve">. </w:t>
      </w:r>
      <w:r>
        <w:rPr>
          <w:rtl w:val="true"/>
        </w:rPr>
        <w:t>רבי יוחנן פסק כאחד מהם</w:t>
      </w:r>
      <w:r>
        <w:rPr>
          <w:rtl w:val="true"/>
        </w:rPr>
        <w:t xml:space="preserve">, </w:t>
      </w:r>
      <w:r>
        <w:rPr>
          <w:rtl w:val="true"/>
        </w:rPr>
        <w:t>וחלקו אמוראים כאיזה אחד מהם פסק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משנה ראשונה הוא בהזכרה</w:t>
      </w:r>
      <w:r>
        <w:rPr>
          <w:rtl w:val="true"/>
        </w:rPr>
        <w:t xml:space="preserve">, </w:t>
      </w:r>
      <w:r>
        <w:rPr>
          <w:rtl w:val="true"/>
        </w:rPr>
        <w:t>ומשנה שניה הוא בשאלה</w:t>
      </w:r>
      <w:r>
        <w:rPr>
          <w:rtl w:val="true"/>
        </w:rPr>
        <w:t xml:space="preserve">. </w:t>
      </w:r>
      <w:r>
        <w:rPr>
          <w:rtl w:val="true"/>
        </w:rPr>
        <w:t>דוחה גמ’ שרבי יוחנן אמר שזמן שאלה שווה לזמן הזכרה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משנה ראשונה הוא לבני א“י</w:t>
      </w:r>
      <w:r>
        <w:rPr>
          <w:rtl w:val="true"/>
        </w:rPr>
        <w:t xml:space="preserve">, </w:t>
      </w:r>
      <w:r>
        <w:rPr>
          <w:rtl w:val="true"/>
        </w:rPr>
        <w:t>ומשנה שניה הוא לבני בבל</w:t>
      </w:r>
      <w:r>
        <w:rPr>
          <w:rtl w:val="true"/>
        </w:rPr>
        <w:t xml:space="preserve">. </w:t>
      </w:r>
      <w:r>
        <w:rPr>
          <w:rtl w:val="true"/>
        </w:rPr>
        <w:t>דוחה גמ’ שכמו שיש צורך לבני בבל לאחר</w:t>
      </w:r>
      <w:r>
        <w:rPr>
          <w:rStyle w:val="FootnoteAnchor"/>
          <w:rtl w:val="true"/>
        </w:rPr>
        <w:footnoteReference w:id="2"/>
      </w:r>
      <w:r>
        <w:rPr>
          <w:rtl w:val="true"/>
        </w:rPr>
        <w:t xml:space="preserve">, </w:t>
      </w:r>
      <w:r>
        <w:rPr>
          <w:rtl w:val="true"/>
        </w:rPr>
        <w:t>כך יש צרוך שלא יהיו לבני א“י מטר</w:t>
      </w:r>
      <w:r>
        <w:rPr>
          <w:rtl w:val="true"/>
        </w:rPr>
        <w:t xml:space="preserve">, </w:t>
      </w:r>
      <w:r>
        <w:rPr>
          <w:rtl w:val="true"/>
        </w:rPr>
        <w:t>מחמת עולי רגלים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משנה ראשונה הוא בזמן שאין בית המקדש קיים</w:t>
      </w:r>
      <w:r>
        <w:rPr>
          <w:rtl w:val="true"/>
        </w:rPr>
        <w:t xml:space="preserve">, </w:t>
      </w:r>
      <w:r>
        <w:rPr>
          <w:rtl w:val="true"/>
        </w:rPr>
        <w:t>ומשנה שניה הוא בזמן שבית המקדש קיים</w:t>
      </w:r>
      <w:r>
        <w:rPr>
          <w:rtl w:val="true"/>
        </w:rPr>
        <w:t xml:space="preserve">, </w:t>
      </w:r>
      <w:r>
        <w:rPr>
          <w:rtl w:val="true"/>
        </w:rPr>
        <w:t>שאז צריכים לשהות כדי שיחזרו עולי רגל</w:t>
      </w:r>
      <w:r>
        <w:rPr>
          <w:rtl w:val="true"/>
        </w:rPr>
        <w:t>. (</w:t>
      </w:r>
      <w:r>
        <w:rPr>
          <w:rtl w:val="true"/>
        </w:rPr>
        <w:t xml:space="preserve">ועיין בבבא מציעא </w:t>
      </w:r>
      <w:r>
        <w:rPr>
          <w:rtl w:val="true"/>
        </w:rPr>
        <w:t>(</w:t>
      </w:r>
      <w:r>
        <w:rPr>
          <w:rtl w:val="true"/>
        </w:rPr>
        <w:t>כח</w:t>
      </w:r>
      <w:r>
        <w:rPr>
          <w:rtl w:val="true"/>
        </w:rPr>
        <w:t xml:space="preserve">.), </w:t>
      </w:r>
      <w:r>
        <w:rPr>
          <w:rtl w:val="true"/>
        </w:rPr>
        <w:t>שאפשר שמשנה הוא רק בבית ראשון</w:t>
      </w:r>
      <w:r>
        <w:rPr>
          <w:rtl w:val="true"/>
        </w:rPr>
        <w:t xml:space="preserve">, </w:t>
      </w:r>
      <w:r>
        <w:rPr>
          <w:rtl w:val="true"/>
        </w:rPr>
        <w:t>אבל בבית שני</w:t>
      </w:r>
      <w:r>
        <w:rPr>
          <w:rtl w:val="true"/>
        </w:rPr>
        <w:t xml:space="preserve">, </w:t>
      </w:r>
      <w:r>
        <w:rPr>
          <w:rtl w:val="true"/>
        </w:rPr>
        <w:t>שוהים זמן יותר ארוך</w:t>
      </w:r>
      <w:r>
        <w:rPr>
          <w:rtl w:val="true"/>
        </w:rPr>
        <w:t xml:space="preserve">, </w:t>
      </w:r>
      <w:r>
        <w:rPr>
          <w:rtl w:val="true"/>
        </w:rPr>
        <w:t>כיון שמחמת גנבים</w:t>
      </w:r>
      <w:r>
        <w:rPr>
          <w:rtl w:val="true"/>
        </w:rPr>
        <w:t xml:space="preserve">, </w:t>
      </w:r>
      <w:r>
        <w:rPr>
          <w:rtl w:val="true"/>
        </w:rPr>
        <w:t>לא היו יכולים ללכת בלילה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צריכים להעיר שאף שגמ’ יוצא עם שני מהלכים</w:t>
      </w:r>
      <w:r>
        <w:rPr>
          <w:rtl w:val="true"/>
        </w:rPr>
        <w:t xml:space="preserve">- </w:t>
      </w:r>
      <w:r>
        <w:rPr>
          <w:rtl w:val="true"/>
        </w:rPr>
        <w:t>ראשון ורביעי</w:t>
      </w:r>
      <w:r>
        <w:rPr>
          <w:rtl w:val="true"/>
        </w:rPr>
        <w:t xml:space="preserve">-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צד שני עדיין אפשר למסקנא</w:t>
      </w:r>
      <w:r>
        <w:rPr>
          <w:rtl w:val="true"/>
        </w:rPr>
        <w:t xml:space="preserve">, </w:t>
      </w:r>
      <w:r>
        <w:rPr>
          <w:rtl w:val="true"/>
        </w:rPr>
        <w:t>שיכולים לתרץ שחולקים אמוראים אם אמר ר“י שזמן הזכרה שווה לזמן שאלה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3"/>
      </w:r>
      <w:r>
        <w:rPr>
          <w:rtl w:val="true"/>
        </w:rPr>
        <w:t xml:space="preserve">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למעשה</w:t>
      </w:r>
      <w:r>
        <w:rPr>
          <w:rtl w:val="true"/>
        </w:rPr>
        <w:t xml:space="preserve">, </w:t>
      </w:r>
      <w:r>
        <w:rPr>
          <w:rtl w:val="true"/>
        </w:rPr>
        <w:t>הייתי אומר שיוצא חמש יכולות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צריך לבאר קצת דיחוי לצד שלישי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זה יכריח לנו שאף לצד ראשון</w:t>
      </w:r>
      <w:r>
        <w:rPr>
          <w:rtl w:val="true"/>
        </w:rPr>
        <w:t xml:space="preserve">, </w:t>
      </w:r>
      <w:r>
        <w:rPr>
          <w:rtl w:val="true"/>
        </w:rPr>
        <w:t>ישאלו רק כשיכולים לחזור עולי רגלים לחזור לבתיהם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אחד משני דברים</w:t>
      </w:r>
      <w:r>
        <w:rPr>
          <w:rtl w:val="true"/>
        </w:rPr>
        <w:t xml:space="preserve">: </w:t>
      </w:r>
      <w:r>
        <w:rPr>
          <w:rtl w:val="true"/>
        </w:rPr>
        <w:t xml:space="preserve">אפשר שמשנה ראשונה הוא רק בזמן שאין בית המקדש קיים </w:t>
      </w:r>
      <w:r>
        <w:rPr>
          <w:rtl w:val="true"/>
        </w:rPr>
        <w:t>(</w:t>
      </w:r>
      <w:r>
        <w:rPr>
          <w:rtl w:val="true"/>
        </w:rPr>
        <w:t>אם אין בית המקדש קיים</w:t>
      </w:r>
      <w:r>
        <w:rPr>
          <w:rtl w:val="true"/>
        </w:rPr>
        <w:t xml:space="preserve">, </w:t>
      </w:r>
      <w:r>
        <w:rPr>
          <w:rtl w:val="true"/>
        </w:rPr>
        <w:t>עדיין לא ידוע מתי מאחרים אותו</w:t>
      </w:r>
      <w:r>
        <w:rPr>
          <w:rtl w:val="true"/>
        </w:rPr>
        <w:t xml:space="preserve">); </w:t>
      </w:r>
      <w:r>
        <w:rPr>
          <w:rtl w:val="true"/>
        </w:rPr>
        <w:t xml:space="preserve">ואפשר לומר שסובר שאף בני בבל שואלים לאחר חג </w:t>
      </w:r>
      <w:r>
        <w:rPr>
          <w:rtl w:val="true"/>
        </w:rPr>
        <w:t>(</w:t>
      </w:r>
      <w:r>
        <w:rPr>
          <w:rtl w:val="true"/>
        </w:rPr>
        <w:t xml:space="preserve">ואז מימרת גמ’ </w:t>
      </w:r>
      <w:r>
        <w:rPr>
          <w:rtl w:val="true"/>
        </w:rPr>
        <w:t>(</w:t>
      </w:r>
      <w:r>
        <w:rPr>
          <w:rtl w:val="true"/>
        </w:rPr>
        <w:t>י</w:t>
      </w:r>
      <w:r>
        <w:rPr>
          <w:rtl w:val="true"/>
        </w:rPr>
        <w:t xml:space="preserve">:) </w:t>
      </w:r>
      <w:r>
        <w:rPr>
          <w:rtl w:val="true"/>
        </w:rPr>
        <w:t>שמאחרים הוא רק למשנה שניה</w:t>
      </w:r>
      <w:r>
        <w:rPr>
          <w:rtl w:val="true"/>
        </w:rPr>
        <w:t xml:space="preserve">, </w:t>
      </w:r>
      <w:r>
        <w:rPr>
          <w:rtl w:val="true"/>
        </w:rPr>
        <w:t>או אולי אינו לצד זה כלל</w:t>
      </w:r>
      <w:r>
        <w:rPr>
          <w:rtl w:val="true"/>
        </w:rPr>
        <w:t xml:space="preserve">, </w:t>
      </w:r>
      <w:r>
        <w:rPr>
          <w:rtl w:val="true"/>
        </w:rPr>
        <w:t>שמתרץ כצד שלישי</w:t>
      </w:r>
      <w:r>
        <w:rPr>
          <w:rtl w:val="true"/>
        </w:rPr>
        <w:t xml:space="preserve">), </w:t>
      </w:r>
      <w:r>
        <w:rPr>
          <w:rtl w:val="true"/>
        </w:rPr>
        <w:t>ואף שלא צריכים עד אחר כך</w:t>
      </w:r>
      <w:r>
        <w:rPr>
          <w:rtl w:val="true"/>
        </w:rPr>
        <w:t xml:space="preserve">, </w:t>
      </w:r>
      <w:r>
        <w:rPr>
          <w:rtl w:val="true"/>
        </w:rPr>
        <w:t>כיון שמטר טוב לסתם שדות באותו זמן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צריך לדעת למה שמנה שניה חולק וסובר שמאחרים אותו</w:t>
      </w:r>
      <w:r>
        <w:rPr>
          <w:rtl w:val="true"/>
        </w:rPr>
        <w:t xml:space="preserve">. </w:t>
      </w:r>
      <w:r>
        <w:rPr>
          <w:rtl w:val="true"/>
        </w:rPr>
        <w:t>צריכים לדון אם חולקים אם מאחרים אותו אף בזמן שאין בית המקדש קיים או לא</w:t>
      </w:r>
      <w:r>
        <w:rPr>
          <w:rtl w:val="true"/>
        </w:rPr>
        <w:t xml:space="preserve">. </w:t>
      </w:r>
      <w:r>
        <w:rPr>
          <w:rtl w:val="true"/>
        </w:rPr>
        <w:t>גם יש לדון אם יאחר אותו יותר בזמן שבית המקדש קיים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ייצא שזמן של משנה שניה הוא אולי רק אם יש עולי רגלים</w:t>
      </w:r>
      <w:r>
        <w:rPr>
          <w:rtl w:val="true"/>
        </w:rPr>
        <w:t xml:space="preserve">. </w:t>
      </w:r>
      <w:r>
        <w:rPr>
          <w:rtl w:val="true"/>
        </w:rPr>
        <w:t>לא יודעים מה יהיה הזמן בלי עולי רגלים</w:t>
      </w:r>
      <w:r>
        <w:rPr>
          <w:rtl w:val="true"/>
        </w:rPr>
        <w:t xml:space="preserve">, </w:t>
      </w:r>
      <w:r>
        <w:rPr>
          <w:rtl w:val="true"/>
        </w:rPr>
        <w:t>שיודעים שעולי רגלים הם סיבה לאחר זמן ההזכרה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(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בע“ה</w:t>
      </w:r>
      <w:r>
        <w:rPr>
          <w:rtl w:val="true"/>
        </w:rPr>
        <w:t xml:space="preserve">, </w:t>
      </w:r>
      <w:r>
        <w:rPr>
          <w:rtl w:val="true"/>
        </w:rPr>
        <w:t>נבאר ענין זה</w:t>
      </w:r>
      <w:r>
        <w:rPr>
          <w:rtl w:val="true"/>
        </w:rPr>
        <w:t>.)</w:t>
      </w:r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>
          <w:rtl w:val="true"/>
        </w:rPr>
        <w:t>מתי מתחילים</w:t>
      </w:r>
      <w:r>
        <w:rPr>
          <w:rtl w:val="true"/>
        </w:rPr>
        <w:t>:</w:t>
      </w:r>
    </w:p>
    <w:p>
      <w:pPr>
        <w:pStyle w:val="Normal"/>
        <w:numPr>
          <w:ilvl w:val="1"/>
          <w:numId w:val="4"/>
        </w:numPr>
        <w:bidi w:val="1"/>
        <w:jc w:val="left"/>
        <w:rPr/>
      </w:pPr>
      <w:r>
        <w:rPr>
          <w:rtl w:val="true"/>
        </w:rPr>
        <w:t>בארץ ישראל</w:t>
      </w:r>
      <w:r>
        <w:rPr>
          <w:rtl w:val="true"/>
        </w:rPr>
        <w:t>:</w:t>
      </w:r>
    </w:p>
    <w:p>
      <w:pPr>
        <w:pStyle w:val="Normal"/>
        <w:numPr>
          <w:ilvl w:val="2"/>
          <w:numId w:val="4"/>
        </w:numPr>
        <w:bidi w:val="1"/>
        <w:jc w:val="left"/>
        <w:rPr/>
      </w:pPr>
      <w:r>
        <w:rPr>
          <w:rtl w:val="true"/>
        </w:rPr>
        <w:t>בזמן שבית המקדש אינו קיים</w:t>
      </w:r>
      <w:r>
        <w:rPr>
          <w:rtl w:val="true"/>
        </w:rPr>
        <w:t>:</w:t>
      </w:r>
    </w:p>
    <w:p>
      <w:pPr>
        <w:pStyle w:val="Normal"/>
        <w:numPr>
          <w:ilvl w:val="3"/>
          <w:numId w:val="4"/>
        </w:numPr>
        <w:bidi w:val="1"/>
        <w:jc w:val="left"/>
        <w:rPr/>
      </w:pPr>
      <w:r>
        <w:rPr>
          <w:rtl w:val="true"/>
        </w:rPr>
        <w:t>צד ראשון</w:t>
      </w:r>
      <w:r>
        <w:rPr>
          <w:rtl w:val="true"/>
        </w:rPr>
        <w:t xml:space="preserve">- </w:t>
      </w:r>
      <w:r>
        <w:rPr>
          <w:rtl w:val="true"/>
        </w:rPr>
        <w:t>אולי חולקים שני המשניות</w:t>
      </w:r>
      <w:r>
        <w:rPr>
          <w:rtl w:val="true"/>
        </w:rPr>
        <w:t>.</w:t>
      </w:r>
    </w:p>
    <w:p>
      <w:pPr>
        <w:pStyle w:val="Normal"/>
        <w:numPr>
          <w:ilvl w:val="3"/>
          <w:numId w:val="4"/>
        </w:numPr>
        <w:bidi w:val="1"/>
        <w:jc w:val="left"/>
        <w:rPr/>
      </w:pPr>
      <w:r>
        <w:rPr>
          <w:rtl w:val="true"/>
        </w:rPr>
        <w:t>צד שני</w:t>
      </w:r>
      <w:r>
        <w:rPr>
          <w:rtl w:val="true"/>
        </w:rPr>
        <w:t xml:space="preserve">- </w:t>
      </w:r>
      <w:r>
        <w:rPr>
          <w:rtl w:val="true"/>
        </w:rPr>
        <w:t>לא ידוע</w:t>
      </w:r>
      <w:r>
        <w:rPr>
          <w:rtl w:val="true"/>
        </w:rPr>
        <w:t xml:space="preserve">; </w:t>
      </w:r>
      <w:r>
        <w:rPr>
          <w:rtl w:val="true"/>
        </w:rPr>
        <w:t>אפשר שהוא קודם של זמן משנה אחרונה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אין משנה ראשונה מגיד כלום</w:t>
      </w:r>
      <w:r>
        <w:rPr>
          <w:rtl w:val="true"/>
        </w:rPr>
        <w:t xml:space="preserve">, </w:t>
      </w:r>
      <w:r>
        <w:rPr>
          <w:rtl w:val="true"/>
        </w:rPr>
        <w:t>שלא מבאר זמן שאלה</w:t>
      </w:r>
      <w:r>
        <w:rPr>
          <w:rtl w:val="true"/>
        </w:rPr>
        <w:t>.</w:t>
      </w:r>
    </w:p>
    <w:p>
      <w:pPr>
        <w:pStyle w:val="Normal"/>
        <w:numPr>
          <w:ilvl w:val="3"/>
          <w:numId w:val="4"/>
        </w:numPr>
        <w:bidi w:val="1"/>
        <w:jc w:val="left"/>
        <w:rPr/>
      </w:pPr>
      <w:r>
        <w:rPr>
          <w:rtl w:val="true"/>
        </w:rPr>
        <w:t>צד שלישי</w:t>
      </w:r>
      <w:r>
        <w:rPr>
          <w:rtl w:val="true"/>
        </w:rPr>
        <w:t xml:space="preserve">- </w:t>
      </w:r>
      <w:r>
        <w:rPr>
          <w:rtl w:val="true"/>
        </w:rPr>
        <w:t>זמן של משנה ראשונה</w:t>
      </w:r>
      <w:r>
        <w:rPr>
          <w:rtl w:val="true"/>
        </w:rPr>
        <w:t>.</w:t>
      </w:r>
    </w:p>
    <w:p>
      <w:pPr>
        <w:pStyle w:val="Normal"/>
        <w:numPr>
          <w:ilvl w:val="2"/>
          <w:numId w:val="4"/>
        </w:numPr>
        <w:bidi w:val="1"/>
        <w:jc w:val="left"/>
        <w:rPr/>
      </w:pPr>
      <w:r>
        <w:rPr>
          <w:rtl w:val="true"/>
        </w:rPr>
        <w:t>בזמן שבית המקדש קיים</w:t>
      </w:r>
      <w:r>
        <w:rPr>
          <w:rtl w:val="true"/>
        </w:rPr>
        <w:t>:</w:t>
      </w:r>
    </w:p>
    <w:p>
      <w:pPr>
        <w:pStyle w:val="Normal"/>
        <w:numPr>
          <w:ilvl w:val="3"/>
          <w:numId w:val="4"/>
        </w:numPr>
        <w:bidi w:val="1"/>
        <w:jc w:val="left"/>
        <w:rPr/>
      </w:pPr>
      <w:r>
        <w:rPr>
          <w:rtl w:val="true"/>
        </w:rPr>
        <w:t>צד ראשון</w:t>
      </w:r>
      <w:r>
        <w:rPr>
          <w:rtl w:val="true"/>
        </w:rPr>
        <w:t xml:space="preserve">- </w:t>
      </w:r>
      <w:r>
        <w:rPr>
          <w:rtl w:val="true"/>
        </w:rPr>
        <w:t>אולי חולקים שני המשניות</w:t>
      </w:r>
      <w:r>
        <w:rPr>
          <w:rtl w:val="true"/>
        </w:rPr>
        <w:t>.</w:t>
      </w:r>
    </w:p>
    <w:p>
      <w:pPr>
        <w:pStyle w:val="Normal"/>
        <w:numPr>
          <w:ilvl w:val="3"/>
          <w:numId w:val="4"/>
        </w:numPr>
        <w:bidi w:val="1"/>
        <w:jc w:val="left"/>
        <w:rPr/>
      </w:pPr>
      <w:r>
        <w:rPr>
          <w:rtl w:val="true"/>
        </w:rPr>
        <w:t>צד שני</w:t>
      </w:r>
      <w:r>
        <w:rPr>
          <w:rtl w:val="true"/>
        </w:rPr>
        <w:t xml:space="preserve">- </w:t>
      </w:r>
      <w:r>
        <w:rPr>
          <w:rtl w:val="true"/>
        </w:rPr>
        <w:t>זמן של משנה אחרונה</w:t>
      </w:r>
      <w:r>
        <w:rPr>
          <w:rtl w:val="true"/>
        </w:rPr>
        <w:t>.</w:t>
      </w:r>
    </w:p>
    <w:p>
      <w:pPr>
        <w:pStyle w:val="Normal"/>
        <w:numPr>
          <w:ilvl w:val="3"/>
          <w:numId w:val="4"/>
        </w:numPr>
        <w:bidi w:val="1"/>
        <w:jc w:val="left"/>
        <w:rPr/>
      </w:pPr>
      <w:r>
        <w:rPr>
          <w:rtl w:val="true"/>
        </w:rPr>
        <w:t>צד שלישי</w:t>
      </w:r>
      <w:r>
        <w:rPr>
          <w:rtl w:val="true"/>
        </w:rPr>
        <w:t xml:space="preserve">- </w:t>
      </w:r>
      <w:r>
        <w:rPr>
          <w:rtl w:val="true"/>
        </w:rPr>
        <w:t>זמן של משנה אחרונה</w:t>
      </w:r>
      <w:r>
        <w:rPr>
          <w:rtl w:val="true"/>
        </w:rPr>
        <w:t>.</w:t>
      </w:r>
    </w:p>
    <w:p>
      <w:pPr>
        <w:pStyle w:val="Normal"/>
        <w:numPr>
          <w:ilvl w:val="1"/>
          <w:numId w:val="4"/>
        </w:numPr>
        <w:bidi w:val="1"/>
        <w:jc w:val="left"/>
        <w:rPr/>
      </w:pPr>
      <w:r>
        <w:rPr>
          <w:rtl w:val="true"/>
        </w:rPr>
        <w:t>חו“ל</w:t>
      </w:r>
      <w:r>
        <w:rPr>
          <w:rtl w:val="true"/>
        </w:rPr>
        <w:t>:</w:t>
      </w:r>
    </w:p>
    <w:p>
      <w:pPr>
        <w:pStyle w:val="Normal"/>
        <w:numPr>
          <w:ilvl w:val="2"/>
          <w:numId w:val="4"/>
        </w:numPr>
        <w:bidi w:val="1"/>
        <w:jc w:val="left"/>
        <w:rPr/>
      </w:pPr>
      <w:r>
        <w:rPr>
          <w:rtl w:val="true"/>
        </w:rPr>
        <w:t>צד ראשון</w:t>
      </w:r>
      <w:r>
        <w:rPr>
          <w:rtl w:val="true"/>
        </w:rPr>
        <w:t xml:space="preserve">- </w:t>
      </w:r>
      <w:r>
        <w:rPr>
          <w:rtl w:val="true"/>
        </w:rPr>
        <w:t>אולי חולקים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"/>
      </w:r>
    </w:p>
    <w:p>
      <w:pPr>
        <w:pStyle w:val="Normal"/>
        <w:numPr>
          <w:ilvl w:val="2"/>
          <w:numId w:val="4"/>
        </w:numPr>
        <w:bidi w:val="1"/>
        <w:jc w:val="left"/>
        <w:rPr/>
      </w:pPr>
      <w:r>
        <w:rPr>
          <w:rtl w:val="true"/>
        </w:rPr>
        <w:t>צד שני</w:t>
      </w:r>
      <w:r>
        <w:rPr>
          <w:rtl w:val="true"/>
        </w:rPr>
        <w:t xml:space="preserve">- </w:t>
      </w:r>
      <w:r>
        <w:rPr>
          <w:rtl w:val="true"/>
        </w:rPr>
        <w:t xml:space="preserve">זמן שאומר גמ’ </w:t>
      </w:r>
      <w:r>
        <w:rPr>
          <w:rtl w:val="true"/>
        </w:rPr>
        <w:t>(</w:t>
      </w:r>
      <w:r>
        <w:rPr>
          <w:rtl w:val="true"/>
        </w:rPr>
        <w:t xml:space="preserve">מתחילים מיום ששים </w:t>
      </w:r>
      <w:r>
        <w:rPr>
          <w:rtl w:val="true"/>
        </w:rPr>
        <w:t>(</w:t>
      </w:r>
      <w:r>
        <w:rPr>
          <w:rtl w:val="true"/>
        </w:rPr>
        <w:t>כן אומר רב</w:t>
      </w:r>
      <w:r>
        <w:rPr>
          <w:rtl w:val="true"/>
        </w:rPr>
        <w:t xml:space="preserve">, </w:t>
      </w:r>
      <w:r>
        <w:rPr>
          <w:rtl w:val="true"/>
        </w:rPr>
        <w:t>וכן הלכה</w:t>
      </w:r>
      <w:r>
        <w:rPr>
          <w:rtl w:val="true"/>
        </w:rPr>
        <w:t xml:space="preserve">) </w:t>
      </w:r>
      <w:r>
        <w:rPr>
          <w:rtl w:val="true"/>
        </w:rPr>
        <w:t xml:space="preserve">או אחר ששים יום </w:t>
      </w:r>
      <w:r>
        <w:rPr>
          <w:rtl w:val="true"/>
        </w:rPr>
        <w:t>(</w:t>
      </w:r>
      <w:r>
        <w:rPr>
          <w:rtl w:val="true"/>
        </w:rPr>
        <w:t>כן אומר שמואל</w:t>
      </w:r>
      <w:r>
        <w:rPr>
          <w:rtl w:val="true"/>
        </w:rPr>
        <w:t xml:space="preserve">) </w:t>
      </w:r>
      <w:r>
        <w:rPr>
          <w:rtl w:val="true"/>
        </w:rPr>
        <w:t>אחר תקופה</w:t>
      </w:r>
      <w:r>
        <w:rPr>
          <w:rtl w:val="true"/>
        </w:rPr>
        <w:t>).</w:t>
      </w:r>
    </w:p>
    <w:p>
      <w:pPr>
        <w:pStyle w:val="Normal"/>
        <w:numPr>
          <w:ilvl w:val="2"/>
          <w:numId w:val="4"/>
        </w:numPr>
        <w:bidi w:val="1"/>
        <w:jc w:val="left"/>
        <w:rPr/>
      </w:pPr>
      <w:r>
        <w:rPr>
          <w:rtl w:val="true"/>
        </w:rPr>
        <w:t>צד שלישי</w:t>
      </w:r>
      <w:r>
        <w:rPr>
          <w:rtl w:val="true"/>
        </w:rPr>
        <w:t xml:space="preserve">- </w:t>
      </w:r>
      <w:r>
        <w:rPr>
          <w:rtl w:val="true"/>
        </w:rPr>
        <w:t>כצד שני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יש עוד דבר שהוא קשה</w:t>
      </w:r>
      <w:r>
        <w:rPr>
          <w:rtl w:val="true"/>
        </w:rPr>
        <w:t xml:space="preserve">, </w:t>
      </w:r>
      <w:r>
        <w:rPr>
          <w:rtl w:val="true"/>
        </w:rPr>
        <w:t>והוא סיבה לדין משנה שניה</w:t>
      </w:r>
      <w:r>
        <w:rPr>
          <w:rtl w:val="true"/>
        </w:rPr>
        <w:t xml:space="preserve">. </w:t>
      </w:r>
      <w:r>
        <w:rPr>
          <w:rtl w:val="true"/>
        </w:rPr>
        <w:t>לצד שלישי שבארנו לעיל</w:t>
      </w:r>
      <w:r>
        <w:rPr>
          <w:rtl w:val="true"/>
        </w:rPr>
        <w:t xml:space="preserve">, </w:t>
      </w:r>
      <w:r>
        <w:rPr>
          <w:rtl w:val="true"/>
        </w:rPr>
        <w:t>יהיה מפני שצריכים זמן לעולי רגלים לחזור</w:t>
      </w:r>
      <w:r>
        <w:rPr>
          <w:rtl w:val="true"/>
        </w:rPr>
        <w:t xml:space="preserve">. </w:t>
      </w:r>
      <w:r>
        <w:rPr>
          <w:rtl w:val="true"/>
        </w:rPr>
        <w:t>כמו כן משמע מלשון של רבן גמליאל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גמ’ </w:t>
      </w:r>
      <w:r>
        <w:rPr>
          <w:rtl w:val="true"/>
        </w:rPr>
        <w:t>(</w:t>
      </w:r>
      <w:r>
        <w:rPr>
          <w:rtl w:val="true"/>
        </w:rPr>
        <w:t>ו</w:t>
      </w:r>
      <w:r>
        <w:rPr>
          <w:rtl w:val="true"/>
        </w:rPr>
        <w:t xml:space="preserve">.) </w:t>
      </w:r>
      <w:r>
        <w:rPr>
          <w:rtl w:val="true"/>
        </w:rPr>
        <w:t xml:space="preserve">אומר שרביעה ראשונה </w:t>
      </w:r>
      <w:r>
        <w:rPr>
          <w:rtl w:val="true"/>
        </w:rPr>
        <w:t>(</w:t>
      </w:r>
      <w:r>
        <w:rPr>
          <w:rtl w:val="true"/>
        </w:rPr>
        <w:t>זמן בכירה של רביעה</w:t>
      </w:r>
      <w:r>
        <w:rPr>
          <w:rtl w:val="true"/>
        </w:rPr>
        <w:t xml:space="preserve">) </w:t>
      </w:r>
      <w:r>
        <w:rPr>
          <w:rtl w:val="true"/>
        </w:rPr>
        <w:t>נוגעת לענין שאלה</w:t>
      </w:r>
      <w:r>
        <w:rPr>
          <w:rtl w:val="true"/>
        </w:rPr>
        <w:t xml:space="preserve">. </w:t>
      </w:r>
      <w:r>
        <w:rPr>
          <w:rtl w:val="true"/>
        </w:rPr>
        <w:t>לא מסתבר שזמן רביעה תלוי בזמן של עולי רגל</w:t>
      </w:r>
      <w:r>
        <w:rPr>
          <w:rtl w:val="true"/>
        </w:rPr>
        <w:t xml:space="preserve">, </w:t>
      </w:r>
      <w:r>
        <w:rPr>
          <w:rtl w:val="true"/>
        </w:rPr>
        <w:t xml:space="preserve">ואז קשה למה מניח שרבי יוסי יחלוק על משנה שלנו </w:t>
      </w:r>
      <w:r>
        <w:rPr>
          <w:rtl w:val="true"/>
        </w:rPr>
        <w:t>(</w:t>
      </w:r>
      <w:r>
        <w:rPr>
          <w:rtl w:val="true"/>
        </w:rPr>
        <w:t>עיין שם</w:t>
      </w:r>
      <w:r>
        <w:rPr>
          <w:rtl w:val="true"/>
        </w:rPr>
        <w:t xml:space="preserve">), </w:t>
      </w:r>
      <w:r>
        <w:rPr>
          <w:rtl w:val="true"/>
        </w:rPr>
        <w:t>וגם מוזר שיהיו באותו יום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משמע שטעם של משנה שלנו הוא מחמת שאז הוא זמן רביעה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אפשר שגמ’ שאומר כן הוא לפי צד רשאון או לפי צד שני</w:t>
      </w:r>
      <w:r>
        <w:rPr>
          <w:rtl w:val="true"/>
        </w:rPr>
        <w:t xml:space="preserve">. </w:t>
      </w:r>
      <w:r>
        <w:rPr>
          <w:rtl w:val="true"/>
        </w:rPr>
        <w:t>אפשר שאז אין חילוק בין א</w:t>
      </w:r>
      <w:r>
        <w:rPr>
          <w:rtl w:val="true"/>
        </w:rPr>
        <w:t>"</w:t>
      </w:r>
      <w:r>
        <w:rPr>
          <w:rtl w:val="true"/>
        </w:rPr>
        <w:t>י בזמן שבית המקדש קיים לזמן שאין בית המקדש קיים</w:t>
      </w:r>
      <w:r>
        <w:rPr>
          <w:rtl w:val="true"/>
        </w:rPr>
        <w:t xml:space="preserve">, </w:t>
      </w:r>
      <w:r>
        <w:rPr>
          <w:rtl w:val="true"/>
        </w:rPr>
        <w:t>או שיש חילוק</w:t>
      </w:r>
      <w:r>
        <w:rPr>
          <w:rtl w:val="true"/>
        </w:rPr>
        <w:t xml:space="preserve">, </w:t>
      </w:r>
      <w:r>
        <w:rPr>
          <w:rtl w:val="true"/>
        </w:rPr>
        <w:t>אבל אין זה החילוק בין המשניות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שני המשניות הם אם בית המקדש קיים או אם בית המקדש אינו קיים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אפשר לומר שגמ’ לעיל </w:t>
      </w:r>
      <w:r>
        <w:rPr>
          <w:rtl w:val="true"/>
        </w:rPr>
        <w:t>(</w:t>
      </w:r>
      <w:r>
        <w:rPr>
          <w:rtl w:val="true"/>
        </w:rPr>
        <w:t>הסתירה</w:t>
      </w:r>
      <w:r>
        <w:rPr>
          <w:rtl w:val="true"/>
        </w:rPr>
        <w:t xml:space="preserve">) </w:t>
      </w:r>
      <w:r>
        <w:rPr>
          <w:rtl w:val="true"/>
        </w:rPr>
        <w:t>לא היה מפרש שיטת ת“ק</w:t>
      </w:r>
      <w:r>
        <w:rPr>
          <w:rtl w:val="true"/>
        </w:rPr>
        <w:t xml:space="preserve">, </w:t>
      </w:r>
      <w:r>
        <w:rPr>
          <w:rtl w:val="true"/>
        </w:rPr>
        <w:t>אלא ר“ג</w:t>
      </w:r>
      <w:r>
        <w:rPr>
          <w:rtl w:val="true"/>
        </w:rPr>
        <w:t>. (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בא לבאר רבי יוחנן שפסק כר“ג</w:t>
      </w:r>
      <w:r>
        <w:rPr>
          <w:rtl w:val="true"/>
        </w:rPr>
        <w:t xml:space="preserve">, </w:t>
      </w:r>
      <w:r>
        <w:rPr>
          <w:rtl w:val="true"/>
        </w:rPr>
        <w:t>אבל אנו מחדשים שאין דין של ת“ק ור“ג מיוסדים על סיבה שווה</w:t>
      </w:r>
      <w:r>
        <w:rPr>
          <w:rtl w:val="true"/>
        </w:rPr>
        <w:t xml:space="preserve">.)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לומר שזה בא לבאר שיטת ת“ק</w:t>
      </w:r>
      <w:r>
        <w:rPr>
          <w:rtl w:val="true"/>
        </w:rPr>
        <w:t xml:space="preserve">. </w:t>
      </w:r>
      <w:r>
        <w:rPr>
          <w:rtl w:val="true"/>
        </w:rPr>
        <w:t>עדיין קצת מוזר שזמן של רבי יהודה יקרה להיות אותו זמן של ר“ג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מגיה לפסוק כרבי יהודה כדי שיהיה הלכה כרבן גמליאל</w:t>
      </w:r>
      <w:r>
        <w:rPr>
          <w:rtl w:val="true"/>
        </w:rPr>
        <w:t xml:space="preserve">. </w:t>
      </w:r>
      <w:r>
        <w:rPr>
          <w:rtl w:val="true"/>
        </w:rPr>
        <w:t>יש להעיר שגמ’ שתולה אותו במחלקת רביעה אי אפשר להסכים לרבנן גמליאל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נמצא שסיבה של משנה שניה הוא קשה להבין</w:t>
      </w:r>
      <w:r>
        <w:rPr>
          <w:rtl w:val="true"/>
        </w:rPr>
        <w:t xml:space="preserve">, </w:t>
      </w:r>
      <w:r>
        <w:rPr>
          <w:rtl w:val="true"/>
        </w:rPr>
        <w:t>שנראה שיש שני גמ’</w:t>
      </w:r>
      <w:r>
        <w:rPr>
          <w:rtl w:val="true"/>
        </w:rPr>
        <w:t xml:space="preserve">, </w:t>
      </w:r>
      <w:r>
        <w:rPr>
          <w:rtl w:val="true"/>
        </w:rPr>
        <w:t>ואומרים סיבות חלוקות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sectPr>
      <w:headerReference w:type="default" r:id="rId2"/>
      <w:footnotePr>
        <w:numFmt w:val="decimal"/>
      </w:footnotePr>
      <w:type w:val="nextPage"/>
      <w:pgSz w:w="12240" w:h="15840"/>
      <w:pgMar w:left="1134" w:right="1134" w:gutter="0" w:header="1134" w:top="1679" w:footer="0" w:bottom="1134"/>
      <w:pgNumType w:fmt="decimal"/>
      <w:formProt w:val="false"/>
      <w:textDirection w:val="lrTb"/>
      <w:bidi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מבאר גמרא מהו אותו צורך</w:t>
      </w:r>
      <w:r>
        <w:rPr>
          <w:rtl w:val="true"/>
        </w:rPr>
        <w:t xml:space="preserve">. </w:t>
      </w:r>
      <w:r>
        <w:rPr>
          <w:rtl w:val="true"/>
        </w:rPr>
        <w:t>יש לדון אם יש להם צורך שלא יהיה להם מטר או שאין להם צורך למטר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</w:t>
      </w:r>
      <w:r>
        <w:rPr>
          <w:rtl w:val="true"/>
        </w:rPr>
        <w:t xml:space="preserve">, </w:t>
      </w:r>
      <w:r>
        <w:rPr>
          <w:rtl w:val="true"/>
        </w:rPr>
        <w:t>שאותו מאמר נאמר בלי שם</w:t>
      </w:r>
      <w:r>
        <w:rPr>
          <w:rtl w:val="true"/>
        </w:rPr>
        <w:t xml:space="preserve">, </w:t>
      </w:r>
      <w:r>
        <w:rPr>
          <w:rtl w:val="true"/>
        </w:rPr>
        <w:t>אלא נאמר סתם שרבי יוחנן אמר כן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יותר קשה לומר שיש חולק עליו</w:t>
      </w:r>
      <w:r>
        <w:rPr>
          <w:rtl w:val="true"/>
        </w:rPr>
        <w:t>.</w:t>
      </w:r>
    </w:p>
  </w:footnote>
  <w:footnote w:id="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לעיל</w:t>
      </w:r>
      <w:r>
        <w:rPr>
          <w:rtl w:val="true"/>
        </w:rPr>
        <w:t xml:space="preserve">, </w:t>
      </w:r>
      <w:r>
        <w:rPr>
          <w:rtl w:val="true"/>
        </w:rPr>
        <w:t>חקרנו אם מחלק משנה ראשונה בין דין חו“ל לדין א“י</w:t>
      </w:r>
      <w:r>
        <w:rPr>
          <w:rtl w:val="true"/>
        </w:rPr>
        <w:t xml:space="preserve">. </w:t>
      </w:r>
      <w:r>
        <w:rPr>
          <w:rtl w:val="true"/>
        </w:rPr>
        <w:t>אף אם מחלק</w:t>
      </w:r>
      <w:r>
        <w:rPr>
          <w:rtl w:val="true"/>
        </w:rPr>
        <w:t xml:space="preserve">, </w:t>
      </w:r>
      <w:r>
        <w:rPr>
          <w:rtl w:val="true"/>
        </w:rPr>
        <w:t>אפשר שמה שאומר גמ’ מיוסד על מה שמניח שמנה שניה במחלקת שלהם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/>
    </w:pPr>
    <w:r>
      <w:rPr>
        <w:rtl w:val="true"/>
      </w:rPr>
      <w:t>שאלות לשאול בשאלה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6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LineNumbering">
    <w:name w:val="Line Number"/>
    <w:rPr/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FootnoteAnchor">
    <w:name w:val="Footnote Reference"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LibreOffice/7.5.3.2$Windows_X86_64 LibreOffice_project/9f56dff12ba03b9acd7730a5a481eea045e468f3</Application>
  <AppVersion>15.0000</AppVersion>
  <Pages>2</Pages>
  <Words>783</Words>
  <Characters>3160</Characters>
  <CharactersWithSpaces>3886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2023-07-17T17:16:27Z</dcterms:created>
  <dc:creator>שאול יואל הכהן חייט</dc:creator>
  <dc:description/>
  <dc:language>en-US</dc:language>
  <cp:lastModifiedBy>שאול יואל הכהן חייט</cp:lastModifiedBy>
  <dcterms:modified xsi:type="dcterms:W3CDTF">2023-07-17T17:53:18Z</dcterms:modified>
  <cp:revision>21</cp:revision>
  <dc:subject/>
  <dc:title/>
</cp:coreProperties>
</file>