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6"/>
        <w:gridCol w:w="716"/>
        <w:gridCol w:w="808"/>
        <w:gridCol w:w="712"/>
        <w:gridCol w:w="794"/>
        <w:gridCol w:w="808"/>
        <w:gridCol w:w="3778"/>
        <w:gridCol w:w="1500"/>
      </w:tblGrid>
      <w:tr>
        <w:trPr/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סוג ראשון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מקום ראשון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סוג שני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מקום שני</w:t>
            </w:r>
          </w:p>
        </w:tc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איסורי ראשון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כשרות ראשון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איסורי שני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כשרות שני</w:t>
            </w:r>
          </w:p>
        </w:tc>
      </w:tr>
      <w:tr>
        <w:trPr/>
        <w:tc>
          <w:tcPr>
            <w:tcW w:w="85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חולין</w:t>
            </w:r>
          </w:p>
        </w:tc>
        <w:tc>
          <w:tcPr>
            <w:tcW w:w="71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חולין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79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מותר</w:t>
            </w:r>
            <w:r>
              <w:rPr>
                <w:rStyle w:val="FootnoteAnchor"/>
                <w:rtl w:val="true"/>
              </w:rPr>
              <w:footnoteReference w:id="2"/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כשר</w:t>
            </w:r>
          </w:p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עובר ולוקה על לאו של אותו ואת בנו</w:t>
            </w:r>
            <w:r>
              <w:rPr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כשר</w:t>
            </w:r>
            <w:r>
              <w:rPr>
                <w:rStyle w:val="FootnoteAnchor"/>
                <w:rtl w:val="true"/>
              </w:rPr>
              <w:footnoteReference w:id="3"/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rtl w:val="true"/>
              </w:rPr>
              <w:t xml:space="preserve">- </w:t>
            </w:r>
            <w:r>
              <w:rPr>
                <w:rtl w:val="true"/>
              </w:rPr>
              <w:t>עובר ולוקה על לאו של אותו ואת בנו ועובר על עשה של חולין בפנים</w:t>
            </w:r>
            <w:r>
              <w:rPr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רבי שמעון</w:t>
            </w:r>
            <w:r>
              <w:rPr>
                <w:b w:val="false"/>
                <w:bCs w:val="false"/>
                <w:rtl w:val="true"/>
              </w:rPr>
              <w:t>-</w:t>
            </w:r>
            <w:r>
              <w:rPr>
                <w:b w:val="false"/>
                <w:b w:val="false"/>
                <w:bCs w:val="false"/>
                <w:rtl w:val="true"/>
              </w:rPr>
              <w:t>עובר על עשה של חולין בפנים</w:t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4"/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פסול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כיון שהוא חולין בפנים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קדשים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</w:t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5"/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רבי</w:t>
            </w:r>
            <w:r>
              <w:rPr>
                <w:b w:val="false"/>
                <w:b w:val="false"/>
                <w:bCs w:val="false"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שמעון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שחיטה בחוץ של חס“ז</w:t>
            </w:r>
            <w:r>
              <w:rPr>
                <w:rStyle w:val="FootnoteAnchor"/>
                <w:b w:val="false"/>
                <w:b w:val="false"/>
                <w:bCs w:val="false"/>
                <w:rtl w:val="true"/>
              </w:rPr>
              <w:footnoteReference w:id="6"/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7"/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כיון שהוא שחיטת חוץ אותו ואות בנו</w:t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8"/>
            </w:r>
          </w:p>
          <w:p>
            <w:pPr>
              <w:pStyle w:val="TableContents"/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שהוא שחיטת חוץ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סתם גמ’</w:t>
            </w:r>
            <w:r>
              <w:rPr>
                <w:b/>
                <w:bCs/>
                <w:rtl w:val="true"/>
              </w:rPr>
              <w:t>-</w:t>
            </w:r>
            <w:r>
              <w:rPr>
                <w:b w:val="false"/>
                <w:bCs w:val="false"/>
                <w:rtl w:val="true"/>
              </w:rPr>
              <w:t xml:space="preserve">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 ועובר על עשה ועובר ולוקה על לאו של קדשים מחוסרים זמן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ר’ זירא</w:t>
            </w:r>
            <w:r>
              <w:rPr>
                <w:b w:val="false"/>
                <w:bCs w:val="false"/>
                <w:rtl w:val="true"/>
              </w:rPr>
              <w:t>-</w:t>
            </w:r>
            <w:r>
              <w:rPr>
                <w:b w:val="false"/>
                <w:b w:val="false"/>
                <w:bCs w:val="false"/>
                <w:rtl w:val="true"/>
              </w:rPr>
              <w:t xml:space="preserve">עובר ולוקה על לאו של אותו ואת בנו ועובר על לאו עשה </w:t>
            </w:r>
            <w:r>
              <w:rPr>
                <w:b w:val="false"/>
                <w:bCs w:val="false"/>
                <w:rtl w:val="true"/>
              </w:rPr>
              <w:t>(</w:t>
            </w:r>
            <w:r>
              <w:rPr>
                <w:b w:val="false"/>
                <w:b w:val="false"/>
                <w:bCs w:val="false"/>
                <w:rtl w:val="true"/>
              </w:rPr>
              <w:t>אבל לא לוקה</w:t>
            </w:r>
            <w:r>
              <w:rPr>
                <w:rStyle w:val="FootnoteAnchor"/>
                <w:b w:val="false"/>
                <w:b w:val="false"/>
                <w:bCs w:val="false"/>
                <w:rtl w:val="true"/>
              </w:rPr>
              <w:footnoteReference w:id="9"/>
            </w:r>
            <w:r>
              <w:rPr>
                <w:b w:val="false"/>
                <w:bCs w:val="false"/>
                <w:rtl w:val="true"/>
              </w:rPr>
              <w:t xml:space="preserve">) </w:t>
            </w:r>
            <w:r>
              <w:rPr>
                <w:b w:val="false"/>
                <w:b w:val="false"/>
                <w:bCs w:val="false"/>
                <w:rtl w:val="true"/>
              </w:rPr>
              <w:t>של קדשים מחוסרים זמן</w:t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10"/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כיון שהוא אותו ואות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 w:val="false"/>
                <w:bCs w:val="false"/>
              </w:rPr>
            </w:pPr>
            <w:r>
              <w:rPr>
                <w:b/>
                <w:bCs/>
                <w:rtl w:val="true"/>
              </w:rPr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חולין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79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עובר על עשה של חולין בפנים</w:t>
            </w:r>
            <w:r>
              <w:rPr>
                <w:rtl w:val="true"/>
              </w:rPr>
              <w:t>.</w:t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פסול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שהוא חולין בפנים</w:t>
            </w:r>
            <w:r>
              <w:rPr>
                <w:rtl w:val="true"/>
              </w:rPr>
              <w:t>.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רבי שמעון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מותר</w:t>
            </w:r>
            <w:r>
              <w:rPr>
                <w:rStyle w:val="FootnoteAnchor"/>
                <w:b w:val="false"/>
                <w:b w:val="false"/>
                <w:bCs w:val="false"/>
                <w:rtl w:val="true"/>
              </w:rPr>
              <w:footnoteReference w:id="11"/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כשר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 ועובר על עשה של חולין בפנים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על עשה של חולין בפנים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פסול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שהוא חולין בפנים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קדשים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רבי</w:t>
            </w:r>
            <w:r>
              <w:rPr>
                <w:b w:val="false"/>
                <w:b w:val="false"/>
                <w:bCs w:val="false"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שמעון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וחייב כרת על לאו של שחיטה בחוץ של חס“ז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כיון שהוא שחיטת חוץ אותו ואות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שהוא שחיטת חוץ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>-</w:t>
            </w:r>
          </w:p>
          <w:p>
            <w:pPr>
              <w:pStyle w:val="TableContents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סתם גמ’</w:t>
            </w:r>
            <w:r>
              <w:rPr>
                <w:b/>
                <w:bCs/>
                <w:rtl w:val="true"/>
              </w:rPr>
              <w:t>-</w:t>
            </w:r>
            <w:r>
              <w:rPr>
                <w:b w:val="false"/>
                <w:bCs w:val="false"/>
                <w:rtl w:val="true"/>
              </w:rPr>
              <w:t xml:space="preserve">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 ועובר על עשה ועובר ולוקה על לאו של קדשים מחוסרים זמן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ר’ זירא</w:t>
            </w:r>
            <w:r>
              <w:rPr>
                <w:b w:val="false"/>
                <w:bCs w:val="false"/>
                <w:rtl w:val="true"/>
              </w:rPr>
              <w:t>-</w:t>
            </w:r>
            <w:r>
              <w:rPr>
                <w:b w:val="false"/>
                <w:b w:val="false"/>
                <w:bCs w:val="false"/>
                <w:rtl w:val="true"/>
              </w:rPr>
              <w:t xml:space="preserve">עובר ולוקה על לאו של אותו ואת בנו ועובר על לאו עשה </w:t>
            </w:r>
            <w:r>
              <w:rPr>
                <w:b w:val="false"/>
                <w:bCs w:val="false"/>
                <w:rtl w:val="true"/>
              </w:rPr>
              <w:t>(</w:t>
            </w:r>
            <w:r>
              <w:rPr>
                <w:b w:val="false"/>
                <w:b w:val="false"/>
                <w:bCs w:val="false"/>
                <w:rtl w:val="true"/>
              </w:rPr>
              <w:t>אבל לא לוקה</w:t>
            </w:r>
            <w:r>
              <w:rPr>
                <w:rStyle w:val="FootnoteAnchor"/>
                <w:b w:val="false"/>
                <w:b w:val="false"/>
                <w:bCs w:val="false"/>
                <w:rtl w:val="true"/>
              </w:rPr>
              <w:footnoteReference w:id="12"/>
            </w:r>
            <w:r>
              <w:rPr>
                <w:b w:val="false"/>
                <w:bCs w:val="false"/>
                <w:rtl w:val="true"/>
              </w:rPr>
              <w:t xml:space="preserve">) </w:t>
            </w:r>
            <w:r>
              <w:rPr>
                <w:b w:val="false"/>
                <w:b w:val="false"/>
                <w:bCs w:val="false"/>
                <w:rtl w:val="true"/>
              </w:rPr>
              <w:t>של קדשים מחוסרים זמן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רבי שמעון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מותר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כיון שהוא אותו ואות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כשר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</w:tr>
      <w:tr>
        <w:trPr/>
        <w:tc>
          <w:tcPr>
            <w:tcW w:w="85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קדשים</w:t>
            </w:r>
          </w:p>
        </w:tc>
        <w:tc>
          <w:tcPr>
            <w:tcW w:w="71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חולין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79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עובר וחייב כרת ולוקה על שחוטי חוץ</w:t>
            </w:r>
            <w:r>
              <w:rPr>
                <w:rtl w:val="true"/>
              </w:rPr>
              <w:t>.</w:t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פסול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כיון שהוא שחוטי חוץ</w:t>
            </w:r>
            <w:r>
              <w:rPr>
                <w:rtl w:val="true"/>
              </w:rPr>
              <w:t>.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מותר</w:t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13"/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כשר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 ועובר על עשה של חולין בפנים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על עשה של חולין בפנים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פסול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שהוא חולין בפנים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קדשים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רבי</w:t>
            </w:r>
            <w:r>
              <w:rPr>
                <w:b w:val="false"/>
                <w:b w:val="false"/>
                <w:bCs w:val="false"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שמעון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וחייב כרת על לאו של שחיטה בחוץ של חס“ז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כיון שהוא שחיטת חוץ אותו ואות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שהוא שחיטת חוץ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>-</w:t>
            </w:r>
          </w:p>
          <w:p>
            <w:pPr>
              <w:pStyle w:val="TableContents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סתם גמ’</w:t>
            </w:r>
            <w:r>
              <w:rPr>
                <w:b/>
                <w:bCs/>
                <w:rtl w:val="true"/>
              </w:rPr>
              <w:t>-</w:t>
            </w:r>
            <w:r>
              <w:rPr>
                <w:b w:val="false"/>
                <w:bCs w:val="false"/>
                <w:rtl w:val="true"/>
              </w:rPr>
              <w:t xml:space="preserve">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 ועובר על עשה ועובר ולוקה על לאו של קדשים מחוסרים זמן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ר’ זירא</w:t>
            </w:r>
            <w:r>
              <w:rPr>
                <w:b w:val="false"/>
                <w:bCs w:val="false"/>
                <w:rtl w:val="true"/>
              </w:rPr>
              <w:t>-</w:t>
            </w:r>
            <w:r>
              <w:rPr>
                <w:b w:val="false"/>
                <w:b w:val="false"/>
                <w:bCs w:val="false"/>
                <w:rtl w:val="true"/>
              </w:rPr>
              <w:t xml:space="preserve">עובר ולוקה על לאו של אותו ואת בנו ועובר על לאו עשה </w:t>
            </w:r>
            <w:r>
              <w:rPr>
                <w:b w:val="false"/>
                <w:bCs w:val="false"/>
                <w:rtl w:val="true"/>
              </w:rPr>
              <w:t>(</w:t>
            </w:r>
            <w:r>
              <w:rPr>
                <w:b w:val="false"/>
                <w:b w:val="false"/>
                <w:bCs w:val="false"/>
                <w:rtl w:val="true"/>
              </w:rPr>
              <w:t>אבל לא לוקה</w:t>
            </w:r>
            <w:r>
              <w:rPr>
                <w:b w:val="false"/>
                <w:bCs w:val="false"/>
                <w:rtl w:val="true"/>
              </w:rPr>
              <w:t xml:space="preserve">) </w:t>
            </w:r>
            <w:r>
              <w:rPr>
                <w:b w:val="false"/>
                <w:b w:val="false"/>
                <w:bCs w:val="false"/>
                <w:rtl w:val="true"/>
              </w:rPr>
              <w:t>של קדשים מחוסרים זמן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רבי שמעון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מותר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כיון שהוא אותו ואות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כשר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חולין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79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מותר</w:t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כשר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דן בגמ’ אם עובר על לאו של אותו ואת בנו</w:t>
            </w:r>
            <w:r>
              <w:rPr>
                <w:b w:val="false"/>
                <w:bCs w:val="false"/>
                <w:rtl w:val="true"/>
              </w:rPr>
              <w:t xml:space="preserve">. </w:t>
            </w:r>
            <w:r>
              <w:rPr>
                <w:b w:val="false"/>
                <w:b w:val="false"/>
                <w:bCs w:val="false"/>
                <w:rtl w:val="true"/>
              </w:rPr>
              <w:t>יש שלש סיבות ל</w:t>
            </w:r>
            <w:r>
              <w:rPr>
                <w:b w:val="false"/>
                <w:bCs w:val="false"/>
                <w:rtl w:val="true"/>
              </w:rPr>
              <w:t>"</w:t>
            </w:r>
            <w:r>
              <w:rPr>
                <w:b w:val="false"/>
                <w:b w:val="false"/>
                <w:bCs w:val="false"/>
                <w:rtl w:val="true"/>
              </w:rPr>
              <w:t>ל לעבור</w:t>
            </w:r>
            <w:r>
              <w:rPr>
                <w:b w:val="false"/>
                <w:bCs w:val="false"/>
                <w:rtl w:val="true"/>
              </w:rPr>
              <w:t>:</w:t>
            </w:r>
          </w:p>
          <w:p>
            <w:pPr>
              <w:pStyle w:val="TableContents"/>
              <w:numPr>
                <w:ilvl w:val="0"/>
                <w:numId w:val="3"/>
              </w:numPr>
              <w:bidi w:val="1"/>
              <w:jc w:val="left"/>
              <w:rPr>
                <w:b/>
                <w:bCs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אין שחיטת קדשים ראויה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שצריך זריקה כדי להתיר את הבשר</w:t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14"/>
            </w:r>
          </w:p>
          <w:p>
            <w:pPr>
              <w:pStyle w:val="TableContents"/>
              <w:numPr>
                <w:ilvl w:val="0"/>
                <w:numId w:val="0"/>
              </w:numPr>
              <w:bidi w:val="1"/>
              <w:ind w:left="72" w:hanging="0"/>
              <w:jc w:val="left"/>
              <w:rPr>
                <w:b/>
                <w:bCs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דן גמ’ בזה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ולבסוף רבא לומד מבריי’ שאין זה נכון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numPr>
                <w:ilvl w:val="0"/>
                <w:numId w:val="3"/>
              </w:numPr>
              <w:bidi w:val="1"/>
              <w:jc w:val="left"/>
              <w:rPr>
                <w:b/>
                <w:bCs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ההתראה הוא התראת ספק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שאולי לא יזרק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ואז השחיטה אינה ראויה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שלא התיר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numPr>
                <w:ilvl w:val="0"/>
                <w:numId w:val="0"/>
              </w:numPr>
              <w:bidi w:val="1"/>
              <w:ind w:left="72" w:hanging="0"/>
              <w:jc w:val="left"/>
              <w:rPr>
                <w:b/>
                <w:bCs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עדיין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יכול להיות שחייב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באחד משני ענינים</w:t>
            </w:r>
            <w:r>
              <w:rPr>
                <w:b w:val="false"/>
                <w:bCs w:val="false"/>
                <w:rtl w:val="true"/>
              </w:rPr>
              <w:t>:</w:t>
            </w:r>
          </w:p>
          <w:p>
            <w:pPr>
              <w:pStyle w:val="TableContents"/>
              <w:numPr>
                <w:ilvl w:val="1"/>
                <w:numId w:val="3"/>
              </w:numPr>
              <w:bidi w:val="1"/>
              <w:jc w:val="left"/>
              <w:rPr>
                <w:b/>
                <w:bCs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אם התראת ספק נחשבת התראה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אז יחייב</w:t>
            </w:r>
            <w:r>
              <w:rPr>
                <w:b w:val="false"/>
                <w:bCs w:val="false"/>
                <w:rtl w:val="true"/>
              </w:rPr>
              <w:t xml:space="preserve">. </w:t>
            </w:r>
            <w:r>
              <w:rPr>
                <w:b w:val="false"/>
                <w:b w:val="false"/>
                <w:bCs w:val="false"/>
                <w:rtl w:val="true"/>
              </w:rPr>
              <w:t>זה מחלקת תנאים ואמוראים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numPr>
                <w:ilvl w:val="1"/>
                <w:numId w:val="3"/>
              </w:numPr>
              <w:bidi w:val="1"/>
              <w:jc w:val="left"/>
              <w:rPr>
                <w:b/>
                <w:bCs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אם כבר נזרק הדם בכשרות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אז הוא התראת וודאי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numPr>
                <w:ilvl w:val="0"/>
                <w:numId w:val="3"/>
              </w:numPr>
              <w:bidi w:val="1"/>
              <w:jc w:val="left"/>
              <w:rPr>
                <w:b/>
                <w:bCs/>
              </w:rPr>
            </w:pPr>
            <w:r>
              <w:rPr>
                <w:b w:val="false"/>
                <w:b w:val="false"/>
                <w:bCs w:val="false"/>
                <w:rtl w:val="true"/>
              </w:rPr>
              <w:t xml:space="preserve">צריך ששחיטת ראשון הוא לאכילה </w:t>
            </w:r>
            <w:r>
              <w:rPr>
                <w:b w:val="false"/>
                <w:bCs w:val="false"/>
                <w:rtl w:val="true"/>
              </w:rPr>
              <w:t>(</w:t>
            </w:r>
            <w:r>
              <w:rPr>
                <w:b w:val="false"/>
                <w:b w:val="false"/>
                <w:bCs w:val="false"/>
                <w:rtl w:val="true"/>
              </w:rPr>
              <w:t>שבלי זה קצת נחשבת שחיטה שאינה ראויה</w:t>
            </w:r>
            <w:r>
              <w:rPr>
                <w:b w:val="false"/>
                <w:bCs w:val="false"/>
                <w:rtl w:val="true"/>
              </w:rPr>
              <w:t xml:space="preserve">), </w:t>
            </w:r>
            <w:r>
              <w:rPr>
                <w:b w:val="false"/>
                <w:b w:val="false"/>
                <w:bCs w:val="false"/>
                <w:rtl w:val="true"/>
              </w:rPr>
              <w:t>ואז אם הקדשים היא עולה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 xml:space="preserve">חול’ אמוראים אם עובר על אותו ואת בנו </w:t>
            </w:r>
            <w:r>
              <w:rPr>
                <w:b w:val="false"/>
                <w:bCs w:val="false"/>
                <w:rtl w:val="true"/>
              </w:rPr>
              <w:t>(</w:t>
            </w:r>
            <w:r>
              <w:rPr>
                <w:b w:val="false"/>
                <w:b w:val="false"/>
                <w:bCs w:val="false"/>
                <w:rtl w:val="true"/>
              </w:rPr>
              <w:t>שחולקים אם אכילת מזבח נקרא אכילה לענין זה</w:t>
            </w:r>
            <w:r>
              <w:rPr>
                <w:b w:val="false"/>
                <w:bCs w:val="false"/>
                <w:rtl w:val="true"/>
              </w:rPr>
              <w:t>).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  <w:rtl w:val="true"/>
              </w:rPr>
              <w:t>כשר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 ועובר על עשה של חולין בפנים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על עשה של חולין בפנים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פסול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כיון שהוא חולין בפנים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קדשים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בחוץ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שחוטי חוץ במחס“ז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כיון שהוא שחיטת חוץ אותו ואות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שהוא שחיטת חוץ</w:t>
            </w:r>
            <w:r>
              <w:rPr>
                <w:b w:val="false"/>
                <w:bCs w:val="false"/>
                <w:rtl w:val="true"/>
              </w:rPr>
              <w:t>.</w:t>
            </w:r>
          </w:p>
        </w:tc>
      </w:tr>
      <w:tr>
        <w:trPr/>
        <w:tc>
          <w:tcPr>
            <w:tcW w:w="85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6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בפנים</w:t>
            </w:r>
          </w:p>
        </w:tc>
        <w:tc>
          <w:tcPr>
            <w:tcW w:w="79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808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>-</w:t>
            </w:r>
          </w:p>
          <w:p>
            <w:pPr>
              <w:pStyle w:val="TableContents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סתם גמ’</w:t>
            </w:r>
            <w:r>
              <w:rPr>
                <w:b/>
                <w:bCs/>
                <w:rtl w:val="true"/>
              </w:rPr>
              <w:t>-</w:t>
            </w:r>
            <w:r>
              <w:rPr>
                <w:b w:val="false"/>
                <w:bCs w:val="false"/>
                <w:rtl w:val="true"/>
              </w:rPr>
              <w:t xml:space="preserve"> </w:t>
            </w:r>
            <w:r>
              <w:rPr>
                <w:b w:val="false"/>
                <w:b w:val="false"/>
                <w:bCs w:val="false"/>
                <w:rtl w:val="true"/>
              </w:rPr>
              <w:t>עובר ולוקה על לאו של אותו ואת בנו ועובר על עשה ועובר ולוקה על לאו של קדשים מחוסרים זמן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numPr>
                <w:ilvl w:val="0"/>
                <w:numId w:val="2"/>
              </w:numPr>
              <w:bidi w:val="1"/>
              <w:jc w:val="left"/>
              <w:rPr/>
            </w:pPr>
            <w:r>
              <w:rPr>
                <w:b/>
                <w:b/>
                <w:bCs/>
                <w:rtl w:val="true"/>
              </w:rPr>
              <w:t>ר’ זירא</w:t>
            </w:r>
            <w:r>
              <w:rPr>
                <w:b w:val="false"/>
                <w:bCs w:val="false"/>
                <w:rtl w:val="true"/>
              </w:rPr>
              <w:t>-</w:t>
            </w:r>
            <w:r>
              <w:rPr>
                <w:b w:val="false"/>
                <w:b w:val="false"/>
                <w:bCs w:val="false"/>
                <w:rtl w:val="true"/>
              </w:rPr>
              <w:t xml:space="preserve">עובר ולוקה על לאו של אותו ואת בנו ועובר על לאו עשה </w:t>
            </w:r>
            <w:r>
              <w:rPr>
                <w:b w:val="false"/>
                <w:bCs w:val="false"/>
                <w:rtl w:val="true"/>
              </w:rPr>
              <w:t>(</w:t>
            </w:r>
            <w:r>
              <w:rPr>
                <w:b w:val="false"/>
                <w:b w:val="false"/>
                <w:bCs w:val="false"/>
                <w:rtl w:val="true"/>
              </w:rPr>
              <w:t>אבל לא לוקה</w:t>
            </w:r>
            <w:r>
              <w:rPr>
                <w:b w:val="false"/>
                <w:bCs w:val="false"/>
                <w:rtl w:val="true"/>
              </w:rPr>
              <w:t xml:space="preserve">) </w:t>
            </w:r>
            <w:r>
              <w:rPr>
                <w:b w:val="false"/>
                <w:b w:val="false"/>
                <w:bCs w:val="false"/>
                <w:rtl w:val="true"/>
              </w:rPr>
              <w:t>של קדשים מחוסרים זמן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לא פשוט</w:t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15"/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רבנן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פסול</w:t>
            </w:r>
            <w:r>
              <w:rPr>
                <w:b w:val="false"/>
                <w:bCs w:val="false"/>
                <w:rtl w:val="true"/>
              </w:rPr>
              <w:t xml:space="preserve">, </w:t>
            </w:r>
            <w:r>
              <w:rPr>
                <w:b w:val="false"/>
                <w:b w:val="false"/>
                <w:bCs w:val="false"/>
                <w:rtl w:val="true"/>
              </w:rPr>
              <w:t>כיון שהוא אותו ואות בנו</w:t>
            </w:r>
            <w:r>
              <w:rPr>
                <w:b w:val="false"/>
                <w:bCs w:val="false"/>
                <w:rtl w:val="true"/>
              </w:rPr>
              <w:t>.</w:t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ר“ש</w:t>
            </w:r>
            <w:r>
              <w:rPr>
                <w:b w:val="false"/>
                <w:bCs w:val="false"/>
                <w:rtl w:val="true"/>
              </w:rPr>
              <w:t xml:space="preserve">- </w:t>
            </w:r>
            <w:r>
              <w:rPr>
                <w:b w:val="false"/>
                <w:b w:val="false"/>
                <w:bCs w:val="false"/>
                <w:rtl w:val="true"/>
              </w:rPr>
              <w:t>לא פשוט</w:t>
            </w:r>
            <w:r>
              <w:rPr>
                <w:b w:val="false"/>
                <w:bCs w:val="false"/>
                <w:rtl w:val="true"/>
              </w:rPr>
              <w:t>.</w:t>
            </w:r>
            <w:r>
              <w:rPr>
                <w:rStyle w:val="FootnoteAnchor"/>
                <w:b w:val="false"/>
                <w:bCs w:val="false"/>
                <w:rtl w:val="true"/>
              </w:rPr>
              <w:footnoteReference w:id="16"/>
            </w:r>
          </w:p>
          <w:p>
            <w:pPr>
              <w:pStyle w:val="TableContents"/>
              <w:bidi w:val="1"/>
              <w:jc w:val="left"/>
              <w:rPr>
                <w:b/>
                <w:bCs/>
              </w:rPr>
            </w:pPr>
            <w:r>
              <w:rPr>
                <w:b/>
                <w:bCs/>
                <w:rtl w:val="true"/>
              </w:rPr>
            </w:r>
          </w:p>
        </w:tc>
      </w:tr>
    </w:tbl>
    <w:p>
      <w:pPr>
        <w:pStyle w:val="Normal"/>
        <w:bidi w:val="1"/>
        <w:jc w:val="righ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3"/>
        </w:rPr>
      </w:pPr>
      <w:r>
        <w:separator/>
      </w:r>
    </w:p>
  </w:footnote>
  <w:footnote w:id="1" w:type="continuationSeparator">
    <w:p>
      <w:pPr>
        <w:rPr>
          <w:sz w:val="13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עובר על השני</w:t>
      </w:r>
      <w:r>
        <w:rPr>
          <w:rtl w:val="true"/>
        </w:rPr>
        <w:t xml:space="preserve">, </w:t>
      </w:r>
      <w:r>
        <w:rPr>
          <w:rtl w:val="true"/>
        </w:rPr>
        <w:t>כיון שבשעת שחיטת הראשון</w:t>
      </w:r>
      <w:r>
        <w:rPr>
          <w:rtl w:val="true"/>
        </w:rPr>
        <w:t xml:space="preserve">, </w:t>
      </w:r>
      <w:r>
        <w:rPr>
          <w:rtl w:val="true"/>
        </w:rPr>
        <w:t>לא היה שני כבר נשחט</w:t>
      </w:r>
      <w:r>
        <w:rPr>
          <w:rtl w:val="true"/>
        </w:rPr>
        <w:t>. (</w:t>
      </w:r>
      <w:r>
        <w:rPr>
          <w:rtl w:val="true"/>
        </w:rPr>
        <w:t xml:space="preserve">יש לדון אם עובר אלא שנאנס </w:t>
      </w:r>
      <w:r>
        <w:rPr>
          <w:rtl w:val="true"/>
        </w:rPr>
        <w:t>(</w:t>
      </w:r>
      <w:r>
        <w:rPr>
          <w:rtl w:val="true"/>
        </w:rPr>
        <w:t>ואז אם יודע שחברו ישחט</w:t>
      </w:r>
      <w:r>
        <w:rPr>
          <w:rtl w:val="true"/>
        </w:rPr>
        <w:t xml:space="preserve">, </w:t>
      </w:r>
      <w:r>
        <w:rPr>
          <w:rtl w:val="true"/>
        </w:rPr>
        <w:t>בוודאי</w:t>
      </w:r>
      <w:r>
        <w:rPr>
          <w:rtl w:val="true"/>
        </w:rPr>
        <w:t xml:space="preserve">, </w:t>
      </w:r>
      <w:r>
        <w:rPr>
          <w:rtl w:val="true"/>
        </w:rPr>
        <w:t>את השני</w:t>
      </w:r>
      <w:r>
        <w:rPr>
          <w:rtl w:val="true"/>
        </w:rPr>
        <w:t xml:space="preserve">, </w:t>
      </w:r>
      <w:r>
        <w:rPr>
          <w:rtl w:val="true"/>
        </w:rPr>
        <w:t>אולי יעבור</w:t>
      </w:r>
      <w:r>
        <w:rPr>
          <w:rtl w:val="true"/>
        </w:rPr>
        <w:t xml:space="preserve">) </w:t>
      </w:r>
      <w:r>
        <w:rPr>
          <w:rtl w:val="true"/>
        </w:rPr>
        <w:t>או שלא עובר אם לא נשחט הראשון כבר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איסור אותו ואת בנו פוסל את השחיטה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הבהמה נחשב שחוטה</w:t>
      </w:r>
      <w:r>
        <w:rPr>
          <w:rtl w:val="true"/>
        </w:rPr>
        <w:t xml:space="preserve">, </w:t>
      </w:r>
      <w:r>
        <w:rPr>
          <w:rtl w:val="true"/>
        </w:rPr>
        <w:t>ומותר לאכול אותו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לא עובר על לאו של אותו ואת בנו כיון שרק עובר אם שוחט את השני</w:t>
      </w:r>
      <w:r>
        <w:rPr>
          <w:rtl w:val="true"/>
        </w:rPr>
        <w:t xml:space="preserve">. </w:t>
      </w:r>
      <w:r>
        <w:rPr>
          <w:rtl w:val="true"/>
        </w:rPr>
        <w:t xml:space="preserve">רבי שמעון סובר ששחיטה שאינה ראויה </w:t>
      </w:r>
      <w:r>
        <w:rPr>
          <w:rtl w:val="true"/>
        </w:rPr>
        <w:t>(</w:t>
      </w:r>
      <w:r>
        <w:rPr>
          <w:rtl w:val="true"/>
        </w:rPr>
        <w:t>כל שחיטה פסולה</w:t>
      </w:r>
      <w:r>
        <w:rPr>
          <w:rtl w:val="true"/>
        </w:rPr>
        <w:t xml:space="preserve">) </w:t>
      </w:r>
      <w:r>
        <w:rPr>
          <w:rtl w:val="true"/>
        </w:rPr>
        <w:t>אינה נחשבת שחיטה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כאן אין איסור אותו ואת בנו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עובר על לאו של שחוטי חוץ</w:t>
      </w:r>
      <w:r>
        <w:rPr>
          <w:rtl w:val="true"/>
        </w:rPr>
        <w:t xml:space="preserve">, </w:t>
      </w:r>
      <w:r>
        <w:rPr>
          <w:rtl w:val="true"/>
        </w:rPr>
        <w:t>שכדי לעבור</w:t>
      </w:r>
      <w:r>
        <w:rPr>
          <w:rtl w:val="true"/>
        </w:rPr>
        <w:t xml:space="preserve">, </w:t>
      </w:r>
      <w:r>
        <w:rPr>
          <w:rtl w:val="true"/>
        </w:rPr>
        <w:t>צריך להיות ראוי להיות נקרב בפנים</w:t>
      </w:r>
      <w:r>
        <w:rPr>
          <w:rtl w:val="true"/>
        </w:rPr>
        <w:t xml:space="preserve">. </w:t>
      </w:r>
      <w:r>
        <w:rPr>
          <w:rtl w:val="true"/>
        </w:rPr>
        <w:t xml:space="preserve">בהמה זו לא ראויה </w:t>
      </w:r>
      <w:r>
        <w:rPr>
          <w:rtl w:val="true"/>
        </w:rPr>
        <w:t>(</w:t>
      </w:r>
      <w:r>
        <w:rPr>
          <w:rtl w:val="true"/>
        </w:rPr>
        <w:t>אותו היום</w:t>
      </w:r>
      <w:r>
        <w:rPr>
          <w:rtl w:val="true"/>
        </w:rPr>
        <w:t xml:space="preserve">) </w:t>
      </w:r>
      <w:r>
        <w:rPr>
          <w:rtl w:val="true"/>
        </w:rPr>
        <w:t>מחמת איסור אותו ואת בנו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עובר על לאו</w:t>
      </w:r>
      <w:r>
        <w:rPr>
          <w:rtl w:val="true"/>
        </w:rPr>
        <w:t xml:space="preserve">, </w:t>
      </w:r>
      <w:r>
        <w:rPr>
          <w:rtl w:val="true"/>
        </w:rPr>
        <w:t>ולא על כרת</w:t>
      </w:r>
      <w:r>
        <w:rPr>
          <w:rtl w:val="true"/>
        </w:rPr>
        <w:t xml:space="preserve">, </w:t>
      </w:r>
      <w:r>
        <w:rPr>
          <w:rtl w:val="true"/>
        </w:rPr>
        <w:t>כיון שלא ראוי היום להיות נקרב בפנים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בו לאו לפי רבי שמעון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לפי רבי שמעון</w:t>
      </w:r>
      <w:r>
        <w:rPr>
          <w:rtl w:val="true"/>
        </w:rPr>
        <w:t xml:space="preserve">, </w:t>
      </w:r>
      <w:r>
        <w:rPr>
          <w:rtl w:val="true"/>
        </w:rPr>
        <w:t>לא עובר על אותו ואת בנו כיון ששחיטה זה אינה ראויה</w:t>
      </w:r>
      <w:r>
        <w:rPr>
          <w:rtl w:val="true"/>
        </w:rPr>
        <w:t xml:space="preserve">. </w:t>
      </w:r>
      <w:r>
        <w:rPr>
          <w:rtl w:val="true"/>
        </w:rPr>
        <w:t>נמצא שחולק בשני נקודות</w:t>
      </w:r>
      <w:r>
        <w:rPr>
          <w:rtl w:val="true"/>
        </w:rPr>
        <w:t xml:space="preserve">, </w:t>
      </w:r>
      <w:r>
        <w:rPr>
          <w:rtl w:val="true"/>
        </w:rPr>
        <w:t>אבל אינם תלויים זב“ז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מבואר מן הגמ’ </w:t>
      </w:r>
      <w:r>
        <w:rPr>
          <w:rtl w:val="true"/>
        </w:rPr>
        <w:t>(</w:t>
      </w:r>
      <w:r>
        <w:rPr>
          <w:rtl w:val="true"/>
        </w:rPr>
        <w:t>פא</w:t>
      </w:r>
      <w:r>
        <w:rPr>
          <w:rtl w:val="true"/>
        </w:rPr>
        <w:t xml:space="preserve">.) </w:t>
      </w:r>
      <w:r>
        <w:rPr>
          <w:rtl w:val="true"/>
        </w:rPr>
        <w:t>שאף שאין אותו ואת בנו פסול בחולין</w:t>
      </w:r>
      <w:r>
        <w:rPr>
          <w:rtl w:val="true"/>
        </w:rPr>
        <w:t xml:space="preserve">, </w:t>
      </w:r>
      <w:r>
        <w:rPr>
          <w:rtl w:val="true"/>
        </w:rPr>
        <w:t>פסול הוא במוקדשים</w:t>
      </w:r>
      <w:r>
        <w:rPr>
          <w:rtl w:val="true"/>
        </w:rPr>
        <w:t>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שכיון שכתוב בו עשה</w:t>
      </w:r>
      <w:r>
        <w:rPr>
          <w:rtl w:val="true"/>
        </w:rPr>
        <w:t xml:space="preserve">, </w:t>
      </w:r>
      <w:r>
        <w:rPr>
          <w:rtl w:val="true"/>
        </w:rPr>
        <w:t>נתקו הכתוב להיות עונש שלו כעונש של עשה</w:t>
      </w:r>
      <w:r>
        <w:rPr>
          <w:rtl w:val="true"/>
        </w:rPr>
        <w:t xml:space="preserve">, </w:t>
      </w:r>
      <w:r>
        <w:rPr>
          <w:rtl w:val="true"/>
        </w:rPr>
        <w:t>ופטר אותו ממלקות</w:t>
      </w:r>
      <w:r>
        <w:rPr>
          <w:rtl w:val="true"/>
        </w:rPr>
        <w:t xml:space="preserve">. </w:t>
      </w:r>
      <w:r>
        <w:rPr>
          <w:rtl w:val="true"/>
        </w:rPr>
        <w:t xml:space="preserve">צריך להגדיר מתי אומרים כן </w:t>
      </w:r>
      <w:r>
        <w:rPr>
          <w:rtl w:val="true"/>
        </w:rPr>
        <w:t>(</w:t>
      </w:r>
      <w:r>
        <w:rPr>
          <w:rtl w:val="true"/>
        </w:rPr>
        <w:t>שיש הרבה לאווים שיש עמהם עשה</w:t>
      </w:r>
      <w:r>
        <w:rPr>
          <w:rtl w:val="true"/>
        </w:rPr>
        <w:t>).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שכאן יודה רבי שמעון</w:t>
      </w:r>
      <w:r>
        <w:rPr>
          <w:rtl w:val="true"/>
        </w:rPr>
        <w:t xml:space="preserve">, </w:t>
      </w:r>
      <w:r>
        <w:rPr>
          <w:rtl w:val="true"/>
        </w:rPr>
        <w:t>ששחיטת ראשונה היתה ראויה</w:t>
      </w:r>
      <w:r>
        <w:rPr>
          <w:rtl w:val="true"/>
        </w:rPr>
        <w:t xml:space="preserve">. </w:t>
      </w:r>
      <w:r>
        <w:rPr>
          <w:rtl w:val="true"/>
        </w:rPr>
        <w:t>וצריך לדון</w:t>
      </w:r>
      <w:r>
        <w:rPr>
          <w:rtl w:val="true"/>
        </w:rPr>
        <w:t xml:space="preserve">, </w:t>
      </w:r>
      <w:r>
        <w:rPr>
          <w:rtl w:val="true"/>
        </w:rPr>
        <w:t>שיש פסול בשחיטת שני</w:t>
      </w:r>
      <w:r>
        <w:rPr>
          <w:rtl w:val="true"/>
        </w:rPr>
        <w:t xml:space="preserve">, </w:t>
      </w:r>
      <w:r>
        <w:rPr>
          <w:rtl w:val="true"/>
        </w:rPr>
        <w:t>שהוא אותו ואת בנו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אז זה גלגל החוזר</w:t>
      </w:r>
      <w:r>
        <w:rPr>
          <w:rtl w:val="true"/>
        </w:rPr>
        <w:t xml:space="preserve">, </w:t>
      </w:r>
      <w:r>
        <w:rPr>
          <w:rtl w:val="true"/>
        </w:rPr>
        <w:t xml:space="preserve">שאינו פסול </w:t>
      </w:r>
      <w:r>
        <w:rPr>
          <w:rtl w:val="true"/>
        </w:rPr>
        <w:t>(</w:t>
      </w:r>
      <w:r>
        <w:rPr>
          <w:rtl w:val="true"/>
        </w:rPr>
        <w:t>ואז לא נחשב שחיטה</w:t>
      </w:r>
      <w:r>
        <w:rPr>
          <w:rtl w:val="true"/>
        </w:rPr>
        <w:t xml:space="preserve">) </w:t>
      </w:r>
      <w:r>
        <w:rPr>
          <w:rtl w:val="true"/>
        </w:rPr>
        <w:t>אם לא שנחשבת שחיטה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יש לדון אם רבי שמעון יחייב מלקות</w:t>
      </w:r>
      <w:r>
        <w:rPr>
          <w:rtl w:val="true"/>
        </w:rPr>
        <w:t>.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סובר ששחיטה ראשונה </w:t>
      </w:r>
      <w:r>
        <w:rPr>
          <w:rtl w:val="true"/>
        </w:rPr>
        <w:t>(</w:t>
      </w:r>
      <w:r>
        <w:rPr>
          <w:rtl w:val="true"/>
        </w:rPr>
        <w:t>של חולין בפנים</w:t>
      </w:r>
      <w:r>
        <w:rPr>
          <w:rtl w:val="true"/>
        </w:rPr>
        <w:t xml:space="preserve">) </w:t>
      </w:r>
      <w:r>
        <w:rPr>
          <w:rtl w:val="true"/>
        </w:rPr>
        <w:t>לא נחשבת שחיטה</w:t>
      </w:r>
      <w:r>
        <w:rPr>
          <w:rtl w:val="true"/>
        </w:rPr>
        <w:t xml:space="preserve">, </w:t>
      </w:r>
      <w:r>
        <w:rPr>
          <w:rtl w:val="true"/>
        </w:rPr>
        <w:t>כיון ששחיטה שאינה ראויה היא</w:t>
      </w:r>
      <w:r>
        <w:rPr>
          <w:rtl w:val="true"/>
        </w:rPr>
        <w:t xml:space="preserve">. </w:t>
      </w:r>
      <w:r>
        <w:rPr>
          <w:rtl w:val="true"/>
        </w:rPr>
        <w:t>כמו ששחיטת השנה צריך להיות ראויה</w:t>
      </w:r>
      <w:r>
        <w:rPr>
          <w:rtl w:val="true"/>
        </w:rPr>
        <w:t xml:space="preserve">, </w:t>
      </w:r>
      <w:r>
        <w:rPr>
          <w:rtl w:val="true"/>
        </w:rPr>
        <w:t>כך שחיטה של ראשונה צריך להיות כשרה</w:t>
      </w:r>
      <w:r>
        <w:rPr>
          <w:rtl w:val="true"/>
        </w:rPr>
        <w:t xml:space="preserve">, </w:t>
      </w:r>
      <w:r>
        <w:rPr>
          <w:rtl w:val="true"/>
        </w:rPr>
        <w:t>שגם הוא צריך להיות שחיטה</w:t>
      </w:r>
      <w:r>
        <w:rPr>
          <w:rtl w:val="true"/>
        </w:rPr>
        <w:t>.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סובר שכיון שכתוב בו עשה</w:t>
      </w:r>
      <w:r>
        <w:rPr>
          <w:rtl w:val="true"/>
        </w:rPr>
        <w:t xml:space="preserve">, </w:t>
      </w:r>
      <w:r>
        <w:rPr>
          <w:rtl w:val="true"/>
        </w:rPr>
        <w:t>נתקו הכתוב להיות עונש שלו כעונש של עשה</w:t>
      </w:r>
      <w:r>
        <w:rPr>
          <w:rtl w:val="true"/>
        </w:rPr>
        <w:t xml:space="preserve">, </w:t>
      </w:r>
      <w:r>
        <w:rPr>
          <w:rtl w:val="true"/>
        </w:rPr>
        <w:t>ופטר אותו ממלקות</w:t>
      </w:r>
      <w:r>
        <w:rPr>
          <w:rtl w:val="true"/>
        </w:rPr>
        <w:t xml:space="preserve">. </w:t>
      </w:r>
      <w:r>
        <w:rPr>
          <w:rtl w:val="true"/>
        </w:rPr>
        <w:t xml:space="preserve">צריך להגדיר מתי אומרים כן </w:t>
      </w:r>
      <w:r>
        <w:rPr>
          <w:rtl w:val="true"/>
        </w:rPr>
        <w:t>(</w:t>
      </w:r>
      <w:r>
        <w:rPr>
          <w:rtl w:val="true"/>
        </w:rPr>
        <w:t>שיש הרבה לאווים שיש עמהם עשה</w:t>
      </w:r>
      <w:r>
        <w:rPr>
          <w:rtl w:val="true"/>
        </w:rPr>
        <w:t>).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ששחיטה ראשונה לא היה שחיטה ראויה</w:t>
      </w:r>
      <w:r>
        <w:rPr>
          <w:rtl w:val="true"/>
        </w:rPr>
        <w:t xml:space="preserve">, </w:t>
      </w:r>
      <w:r>
        <w:rPr>
          <w:rtl w:val="true"/>
        </w:rPr>
        <w:t>שהיה של קדשים בחוץ</w:t>
      </w:r>
      <w:r>
        <w:rPr>
          <w:rtl w:val="true"/>
        </w:rPr>
        <w:t>.</w:t>
      </w:r>
    </w:p>
  </w:footnote>
  <w:footnote w:id="1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נעשה ראויה אחר זריקה</w:t>
      </w:r>
      <w:r>
        <w:rPr>
          <w:rtl w:val="true"/>
        </w:rPr>
        <w:t>.</w:t>
      </w:r>
    </w:p>
  </w:footnote>
  <w:footnote w:id="1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לעיל</w:t>
      </w:r>
      <w:r>
        <w:rPr>
          <w:rtl w:val="true"/>
        </w:rPr>
        <w:t xml:space="preserve">, </w:t>
      </w:r>
      <w:r>
        <w:rPr>
          <w:rtl w:val="true"/>
        </w:rPr>
        <w:t>שבארנו מה סובר בענין אם שחיטה ראשונה יכול לעשות את השניה לאותו ואת בנו</w:t>
      </w:r>
      <w:r>
        <w:rPr>
          <w:rtl w:val="true"/>
        </w:rPr>
        <w:t xml:space="preserve">. </w:t>
      </w:r>
      <w:r>
        <w:rPr>
          <w:rtl w:val="true"/>
        </w:rPr>
        <w:t>כל זמן שיכול</w:t>
      </w:r>
      <w:r>
        <w:rPr>
          <w:rtl w:val="true"/>
        </w:rPr>
        <w:t xml:space="preserve">, </w:t>
      </w:r>
      <w:r>
        <w:rPr>
          <w:rtl w:val="true"/>
        </w:rPr>
        <w:t>אז יודה ר“ש לרבנן</w:t>
      </w:r>
      <w:r>
        <w:rPr>
          <w:rtl w:val="true"/>
        </w:rPr>
        <w:t xml:space="preserve">. </w:t>
      </w:r>
      <w:r>
        <w:rPr>
          <w:rtl w:val="true"/>
        </w:rPr>
        <w:t>אם יכול אלא שלא לוקים</w:t>
      </w:r>
      <w:r>
        <w:rPr>
          <w:rtl w:val="true"/>
        </w:rPr>
        <w:t xml:space="preserve">, </w:t>
      </w:r>
      <w:r>
        <w:rPr>
          <w:rtl w:val="true"/>
        </w:rPr>
        <w:t>אז יחלוק על רבנן רק בפרט זה</w:t>
      </w:r>
      <w:r>
        <w:rPr>
          <w:rtl w:val="true"/>
        </w:rPr>
        <w:t xml:space="preserve">. </w:t>
      </w:r>
      <w:r>
        <w:rPr>
          <w:rtl w:val="true"/>
        </w:rPr>
        <w:t>אם לא יכול</w:t>
      </w:r>
      <w:r>
        <w:rPr>
          <w:rtl w:val="true"/>
        </w:rPr>
        <w:t xml:space="preserve">, </w:t>
      </w:r>
      <w:r>
        <w:rPr>
          <w:rtl w:val="true"/>
        </w:rPr>
        <w:t>אז יסבור שהוא מותר</w:t>
      </w:r>
      <w:r>
        <w:rPr>
          <w:rtl w:val="true"/>
        </w:rPr>
        <w:t>..</w:t>
      </w:r>
    </w:p>
  </w:footnote>
  <w:footnote w:id="1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אם הוא אותו ואת בנו </w:t>
      </w:r>
      <w:r>
        <w:rPr>
          <w:rtl w:val="true"/>
        </w:rPr>
        <w:t>(</w:t>
      </w:r>
      <w:r>
        <w:rPr>
          <w:rtl w:val="true"/>
        </w:rPr>
        <w:t>אף אם לא לוקים</w:t>
      </w:r>
      <w:r>
        <w:rPr>
          <w:rtl w:val="true"/>
        </w:rPr>
        <w:t xml:space="preserve">), </w:t>
      </w:r>
      <w:r>
        <w:rPr>
          <w:rtl w:val="true"/>
        </w:rPr>
        <w:t>אז הוא פסול מחמת זה</w:t>
      </w:r>
      <w:r>
        <w:rPr>
          <w:rtl w:val="true"/>
        </w:rPr>
        <w:t xml:space="preserve">. </w:t>
      </w:r>
      <w:r>
        <w:rPr>
          <w:rtl w:val="true"/>
        </w:rPr>
        <w:t>אם לא</w:t>
      </w:r>
      <w:r>
        <w:rPr>
          <w:rtl w:val="true"/>
        </w:rPr>
        <w:t xml:space="preserve">, </w:t>
      </w:r>
      <w:r>
        <w:rPr>
          <w:rtl w:val="true"/>
        </w:rPr>
        <w:t>אז הוא כשר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space"/>
      <w:lvlText w:val=""/>
      <w:lvlJc w:val="right"/>
      <w:pPr>
        <w:tabs>
          <w:tab w:val="num" w:pos="0"/>
        </w:tabs>
        <w:ind w:left="72" w:hanging="72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"/>
      <w:lvlJc w:val="right"/>
      <w:pPr>
        <w:tabs>
          <w:tab w:val="num" w:pos="0"/>
        </w:tabs>
        <w:ind w:left="72" w:hanging="72"/>
      </w:pPr>
      <w:rPr>
        <w:rFonts w:ascii="Symbol" w:hAnsi="Symbol" w:cs="Symbol" w:hint="default"/>
      </w:rPr>
    </w:lvl>
    <w:lvl w:ilvl="1">
      <w:start w:val="1"/>
      <w:numFmt w:val="bullet"/>
      <w:suff w:val="space"/>
      <w:lvlText w:val="◦"/>
      <w:lvlJc w:val="right"/>
      <w:pPr>
        <w:tabs>
          <w:tab w:val="num" w:pos="0"/>
        </w:tabs>
        <w:ind w:left="216" w:hanging="72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LibreOffice/7.5.3.2$Windows_X86_64 LibreOffice_project/9f56dff12ba03b9acd7730a5a481eea045e468f3</Application>
  <AppVersion>15.0000</AppVersion>
  <Pages>3</Pages>
  <Words>1070</Words>
  <Characters>4230</Characters>
  <CharactersWithSpaces>5159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2023-11-03T00:50:59Z</dcterms:created>
  <dc:creator>שאול יואל הכהן חייט</dc:creator>
  <dc:description/>
  <dc:language>en-US</dc:language>
  <cp:lastModifiedBy>שאול יואל הכהן חייט</cp:lastModifiedBy>
  <dcterms:modified xsi:type="dcterms:W3CDTF">2023-11-03T01:49:23Z</dcterms:modified>
  <cp:revision>26</cp:revision>
  <dc:subject/>
  <dc:title/>
</cp:coreProperties>
</file>