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b/>
          <w:b/>
          <w:bCs/>
        </w:rPr>
      </w:pPr>
      <w:r>
        <w:rPr>
          <w:b/>
          <w:b/>
          <w:bCs/>
          <w:rtl w:val="true"/>
        </w:rPr>
        <w:t>אין פחות ואין יותר</w:t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משניות מזכירים </w:t>
      </w:r>
      <w:r>
        <w:rPr>
          <w:b w:val="false"/>
          <w:bCs w:val="false"/>
          <w:rtl w:val="true"/>
        </w:rPr>
        <w:t xml:space="preserve">---- </w:t>
      </w:r>
      <w:r>
        <w:rPr>
          <w:b w:val="false"/>
          <w:b w:val="false"/>
          <w:bCs w:val="false"/>
          <w:rtl w:val="true"/>
        </w:rPr>
        <w:t>דברים שיש להם גדר מלמטה וגדר מלמעלה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דמי ערכין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אדם מעריך אדם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גדר למטה ויש גדר למעלה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start="720" w:hanging="0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הגדר למטה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הגדר למטה הוא סלע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חייב לשלם סלע כשמעריך וכהן בודק את המעריך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ולא הנערך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אשר תשיג יד הנודר</w:t>
      </w:r>
      <w:r>
        <w:rPr>
          <w:b w:val="false"/>
          <w:bCs w:val="false"/>
          <w:rtl w:val="true"/>
        </w:rPr>
        <w:t xml:space="preserve">") </w:t>
      </w:r>
      <w:r>
        <w:rPr>
          <w:b w:val="false"/>
          <w:b w:val="false"/>
          <w:bCs w:val="false"/>
          <w:rtl w:val="true"/>
        </w:rPr>
        <w:t>ואומר שאין לו ממון לשלם שאר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לומדים שמשלם סלע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כל ערכו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ואם מך הוא…</w:t>
      </w:r>
      <w:r>
        <w:rPr>
          <w:b w:val="false"/>
          <w:bCs w:val="false"/>
          <w:rtl w:val="true"/>
        </w:rPr>
        <w:t xml:space="preserve">," </w:t>
      </w:r>
      <w:r>
        <w:rPr>
          <w:b w:val="false"/>
          <w:b w:val="false"/>
          <w:bCs w:val="false"/>
          <w:rtl w:val="true"/>
        </w:rPr>
        <w:t>ושלא משלם פחות מסלע ממש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, "</w:t>
      </w:r>
      <w:r>
        <w:rPr>
          <w:b w:val="false"/>
          <w:b w:val="false"/>
          <w:bCs w:val="false"/>
          <w:rtl w:val="true"/>
        </w:rPr>
        <w:t>וכל ערכך יהיה בשקל הקדש</w:t>
      </w:r>
      <w:r>
        <w:rPr>
          <w:b w:val="false"/>
          <w:bCs w:val="false"/>
          <w:rtl w:val="true"/>
        </w:rPr>
        <w:t xml:space="preserve">." </w:t>
      </w:r>
      <w:r>
        <w:rPr>
          <w:b w:val="false"/>
          <w:b w:val="false"/>
          <w:bCs w:val="false"/>
          <w:rtl w:val="true"/>
        </w:rPr>
        <w:t>יש שני ציורים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לא יכול לשלם כל ערכו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רק לשלם סלע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ההלכה הוא שרק משלם סלע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לא יכול לשלם כל ערכו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יכול לשלם יותר מסלע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חולקים רבי מאיר ורבנן אם רק משלם סלע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שכ’ רק סלע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לומר שאם לא משלם כל ערכו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משלם אחד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או משלם מה שמשיג ידו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על פי אשר תשיג יד הנודר</w:t>
      </w:r>
      <w:r>
        <w:rPr>
          <w:b w:val="false"/>
          <w:bCs w:val="false"/>
          <w:rtl w:val="true"/>
        </w:rPr>
        <w:t>").</w:t>
      </w:r>
    </w:p>
    <w:p>
      <w:pPr>
        <w:pStyle w:val="Normal"/>
        <w:numPr>
          <w:ilvl w:val="0"/>
          <w:numId w:val="0"/>
        </w:numPr>
        <w:bidi w:val="1"/>
        <w:ind w:start="720" w:hanging="0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גדר למעלה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הגדר למעלה הוא חמישים סלע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 תורה את זה לערך הכי גדול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start="720" w:hanging="0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בינתיים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אפשר להיות שחייב דבר שהוא בין הגדר למטה ולמעלה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שני דרכים שיוכל לחייב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3"/>
        </w:numPr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מחייב על עצמו ערך שהוא פחות מחמישים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ומשיג ידו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חייב אותו ערך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מחייה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ערך שהוא חמישים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ומשיג ידו ליותר מסלע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שזה רק שיטת חכמים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חול’</w:t>
      </w:r>
      <w:r>
        <w:rPr>
          <w:b w:val="false"/>
          <w:bCs w:val="false"/>
          <w:rtl w:val="true"/>
        </w:rPr>
        <w:t>.</w:t>
      </w:r>
      <w:r>
        <w:rPr>
          <w:b w:val="false"/>
          <w:bCs w:val="false"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0"/>
          <w:numId w:val="2"/>
        </w:numPr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פתח</w:t>
      </w:r>
      <w:r>
        <w:rPr>
          <w:rStyle w:val="FootnoteAnchor"/>
          <w:b w:val="false"/>
          <w:b w:val="false"/>
          <w:bCs w:val="false"/>
          <w:rtl w:val="true"/>
        </w:rPr>
        <w:footnoteReference w:id="2"/>
      </w:r>
      <w:r>
        <w:rPr>
          <w:b w:val="false"/>
          <w:b w:val="false"/>
          <w:bCs w:val="false"/>
          <w:rtl w:val="true"/>
        </w:rPr>
        <w:t xml:space="preserve"> נדה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שני טומאות לאשה שרואה דם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נדה וזבה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פעם ראשונה שאשה רואה 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היא נדה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אחר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אחת עשרה ימים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אם רואה 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היא שומרת יום כנגד 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אם </w:t>
      </w:r>
      <w:r>
        <w:rPr>
          <w:b w:val="false"/>
          <w:b w:val="false"/>
          <w:bCs w:val="false"/>
          <w:rtl w:val="true"/>
        </w:rPr>
        <w:t>רואה שלש ימים רצופים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היא זבה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טהורה עד שתשהה שבעה נקיים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אחר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כבר יצא מאחת עשרה ימים ורואה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היא נדה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וחוזר הגלגל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start="720" w:hanging="0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 אשה לא יודעת אם היא זבה או נדה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צריכה לשהות ימים אחר ראייתה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תדע שחזרה להיות נדה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לזה גדר למטה ודגר למעלה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start="720" w:hanging="0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גדר למטה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אם אשה רואה שלש עשרה יום או יותר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פתחה שבעה ימים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רואה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בטוחים אנו שראתה שלש ימי זיבה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צריכה שבעת ימי טוהר אחר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כדי לטהר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תראה תהיה נדה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שבוודאי נגמרו אחת עשרה ימים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start="720" w:hanging="0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גדר למעלה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אם אשה רואה שלש ימים או פחות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פתחה שבע עשרה יום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שחוששים שמא יום אחרון של ראייתה היה יום ראשון של נדות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תשהה שאר ששה ימי נדות ואחת עשרה ימי זיבה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start="720" w:hanging="0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בינתיים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אם רואה אשה בינתיים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הוא כלל הוא כך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תקח ימי ראייתה ותחסר ממנו שנים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תחסר אותו מנין שנשאר משמנה עשרה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ואותם ימים הוא פתחה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למשל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ראתה שש ימים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פתחה ארבע עשרה ימים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הענין הוא כך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אם ראתה ביום ראשון לנדות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יהיה פתחה מקדים מאם היה רק יום שלאחריו תחלת נדות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היה יום רביעי נדות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כבר היתה זבה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ואין שאר ראיות עושות תחלת נדות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תחלת נדות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החשש הוא ששני ימים ראשונים לא היו נדות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שהיו בימי זיבה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ויום שלישי היה יום זיבה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הוא עד ראיית שנים עשר ימים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בוודאי היא זבה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שבוודאי ראתה שלש ימים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שהחשש הוא שאותם שלש הם בסוף ימי נדה בתחילת ימי זיבה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אחר שבע ימים נטהרת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עוד יום אחד שהיא באחד עשר ימי זיבה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שוהה שמנה ימים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start="720" w:hanging="0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כל שראתה שלש ימים או יותר יכולה להיות זבה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זבה צריכה קרבן עוף כדי להיטהר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 מביאה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שהוא ספק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נאכל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ראתה שנים עשר או שלש עשר ימים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בוודאי היתה זבה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קרבנה נאכל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)</w:t>
      </w:r>
    </w:p>
    <w:p>
      <w:pPr>
        <w:pStyle w:val="Normal"/>
        <w:numPr>
          <w:ilvl w:val="0"/>
          <w:numId w:val="2"/>
        </w:numPr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צרעת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יש ארבע מיני צרעת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בהרת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ותולדותיהם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אדם רואה לבן על בשרו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צריך שכהן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ואפילו הדיוט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)</w:t>
      </w:r>
      <w:r>
        <w:rPr>
          <w:b w:val="false"/>
          <w:bCs w:val="false"/>
          <w:rtl w:val="true"/>
        </w:rPr>
        <w:t>)</w:t>
      </w:r>
      <w:r>
        <w:rPr>
          <w:b/>
          <w:bCs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יבדוק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הסדר הוא כך</w:t>
      </w:r>
      <w:r>
        <w:rPr>
          <w:b w:val="false"/>
          <w:bCs w:val="false"/>
          <w:rtl w:val="true"/>
        </w:rPr>
        <w:t>:</w:t>
      </w:r>
    </w:p>
    <w:tbl>
      <w:tblPr>
        <w:bidiVisual w:val="true"/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1246"/>
        <w:gridCol w:w="1247"/>
        <w:gridCol w:w="1246"/>
        <w:gridCol w:w="1247"/>
      </w:tblGrid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יש בו סימן טומאה</w:t>
            </w:r>
            <w:r>
              <w:rPr>
                <w:rStyle w:val="FootnoteAnchor"/>
                <w:i/>
                <w:i/>
                <w:iCs/>
                <w:rtl w:val="true"/>
              </w:rPr>
              <w:footnoteReference w:id="3"/>
            </w:r>
            <w:r>
              <w:rPr>
                <w:i/>
                <w:iCs/>
                <w:rtl w:val="true"/>
              </w:rPr>
              <w:t>.</w:t>
            </w:r>
          </w:p>
        </w:tc>
        <w:tc>
          <w:tcPr>
            <w:tcW w:w="49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אין בו סימן טומאה</w:t>
            </w:r>
            <w:r>
              <w:rPr>
                <w:i/>
                <w:iCs/>
                <w:rtl w:val="true"/>
              </w:rPr>
              <w:t>.</w:t>
            </w:r>
          </w:p>
        </w:tc>
      </w:tr>
      <w:tr>
        <w:trPr/>
        <w:tc>
          <w:tcPr>
            <w:tcW w:w="4986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הוא טמא מצורע מוחלט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והוא טמא</w:t>
            </w:r>
            <w:r>
              <w:rPr>
                <w:b/>
                <w:bCs/>
                <w:rtl w:val="true"/>
              </w:rPr>
              <w:t>.</w:t>
            </w:r>
          </w:p>
        </w:tc>
        <w:tc>
          <w:tcPr>
            <w:tcW w:w="498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כהן צריך לסוגרו ולשהות לשבע ימים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לאחר ז’ ימים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בודקו עוד</w:t>
            </w:r>
            <w:r>
              <w:rPr>
                <w:b/>
                <w:bCs/>
                <w:rtl w:val="true"/>
              </w:rPr>
              <w:t>.</w:t>
            </w:r>
          </w:p>
        </w:tc>
      </w:tr>
      <w:tr>
        <w:trPr/>
        <w:tc>
          <w:tcPr>
            <w:tcW w:w="498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1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יש בו סמין טומאה</w:t>
            </w:r>
          </w:p>
        </w:tc>
        <w:tc>
          <w:tcPr>
            <w:tcW w:w="374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אין בו סימן טומאה</w:t>
            </w:r>
          </w:p>
        </w:tc>
      </w:tr>
      <w:tr>
        <w:trPr/>
        <w:tc>
          <w:tcPr>
            <w:tcW w:w="498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1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הרי הוא מצורע מוחלט וטמא</w:t>
            </w:r>
            <w:r>
              <w:rPr>
                <w:b/>
                <w:bCs/>
                <w:rtl w:val="true"/>
              </w:rPr>
              <w:t>.</w:t>
            </w:r>
          </w:p>
        </w:tc>
        <w:tc>
          <w:tcPr>
            <w:tcW w:w="374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מסגיר לעוד שבעה ימים</w:t>
            </w:r>
            <w:r>
              <w:rPr>
                <w:b/>
                <w:bCs/>
                <w:rtl w:val="true"/>
              </w:rPr>
              <w:t xml:space="preserve">. </w:t>
            </w:r>
            <w:r>
              <w:rPr>
                <w:b/>
                <w:b/>
                <w:bCs/>
                <w:rtl w:val="true"/>
              </w:rPr>
              <w:t>אחר כן בודק הכהן</w:t>
            </w:r>
            <w:r>
              <w:rPr>
                <w:b/>
                <w:bCs/>
                <w:rtl w:val="true"/>
              </w:rPr>
              <w:t>.</w:t>
            </w:r>
          </w:p>
        </w:tc>
      </w:tr>
      <w:tr>
        <w:trPr/>
        <w:tc>
          <w:tcPr>
            <w:tcW w:w="498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1246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יש לו סימן טומאה</w:t>
            </w:r>
          </w:p>
        </w:tc>
        <w:tc>
          <w:tcPr>
            <w:tcW w:w="2493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אם אין לו סימן טומאה</w:t>
            </w:r>
          </w:p>
        </w:tc>
      </w:tr>
      <w:tr>
        <w:trPr/>
        <w:tc>
          <w:tcPr>
            <w:tcW w:w="498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124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הרי הוא מצורע מוחלט וטמא</w:t>
            </w:r>
            <w:r>
              <w:rPr>
                <w:b/>
                <w:bCs/>
                <w:rtl w:val="true"/>
              </w:rPr>
              <w:t>.</w:t>
            </w:r>
          </w:p>
        </w:tc>
        <w:tc>
          <w:tcPr>
            <w:tcW w:w="2493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טובל הוא וטהור</w:t>
            </w:r>
            <w:r>
              <w:rPr>
                <w:b/>
                <w:bCs/>
                <w:rtl w:val="true"/>
              </w:rPr>
              <w:t>.</w:t>
            </w:r>
          </w:p>
        </w:tc>
      </w:tr>
      <w:tr>
        <w:trPr/>
        <w:tc>
          <w:tcPr>
            <w:tcW w:w="498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1246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1"/>
              <w:jc w:val="end"/>
              <w:rPr/>
            </w:pPr>
            <w:r>
              <w:rPr>
                <w:rtl w:val="true"/>
              </w:rPr>
            </w:r>
          </w:p>
        </w:tc>
        <w:tc>
          <w:tcPr>
            <w:tcW w:w="1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לאחר זמן לא בא סימן טומאה</w:t>
            </w:r>
            <w:r>
              <w:rPr>
                <w:i/>
                <w:iCs/>
                <w:rtl w:val="true"/>
              </w:rPr>
              <w:t>.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i/>
                <w:i/>
                <w:iCs/>
              </w:rPr>
            </w:pPr>
            <w:r>
              <w:rPr>
                <w:i/>
                <w:i/>
                <w:iCs/>
                <w:rtl w:val="true"/>
              </w:rPr>
              <w:t>לאחר זמן בא סימן טומאה</w:t>
            </w:r>
            <w:r>
              <w:rPr>
                <w:i/>
                <w:iCs/>
                <w:rtl w:val="true"/>
              </w:rPr>
              <w:t>.</w:t>
            </w:r>
          </w:p>
        </w:tc>
      </w:tr>
      <w:tr>
        <w:trPr/>
        <w:tc>
          <w:tcPr>
            <w:tcW w:w="7479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1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הוא טהור</w:t>
            </w:r>
            <w:r>
              <w:rPr>
                <w:b/>
                <w:bCs/>
                <w:rtl w:val="true"/>
              </w:rPr>
              <w:t>.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הוא טמא</w:t>
            </w:r>
            <w:r>
              <w:rPr>
                <w:b/>
                <w:bCs/>
                <w:rtl w:val="true"/>
              </w:rPr>
              <w:t>.</w:t>
            </w:r>
          </w:p>
        </w:tc>
      </w:tr>
    </w:tbl>
    <w:p>
      <w:pPr>
        <w:pStyle w:val="Normal"/>
        <w:numPr>
          <w:ilvl w:val="0"/>
          <w:numId w:val="2"/>
        </w:numPr>
        <w:bidi w:val="1"/>
        <w:jc w:val="star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  <w:r>
        <w:br w:type="page"/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  <w:r>
        <w:br w:type="page"/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צרעת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ארבע מינים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 xml:space="preserve">שאת ספחת בהרת …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גמ’ שבועות</w:t>
      </w:r>
      <w:r>
        <w:rPr>
          <w:b w:val="false"/>
          <w:bCs w:val="false"/>
          <w:rtl w:val="true"/>
        </w:rPr>
        <w:t>)</w:t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כהן רואה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שער הפך לבן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ומראה עמוק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טמא אותו</w:t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אינו עמוק ושער לא הפך לבן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שניהם או אחד</w:t>
      </w:r>
      <w:r>
        <w:rPr>
          <w:b w:val="false"/>
          <w:bCs w:val="false"/>
          <w:rtl w:val="true"/>
        </w:rPr>
        <w:t xml:space="preserve">?), </w:t>
      </w:r>
      <w:r>
        <w:rPr>
          <w:b w:val="false"/>
          <w:b w:val="false"/>
          <w:bCs w:val="false"/>
          <w:rtl w:val="true"/>
        </w:rPr>
        <w:t>הסגר שבעה ימים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עמד בעיניו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הסגר שבע ימים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כהה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פשה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טהור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פשה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לא כהה</w:t>
      </w:r>
      <w:r>
        <w:rPr>
          <w:b w:val="false"/>
          <w:bCs w:val="false"/>
          <w:rtl w:val="true"/>
        </w:rPr>
        <w:t xml:space="preserve">?)- </w:t>
      </w:r>
      <w:r>
        <w:rPr>
          <w:b w:val="false"/>
          <w:b w:val="false"/>
          <w:bCs w:val="false"/>
          <w:rtl w:val="true"/>
        </w:rPr>
        <w:t xml:space="preserve">נראה שנית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אחר כמה זמן</w:t>
      </w:r>
      <w:r>
        <w:rPr>
          <w:b w:val="false"/>
          <w:bCs w:val="false"/>
          <w:rtl w:val="true"/>
        </w:rPr>
        <w:t xml:space="preserve">? </w:t>
      </w:r>
      <w:r>
        <w:rPr>
          <w:b w:val="false"/>
          <w:b w:val="false"/>
          <w:bCs w:val="false"/>
          <w:rtl w:val="true"/>
        </w:rPr>
        <w:t>שבעה ימים</w:t>
      </w:r>
      <w:r>
        <w:rPr>
          <w:b w:val="false"/>
          <w:bCs w:val="false"/>
          <w:rtl w:val="true"/>
        </w:rPr>
        <w:t>?)</w:t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פשתה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טמא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star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שער לבן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מחיה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טמא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ab/>
        <w:t>פתח ר</w:t>
      </w:r>
      <w:r>
        <w:rPr>
          <w:rtl w:val="true"/>
        </w:rPr>
        <w:t>"</w:t>
      </w:r>
      <w:r>
        <w:rPr>
          <w:rtl w:val="true"/>
        </w:rPr>
        <w:t>ל כמה ימים צריכה להיות טהורה עד שתדע אם היא נדה</w:t>
      </w:r>
      <w:r>
        <w:rPr>
          <w:rtl w:val="true"/>
        </w:rPr>
        <w:t xml:space="preserve">. </w:t>
      </w:r>
      <w:r>
        <w:rPr>
          <w:rtl w:val="true"/>
        </w:rPr>
        <w:t>איני יודע אם מילת פתח ר</w:t>
      </w:r>
      <w:r>
        <w:rPr>
          <w:rtl w:val="true"/>
        </w:rPr>
        <w:t>"</w:t>
      </w:r>
      <w:r>
        <w:rPr>
          <w:rtl w:val="true"/>
        </w:rPr>
        <w:t>ל השיהוי</w:t>
      </w:r>
      <w:r>
        <w:rPr>
          <w:rtl w:val="true"/>
        </w:rPr>
        <w:t xml:space="preserve">, </w:t>
      </w:r>
      <w:r>
        <w:rPr>
          <w:rtl w:val="true"/>
        </w:rPr>
        <w:t>ואומר המשנה שפתח נדה הוא לימים אלה</w:t>
      </w:r>
      <w:r>
        <w:rPr>
          <w:rtl w:val="true"/>
        </w:rPr>
        <w:t xml:space="preserve">, </w:t>
      </w:r>
      <w:r>
        <w:rPr>
          <w:rtl w:val="true"/>
        </w:rPr>
        <w:t>או שהפתח ר</w:t>
      </w:r>
      <w:r>
        <w:rPr>
          <w:rtl w:val="true"/>
        </w:rPr>
        <w:t>"</w:t>
      </w:r>
      <w:r>
        <w:rPr>
          <w:rtl w:val="true"/>
        </w:rPr>
        <w:t>ל תחילת נדתה</w:t>
      </w:r>
      <w:r>
        <w:rPr>
          <w:rtl w:val="true"/>
        </w:rPr>
        <w:t xml:space="preserve">, </w:t>
      </w:r>
      <w:r>
        <w:rPr>
          <w:rtl w:val="true"/>
        </w:rPr>
        <w:t>ואומר שהוא בידוע רק לאחר ימים אלו</w:t>
      </w:r>
      <w:r>
        <w:rPr>
          <w:rtl w:val="true"/>
        </w:rPr>
        <w:t xml:space="preserve">. </w:t>
      </w:r>
      <w:r>
        <w:rPr>
          <w:rtl w:val="true"/>
        </w:rPr>
        <w:t>לשון פתח יותר משמע כצד שני</w:t>
      </w:r>
      <w:r>
        <w:rPr>
          <w:rtl w:val="true"/>
        </w:rPr>
        <w:t xml:space="preserve">, </w:t>
      </w:r>
      <w:r>
        <w:rPr>
          <w:rtl w:val="true"/>
        </w:rPr>
        <w:t>שקל להבין איך פתח ר</w:t>
      </w:r>
      <w:r>
        <w:rPr>
          <w:rtl w:val="true"/>
        </w:rPr>
        <w:t>"</w:t>
      </w:r>
      <w:r>
        <w:rPr>
          <w:rtl w:val="true"/>
        </w:rPr>
        <w:t xml:space="preserve">ל תחילתו </w:t>
      </w:r>
      <w:r>
        <w:rPr>
          <w:rtl w:val="true"/>
        </w:rPr>
        <w:t>(</w:t>
      </w:r>
      <w:r>
        <w:rPr>
          <w:rtl w:val="true"/>
        </w:rPr>
        <w:t>שפתח הוא קרוב לראש ותחלת גוף</w:t>
      </w:r>
      <w:r>
        <w:rPr>
          <w:rtl w:val="true"/>
        </w:rPr>
        <w:t xml:space="preserve">, </w:t>
      </w:r>
      <w:r>
        <w:rPr>
          <w:rtl w:val="true"/>
        </w:rPr>
        <w:t>וגם הוא תחלת אכילה</w:t>
      </w:r>
      <w:r>
        <w:rPr>
          <w:rtl w:val="true"/>
        </w:rPr>
        <w:t xml:space="preserve">), </w:t>
      </w:r>
      <w:r>
        <w:rPr>
          <w:rtl w:val="true"/>
        </w:rPr>
        <w:t>אבל לא כל כך קל איך פתח אומר ימי שהוי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ימים שצריכה שדבר מסויים יקרה לפתחה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Footnote"/>
        <w:bidi w:val="1"/>
        <w:jc w:val="start"/>
        <w:rPr/>
      </w:pPr>
      <w:r>
        <w:rPr>
          <w:rtl w:val="true"/>
        </w:rPr>
        <w:tab/>
      </w:r>
      <w:r>
        <w:rPr>
          <w:rtl w:val="true"/>
        </w:rPr>
        <w:t>ויש להעיר</w:t>
      </w:r>
      <w:r>
        <w:rPr>
          <w:rtl w:val="true"/>
        </w:rPr>
        <w:t xml:space="preserve">,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שלא לעולם צריכה להיות טהורה לכל הימים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יכולה לראות אם עדיין שוהה שבע ימים באחרון</w:t>
      </w:r>
      <w:r>
        <w:rPr>
          <w:rtl w:val="true"/>
        </w:rPr>
        <w:t xml:space="preserve">, </w:t>
      </w:r>
      <w:r>
        <w:rPr>
          <w:rtl w:val="true"/>
        </w:rPr>
        <w:t>ואם לא פסק כבר שבעה ימים</w:t>
      </w:r>
      <w:r>
        <w:rPr>
          <w:rtl w:val="true"/>
        </w:rPr>
        <w:t xml:space="preserve">, </w:t>
      </w:r>
      <w:r>
        <w:rPr>
          <w:rtl w:val="true"/>
        </w:rPr>
        <w:t>שאז רק ייעשה רואה שלש עשר יום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ab/>
        <w:t>קרא אומר שני דברים</w:t>
      </w:r>
      <w:r>
        <w:rPr>
          <w:rtl w:val="true"/>
        </w:rPr>
        <w:t xml:space="preserve">: </w:t>
      </w:r>
      <w:r>
        <w:rPr>
          <w:rtl w:val="true"/>
        </w:rPr>
        <w:t>מראהו עמוק מן העור</w:t>
      </w:r>
      <w:r>
        <w:rPr>
          <w:rtl w:val="true"/>
        </w:rPr>
        <w:t xml:space="preserve">, </w:t>
      </w:r>
      <w:r>
        <w:rPr>
          <w:rtl w:val="true"/>
        </w:rPr>
        <w:t>ויש בו שער לבן</w:t>
      </w:r>
      <w:r>
        <w:rPr>
          <w:rtl w:val="true"/>
        </w:rPr>
        <w:t xml:space="preserve">. </w:t>
      </w:r>
      <w:r>
        <w:rPr>
          <w:rtl w:val="true"/>
        </w:rPr>
        <w:t>יש סימן טומאה אחר שמזכיר הקרא אחר כך</w:t>
      </w:r>
      <w:r>
        <w:rPr>
          <w:rtl w:val="true"/>
        </w:rPr>
        <w:t xml:space="preserve">, </w:t>
      </w:r>
      <w:r>
        <w:rPr>
          <w:rtl w:val="true"/>
        </w:rPr>
        <w:t>והוא בשר מחיה בתוך הנגע</w:t>
      </w:r>
      <w:r>
        <w:rPr>
          <w:rtl w:val="true"/>
        </w:rPr>
        <w:t xml:space="preserve">. </w:t>
      </w:r>
      <w:r>
        <w:rPr>
          <w:rtl w:val="true"/>
        </w:rPr>
        <w:t xml:space="preserve">איני יודע אם אותו סימן צריך עמו מראה עמוק מן העור </w:t>
      </w:r>
      <w:r>
        <w:rPr>
          <w:rtl w:val="true"/>
        </w:rPr>
        <w:t>(</w:t>
      </w:r>
      <w:r>
        <w:rPr>
          <w:rtl w:val="true"/>
        </w:rPr>
        <w:t>אף שאין בו שער לבן</w:t>
      </w:r>
      <w:r>
        <w:rPr>
          <w:rtl w:val="true"/>
        </w:rPr>
        <w:t xml:space="preserve">) </w:t>
      </w:r>
      <w:r>
        <w:rPr>
          <w:rtl w:val="true"/>
        </w:rPr>
        <w:t xml:space="preserve">או שיש בו שער לבן </w:t>
      </w:r>
      <w:r>
        <w:rPr>
          <w:rtl w:val="true"/>
        </w:rPr>
        <w:t>(</w:t>
      </w:r>
      <w:r>
        <w:rPr>
          <w:rtl w:val="true"/>
        </w:rPr>
        <w:t>אף שאין בו מראה לבן</w:t>
      </w:r>
      <w:r>
        <w:rPr>
          <w:rtl w:val="true"/>
        </w:rPr>
        <w:t>).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2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character" w:styleId="FootnoteAnchor">
    <w:name w:val="Footnote Anchor"/>
    <w:rPr>
      <w:vertAlign w:val="superscript"/>
    </w:rPr>
  </w:style>
  <w:style w:type="character" w:styleId="FootnoteCharacters">
    <w:name w:val="Footnote Characters"/>
    <w:qFormat/>
    <w:rPr/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ind w:start="340" w:hanging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193</TotalTime>
  <Application>LibreOffice/7.3.2.2$Windows_X86_64 LibreOffice_project/49f2b1bff42cfccbd8f788c8dc32c1c309559be0</Application>
  <AppVersion>15.0000</AppVersion>
  <Pages>4</Pages>
  <Words>854</Words>
  <Characters>3318</Characters>
  <CharactersWithSpaces>4121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2023-03-10T10:22:00Z</dcterms:modified>
  <cp:revision>29</cp:revision>
  <dc:subject/>
  <dc:title/>
</cp:coreProperties>
</file>