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1"/>
        <w:jc w:val="center"/>
        <w:rPr/>
      </w:pPr>
      <w:r>
        <w:rPr>
          <w:b/>
          <w:b/>
          <w:bCs/>
          <w:rtl w:val="true"/>
        </w:rPr>
        <w:t>צרעת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עור</w:t>
      </w:r>
      <w:r>
        <w:rPr>
          <w:rStyle w:val="FootnoteAnchor"/>
          <w:rtl w:val="true"/>
        </w:rPr>
        <w:footnoteReference w:id="2"/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מקורו</w:t>
      </w:r>
      <w:r>
        <w:rPr>
          <w:rtl w:val="true"/>
        </w:rPr>
        <w:t xml:space="preserve">: </w:t>
      </w:r>
      <w:r>
        <w:rPr>
          <w:rtl w:val="true"/>
        </w:rPr>
        <w:t xml:space="preserve">ויקרא יג </w:t>
      </w:r>
      <w:r>
        <w:rPr>
          <w:rtl w:val="true"/>
        </w:rPr>
        <w:t>(</w:t>
      </w:r>
      <w:r>
        <w:rPr>
          <w:rtl w:val="true"/>
        </w:rPr>
        <w:t>א</w:t>
      </w:r>
      <w:r>
        <w:rPr>
          <w:rtl w:val="true"/>
        </w:rPr>
        <w:t>-</w:t>
      </w:r>
      <w:r>
        <w:rPr>
          <w:rtl w:val="true"/>
        </w:rPr>
        <w:t>יז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סימני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טומאה</w:t>
      </w:r>
      <w:r>
        <w:rPr>
          <w:rtl w:val="true"/>
        </w:rPr>
        <w:t xml:space="preserve">: </w:t>
      </w:r>
      <w:r>
        <w:rPr>
          <w:rtl w:val="true"/>
        </w:rPr>
        <w:t>שער לבן</w:t>
      </w:r>
      <w:r>
        <w:rPr>
          <w:rtl w:val="true"/>
        </w:rPr>
        <w:t xml:space="preserve">, </w:t>
      </w:r>
      <w:r>
        <w:rPr>
          <w:rtl w:val="true"/>
        </w:rPr>
        <w:t>בשר מחיה</w:t>
      </w:r>
      <w:r>
        <w:rPr>
          <w:rtl w:val="true"/>
        </w:rPr>
        <w:t xml:space="preserve">, </w:t>
      </w:r>
      <w:r>
        <w:rPr>
          <w:rtl w:val="true"/>
        </w:rPr>
        <w:t xml:space="preserve">פשיון </w:t>
      </w:r>
      <w:r>
        <w:rPr>
          <w:rtl w:val="true"/>
        </w:rPr>
        <w:t>(</w:t>
      </w:r>
      <w:r>
        <w:rPr>
          <w:rtl w:val="true"/>
        </w:rPr>
        <w:t>אחר ראיה ראשונה</w:t>
      </w:r>
      <w:r>
        <w:rPr>
          <w:rtl w:val="true"/>
        </w:rPr>
        <w:t>).</w:t>
      </w:r>
      <w:r>
        <w:rPr>
          <w:rStyle w:val="EndnoteAnchor"/>
          <w:rtl w:val="true"/>
        </w:rPr>
        <w:endnoteReference w:id="2"/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מיעוט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זמן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טומאתו</w:t>
      </w:r>
      <w:r>
        <w:rPr>
          <w:rtl w:val="true"/>
        </w:rPr>
        <w:t xml:space="preserve">: </w:t>
      </w:r>
      <w:r>
        <w:rPr>
          <w:rtl w:val="true"/>
        </w:rPr>
        <w:t xml:space="preserve">מיד </w:t>
      </w:r>
      <w:r>
        <w:rPr>
          <w:rtl w:val="true"/>
        </w:rPr>
        <w:t>(</w:t>
      </w:r>
      <w:r>
        <w:rPr>
          <w:rtl w:val="true"/>
        </w:rPr>
        <w:t>אם יש לו סימן מיד</w:t>
      </w:r>
      <w:r>
        <w:rPr>
          <w:rtl w:val="true"/>
        </w:rPr>
        <w:t>)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גודל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זמן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טומאתו</w:t>
      </w:r>
      <w:r>
        <w:rPr>
          <w:rtl w:val="true"/>
        </w:rPr>
        <w:t xml:space="preserve">: </w:t>
      </w:r>
      <w:r>
        <w:rPr>
          <w:rtl w:val="true"/>
        </w:rPr>
        <w:t xml:space="preserve">לעולם </w:t>
      </w:r>
      <w:r>
        <w:rPr>
          <w:rtl w:val="true"/>
        </w:rPr>
        <w:t>(</w:t>
      </w:r>
      <w:r>
        <w:rPr>
          <w:rtl w:val="true"/>
        </w:rPr>
        <w:t>אם בא לו סימן לאחר זמן</w:t>
      </w:r>
      <w:r>
        <w:rPr>
          <w:rtl w:val="true"/>
        </w:rPr>
        <w:t>)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מיעוט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זמן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טהרתו</w:t>
      </w:r>
      <w:r>
        <w:rPr>
          <w:rtl w:val="true"/>
        </w:rPr>
        <w:t xml:space="preserve">: </w:t>
      </w:r>
      <w:r>
        <w:rPr>
          <w:rtl w:val="true"/>
        </w:rPr>
        <w:t xml:space="preserve">מיד </w:t>
      </w:r>
      <w:r>
        <w:rPr>
          <w:rtl w:val="true"/>
        </w:rPr>
        <w:t>(</w:t>
      </w:r>
      <w:r>
        <w:rPr>
          <w:rtl w:val="true"/>
        </w:rPr>
        <w:t>אם אינו מראה הנכון</w:t>
      </w:r>
      <w:r>
        <w:rPr>
          <w:rtl w:val="true"/>
        </w:rPr>
        <w:t>)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גודל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זמן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טהרתו</w:t>
      </w:r>
      <w:r>
        <w:rPr>
          <w:rtl w:val="true"/>
        </w:rPr>
        <w:t xml:space="preserve">: </w:t>
      </w:r>
      <w:r>
        <w:rPr>
          <w:rtl w:val="true"/>
        </w:rPr>
        <w:t xml:space="preserve">שני שבועות </w:t>
      </w:r>
      <w:r>
        <w:rPr>
          <w:rtl w:val="true"/>
        </w:rPr>
        <w:t>(</w:t>
      </w:r>
      <w:r>
        <w:rPr>
          <w:rtl w:val="true"/>
        </w:rPr>
        <w:t>אם לא משתנה הצרעת</w:t>
      </w:r>
      <w:r>
        <w:rPr>
          <w:rtl w:val="true"/>
        </w:rPr>
        <w:t>)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סדרו</w:t>
      </w:r>
      <w:r>
        <w:rPr>
          <w:rtl w:val="true"/>
        </w:rPr>
        <w:t>:</w:t>
      </w:r>
    </w:p>
    <w:tbl>
      <w:tblPr>
        <w:bidiVisual w:val="true"/>
        <w:tblW w:w="9968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049"/>
        <w:gridCol w:w="2790"/>
        <w:gridCol w:w="1802"/>
        <w:gridCol w:w="2078"/>
        <w:gridCol w:w="1249"/>
      </w:tblGrid>
      <w:tr>
        <w:trPr/>
        <w:tc>
          <w:tcPr>
            <w:tcW w:w="2049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  <w:i/>
                <w:i/>
                <w:iCs/>
                <w:sz w:val="24"/>
                <w:sz w:val="24"/>
                <w:szCs w:val="24"/>
                <w:rtl w:val="true"/>
              </w:rPr>
              <w:t>יש בו סימן טומאה</w:t>
            </w:r>
            <w:r>
              <w:rPr>
                <w:rStyle w:val="FootnoteAnchor"/>
                <w:b w:val="false"/>
                <w:b w:val="false"/>
                <w:bCs w:val="false"/>
                <w:i/>
                <w:i/>
                <w:iCs/>
                <w:sz w:val="24"/>
                <w:sz w:val="24"/>
                <w:szCs w:val="24"/>
                <w:rtl w:val="true"/>
              </w:rPr>
              <w:footnoteReference w:id="3"/>
            </w:r>
            <w:r>
              <w:rPr>
                <w:b w:val="false"/>
                <w:bCs w:val="false"/>
                <w:i/>
                <w:iCs/>
                <w:szCs w:val="24"/>
                <w:rtl w:val="true"/>
              </w:rPr>
              <w:t>.</w:t>
            </w:r>
          </w:p>
        </w:tc>
        <w:tc>
          <w:tcPr>
            <w:tcW w:w="7919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  <w:i/>
                <w:i/>
                <w:iCs/>
                <w:sz w:val="24"/>
                <w:sz w:val="24"/>
                <w:szCs w:val="24"/>
                <w:rtl w:val="true"/>
              </w:rPr>
              <w:t>אין בו סימן טומאה</w:t>
            </w:r>
            <w:r>
              <w:rPr>
                <w:b w:val="false"/>
                <w:bCs w:val="false"/>
                <w:i/>
                <w:iCs/>
                <w:szCs w:val="24"/>
                <w:rtl w:val="true"/>
              </w:rPr>
              <w:t>.</w:t>
            </w:r>
          </w:p>
        </w:tc>
      </w:tr>
      <w:tr>
        <w:trPr/>
        <w:tc>
          <w:tcPr>
            <w:tcW w:w="2049" w:type="dxa"/>
            <w:tcBorders>
              <w:left w:val="single" w:sz="4" w:space="0" w:color="B2B2B2"/>
              <w:bottom w:val="single" w:sz="4" w:space="0" w:color="B2B2B2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i w:val="false"/>
                <w:i w:val="false"/>
                <w:iCs w:val="false"/>
                <w:sz w:val="24"/>
                <w:sz w:val="24"/>
                <w:szCs w:val="24"/>
                <w:rtl w:val="true"/>
              </w:rPr>
              <w:t>הוא מצורע מוחלט</w:t>
            </w:r>
            <w:r>
              <w:rPr>
                <w:b/>
                <w:bCs/>
                <w:iCs w:val="false"/>
                <w:szCs w:val="24"/>
                <w:rtl w:val="true"/>
              </w:rPr>
              <w:t xml:space="preserve">, </w:t>
            </w:r>
            <w:r>
              <w:rPr>
                <w:b/>
                <w:b/>
                <w:bCs/>
                <w:i w:val="false"/>
                <w:i w:val="false"/>
                <w:iCs w:val="false"/>
                <w:sz w:val="24"/>
                <w:sz w:val="24"/>
                <w:szCs w:val="24"/>
                <w:rtl w:val="true"/>
              </w:rPr>
              <w:t>והוא טמא</w:t>
            </w:r>
            <w:r>
              <w:rPr>
                <w:b/>
                <w:bCs/>
                <w:iCs w:val="false"/>
                <w:szCs w:val="24"/>
                <w:rtl w:val="true"/>
              </w:rPr>
              <w:t>.</w:t>
            </w:r>
            <w:r>
              <w:rPr>
                <w:rStyle w:val="FootnoteAnchor"/>
                <w:b/>
                <w:bCs/>
                <w:iCs w:val="false"/>
                <w:szCs w:val="24"/>
                <w:rtl w:val="true"/>
              </w:rPr>
              <w:footnoteReference w:id="4"/>
            </w:r>
          </w:p>
        </w:tc>
        <w:tc>
          <w:tcPr>
            <w:tcW w:w="7919" w:type="dxa"/>
            <w:gridSpan w:val="4"/>
            <w:tcBorders>
              <w:left w:val="single" w:sz="4" w:space="0" w:color="B2B2B2"/>
              <w:bottom w:val="single" w:sz="4" w:space="0" w:color="B2B2B2"/>
              <w:right w:val="single" w:sz="4" w:space="0" w:color="B2B2B2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i w:val="false"/>
                <w:i w:val="false"/>
                <w:iCs w:val="false"/>
                <w:sz w:val="24"/>
                <w:sz w:val="24"/>
                <w:szCs w:val="24"/>
                <w:rtl w:val="true"/>
              </w:rPr>
              <w:t>כהן צריך לסוגרו ולשהות לשבע ימים</w:t>
            </w:r>
            <w:r>
              <w:rPr>
                <w:b/>
                <w:bCs/>
                <w:iCs w:val="false"/>
                <w:szCs w:val="24"/>
                <w:rtl w:val="true"/>
              </w:rPr>
              <w:t xml:space="preserve">. </w:t>
            </w:r>
            <w:r>
              <w:rPr>
                <w:b/>
                <w:b/>
                <w:bCs/>
                <w:i w:val="false"/>
                <w:i w:val="false"/>
                <w:iCs w:val="false"/>
                <w:sz w:val="24"/>
                <w:sz w:val="24"/>
                <w:szCs w:val="24"/>
                <w:rtl w:val="true"/>
              </w:rPr>
              <w:t>לאחר ז’ ימים</w:t>
            </w:r>
            <w:r>
              <w:rPr>
                <w:b/>
                <w:bCs/>
                <w:iCs w:val="false"/>
                <w:szCs w:val="24"/>
                <w:rtl w:val="true"/>
              </w:rPr>
              <w:t xml:space="preserve">, </w:t>
            </w:r>
            <w:r>
              <w:rPr>
                <w:b/>
                <w:b/>
                <w:bCs/>
                <w:i w:val="false"/>
                <w:i w:val="false"/>
                <w:iCs w:val="false"/>
                <w:sz w:val="24"/>
                <w:sz w:val="24"/>
                <w:szCs w:val="24"/>
                <w:rtl w:val="true"/>
              </w:rPr>
              <w:t>בודקו עוד</w:t>
            </w:r>
            <w:r>
              <w:rPr>
                <w:b/>
                <w:bCs/>
                <w:iCs w:val="false"/>
                <w:szCs w:val="24"/>
                <w:rtl w:val="true"/>
              </w:rPr>
              <w:t>.</w:t>
            </w:r>
          </w:p>
        </w:tc>
      </w:tr>
      <w:tr>
        <w:trPr/>
        <w:tc>
          <w:tcPr>
            <w:tcW w:w="2049" w:type="dxa"/>
            <w:vMerge w:val="restart"/>
            <w:tcBorders>
              <w:left w:val="single" w:sz="4" w:space="0" w:color="B2B2B2"/>
              <w:bottom w:val="single" w:sz="4" w:space="0" w:color="B2B2B2"/>
            </w:tcBorders>
            <w:shd w:fill="CCCCCC" w:val="clear"/>
          </w:tcPr>
          <w:p>
            <w:pPr>
              <w:pStyle w:val="TableContents"/>
              <w:widowControl w:val="false"/>
              <w:bidi w:val="1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tl w:val="true"/>
              </w:rPr>
            </w:r>
          </w:p>
        </w:tc>
        <w:tc>
          <w:tcPr>
            <w:tcW w:w="2790" w:type="dxa"/>
            <w:tcBorders>
              <w:left w:val="single" w:sz="4" w:space="0" w:color="B2B2B2"/>
              <w:bottom w:val="single" w:sz="4" w:space="0" w:color="B2B2B2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i/>
                <w:i/>
                <w:iCs/>
              </w:rPr>
            </w:pPr>
            <w:r>
              <w:rPr>
                <w:b w:val="false"/>
                <w:b w:val="false"/>
                <w:bCs w:val="false"/>
                <w:i/>
                <w:i/>
                <w:iCs/>
                <w:sz w:val="24"/>
                <w:sz w:val="24"/>
                <w:szCs w:val="24"/>
                <w:rtl w:val="true"/>
              </w:rPr>
              <w:t>יש בו סמין טומאה</w:t>
            </w:r>
            <w:r>
              <w:rPr>
                <w:rStyle w:val="FootnoteAnchor"/>
                <w:b w:val="false"/>
                <w:b w:val="false"/>
                <w:bCs w:val="false"/>
                <w:i/>
                <w:i/>
                <w:iCs/>
                <w:sz w:val="24"/>
                <w:sz w:val="24"/>
                <w:szCs w:val="24"/>
                <w:rtl w:val="true"/>
              </w:rPr>
              <w:footnoteReference w:id="5"/>
            </w:r>
          </w:p>
        </w:tc>
        <w:tc>
          <w:tcPr>
            <w:tcW w:w="5129" w:type="dxa"/>
            <w:gridSpan w:val="3"/>
            <w:tcBorders>
              <w:left w:val="single" w:sz="4" w:space="0" w:color="B2B2B2"/>
              <w:bottom w:val="single" w:sz="4" w:space="0" w:color="B2B2B2"/>
              <w:right w:val="single" w:sz="4" w:space="0" w:color="B2B2B2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i/>
                <w:i/>
                <w:iCs/>
              </w:rPr>
            </w:pPr>
            <w:r>
              <w:rPr>
                <w:b w:val="false"/>
                <w:b w:val="false"/>
                <w:bCs w:val="false"/>
                <w:i/>
                <w:i/>
                <w:iCs/>
                <w:sz w:val="24"/>
                <w:sz w:val="24"/>
                <w:szCs w:val="24"/>
                <w:rtl w:val="true"/>
              </w:rPr>
              <w:t>אין בו סימן טומאה</w:t>
            </w:r>
            <w:r>
              <w:rPr>
                <w:rStyle w:val="EndnoteAnchor"/>
                <w:b w:val="false"/>
                <w:b w:val="false"/>
                <w:bCs w:val="false"/>
                <w:i/>
                <w:i/>
                <w:iCs/>
                <w:sz w:val="24"/>
                <w:sz w:val="24"/>
                <w:szCs w:val="24"/>
                <w:rtl w:val="true"/>
              </w:rPr>
              <w:endnoteReference w:id="3"/>
            </w:r>
          </w:p>
        </w:tc>
      </w:tr>
      <w:tr>
        <w:trPr/>
        <w:tc>
          <w:tcPr>
            <w:tcW w:w="2049" w:type="dxa"/>
            <w:vMerge w:val="continue"/>
            <w:tcBorders>
              <w:left w:val="single" w:sz="4" w:space="0" w:color="B2B2B2"/>
              <w:bottom w:val="single" w:sz="4" w:space="0" w:color="B2B2B2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tl w:val="true"/>
              </w:rPr>
            </w:r>
          </w:p>
        </w:tc>
        <w:tc>
          <w:tcPr>
            <w:tcW w:w="2790" w:type="dxa"/>
            <w:tcBorders>
              <w:left w:val="single" w:sz="4" w:space="0" w:color="B2B2B2"/>
              <w:bottom w:val="single" w:sz="4" w:space="0" w:color="B2B2B2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i w:val="false"/>
                <w:i w:val="false"/>
                <w:iCs w:val="false"/>
                <w:sz w:val="24"/>
                <w:sz w:val="24"/>
                <w:szCs w:val="24"/>
                <w:rtl w:val="true"/>
              </w:rPr>
              <w:t>הרי הוא מצורע מוחלט וטמא</w:t>
            </w:r>
            <w:r>
              <w:rPr>
                <w:b/>
                <w:bCs/>
                <w:iCs w:val="false"/>
                <w:szCs w:val="24"/>
                <w:rtl w:val="true"/>
              </w:rPr>
              <w:t>.</w:t>
            </w:r>
          </w:p>
        </w:tc>
        <w:tc>
          <w:tcPr>
            <w:tcW w:w="5129" w:type="dxa"/>
            <w:gridSpan w:val="3"/>
            <w:tcBorders>
              <w:left w:val="single" w:sz="4" w:space="0" w:color="B2B2B2"/>
              <w:bottom w:val="single" w:sz="4" w:space="0" w:color="B2B2B2"/>
              <w:right w:val="single" w:sz="4" w:space="0" w:color="B2B2B2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i w:val="false"/>
                <w:i w:val="false"/>
                <w:iCs w:val="false"/>
                <w:sz w:val="24"/>
                <w:sz w:val="24"/>
                <w:szCs w:val="24"/>
                <w:rtl w:val="true"/>
              </w:rPr>
              <w:t>מסגיר לעוד שבעה ימים</w:t>
            </w:r>
            <w:r>
              <w:rPr>
                <w:b/>
                <w:bCs/>
                <w:iCs w:val="false"/>
                <w:szCs w:val="24"/>
                <w:rtl w:val="true"/>
              </w:rPr>
              <w:t xml:space="preserve">. </w:t>
            </w:r>
            <w:r>
              <w:rPr>
                <w:b/>
                <w:b/>
                <w:bCs/>
                <w:i w:val="false"/>
                <w:i w:val="false"/>
                <w:iCs w:val="false"/>
                <w:sz w:val="24"/>
                <w:sz w:val="24"/>
                <w:szCs w:val="24"/>
                <w:rtl w:val="true"/>
              </w:rPr>
              <w:t>אחר כן בודק הכהן</w:t>
            </w:r>
            <w:r>
              <w:rPr>
                <w:b/>
                <w:bCs/>
                <w:iCs w:val="false"/>
                <w:szCs w:val="24"/>
                <w:rtl w:val="true"/>
              </w:rPr>
              <w:t>.</w:t>
            </w:r>
          </w:p>
        </w:tc>
      </w:tr>
      <w:tr>
        <w:trPr/>
        <w:tc>
          <w:tcPr>
            <w:tcW w:w="2049" w:type="dxa"/>
            <w:tcBorders>
              <w:left w:val="single" w:sz="4" w:space="0" w:color="B2B2B2"/>
              <w:bottom w:val="single" w:sz="4" w:space="0" w:color="B2B2B2"/>
            </w:tcBorders>
            <w:shd w:fill="CCCCCC" w:val="clear"/>
          </w:tcPr>
          <w:p>
            <w:pPr>
              <w:pStyle w:val="TableContents"/>
              <w:widowControl w:val="false"/>
              <w:bidi w:val="1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tl w:val="true"/>
              </w:rPr>
            </w:r>
          </w:p>
        </w:tc>
        <w:tc>
          <w:tcPr>
            <w:tcW w:w="2790" w:type="dxa"/>
            <w:vMerge w:val="restart"/>
            <w:tcBorders>
              <w:left w:val="single" w:sz="4" w:space="0" w:color="B2B2B2"/>
              <w:bottom w:val="single" w:sz="4" w:space="0" w:color="B2B2B2"/>
            </w:tcBorders>
            <w:shd w:fill="CCCCCC" w:val="clear"/>
          </w:tcPr>
          <w:p>
            <w:pPr>
              <w:pStyle w:val="TableContents"/>
              <w:widowControl w:val="false"/>
              <w:bidi w:val="1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tl w:val="true"/>
              </w:rPr>
            </w:r>
          </w:p>
        </w:tc>
        <w:tc>
          <w:tcPr>
            <w:tcW w:w="1802" w:type="dxa"/>
            <w:tcBorders>
              <w:left w:val="single" w:sz="4" w:space="0" w:color="B2B2B2"/>
              <w:bottom w:val="single" w:sz="4" w:space="0" w:color="B2B2B2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i/>
                <w:i/>
                <w:iCs/>
              </w:rPr>
            </w:pPr>
            <w:r>
              <w:rPr>
                <w:b w:val="false"/>
                <w:b w:val="false"/>
                <w:bCs w:val="false"/>
                <w:i/>
                <w:i/>
                <w:iCs/>
                <w:sz w:val="24"/>
                <w:sz w:val="24"/>
                <w:szCs w:val="24"/>
                <w:rtl w:val="true"/>
              </w:rPr>
              <w:t>אם יש לו סימן טומאה</w:t>
            </w:r>
          </w:p>
        </w:tc>
        <w:tc>
          <w:tcPr>
            <w:tcW w:w="3327" w:type="dxa"/>
            <w:gridSpan w:val="2"/>
            <w:tcBorders>
              <w:left w:val="single" w:sz="4" w:space="0" w:color="B2B2B2"/>
              <w:bottom w:val="single" w:sz="4" w:space="0" w:color="B2B2B2"/>
              <w:right w:val="single" w:sz="4" w:space="0" w:color="B2B2B2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i/>
                <w:i/>
                <w:iCs/>
              </w:rPr>
            </w:pPr>
            <w:r>
              <w:rPr>
                <w:b w:val="false"/>
                <w:b w:val="false"/>
                <w:bCs w:val="false"/>
                <w:i/>
                <w:i/>
                <w:iCs/>
                <w:sz w:val="24"/>
                <w:sz w:val="24"/>
                <w:szCs w:val="24"/>
                <w:rtl w:val="true"/>
              </w:rPr>
              <w:t>אם לא פשה וכהה</w:t>
            </w:r>
            <w:r>
              <w:rPr>
                <w:rStyle w:val="FootnoteAnchor"/>
                <w:b w:val="false"/>
                <w:b w:val="false"/>
                <w:bCs w:val="false"/>
                <w:i/>
                <w:i/>
                <w:iCs/>
                <w:sz w:val="24"/>
                <w:sz w:val="24"/>
                <w:szCs w:val="24"/>
                <w:rtl w:val="true"/>
              </w:rPr>
              <w:footnoteReference w:id="6"/>
            </w:r>
          </w:p>
        </w:tc>
      </w:tr>
      <w:tr>
        <w:trPr/>
        <w:tc>
          <w:tcPr>
            <w:tcW w:w="2049" w:type="dxa"/>
            <w:vMerge w:val="restart"/>
            <w:tcBorders>
              <w:left w:val="single" w:sz="4" w:space="0" w:color="B2B2B2"/>
              <w:bottom w:val="single" w:sz="4" w:space="0" w:color="B2B2B2"/>
            </w:tcBorders>
            <w:shd w:fill="CCCCCC" w:val="clear"/>
          </w:tcPr>
          <w:p>
            <w:pPr>
              <w:pStyle w:val="TableContents"/>
              <w:widowControl w:val="false"/>
              <w:bidi w:val="1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tl w:val="true"/>
              </w:rPr>
            </w:r>
          </w:p>
        </w:tc>
        <w:tc>
          <w:tcPr>
            <w:tcW w:w="2790" w:type="dxa"/>
            <w:vMerge w:val="continue"/>
            <w:tcBorders>
              <w:left w:val="single" w:sz="4" w:space="0" w:color="B2B2B2"/>
              <w:bottom w:val="single" w:sz="4" w:space="0" w:color="B2B2B2"/>
            </w:tcBorders>
            <w:shd w:fill="CCCCCC" w:val="clear"/>
          </w:tcPr>
          <w:p>
            <w:pPr>
              <w:pStyle w:val="TableContents"/>
              <w:widowControl w:val="false"/>
              <w:bidi w:val="1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tl w:val="true"/>
              </w:rPr>
            </w:r>
          </w:p>
        </w:tc>
        <w:tc>
          <w:tcPr>
            <w:tcW w:w="1802" w:type="dxa"/>
            <w:tcBorders>
              <w:left w:val="single" w:sz="4" w:space="0" w:color="B2B2B2"/>
              <w:bottom w:val="single" w:sz="4" w:space="0" w:color="B2B2B2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i w:val="false"/>
                <w:i w:val="false"/>
                <w:iCs w:val="false"/>
                <w:sz w:val="24"/>
                <w:sz w:val="24"/>
                <w:szCs w:val="24"/>
                <w:rtl w:val="true"/>
              </w:rPr>
              <w:t>הרי הוא מצורע מוחלט וטמא</w:t>
            </w:r>
            <w:r>
              <w:rPr>
                <w:b/>
                <w:bCs/>
                <w:iCs w:val="false"/>
                <w:szCs w:val="24"/>
                <w:rtl w:val="true"/>
              </w:rPr>
              <w:t>.</w:t>
            </w:r>
          </w:p>
        </w:tc>
        <w:tc>
          <w:tcPr>
            <w:tcW w:w="3327" w:type="dxa"/>
            <w:gridSpan w:val="2"/>
            <w:tcBorders>
              <w:left w:val="single" w:sz="4" w:space="0" w:color="B2B2B2"/>
              <w:bottom w:val="single" w:sz="4" w:space="0" w:color="B2B2B2"/>
              <w:right w:val="single" w:sz="4" w:space="0" w:color="B2B2B2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i w:val="false"/>
                <w:i w:val="false"/>
                <w:iCs w:val="false"/>
                <w:sz w:val="24"/>
                <w:sz w:val="24"/>
                <w:szCs w:val="24"/>
                <w:rtl w:val="true"/>
              </w:rPr>
              <w:t>טובל הוא וטהור</w:t>
            </w:r>
            <w:r>
              <w:rPr>
                <w:b/>
                <w:bCs/>
                <w:iCs w:val="false"/>
                <w:szCs w:val="24"/>
                <w:rtl w:val="true"/>
              </w:rPr>
              <w:t>.</w:t>
            </w:r>
          </w:p>
        </w:tc>
      </w:tr>
      <w:tr>
        <w:trPr/>
        <w:tc>
          <w:tcPr>
            <w:tcW w:w="2049" w:type="dxa"/>
            <w:vMerge w:val="continue"/>
            <w:tcBorders>
              <w:left w:val="single" w:sz="4" w:space="0" w:color="B2B2B2"/>
              <w:bottom w:val="single" w:sz="4" w:space="0" w:color="B2B2B2"/>
            </w:tcBorders>
            <w:shd w:fill="CCCCCC" w:val="clear"/>
          </w:tcPr>
          <w:p>
            <w:pPr>
              <w:pStyle w:val="TableContents"/>
              <w:widowControl w:val="false"/>
              <w:bidi w:val="1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tl w:val="true"/>
              </w:rPr>
            </w:r>
          </w:p>
        </w:tc>
        <w:tc>
          <w:tcPr>
            <w:tcW w:w="2790" w:type="dxa"/>
            <w:vMerge w:val="continue"/>
            <w:tcBorders>
              <w:left w:val="single" w:sz="4" w:space="0" w:color="B2B2B2"/>
              <w:bottom w:val="single" w:sz="4" w:space="0" w:color="B2B2B2"/>
            </w:tcBorders>
            <w:shd w:fill="CCCCCC" w:val="clear"/>
          </w:tcPr>
          <w:p>
            <w:pPr>
              <w:pStyle w:val="TableContents"/>
              <w:widowControl w:val="false"/>
              <w:bidi w:val="1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tl w:val="true"/>
              </w:rPr>
            </w:r>
          </w:p>
        </w:tc>
        <w:tc>
          <w:tcPr>
            <w:tcW w:w="1802" w:type="dxa"/>
            <w:tcBorders>
              <w:left w:val="single" w:sz="4" w:space="0" w:color="B2B2B2"/>
              <w:bottom w:val="single" w:sz="4" w:space="0" w:color="B2B2B2"/>
            </w:tcBorders>
            <w:shd w:fill="CCCCCC" w:val="clear"/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2078" w:type="dxa"/>
            <w:tcBorders>
              <w:left w:val="single" w:sz="4" w:space="0" w:color="B2B2B2"/>
              <w:bottom w:val="single" w:sz="4" w:space="0" w:color="B2B2B2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i/>
                <w:i/>
                <w:iCs/>
              </w:rPr>
            </w:pPr>
            <w:r>
              <w:rPr>
                <w:b w:val="false"/>
                <w:b w:val="false"/>
                <w:bCs w:val="false"/>
                <w:i/>
                <w:i/>
                <w:iCs/>
                <w:sz w:val="24"/>
                <w:sz w:val="24"/>
                <w:szCs w:val="24"/>
                <w:rtl w:val="true"/>
              </w:rPr>
              <w:t>לאחר זמן בא סימן טומאה</w:t>
            </w:r>
            <w:r>
              <w:rPr>
                <w:bCs w:val="false"/>
                <w:i/>
                <w:iCs/>
                <w:szCs w:val="24"/>
                <w:rtl w:val="true"/>
              </w:rPr>
              <w:t>.</w:t>
            </w:r>
          </w:p>
        </w:tc>
        <w:tc>
          <w:tcPr>
            <w:tcW w:w="1249" w:type="dxa"/>
            <w:tcBorders>
              <w:left w:val="single" w:sz="4" w:space="0" w:color="B2B2B2"/>
              <w:bottom w:val="single" w:sz="4" w:space="0" w:color="B2B2B2"/>
              <w:right w:val="single" w:sz="4" w:space="0" w:color="B2B2B2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i/>
                <w:i/>
                <w:iCs/>
              </w:rPr>
            </w:pPr>
            <w:r>
              <w:rPr>
                <w:b w:val="false"/>
                <w:b w:val="false"/>
                <w:bCs w:val="false"/>
                <w:i/>
                <w:i/>
                <w:iCs/>
                <w:sz w:val="24"/>
                <w:sz w:val="24"/>
                <w:szCs w:val="24"/>
                <w:rtl w:val="true"/>
              </w:rPr>
              <w:t>לאחר זמן לא בא סימן טומאה</w:t>
            </w:r>
            <w:r>
              <w:rPr>
                <w:bCs w:val="false"/>
                <w:i/>
                <w:iCs/>
                <w:szCs w:val="24"/>
                <w:rtl w:val="true"/>
              </w:rPr>
              <w:t>.</w:t>
            </w:r>
          </w:p>
        </w:tc>
      </w:tr>
      <w:tr>
        <w:trPr/>
        <w:tc>
          <w:tcPr>
            <w:tcW w:w="6641" w:type="dxa"/>
            <w:gridSpan w:val="3"/>
            <w:tcBorders>
              <w:left w:val="single" w:sz="4" w:space="0" w:color="B2B2B2"/>
              <w:bottom w:val="single" w:sz="4" w:space="0" w:color="B2B2B2"/>
            </w:tcBorders>
            <w:shd w:fill="CCCCCC" w:val="clear"/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/>
                <w:bCs/>
                <w:i w:val="false"/>
                <w:iCs w:val="false"/>
                <w:sz w:val="24"/>
                <w:szCs w:val="24"/>
                <w:rtl w:val="true"/>
              </w:rPr>
            </w:r>
          </w:p>
        </w:tc>
        <w:tc>
          <w:tcPr>
            <w:tcW w:w="2078" w:type="dxa"/>
            <w:tcBorders>
              <w:left w:val="single" w:sz="4" w:space="0" w:color="B2B2B2"/>
              <w:bottom w:val="single" w:sz="4" w:space="0" w:color="B2B2B2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i/>
                <w:i/>
                <w:iCs/>
                <w:sz w:val="24"/>
                <w:sz w:val="24"/>
                <w:szCs w:val="24"/>
                <w:rtl w:val="true"/>
              </w:rPr>
              <w:t>הוא מצורע מוחלט וטמא</w:t>
            </w:r>
            <w:r>
              <w:rPr>
                <w:b/>
                <w:bCs/>
                <w:i/>
                <w:iCs/>
                <w:szCs w:val="24"/>
                <w:rtl w:val="true"/>
              </w:rPr>
              <w:t>..</w:t>
            </w:r>
          </w:p>
        </w:tc>
        <w:tc>
          <w:tcPr>
            <w:tcW w:w="1249" w:type="dxa"/>
            <w:tcBorders>
              <w:left w:val="single" w:sz="4" w:space="0" w:color="B2B2B2"/>
              <w:bottom w:val="single" w:sz="4" w:space="0" w:color="B2B2B2"/>
              <w:right w:val="single" w:sz="4" w:space="0" w:color="B2B2B2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i w:val="false"/>
                <w:i w:val="false"/>
                <w:iCs w:val="false"/>
                <w:sz w:val="24"/>
                <w:sz w:val="24"/>
                <w:szCs w:val="24"/>
                <w:rtl w:val="true"/>
              </w:rPr>
              <w:t>הוא טהור</w:t>
            </w:r>
            <w:r>
              <w:rPr>
                <w:b/>
                <w:bCs/>
                <w:iCs w:val="false"/>
                <w:szCs w:val="24"/>
                <w:rtl w:val="true"/>
              </w:rPr>
              <w:t>.</w:t>
            </w:r>
          </w:p>
        </w:tc>
      </w:tr>
    </w:tbl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נגע בשחין</w:t>
      </w:r>
      <w:r>
        <w:rPr>
          <w:rStyle w:val="FootnoteAnchor"/>
          <w:rtl w:val="true"/>
        </w:rPr>
        <w:footnoteReference w:id="7"/>
      </w:r>
      <w:r>
        <w:rPr>
          <w:rtl w:val="true"/>
        </w:rPr>
        <w:t xml:space="preserve"> ומכוה</w:t>
      </w:r>
      <w:r>
        <w:rPr>
          <w:rStyle w:val="FootnoteAnchor"/>
          <w:rtl w:val="true"/>
        </w:rPr>
        <w:footnoteReference w:id="8"/>
      </w:r>
      <w:r>
        <w:rPr>
          <w:rStyle w:val="FootnoteAnchor"/>
          <w:rtl w:val="true"/>
        </w:rPr>
        <w:footnoteReference w:id="9"/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מקורו</w:t>
      </w:r>
      <w:r>
        <w:rPr>
          <w:b w:val="false"/>
          <w:bCs w:val="false"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 xml:space="preserve">ויקרא יג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יח</w:t>
      </w:r>
      <w:r>
        <w:rPr>
          <w:b w:val="false"/>
          <w:bCs w:val="false"/>
          <w:rtl w:val="true"/>
        </w:rPr>
        <w:t>-</w:t>
      </w:r>
      <w:r>
        <w:rPr>
          <w:b w:val="false"/>
          <w:b w:val="false"/>
          <w:bCs w:val="false"/>
          <w:rtl w:val="true"/>
        </w:rPr>
        <w:t>כח</w:t>
      </w:r>
      <w:r>
        <w:rPr>
          <w:b w:val="false"/>
          <w:bCs w:val="false"/>
          <w:rtl w:val="true"/>
        </w:rPr>
        <w:t>)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סימני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טומאה</w:t>
      </w:r>
      <w:r>
        <w:rPr>
          <w:rtl w:val="true"/>
        </w:rPr>
        <w:t xml:space="preserve">: </w:t>
      </w:r>
      <w:r>
        <w:rPr>
          <w:rtl w:val="true"/>
        </w:rPr>
        <w:t>שער לבן</w:t>
      </w:r>
      <w:r>
        <w:rPr>
          <w:rtl w:val="true"/>
        </w:rPr>
        <w:t xml:space="preserve">, </w:t>
      </w:r>
      <w:r>
        <w:rPr>
          <w:rtl w:val="true"/>
        </w:rPr>
        <w:t xml:space="preserve">פשיון </w:t>
      </w:r>
      <w:r>
        <w:rPr>
          <w:rtl w:val="true"/>
        </w:rPr>
        <w:t>(</w:t>
      </w:r>
      <w:r>
        <w:rPr>
          <w:rtl w:val="true"/>
        </w:rPr>
        <w:t>אחר ראיה ראשונה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מיעוט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זמן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טומאתו</w:t>
      </w:r>
      <w:r>
        <w:rPr>
          <w:rtl w:val="true"/>
        </w:rPr>
        <w:t xml:space="preserve">: </w:t>
      </w:r>
      <w:r>
        <w:rPr>
          <w:rtl w:val="true"/>
        </w:rPr>
        <w:t xml:space="preserve">מיד </w:t>
      </w:r>
      <w:r>
        <w:rPr>
          <w:rtl w:val="true"/>
        </w:rPr>
        <w:t>(</w:t>
      </w:r>
      <w:r>
        <w:rPr>
          <w:rtl w:val="true"/>
        </w:rPr>
        <w:t>אם יש לו סימן מיד</w:t>
      </w:r>
      <w:r>
        <w:rPr>
          <w:rtl w:val="true"/>
        </w:rPr>
        <w:t>)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גודל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זמן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טומאתו</w:t>
      </w:r>
      <w:r>
        <w:rPr>
          <w:rtl w:val="true"/>
        </w:rPr>
        <w:t xml:space="preserve">: </w:t>
      </w:r>
      <w:r>
        <w:rPr>
          <w:rtl w:val="true"/>
        </w:rPr>
        <w:t xml:space="preserve">לעולם </w:t>
      </w:r>
      <w:r>
        <w:rPr>
          <w:rtl w:val="true"/>
        </w:rPr>
        <w:t>(</w:t>
      </w:r>
      <w:r>
        <w:rPr>
          <w:rtl w:val="true"/>
        </w:rPr>
        <w:t>אם בא לו סימן לאחר זמן</w:t>
      </w:r>
      <w:r>
        <w:rPr>
          <w:rtl w:val="true"/>
        </w:rPr>
        <w:t>)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מיעוט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זמן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טהרתו</w:t>
      </w:r>
      <w:r>
        <w:rPr>
          <w:rtl w:val="true"/>
        </w:rPr>
        <w:t xml:space="preserve">: </w:t>
      </w:r>
      <w:r>
        <w:rPr>
          <w:rtl w:val="true"/>
        </w:rPr>
        <w:t xml:space="preserve">מיד </w:t>
      </w:r>
      <w:r>
        <w:rPr>
          <w:rtl w:val="true"/>
        </w:rPr>
        <w:t>(</w:t>
      </w:r>
      <w:r>
        <w:rPr>
          <w:rtl w:val="true"/>
        </w:rPr>
        <w:t>אם אינו מראה הנכון</w:t>
      </w:r>
      <w:r>
        <w:rPr>
          <w:rtl w:val="true"/>
        </w:rPr>
        <w:t>)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גודל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זמן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טהרתו</w:t>
      </w:r>
      <w:r>
        <w:rPr>
          <w:rtl w:val="true"/>
        </w:rPr>
        <w:t xml:space="preserve">: </w:t>
      </w:r>
      <w:r>
        <w:rPr>
          <w:rtl w:val="true"/>
        </w:rPr>
        <w:t>ש</w:t>
      </w:r>
      <w:r>
        <w:rPr>
          <w:rtl w:val="true"/>
        </w:rPr>
        <w:t>בוע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אם לא משתנה הצרעת</w:t>
      </w:r>
      <w:r>
        <w:rPr>
          <w:rtl w:val="true"/>
        </w:rPr>
        <w:t>)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סדרו</w:t>
      </w:r>
      <w:r>
        <w:rPr>
          <w:b w:val="false"/>
          <w:bCs w:val="false"/>
          <w:rtl w:val="true"/>
        </w:rPr>
        <w:t>:</w:t>
      </w:r>
    </w:p>
    <w:tbl>
      <w:tblPr>
        <w:bidiVisual w:val="true"/>
        <w:tblW w:w="996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69"/>
        <w:gridCol w:w="2243"/>
        <w:gridCol w:w="2084"/>
        <w:gridCol w:w="844"/>
        <w:gridCol w:w="2927"/>
      </w:tblGrid>
      <w:tr>
        <w:trPr/>
        <w:tc>
          <w:tcPr>
            <w:tcW w:w="1869" w:type="dxa"/>
            <w:tcBorders/>
          </w:tcPr>
          <w:p>
            <w:pPr>
              <w:pStyle w:val="TableContents"/>
              <w:widowControl w:val="false"/>
              <w:bidi w:val="1"/>
              <w:jc w:val="left"/>
              <w:rPr>
                <w:i/>
                <w:i/>
                <w:iCs/>
              </w:rPr>
            </w:pPr>
            <w:r>
              <w:rPr>
                <w:i/>
                <w:i/>
                <w:iCs/>
                <w:rtl w:val="true"/>
              </w:rPr>
              <w:t>יש בו סימן טומאה</w:t>
            </w:r>
            <w:r>
              <w:rPr>
                <w:rStyle w:val="EndnoteAnchor"/>
                <w:i/>
                <w:i/>
                <w:iCs/>
                <w:rtl w:val="true"/>
              </w:rPr>
              <w:endnoteReference w:id="4"/>
            </w:r>
          </w:p>
        </w:tc>
        <w:tc>
          <w:tcPr>
            <w:tcW w:w="8098" w:type="dxa"/>
            <w:gridSpan w:val="4"/>
            <w:tcBorders/>
          </w:tcPr>
          <w:p>
            <w:pPr>
              <w:pStyle w:val="TableContents"/>
              <w:widowControl w:val="false"/>
              <w:bidi w:val="1"/>
              <w:jc w:val="left"/>
              <w:rPr>
                <w:i/>
                <w:i/>
                <w:iCs/>
              </w:rPr>
            </w:pPr>
            <w:r>
              <w:rPr>
                <w:i/>
                <w:i/>
                <w:iCs/>
                <w:rtl w:val="true"/>
              </w:rPr>
              <w:t>אין בו סימן טומאה</w:t>
            </w:r>
          </w:p>
        </w:tc>
      </w:tr>
      <w:tr>
        <w:trPr/>
        <w:tc>
          <w:tcPr>
            <w:tcW w:w="1869" w:type="dxa"/>
            <w:tcBorders/>
            <w:shd w:fill="CCCCCC" w:val="clear"/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8098" w:type="dxa"/>
            <w:gridSpan w:val="4"/>
            <w:tcBorders/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מסגיר הכהן שבעה ימים</w:t>
            </w:r>
            <w:r>
              <w:rPr>
                <w:b/>
                <w:bCs/>
                <w:rtl w:val="true"/>
              </w:rPr>
              <w:t xml:space="preserve">. </w:t>
            </w:r>
            <w:r>
              <w:rPr>
                <w:b/>
                <w:b/>
                <w:bCs/>
                <w:rtl w:val="true"/>
              </w:rPr>
              <w:t>אח</w:t>
            </w:r>
            <w:r>
              <w:rPr>
                <w:b/>
                <w:bCs/>
                <w:rtl w:val="true"/>
              </w:rPr>
              <w:t>"</w:t>
            </w:r>
            <w:r>
              <w:rPr>
                <w:b/>
                <w:b/>
                <w:bCs/>
                <w:rtl w:val="true"/>
              </w:rPr>
              <w:t>כ בודק</w:t>
            </w:r>
            <w:r>
              <w:rPr>
                <w:b/>
                <w:bCs/>
                <w:rtl w:val="true"/>
              </w:rPr>
              <w:t>:</w:t>
            </w:r>
          </w:p>
        </w:tc>
      </w:tr>
      <w:tr>
        <w:trPr/>
        <w:tc>
          <w:tcPr>
            <w:tcW w:w="1869" w:type="dxa"/>
            <w:tcBorders/>
            <w:shd w:fill="CCCCCC" w:val="clear"/>
          </w:tcPr>
          <w:p>
            <w:pPr>
              <w:pStyle w:val="TableContents"/>
              <w:widowControl w:val="false"/>
              <w:bidi w:val="1"/>
              <w:jc w:val="left"/>
              <w:rPr>
                <w:i/>
                <w:i/>
                <w:iCs/>
              </w:rPr>
            </w:pPr>
            <w:r>
              <w:rPr>
                <w:i/>
                <w:iCs/>
                <w:rtl w:val="true"/>
              </w:rPr>
            </w:r>
          </w:p>
        </w:tc>
        <w:tc>
          <w:tcPr>
            <w:tcW w:w="2243" w:type="dxa"/>
            <w:tcBorders/>
          </w:tcPr>
          <w:p>
            <w:pPr>
              <w:pStyle w:val="TableContents"/>
              <w:widowControl w:val="false"/>
              <w:bidi w:val="1"/>
              <w:jc w:val="left"/>
              <w:rPr>
                <w:i/>
                <w:i/>
                <w:iCs/>
              </w:rPr>
            </w:pPr>
            <w:r>
              <w:rPr>
                <w:i/>
                <w:i/>
                <w:iCs/>
                <w:rtl w:val="true"/>
              </w:rPr>
              <w:t>אם יש בו סימן טומאה</w:t>
            </w:r>
          </w:p>
        </w:tc>
        <w:tc>
          <w:tcPr>
            <w:tcW w:w="5855" w:type="dxa"/>
            <w:gridSpan w:val="3"/>
            <w:tcBorders/>
          </w:tcPr>
          <w:p>
            <w:pPr>
              <w:pStyle w:val="TableContents"/>
              <w:widowControl w:val="false"/>
              <w:bidi w:val="1"/>
              <w:jc w:val="left"/>
              <w:rPr>
                <w:i/>
                <w:i/>
                <w:iCs/>
              </w:rPr>
            </w:pPr>
            <w:r>
              <w:rPr>
                <w:i/>
                <w:i/>
                <w:iCs/>
                <w:rtl w:val="true"/>
              </w:rPr>
              <w:t>אם אין בו סימן טומאה</w:t>
            </w:r>
          </w:p>
        </w:tc>
      </w:tr>
      <w:tr>
        <w:trPr/>
        <w:tc>
          <w:tcPr>
            <w:tcW w:w="1869" w:type="dxa"/>
            <w:tcBorders/>
            <w:shd w:fill="CCCCCC" w:val="clear"/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2243" w:type="dxa"/>
            <w:tcBorders/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מוחלט הוא</w:t>
            </w:r>
            <w:r>
              <w:rPr>
                <w:b/>
                <w:bCs/>
                <w:rtl w:val="true"/>
              </w:rPr>
              <w:t xml:space="preserve">, </w:t>
            </w:r>
            <w:r>
              <w:rPr>
                <w:b/>
                <w:b/>
                <w:bCs/>
                <w:rtl w:val="true"/>
              </w:rPr>
              <w:t>וטמא הוא</w:t>
            </w:r>
            <w:r>
              <w:rPr>
                <w:b/>
                <w:bCs/>
                <w:rtl w:val="true"/>
              </w:rPr>
              <w:t>.</w:t>
            </w:r>
          </w:p>
        </w:tc>
        <w:tc>
          <w:tcPr>
            <w:tcW w:w="5855" w:type="dxa"/>
            <w:gridSpan w:val="3"/>
            <w:tcBorders/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טהור הוא</w:t>
            </w:r>
          </w:p>
        </w:tc>
      </w:tr>
      <w:tr>
        <w:trPr/>
        <w:tc>
          <w:tcPr>
            <w:tcW w:w="1869" w:type="dxa"/>
            <w:tcBorders/>
            <w:shd w:fill="CCCCCC" w:val="clear"/>
          </w:tcPr>
          <w:p>
            <w:pPr>
              <w:pStyle w:val="TableContents"/>
              <w:widowControl w:val="false"/>
              <w:bidi w:val="1"/>
              <w:jc w:val="left"/>
              <w:rPr>
                <w:i/>
                <w:i/>
                <w:iCs/>
              </w:rPr>
            </w:pPr>
            <w:r>
              <w:rPr>
                <w:i/>
                <w:iCs/>
                <w:rtl w:val="true"/>
              </w:rPr>
            </w:r>
          </w:p>
        </w:tc>
        <w:tc>
          <w:tcPr>
            <w:tcW w:w="2243" w:type="dxa"/>
            <w:tcBorders/>
            <w:shd w:fill="CCCCCC" w:val="clear"/>
          </w:tcPr>
          <w:p>
            <w:pPr>
              <w:pStyle w:val="TableContents"/>
              <w:widowControl w:val="false"/>
              <w:bidi w:val="1"/>
              <w:jc w:val="left"/>
              <w:rPr>
                <w:i/>
                <w:i/>
                <w:iCs/>
              </w:rPr>
            </w:pPr>
            <w:r>
              <w:rPr>
                <w:i/>
                <w:iCs/>
                <w:rtl w:val="true"/>
              </w:rPr>
            </w:r>
          </w:p>
        </w:tc>
        <w:tc>
          <w:tcPr>
            <w:tcW w:w="2084" w:type="dxa"/>
            <w:tcBorders/>
          </w:tcPr>
          <w:p>
            <w:pPr>
              <w:pStyle w:val="TableContents"/>
              <w:widowControl w:val="false"/>
              <w:bidi w:val="1"/>
              <w:jc w:val="left"/>
              <w:rPr>
                <w:i/>
                <w:i/>
                <w:iCs/>
              </w:rPr>
            </w:pPr>
            <w:r>
              <w:rPr>
                <w:i/>
                <w:i/>
                <w:iCs/>
                <w:rtl w:val="true"/>
              </w:rPr>
              <w:t>אם בא סימן טומאה</w:t>
            </w:r>
          </w:p>
        </w:tc>
        <w:tc>
          <w:tcPr>
            <w:tcW w:w="3771" w:type="dxa"/>
            <w:gridSpan w:val="2"/>
            <w:tcBorders/>
          </w:tcPr>
          <w:p>
            <w:pPr>
              <w:pStyle w:val="TableContents"/>
              <w:widowControl w:val="false"/>
              <w:bidi w:val="1"/>
              <w:jc w:val="left"/>
              <w:rPr>
                <w:i/>
                <w:i/>
                <w:iCs/>
              </w:rPr>
            </w:pPr>
            <w:r>
              <w:rPr>
                <w:i/>
                <w:i/>
                <w:iCs/>
                <w:rtl w:val="true"/>
              </w:rPr>
              <w:t>אם לא בא סימן טומאה</w:t>
            </w:r>
          </w:p>
        </w:tc>
      </w:tr>
      <w:tr>
        <w:trPr/>
        <w:tc>
          <w:tcPr>
            <w:tcW w:w="1869" w:type="dxa"/>
            <w:tcBorders/>
            <w:shd w:fill="CCCCCC" w:val="clear"/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2243" w:type="dxa"/>
            <w:tcBorders/>
            <w:shd w:fill="CCCCCC" w:val="clear"/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2928" w:type="dxa"/>
            <w:gridSpan w:val="2"/>
            <w:tcBorders/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מוחלט הוא</w:t>
            </w:r>
            <w:r>
              <w:rPr>
                <w:b/>
                <w:bCs/>
                <w:rtl w:val="true"/>
              </w:rPr>
              <w:t xml:space="preserve">, </w:t>
            </w:r>
            <w:r>
              <w:rPr>
                <w:b/>
                <w:b/>
                <w:bCs/>
                <w:rtl w:val="true"/>
              </w:rPr>
              <w:t>וטמא הוא</w:t>
            </w:r>
          </w:p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2927" w:type="dxa"/>
            <w:tcBorders/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טהור הוא</w:t>
            </w:r>
            <w:r>
              <w:rPr>
                <w:rStyle w:val="FootnoteAnchor"/>
                <w:b/>
                <w:b/>
                <w:bCs/>
                <w:rtl w:val="true"/>
              </w:rPr>
              <w:footnoteReference w:id="10"/>
            </w:r>
          </w:p>
        </w:tc>
      </w:tr>
    </w:tbl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נגע</w:t>
      </w:r>
      <w:r>
        <w:rPr>
          <w:rStyle w:val="FootnoteAnchor"/>
          <w:rtl w:val="true"/>
        </w:rPr>
        <w:footnoteReference w:id="11"/>
      </w:r>
      <w:r>
        <w:rPr>
          <w:rtl w:val="true"/>
        </w:rPr>
        <w:t xml:space="preserve"> בראש או בזקן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מקורו</w:t>
      </w:r>
      <w:r>
        <w:rPr>
          <w:rtl w:val="true"/>
        </w:rPr>
        <w:t xml:space="preserve">: </w:t>
      </w:r>
      <w:r>
        <w:rPr>
          <w:rtl w:val="true"/>
        </w:rPr>
        <w:t>ויקרא י</w:t>
      </w:r>
      <w:r>
        <w:rPr>
          <w:rtl w:val="true"/>
        </w:rPr>
        <w:t>ג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כט</w:t>
      </w:r>
      <w:r>
        <w:rPr>
          <w:rtl w:val="true"/>
        </w:rPr>
        <w:t xml:space="preserve">- </w:t>
      </w:r>
      <w:r>
        <w:rPr>
          <w:rtl w:val="true"/>
        </w:rPr>
        <w:t>לז</w:t>
      </w:r>
      <w:r>
        <w:rPr>
          <w:rtl w:val="true"/>
        </w:rPr>
        <w:t>)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סימני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טומאה</w:t>
      </w:r>
      <w:r>
        <w:rPr>
          <w:rtl w:val="true"/>
        </w:rPr>
        <w:t xml:space="preserve">: </w:t>
      </w:r>
      <w:r>
        <w:rPr>
          <w:rtl w:val="true"/>
        </w:rPr>
        <w:t xml:space="preserve">שער </w:t>
      </w:r>
      <w:r>
        <w:rPr>
          <w:rtl w:val="true"/>
        </w:rPr>
        <w:t>צהוב</w:t>
      </w:r>
      <w:r>
        <w:rPr>
          <w:rtl w:val="true"/>
        </w:rPr>
        <w:t xml:space="preserve">, </w:t>
      </w:r>
      <w:r>
        <w:rPr>
          <w:rtl w:val="true"/>
        </w:rPr>
        <w:t xml:space="preserve">פשיון </w:t>
      </w:r>
      <w:r>
        <w:rPr>
          <w:rtl w:val="true"/>
        </w:rPr>
        <w:t>(</w:t>
      </w:r>
      <w:r>
        <w:rPr>
          <w:rtl w:val="true"/>
        </w:rPr>
        <w:t>אחר ראיה ראשונה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מיעוט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זמן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טומאתו</w:t>
      </w:r>
      <w:r>
        <w:rPr>
          <w:rtl w:val="true"/>
        </w:rPr>
        <w:t xml:space="preserve">: </w:t>
      </w:r>
      <w:r>
        <w:rPr>
          <w:rtl w:val="true"/>
        </w:rPr>
        <w:t xml:space="preserve">מיד </w:t>
      </w:r>
      <w:r>
        <w:rPr>
          <w:rtl w:val="true"/>
        </w:rPr>
        <w:t>(</w:t>
      </w:r>
      <w:r>
        <w:rPr>
          <w:rtl w:val="true"/>
        </w:rPr>
        <w:t>אם יש לו סימן מיד</w:t>
      </w:r>
      <w:r>
        <w:rPr>
          <w:rtl w:val="true"/>
        </w:rPr>
        <w:t>)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גודל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זמן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טומאתו</w:t>
      </w:r>
      <w:r>
        <w:rPr>
          <w:rtl w:val="true"/>
        </w:rPr>
        <w:t xml:space="preserve">: </w:t>
      </w:r>
      <w:r>
        <w:rPr>
          <w:rtl w:val="true"/>
        </w:rPr>
        <w:t xml:space="preserve">לעולם </w:t>
      </w:r>
      <w:r>
        <w:rPr>
          <w:rtl w:val="true"/>
        </w:rPr>
        <w:t>(</w:t>
      </w:r>
      <w:r>
        <w:rPr>
          <w:rtl w:val="true"/>
        </w:rPr>
        <w:t>אם בא לו סימן לאחר זמן</w:t>
      </w:r>
      <w:r>
        <w:rPr>
          <w:rtl w:val="true"/>
        </w:rPr>
        <w:t>)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מיעוט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זמן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טהרתו</w:t>
      </w:r>
      <w:r>
        <w:rPr>
          <w:rtl w:val="true"/>
        </w:rPr>
        <w:t xml:space="preserve">: </w:t>
      </w:r>
      <w:r>
        <w:rPr>
          <w:rtl w:val="true"/>
        </w:rPr>
        <w:t xml:space="preserve">מיד </w:t>
      </w:r>
      <w:r>
        <w:rPr>
          <w:rtl w:val="true"/>
        </w:rPr>
        <w:t>(</w:t>
      </w:r>
      <w:r>
        <w:rPr>
          <w:rtl w:val="true"/>
        </w:rPr>
        <w:t xml:space="preserve">אם אינו מראה הנכון </w:t>
      </w:r>
      <w:r>
        <w:rPr>
          <w:rtl w:val="true"/>
        </w:rPr>
        <w:t>או אם יש בו שער שחור</w:t>
      </w:r>
      <w:r>
        <w:rPr>
          <w:rtl w:val="true"/>
        </w:rPr>
        <w:t>)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גודל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זמן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טומאתו</w:t>
      </w:r>
      <w:r>
        <w:rPr>
          <w:rtl w:val="true"/>
        </w:rPr>
        <w:t xml:space="preserve">: </w:t>
      </w:r>
      <w:r>
        <w:rPr>
          <w:rtl w:val="true"/>
        </w:rPr>
        <w:t xml:space="preserve">שני שבועות </w:t>
      </w:r>
      <w:r>
        <w:rPr>
          <w:rtl w:val="true"/>
        </w:rPr>
        <w:t>(</w:t>
      </w:r>
      <w:r>
        <w:rPr>
          <w:rtl w:val="true"/>
        </w:rPr>
        <w:t>אם לא משתנה הצרעת</w:t>
      </w:r>
      <w:r>
        <w:rPr>
          <w:rtl w:val="true"/>
        </w:rPr>
        <w:t>)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סדרו</w:t>
      </w:r>
      <w:r>
        <w:rPr>
          <w:rtl w:val="true"/>
        </w:rPr>
        <w:t>:</w:t>
      </w:r>
    </w:p>
    <w:tbl>
      <w:tblPr>
        <w:bidiVisual w:val="true"/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06"/>
        <w:gridCol w:w="906"/>
        <w:gridCol w:w="907"/>
        <w:gridCol w:w="1308"/>
        <w:gridCol w:w="1350"/>
        <w:gridCol w:w="1895"/>
        <w:gridCol w:w="2699"/>
      </w:tblGrid>
      <w:tr>
        <w:trPr/>
        <w:tc>
          <w:tcPr>
            <w:tcW w:w="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i/>
                <w:i/>
                <w:iCs/>
              </w:rPr>
            </w:pPr>
            <w:r>
              <w:rPr>
                <w:i/>
                <w:i/>
                <w:iCs/>
                <w:rtl w:val="true"/>
              </w:rPr>
              <w:t>אם יש בו סימן טומאה</w:t>
            </w:r>
            <w:r>
              <w:rPr>
                <w:rStyle w:val="FootnoteAnchor"/>
                <w:i/>
                <w:i/>
                <w:iCs/>
                <w:rtl w:val="true"/>
              </w:rPr>
              <w:footnoteReference w:id="12"/>
            </w:r>
          </w:p>
        </w:tc>
        <w:tc>
          <w:tcPr>
            <w:tcW w:w="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i/>
                <w:i/>
                <w:iCs/>
              </w:rPr>
            </w:pPr>
            <w:r>
              <w:rPr>
                <w:i/>
                <w:i/>
                <w:iCs/>
                <w:rtl w:val="true"/>
              </w:rPr>
              <w:t>אם יש בו סימן טהרה</w:t>
            </w:r>
            <w:r>
              <w:rPr>
                <w:rStyle w:val="FootnoteAnchor"/>
                <w:i/>
                <w:i/>
                <w:iCs/>
                <w:rtl w:val="true"/>
              </w:rPr>
              <w:footnoteReference w:id="13"/>
            </w:r>
          </w:p>
        </w:tc>
        <w:tc>
          <w:tcPr>
            <w:tcW w:w="8159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i/>
                <w:i/>
                <w:iCs/>
              </w:rPr>
            </w:pPr>
            <w:r>
              <w:rPr>
                <w:i/>
                <w:i/>
                <w:iCs/>
                <w:rtl w:val="true"/>
              </w:rPr>
              <w:t>אם אין בו סימן</w:t>
            </w:r>
          </w:p>
        </w:tc>
      </w:tr>
      <w:tr>
        <w:trPr/>
        <w:tc>
          <w:tcPr>
            <w:tcW w:w="906" w:type="dxa"/>
            <w:tcBorders>
              <w:left w:val="single" w:sz="4" w:space="0" w:color="CCCCCC"/>
              <w:bottom w:val="single" w:sz="4" w:space="0" w:color="CCCCCC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מצורע מוחלט הוא</w:t>
            </w:r>
            <w:r>
              <w:rPr>
                <w:b/>
                <w:bCs/>
                <w:rtl w:val="true"/>
              </w:rPr>
              <w:t>.</w:t>
            </w:r>
          </w:p>
        </w:tc>
        <w:tc>
          <w:tcPr>
            <w:tcW w:w="906" w:type="dxa"/>
            <w:tcBorders>
              <w:left w:val="single" w:sz="4" w:space="0" w:color="CCCCCC"/>
              <w:bottom w:val="single" w:sz="4" w:space="0" w:color="CCCCCC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טהור הוא</w:t>
            </w:r>
            <w:r>
              <w:rPr>
                <w:b/>
                <w:bCs/>
                <w:rtl w:val="true"/>
              </w:rPr>
              <w:t>.</w:t>
            </w:r>
            <w:r>
              <w:rPr>
                <w:rStyle w:val="FootnoteAnchor"/>
                <w:b/>
                <w:bCs/>
                <w:rtl w:val="true"/>
              </w:rPr>
              <w:footnoteReference w:id="14"/>
            </w:r>
          </w:p>
        </w:tc>
        <w:tc>
          <w:tcPr>
            <w:tcW w:w="8159" w:type="dxa"/>
            <w:gridSpan w:val="5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מסגיר אותו לשבעה ימים</w:t>
            </w:r>
            <w:r>
              <w:rPr>
                <w:b/>
                <w:bCs/>
                <w:rtl w:val="true"/>
              </w:rPr>
              <w:t>.</w:t>
            </w:r>
          </w:p>
        </w:tc>
      </w:tr>
      <w:tr>
        <w:trPr/>
        <w:tc>
          <w:tcPr>
            <w:tcW w:w="906" w:type="dxa"/>
            <w:tcBorders>
              <w:left w:val="single" w:sz="4" w:space="0" w:color="CCCCCC"/>
              <w:bottom w:val="single" w:sz="4" w:space="0" w:color="CCCCCC"/>
            </w:tcBorders>
            <w:shd w:fill="CCCCCC" w:val="clear"/>
          </w:tcPr>
          <w:p>
            <w:pPr>
              <w:pStyle w:val="TableContents"/>
              <w:widowControl w:val="false"/>
              <w:bidi w:val="1"/>
              <w:jc w:val="left"/>
              <w:rPr>
                <w:i/>
                <w:i/>
                <w:iCs/>
              </w:rPr>
            </w:pPr>
            <w:r>
              <w:rPr>
                <w:i/>
                <w:iCs/>
                <w:rtl w:val="true"/>
              </w:rPr>
            </w:r>
          </w:p>
        </w:tc>
        <w:tc>
          <w:tcPr>
            <w:tcW w:w="906" w:type="dxa"/>
            <w:tcBorders>
              <w:left w:val="single" w:sz="4" w:space="0" w:color="CCCCCC"/>
              <w:bottom w:val="single" w:sz="4" w:space="0" w:color="CCCCCC"/>
            </w:tcBorders>
            <w:shd w:fill="CCCCCC" w:val="clear"/>
          </w:tcPr>
          <w:p>
            <w:pPr>
              <w:pStyle w:val="TableContents"/>
              <w:widowControl w:val="false"/>
              <w:bidi w:val="1"/>
              <w:jc w:val="left"/>
              <w:rPr>
                <w:i/>
                <w:i/>
                <w:iCs/>
              </w:rPr>
            </w:pPr>
            <w:r>
              <w:rPr>
                <w:i/>
                <w:iCs/>
                <w:rtl w:val="true"/>
              </w:rPr>
            </w:r>
          </w:p>
        </w:tc>
        <w:tc>
          <w:tcPr>
            <w:tcW w:w="907" w:type="dxa"/>
            <w:tcBorders>
              <w:left w:val="single" w:sz="4" w:space="0" w:color="CCCCCC"/>
              <w:bottom w:val="single" w:sz="4" w:space="0" w:color="CCCCCC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i/>
                <w:i/>
                <w:iCs/>
              </w:rPr>
            </w:pPr>
            <w:r>
              <w:rPr>
                <w:i/>
                <w:i/>
                <w:iCs/>
                <w:rtl w:val="true"/>
              </w:rPr>
              <w:t>אם יש בו סימן טומאה</w:t>
            </w:r>
            <w:r>
              <w:rPr>
                <w:rStyle w:val="FootnoteAnchor"/>
                <w:i/>
                <w:i/>
                <w:iCs/>
                <w:rtl w:val="true"/>
              </w:rPr>
              <w:footnoteReference w:id="15"/>
            </w:r>
          </w:p>
        </w:tc>
        <w:tc>
          <w:tcPr>
            <w:tcW w:w="1308" w:type="dxa"/>
            <w:tcBorders>
              <w:left w:val="single" w:sz="4" w:space="0" w:color="CCCCCC"/>
              <w:bottom w:val="single" w:sz="4" w:space="0" w:color="CCCCCC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i/>
                <w:i/>
                <w:iCs/>
              </w:rPr>
            </w:pPr>
            <w:r>
              <w:rPr>
                <w:i/>
                <w:i/>
                <w:iCs/>
                <w:rtl w:val="true"/>
              </w:rPr>
              <w:t>אם יש בו סימן טהרה</w:t>
            </w:r>
          </w:p>
        </w:tc>
        <w:tc>
          <w:tcPr>
            <w:tcW w:w="5944" w:type="dxa"/>
            <w:gridSpan w:val="3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i/>
                <w:i/>
                <w:iCs/>
              </w:rPr>
            </w:pPr>
            <w:r>
              <w:rPr>
                <w:i/>
                <w:i/>
                <w:iCs/>
                <w:rtl w:val="true"/>
              </w:rPr>
              <w:t>אם אין בו סימני טומאה</w:t>
            </w:r>
          </w:p>
        </w:tc>
      </w:tr>
      <w:tr>
        <w:trPr/>
        <w:tc>
          <w:tcPr>
            <w:tcW w:w="906" w:type="dxa"/>
            <w:tcBorders>
              <w:left w:val="single" w:sz="4" w:space="0" w:color="CCCCCC"/>
              <w:bottom w:val="single" w:sz="4" w:space="0" w:color="CCCCCC"/>
            </w:tcBorders>
            <w:shd w:fill="CCCCCC" w:val="clear"/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906" w:type="dxa"/>
            <w:tcBorders>
              <w:left w:val="single" w:sz="4" w:space="0" w:color="CCCCCC"/>
              <w:bottom w:val="single" w:sz="4" w:space="0" w:color="CCCCCC"/>
            </w:tcBorders>
            <w:shd w:fill="CCCCCC" w:val="clear"/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907" w:type="dxa"/>
            <w:tcBorders>
              <w:left w:val="single" w:sz="4" w:space="0" w:color="CCCCCC"/>
              <w:bottom w:val="single" w:sz="4" w:space="0" w:color="CCCCCC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מצורע מוחלט הוא</w:t>
            </w:r>
            <w:r>
              <w:rPr>
                <w:b/>
                <w:bCs/>
                <w:rtl w:val="true"/>
              </w:rPr>
              <w:t>.</w:t>
            </w:r>
          </w:p>
        </w:tc>
        <w:tc>
          <w:tcPr>
            <w:tcW w:w="1308" w:type="dxa"/>
            <w:tcBorders>
              <w:left w:val="single" w:sz="4" w:space="0" w:color="CCCCCC"/>
              <w:bottom w:val="single" w:sz="4" w:space="0" w:color="CCCCCC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טהור הוא</w:t>
            </w:r>
            <w:r>
              <w:rPr>
                <w:b/>
                <w:bCs/>
                <w:rtl w:val="true"/>
              </w:rPr>
              <w:t>.</w:t>
            </w:r>
          </w:p>
        </w:tc>
        <w:tc>
          <w:tcPr>
            <w:tcW w:w="5944" w:type="dxa"/>
            <w:gridSpan w:val="3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צריך לגלח סמוך לנגע</w:t>
            </w:r>
            <w:r>
              <w:rPr>
                <w:rStyle w:val="FootnoteAnchor"/>
                <w:b/>
                <w:b/>
                <w:bCs/>
                <w:rtl w:val="true"/>
              </w:rPr>
              <w:footnoteReference w:id="16"/>
            </w:r>
            <w:r>
              <w:rPr>
                <w:b/>
                <w:bCs/>
                <w:rtl w:val="true"/>
              </w:rPr>
              <w:t xml:space="preserve">, </w:t>
            </w:r>
            <w:r>
              <w:rPr>
                <w:b/>
                <w:b/>
                <w:bCs/>
                <w:rtl w:val="true"/>
              </w:rPr>
              <w:t>ולשאר נגע ולהסגיר שבע ימים</w:t>
            </w:r>
            <w:r>
              <w:rPr>
                <w:b/>
                <w:bCs/>
                <w:rtl w:val="true"/>
              </w:rPr>
              <w:t>.</w:t>
            </w:r>
          </w:p>
        </w:tc>
      </w:tr>
      <w:tr>
        <w:trPr/>
        <w:tc>
          <w:tcPr>
            <w:tcW w:w="906" w:type="dxa"/>
            <w:tcBorders>
              <w:left w:val="single" w:sz="4" w:space="0" w:color="CCCCCC"/>
              <w:bottom w:val="single" w:sz="4" w:space="0" w:color="CCCCCC"/>
            </w:tcBorders>
            <w:shd w:fill="CCCCCC" w:val="clear"/>
          </w:tcPr>
          <w:p>
            <w:pPr>
              <w:pStyle w:val="TableContents"/>
              <w:widowControl w:val="false"/>
              <w:bidi w:val="1"/>
              <w:jc w:val="left"/>
              <w:rPr>
                <w:i/>
                <w:i/>
                <w:iCs/>
              </w:rPr>
            </w:pPr>
            <w:r>
              <w:rPr>
                <w:i/>
                <w:iCs/>
                <w:rtl w:val="true"/>
              </w:rPr>
            </w:r>
          </w:p>
        </w:tc>
        <w:tc>
          <w:tcPr>
            <w:tcW w:w="906" w:type="dxa"/>
            <w:tcBorders>
              <w:left w:val="single" w:sz="4" w:space="0" w:color="CCCCCC"/>
              <w:bottom w:val="single" w:sz="4" w:space="0" w:color="CCCCCC"/>
            </w:tcBorders>
            <w:shd w:fill="CCCCCC" w:val="clear"/>
          </w:tcPr>
          <w:p>
            <w:pPr>
              <w:pStyle w:val="TableContents"/>
              <w:widowControl w:val="false"/>
              <w:bidi w:val="1"/>
              <w:jc w:val="left"/>
              <w:rPr>
                <w:i/>
                <w:i/>
                <w:iCs/>
              </w:rPr>
            </w:pPr>
            <w:r>
              <w:rPr>
                <w:i/>
                <w:iCs/>
                <w:rtl w:val="true"/>
              </w:rPr>
            </w:r>
          </w:p>
        </w:tc>
        <w:tc>
          <w:tcPr>
            <w:tcW w:w="907" w:type="dxa"/>
            <w:tcBorders>
              <w:left w:val="single" w:sz="4" w:space="0" w:color="CCCCCC"/>
              <w:bottom w:val="single" w:sz="4" w:space="0" w:color="CCCCCC"/>
            </w:tcBorders>
            <w:shd w:fill="CCCCCC" w:val="clear"/>
          </w:tcPr>
          <w:p>
            <w:pPr>
              <w:pStyle w:val="TableContents"/>
              <w:widowControl w:val="false"/>
              <w:bidi w:val="1"/>
              <w:jc w:val="left"/>
              <w:rPr>
                <w:i/>
                <w:i/>
                <w:iCs/>
              </w:rPr>
            </w:pPr>
            <w:r>
              <w:rPr>
                <w:i/>
                <w:iCs/>
                <w:rtl w:val="true"/>
              </w:rPr>
            </w:r>
          </w:p>
        </w:tc>
        <w:tc>
          <w:tcPr>
            <w:tcW w:w="1308" w:type="dxa"/>
            <w:tcBorders>
              <w:left w:val="single" w:sz="4" w:space="0" w:color="CCCCCC"/>
              <w:bottom w:val="single" w:sz="4" w:space="0" w:color="CCCCCC"/>
            </w:tcBorders>
            <w:shd w:fill="CCCCCC" w:val="clear"/>
          </w:tcPr>
          <w:p>
            <w:pPr>
              <w:pStyle w:val="TableContents"/>
              <w:widowControl w:val="false"/>
              <w:bidi w:val="1"/>
              <w:jc w:val="left"/>
              <w:rPr>
                <w:i/>
                <w:i/>
                <w:iCs/>
              </w:rPr>
            </w:pPr>
            <w:r>
              <w:rPr>
                <w:i/>
                <w:iCs/>
                <w:rtl w:val="true"/>
              </w:rPr>
            </w:r>
          </w:p>
        </w:tc>
        <w:tc>
          <w:tcPr>
            <w:tcW w:w="1350" w:type="dxa"/>
            <w:tcBorders>
              <w:left w:val="single" w:sz="4" w:space="0" w:color="CCCCCC"/>
              <w:bottom w:val="single" w:sz="4" w:space="0" w:color="CCCCCC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i/>
                <w:i/>
                <w:iCs/>
              </w:rPr>
            </w:pPr>
            <w:r>
              <w:rPr>
                <w:i/>
                <w:i/>
                <w:iCs/>
                <w:rtl w:val="true"/>
              </w:rPr>
              <w:t>יש בו סימן טומאה</w:t>
            </w:r>
          </w:p>
        </w:tc>
        <w:tc>
          <w:tcPr>
            <w:tcW w:w="4594" w:type="dxa"/>
            <w:gridSpan w:val="2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i/>
                <w:i/>
                <w:iCs/>
              </w:rPr>
            </w:pPr>
            <w:r>
              <w:rPr>
                <w:i/>
                <w:i/>
                <w:iCs/>
                <w:rtl w:val="true"/>
              </w:rPr>
              <w:t>אין בו סימן טומאה</w:t>
            </w:r>
            <w:r>
              <w:rPr>
                <w:rStyle w:val="FootnoteAnchor"/>
                <w:i/>
                <w:i/>
                <w:iCs/>
                <w:rtl w:val="true"/>
              </w:rPr>
              <w:footnoteReference w:id="17"/>
            </w:r>
          </w:p>
        </w:tc>
      </w:tr>
      <w:tr>
        <w:trPr/>
        <w:tc>
          <w:tcPr>
            <w:tcW w:w="906" w:type="dxa"/>
            <w:tcBorders>
              <w:left w:val="single" w:sz="4" w:space="0" w:color="CCCCCC"/>
              <w:bottom w:val="single" w:sz="4" w:space="0" w:color="CCCCCC"/>
            </w:tcBorders>
            <w:shd w:fill="CCCCCC" w:val="clear"/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906" w:type="dxa"/>
            <w:tcBorders>
              <w:left w:val="single" w:sz="4" w:space="0" w:color="CCCCCC"/>
              <w:bottom w:val="single" w:sz="4" w:space="0" w:color="CCCCCC"/>
            </w:tcBorders>
            <w:shd w:fill="CCCCCC" w:val="clear"/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907" w:type="dxa"/>
            <w:tcBorders>
              <w:left w:val="single" w:sz="4" w:space="0" w:color="CCCCCC"/>
              <w:bottom w:val="single" w:sz="4" w:space="0" w:color="CCCCCC"/>
            </w:tcBorders>
            <w:shd w:fill="CCCCCC" w:val="clear"/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1308" w:type="dxa"/>
            <w:tcBorders>
              <w:left w:val="single" w:sz="4" w:space="0" w:color="CCCCCC"/>
              <w:bottom w:val="single" w:sz="4" w:space="0" w:color="CCCCCC"/>
            </w:tcBorders>
            <w:shd w:fill="CCCCCC" w:val="clear"/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1350" w:type="dxa"/>
            <w:tcBorders>
              <w:left w:val="single" w:sz="4" w:space="0" w:color="CCCCCC"/>
              <w:bottom w:val="single" w:sz="4" w:space="0" w:color="CCCCCC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מצורע מוחלט הוא</w:t>
            </w:r>
          </w:p>
        </w:tc>
        <w:tc>
          <w:tcPr>
            <w:tcW w:w="4594" w:type="dxa"/>
            <w:gridSpan w:val="2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טהור הוא</w:t>
            </w:r>
            <w:r>
              <w:rPr>
                <w:b/>
                <w:bCs/>
                <w:rtl w:val="true"/>
              </w:rPr>
              <w:t>.</w:t>
            </w:r>
          </w:p>
        </w:tc>
      </w:tr>
      <w:tr>
        <w:trPr/>
        <w:tc>
          <w:tcPr>
            <w:tcW w:w="906" w:type="dxa"/>
            <w:tcBorders>
              <w:left w:val="single" w:sz="4" w:space="0" w:color="CCCCCC"/>
              <w:bottom w:val="single" w:sz="4" w:space="0" w:color="CCCCCC"/>
            </w:tcBorders>
            <w:shd w:fill="CCCCCC" w:val="clear"/>
          </w:tcPr>
          <w:p>
            <w:pPr>
              <w:pStyle w:val="TableContents"/>
              <w:widowControl w:val="false"/>
              <w:bidi w:val="1"/>
              <w:jc w:val="left"/>
              <w:rPr>
                <w:i/>
                <w:i/>
                <w:iCs/>
              </w:rPr>
            </w:pPr>
            <w:r>
              <w:rPr>
                <w:i/>
                <w:iCs/>
                <w:rtl w:val="true"/>
              </w:rPr>
            </w:r>
          </w:p>
        </w:tc>
        <w:tc>
          <w:tcPr>
            <w:tcW w:w="906" w:type="dxa"/>
            <w:tcBorders>
              <w:left w:val="single" w:sz="4" w:space="0" w:color="CCCCCC"/>
              <w:bottom w:val="single" w:sz="4" w:space="0" w:color="CCCCCC"/>
            </w:tcBorders>
            <w:shd w:fill="CCCCCC" w:val="clear"/>
          </w:tcPr>
          <w:p>
            <w:pPr>
              <w:pStyle w:val="TableContents"/>
              <w:widowControl w:val="false"/>
              <w:bidi w:val="1"/>
              <w:jc w:val="left"/>
              <w:rPr>
                <w:i/>
                <w:i/>
                <w:iCs/>
              </w:rPr>
            </w:pPr>
            <w:r>
              <w:rPr>
                <w:i/>
                <w:iCs/>
                <w:rtl w:val="true"/>
              </w:rPr>
            </w:r>
          </w:p>
        </w:tc>
        <w:tc>
          <w:tcPr>
            <w:tcW w:w="907" w:type="dxa"/>
            <w:tcBorders>
              <w:left w:val="single" w:sz="4" w:space="0" w:color="CCCCCC"/>
              <w:bottom w:val="single" w:sz="4" w:space="0" w:color="CCCCCC"/>
            </w:tcBorders>
            <w:shd w:fill="CCCCCC" w:val="clear"/>
          </w:tcPr>
          <w:p>
            <w:pPr>
              <w:pStyle w:val="TableContents"/>
              <w:widowControl w:val="false"/>
              <w:bidi w:val="1"/>
              <w:jc w:val="left"/>
              <w:rPr>
                <w:i/>
                <w:i/>
                <w:iCs/>
              </w:rPr>
            </w:pPr>
            <w:r>
              <w:rPr>
                <w:i/>
                <w:iCs/>
                <w:rtl w:val="true"/>
              </w:rPr>
            </w:r>
          </w:p>
        </w:tc>
        <w:tc>
          <w:tcPr>
            <w:tcW w:w="1308" w:type="dxa"/>
            <w:tcBorders>
              <w:left w:val="single" w:sz="4" w:space="0" w:color="CCCCCC"/>
              <w:bottom w:val="single" w:sz="4" w:space="0" w:color="CCCCCC"/>
            </w:tcBorders>
            <w:shd w:fill="CCCCCC" w:val="clear"/>
          </w:tcPr>
          <w:p>
            <w:pPr>
              <w:pStyle w:val="TableContents"/>
              <w:widowControl w:val="false"/>
              <w:bidi w:val="1"/>
              <w:jc w:val="left"/>
              <w:rPr>
                <w:i/>
                <w:i/>
                <w:iCs/>
              </w:rPr>
            </w:pPr>
            <w:r>
              <w:rPr>
                <w:i/>
                <w:iCs/>
                <w:rtl w:val="true"/>
              </w:rPr>
            </w:r>
          </w:p>
        </w:tc>
        <w:tc>
          <w:tcPr>
            <w:tcW w:w="1350" w:type="dxa"/>
            <w:tcBorders>
              <w:left w:val="single" w:sz="4" w:space="0" w:color="CCCCCC"/>
              <w:bottom w:val="single" w:sz="4" w:space="0" w:color="CCCCCC"/>
            </w:tcBorders>
            <w:shd w:fill="CCCCCC" w:val="clear"/>
          </w:tcPr>
          <w:p>
            <w:pPr>
              <w:pStyle w:val="TableContents"/>
              <w:widowControl w:val="false"/>
              <w:bidi w:val="1"/>
              <w:jc w:val="left"/>
              <w:rPr>
                <w:i/>
                <w:i/>
                <w:iCs/>
              </w:rPr>
            </w:pPr>
            <w:r>
              <w:rPr>
                <w:i/>
                <w:iCs/>
                <w:rtl w:val="true"/>
              </w:rPr>
            </w:r>
          </w:p>
        </w:tc>
        <w:tc>
          <w:tcPr>
            <w:tcW w:w="1895" w:type="dxa"/>
            <w:tcBorders>
              <w:left w:val="single" w:sz="4" w:space="0" w:color="CCCCCC"/>
              <w:bottom w:val="single" w:sz="4" w:space="0" w:color="CCCCCC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i/>
                <w:i/>
                <w:iCs/>
              </w:rPr>
            </w:pPr>
            <w:r>
              <w:rPr>
                <w:i/>
                <w:i/>
                <w:iCs/>
                <w:rtl w:val="true"/>
              </w:rPr>
              <w:t>אם באים סימני טומאה</w:t>
            </w:r>
          </w:p>
        </w:tc>
        <w:tc>
          <w:tcPr>
            <w:tcW w:w="2699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i/>
                <w:i/>
                <w:iCs/>
              </w:rPr>
            </w:pPr>
            <w:r>
              <w:rPr>
                <w:i/>
                <w:i/>
                <w:iCs/>
                <w:rtl w:val="true"/>
              </w:rPr>
              <w:t>אם אין סימני טומאה באים</w:t>
            </w:r>
          </w:p>
        </w:tc>
      </w:tr>
      <w:tr>
        <w:trPr/>
        <w:tc>
          <w:tcPr>
            <w:tcW w:w="906" w:type="dxa"/>
            <w:tcBorders>
              <w:left w:val="single" w:sz="4" w:space="0" w:color="CCCCCC"/>
              <w:bottom w:val="single" w:sz="4" w:space="0" w:color="CCCCCC"/>
            </w:tcBorders>
            <w:shd w:fill="CCCCCC" w:val="clear"/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906" w:type="dxa"/>
            <w:tcBorders>
              <w:left w:val="single" w:sz="4" w:space="0" w:color="CCCCCC"/>
              <w:bottom w:val="single" w:sz="4" w:space="0" w:color="CCCCCC"/>
            </w:tcBorders>
            <w:shd w:fill="CCCCCC" w:val="clear"/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907" w:type="dxa"/>
            <w:tcBorders>
              <w:left w:val="single" w:sz="4" w:space="0" w:color="CCCCCC"/>
              <w:bottom w:val="single" w:sz="4" w:space="0" w:color="CCCCCC"/>
            </w:tcBorders>
            <w:shd w:fill="CCCCCC" w:val="clear"/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1308" w:type="dxa"/>
            <w:tcBorders>
              <w:left w:val="single" w:sz="4" w:space="0" w:color="CCCCCC"/>
              <w:bottom w:val="single" w:sz="4" w:space="0" w:color="CCCCCC"/>
            </w:tcBorders>
            <w:shd w:fill="CCCCCC" w:val="clear"/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1350" w:type="dxa"/>
            <w:tcBorders>
              <w:left w:val="single" w:sz="4" w:space="0" w:color="CCCCCC"/>
              <w:bottom w:val="single" w:sz="4" w:space="0" w:color="CCCCCC"/>
            </w:tcBorders>
            <w:shd w:fill="CCCCCC" w:val="clear"/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1895" w:type="dxa"/>
            <w:tcBorders>
              <w:left w:val="single" w:sz="4" w:space="0" w:color="CCCCCC"/>
              <w:bottom w:val="single" w:sz="4" w:space="0" w:color="CCCCCC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מצורע מוחלט הוא</w:t>
            </w:r>
            <w:r>
              <w:rPr>
                <w:b/>
                <w:bCs/>
                <w:rtl w:val="true"/>
              </w:rPr>
              <w:t>.</w:t>
            </w:r>
          </w:p>
        </w:tc>
        <w:tc>
          <w:tcPr>
            <w:tcW w:w="2699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טהור הוא</w:t>
            </w:r>
            <w:r>
              <w:rPr>
                <w:b/>
                <w:bCs/>
                <w:rtl w:val="true"/>
              </w:rPr>
              <w:t>.</w:t>
            </w:r>
          </w:p>
        </w:tc>
      </w:tr>
    </w:tbl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נגע</w:t>
      </w:r>
      <w:r>
        <w:rPr>
          <w:rStyle w:val="FootnoteAnchor"/>
          <w:rtl w:val="true"/>
        </w:rPr>
        <w:footnoteReference w:id="18"/>
      </w:r>
      <w:r>
        <w:rPr>
          <w:rtl w:val="true"/>
        </w:rPr>
        <w:t xml:space="preserve"> בקרחת וגבחת</w:t>
      </w:r>
      <w:r>
        <w:rPr>
          <w:rStyle w:val="FootnoteAnchor"/>
          <w:rtl w:val="true"/>
        </w:rPr>
        <w:footnoteReference w:id="19"/>
      </w:r>
      <w:r>
        <w:rPr>
          <w:rStyle w:val="FootnoteAnchor"/>
          <w:rtl w:val="true"/>
        </w:rPr>
        <w:footnoteReference w:id="20"/>
      </w:r>
    </w:p>
    <w:sectPr>
      <w:footnotePr>
        <w:numFmt w:val="decimal"/>
      </w:footnotePr>
      <w:endnotePr>
        <w:numFmt w:val="lowerRoman"/>
      </w:end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bidi/>
      <w:docGrid w:type="default" w:linePitch="100" w:charSpace="0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Footnote"/>
        <w:rPr/>
      </w:pPr>
      <w:r>
        <w:rPr>
          <w:rStyle w:val="EndnoteCharacters"/>
        </w:rPr>
        <w:end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יש לדון מה קורה אם מעידים לכהן בפעם ראשונה שפשה ממה שהיה</w:t>
      </w:r>
      <w:r>
        <w:rPr>
          <w:rtl w:val="true"/>
        </w:rPr>
        <w:t xml:space="preserve">, </w:t>
      </w:r>
      <w:r>
        <w:rPr>
          <w:rtl w:val="true"/>
        </w:rPr>
        <w:t>שלא בא כולו כאחד</w:t>
      </w:r>
      <w:r>
        <w:rPr>
          <w:rtl w:val="true"/>
        </w:rPr>
        <w:t xml:space="preserve">. </w:t>
      </w:r>
      <w:r>
        <w:rPr>
          <w:rtl w:val="true"/>
        </w:rPr>
        <w:t>ממה שקראי רק מזכירים את זה לסימן טומאה אחר ראייה ראשונה משמע שלא מטמא</w:t>
      </w:r>
      <w:r>
        <w:rPr>
          <w:rtl w:val="true"/>
        </w:rPr>
        <w:t>.</w:t>
      </w:r>
    </w:p>
  </w:endnote>
  <w:endnote w:id="3">
    <w:p>
      <w:pPr>
        <w:pStyle w:val="Footnote"/>
        <w:widowControl w:val="fals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לא מפרש מהו הדין אם כהה</w:t>
      </w:r>
      <w:r>
        <w:rPr>
          <w:rtl w:val="true"/>
        </w:rPr>
        <w:t xml:space="preserve">, </w:t>
      </w:r>
      <w:r>
        <w:rPr>
          <w:rtl w:val="true"/>
        </w:rPr>
        <w:t>ואז משמע שאף אם כהה</w:t>
      </w:r>
      <w:r>
        <w:rPr>
          <w:rtl w:val="true"/>
        </w:rPr>
        <w:t xml:space="preserve">, </w:t>
      </w:r>
      <w:r>
        <w:rPr>
          <w:rtl w:val="true"/>
        </w:rPr>
        <w:t xml:space="preserve">מסיגירים אותו </w:t>
      </w:r>
      <w:r>
        <w:rPr>
          <w:rtl w:val="true"/>
        </w:rPr>
        <w:t>(</w:t>
      </w:r>
      <w:r>
        <w:rPr>
          <w:rtl w:val="true"/>
        </w:rPr>
        <w:t>אף שלאחר הסגר שני</w:t>
      </w:r>
      <w:r>
        <w:rPr>
          <w:rtl w:val="true"/>
        </w:rPr>
        <w:t xml:space="preserve">, </w:t>
      </w:r>
      <w:r>
        <w:rPr>
          <w:rtl w:val="true"/>
        </w:rPr>
        <w:t>מטהרים אותו מחמת כהייה</w:t>
      </w:r>
      <w:r>
        <w:rPr>
          <w:rtl w:val="true"/>
        </w:rPr>
        <w:t>)</w:t>
      </w:r>
      <w:r>
        <w:rPr>
          <w:rtl w:val="true"/>
        </w:rPr>
        <w:t>.</w:t>
      </w:r>
    </w:p>
  </w:endnote>
  <w:endnote w:id="4">
    <w:p>
      <w:pPr>
        <w:pStyle w:val="Foot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 xml:space="preserve">נראה שסימני טומאה הם שווים לסימני טומאה של נגע רגיל֚ </w:t>
      </w:r>
      <w:r>
        <w:rPr>
          <w:rtl w:val="true"/>
        </w:rPr>
        <w:t>(</w:t>
      </w:r>
      <w:r>
        <w:rPr>
          <w:rtl w:val="true"/>
        </w:rPr>
        <w:t>חוץ מבשר מחיה</w:t>
      </w:r>
      <w:r>
        <w:rPr>
          <w:rtl w:val="true"/>
        </w:rPr>
        <w:t xml:space="preserve">, </w:t>
      </w:r>
      <w:r>
        <w:rPr>
          <w:rtl w:val="true"/>
        </w:rPr>
        <w:t>שלא מזכיר אותו כאן</w:t>
      </w:r>
      <w:r>
        <w:rPr>
          <w:rtl w:val="true"/>
        </w:rPr>
        <w:t xml:space="preserve">. </w:t>
      </w:r>
      <w:r>
        <w:rPr>
          <w:rtl w:val="true"/>
        </w:rPr>
        <w:t>ראיתי שת</w:t>
      </w:r>
      <w:r>
        <w:rPr>
          <w:rtl w:val="true"/>
        </w:rPr>
        <w:t>"</w:t>
      </w:r>
      <w:r>
        <w:rPr>
          <w:rtl w:val="true"/>
        </w:rPr>
        <w:t>ת גם משמיטו</w:t>
      </w:r>
      <w:r>
        <w:rPr>
          <w:rtl w:val="true"/>
        </w:rPr>
        <w:t xml:space="preserve">, </w:t>
      </w:r>
      <w:r>
        <w:rPr>
          <w:rtl w:val="true"/>
        </w:rPr>
        <w:t>ואז נ’ שאינו סימן לזה</w:t>
      </w:r>
      <w:r>
        <w:rPr>
          <w:rtl w:val="true"/>
        </w:rPr>
        <w:t xml:space="preserve">. </w:t>
      </w:r>
      <w:r>
        <w:rPr>
          <w:rtl w:val="true"/>
        </w:rPr>
        <w:t>עיין לעיל</w:t>
      </w:r>
      <w:r>
        <w:rPr>
          <w:rtl w:val="true"/>
        </w:rPr>
        <w:t xml:space="preserve">, </w:t>
      </w:r>
      <w:r>
        <w:rPr>
          <w:rtl w:val="true"/>
        </w:rPr>
        <w:t>שצדדנו שאולי כל זה רק פרט בנגע רגיל</w:t>
      </w:r>
      <w:r>
        <w:rPr>
          <w:rtl w:val="true"/>
        </w:rPr>
        <w:t xml:space="preserve">, </w:t>
      </w:r>
      <w:r>
        <w:rPr>
          <w:rtl w:val="true"/>
        </w:rPr>
        <w:t>ואולי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במחיה</w:t>
      </w:r>
      <w:r>
        <w:rPr>
          <w:rtl w:val="true"/>
        </w:rPr>
        <w:t xml:space="preserve">, </w:t>
      </w:r>
      <w:r>
        <w:rPr>
          <w:rtl w:val="true"/>
        </w:rPr>
        <w:t>דינו הוא כנגע רגיל לטמא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דינו שווה לשל שחין שטמא</w:t>
      </w:r>
      <w:r>
        <w:rPr>
          <w:rtl w:val="true"/>
        </w:rPr>
        <w:t xml:space="preserve">, </w:t>
      </w:r>
      <w:r>
        <w:rPr>
          <w:rtl w:val="true"/>
        </w:rPr>
        <w:t>ואז היה לו להזכירו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ואז לא נראה שזה עדיין בכלל נגע רגיל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.) </w:t>
      </w:r>
      <w:r>
        <w:rPr>
          <w:rtl w:val="true"/>
        </w:rPr>
        <w:t xml:space="preserve">אלא שכאן מזכיר בתוך </w:t>
      </w:r>
      <w:r>
        <w:rPr>
          <w:rtl w:val="true"/>
        </w:rPr>
        <w:t>"</w:t>
      </w:r>
      <w:r>
        <w:rPr>
          <w:rtl w:val="true"/>
        </w:rPr>
        <w:t>אין בו סימני טומאה</w:t>
      </w:r>
      <w:r>
        <w:rPr>
          <w:rtl w:val="true"/>
        </w:rPr>
        <w:t xml:space="preserve">" </w:t>
      </w:r>
      <w:r>
        <w:rPr>
          <w:rtl w:val="true"/>
        </w:rPr>
        <w:t>שהוא כהה</w:t>
      </w:r>
      <w:r>
        <w:rPr>
          <w:rtl w:val="true"/>
        </w:rPr>
        <w:t xml:space="preserve">. </w:t>
      </w:r>
      <w:r>
        <w:rPr>
          <w:rtl w:val="true"/>
        </w:rPr>
        <w:t>משמע שאם אינו כהה</w:t>
      </w:r>
      <w:r>
        <w:rPr>
          <w:rtl w:val="true"/>
        </w:rPr>
        <w:t xml:space="preserve">, </w:t>
      </w:r>
      <w:r>
        <w:rPr>
          <w:rtl w:val="true"/>
        </w:rPr>
        <w:t>אף שאין בו סימני טומאה</w:t>
      </w:r>
      <w:r>
        <w:rPr>
          <w:rtl w:val="true"/>
        </w:rPr>
        <w:t xml:space="preserve">, </w:t>
      </w:r>
      <w:r>
        <w:rPr>
          <w:rtl w:val="true"/>
        </w:rPr>
        <w:t>טמא</w:t>
      </w:r>
      <w:r>
        <w:rPr>
          <w:rtl w:val="true"/>
        </w:rPr>
        <w:t xml:space="preserve">. </w:t>
      </w:r>
      <w:r>
        <w:rPr>
          <w:rtl w:val="true"/>
        </w:rPr>
        <w:t xml:space="preserve">לא מזכיר כהייה גבי ראייה שניה </w:t>
      </w:r>
      <w:r>
        <w:rPr>
          <w:rtl w:val="true"/>
        </w:rPr>
        <w:t>(</w:t>
      </w:r>
      <w:r>
        <w:rPr>
          <w:rtl w:val="true"/>
        </w:rPr>
        <w:t>אחר הסגרו</w:t>
      </w:r>
      <w:r>
        <w:rPr>
          <w:rtl w:val="true"/>
        </w:rPr>
        <w:t xml:space="preserve">) </w:t>
      </w:r>
      <w:r>
        <w:rPr>
          <w:rtl w:val="true"/>
        </w:rPr>
        <w:t>בשחין</w:t>
      </w:r>
      <w:r>
        <w:rPr>
          <w:rtl w:val="true"/>
        </w:rPr>
        <w:t xml:space="preserve">, </w:t>
      </w:r>
      <w:r>
        <w:rPr>
          <w:rtl w:val="true"/>
        </w:rPr>
        <w:t>אבל מזכיר אותו במחוה</w:t>
      </w:r>
      <w:r>
        <w:rPr>
          <w:rtl w:val="true"/>
        </w:rPr>
        <w:t xml:space="preserve">. </w:t>
      </w:r>
      <w:r>
        <w:rPr>
          <w:rtl w:val="true"/>
        </w:rPr>
        <w:t>יש לדון אם נצרך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אין לומר שנצרך בזה אבל לא בזה</w:t>
      </w:r>
      <w:r>
        <w:rPr>
          <w:rtl w:val="true"/>
        </w:rPr>
        <w:t xml:space="preserve">, </w:t>
      </w:r>
      <w:r>
        <w:rPr>
          <w:rtl w:val="true"/>
        </w:rPr>
        <w:t xml:space="preserve">שמגמרא בחולין </w:t>
      </w:r>
      <w:r>
        <w:rPr>
          <w:rtl w:val="true"/>
        </w:rPr>
        <w:t>(</w:t>
      </w:r>
      <w:r>
        <w:rPr>
          <w:rtl w:val="true"/>
        </w:rPr>
        <w:t>וכן ממה שנחשבים מין אחד של צרעת</w:t>
      </w:r>
      <w:r>
        <w:rPr>
          <w:rtl w:val="true"/>
        </w:rPr>
        <w:t xml:space="preserve">), </w:t>
      </w:r>
      <w:r>
        <w:rPr>
          <w:rtl w:val="true"/>
        </w:rPr>
        <w:t>נראה שאין חילוק ביניהם</w:t>
      </w:r>
      <w:r>
        <w:rPr>
          <w:rtl w:val="true"/>
        </w:rPr>
        <w:t>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צרעת שהוא על בשר חי</w:t>
      </w:r>
      <w:r>
        <w:rPr>
          <w:rtl w:val="true"/>
        </w:rPr>
        <w:t xml:space="preserve">. </w:t>
      </w:r>
      <w:r>
        <w:rPr>
          <w:rtl w:val="true"/>
        </w:rPr>
        <w:t>זה מין צרעת שמבוארת ראשון בתורה</w:t>
      </w:r>
      <w:r>
        <w:rPr>
          <w:rtl w:val="true"/>
        </w:rPr>
        <w:t xml:space="preserve">. </w:t>
      </w:r>
      <w:r>
        <w:rPr>
          <w:rtl w:val="true"/>
        </w:rPr>
        <w:t>צרעת הוא כשרואה אדם כגריס של בהרת</w:t>
      </w:r>
      <w:r>
        <w:rPr>
          <w:rtl w:val="true"/>
        </w:rPr>
        <w:t xml:space="preserve">, </w:t>
      </w:r>
      <w:r>
        <w:rPr>
          <w:rtl w:val="true"/>
        </w:rPr>
        <w:t>שאת</w:t>
      </w:r>
      <w:r>
        <w:rPr>
          <w:rtl w:val="true"/>
        </w:rPr>
        <w:t xml:space="preserve">, </w:t>
      </w:r>
      <w:r>
        <w:rPr>
          <w:rtl w:val="true"/>
        </w:rPr>
        <w:t xml:space="preserve">או אחד מתולדותם </w:t>
      </w:r>
      <w:r>
        <w:rPr>
          <w:rtl w:val="true"/>
        </w:rPr>
        <w:t>(</w:t>
      </w:r>
      <w:r>
        <w:rPr>
          <w:rtl w:val="true"/>
        </w:rPr>
        <w:t>עיין בתחילת שבועות</w:t>
      </w:r>
      <w:r>
        <w:rPr>
          <w:rtl w:val="true"/>
        </w:rPr>
        <w:t xml:space="preserve">) </w:t>
      </w:r>
      <w:r>
        <w:rPr>
          <w:rtl w:val="true"/>
        </w:rPr>
        <w:t>על בשרו</w:t>
      </w:r>
      <w:r>
        <w:rPr>
          <w:rtl w:val="true"/>
        </w:rPr>
        <w:t xml:space="preserve">. </w:t>
      </w:r>
      <w:r>
        <w:rPr>
          <w:rtl w:val="true"/>
        </w:rPr>
        <w:t xml:space="preserve">צריך להראות אותו לכהן </w:t>
      </w:r>
      <w:r>
        <w:rPr>
          <w:rtl w:val="true"/>
        </w:rPr>
        <w:t>(</w:t>
      </w:r>
      <w:r>
        <w:rPr>
          <w:rtl w:val="true"/>
        </w:rPr>
        <w:t xml:space="preserve">ואפילו לכהן שאינו בקי בצרעת </w:t>
      </w:r>
      <w:r>
        <w:rPr>
          <w:rtl w:val="true"/>
        </w:rPr>
        <w:t>(</w:t>
      </w:r>
      <w:r>
        <w:rPr>
          <w:rtl w:val="true"/>
        </w:rPr>
        <w:t>ג</w:t>
      </w:r>
      <w:r>
        <w:rPr>
          <w:rtl w:val="true"/>
        </w:rPr>
        <w:t>.)).</w:t>
      </w:r>
    </w:p>
  </w:footnote>
  <w:footnote w:id="3">
    <w:p>
      <w:pPr>
        <w:pStyle w:val="Footnote"/>
        <w:widowControl w:val="fals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קרא </w:t>
      </w:r>
      <w:r>
        <w:rPr>
          <w:rtl w:val="true"/>
        </w:rPr>
        <w:t>(</w:t>
      </w:r>
      <w:r>
        <w:rPr>
          <w:rtl w:val="true"/>
        </w:rPr>
        <w:t>תזריע יג</w:t>
      </w:r>
      <w:r>
        <w:rPr>
          <w:rtl w:val="true"/>
        </w:rPr>
        <w:t xml:space="preserve">- </w:t>
      </w:r>
      <w:r>
        <w:rPr>
          <w:rtl w:val="true"/>
        </w:rPr>
        <w:t>ג</w:t>
      </w:r>
      <w:r>
        <w:rPr>
          <w:rtl w:val="true"/>
        </w:rPr>
        <w:t>,</w:t>
      </w:r>
      <w:r>
        <w:rPr>
          <w:rtl w:val="true"/>
        </w:rPr>
        <w:t>ד</w:t>
      </w:r>
      <w:r>
        <w:rPr>
          <w:rtl w:val="true"/>
        </w:rPr>
        <w:t xml:space="preserve">) </w:t>
      </w:r>
      <w:r>
        <w:rPr>
          <w:rtl w:val="true"/>
        </w:rPr>
        <w:t xml:space="preserve">אומר שני דברים </w:t>
      </w:r>
      <w:r>
        <w:rPr>
          <w:rtl w:val="true"/>
        </w:rPr>
        <w:t>(</w:t>
      </w:r>
      <w:r>
        <w:rPr>
          <w:rtl w:val="true"/>
        </w:rPr>
        <w:t>ומשמע שצריך שניהם</w:t>
      </w:r>
      <w:r>
        <w:rPr>
          <w:rtl w:val="true"/>
        </w:rPr>
        <w:t xml:space="preserve">): </w:t>
      </w:r>
      <w:r>
        <w:rPr>
          <w:rtl w:val="true"/>
        </w:rPr>
        <w:t>מראהו עמוק מן העור</w:t>
      </w:r>
      <w:r>
        <w:rPr>
          <w:rtl w:val="true"/>
        </w:rPr>
        <w:t xml:space="preserve">, </w:t>
      </w:r>
      <w:r>
        <w:rPr>
          <w:rtl w:val="true"/>
        </w:rPr>
        <w:t xml:space="preserve">ויש בו שני </w:t>
      </w:r>
      <w:r>
        <w:rPr>
          <w:rtl w:val="true"/>
        </w:rPr>
        <w:t>(</w:t>
      </w:r>
      <w:r>
        <w:rPr>
          <w:rtl w:val="true"/>
        </w:rPr>
        <w:t>או יותר</w:t>
      </w:r>
      <w:r>
        <w:rPr>
          <w:rtl w:val="true"/>
        </w:rPr>
        <w:t xml:space="preserve">) </w:t>
      </w:r>
      <w:r>
        <w:rPr>
          <w:rtl w:val="true"/>
        </w:rPr>
        <w:t xml:space="preserve">שערים לבנים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תזריע יג</w:t>
      </w:r>
      <w:r>
        <w:rPr>
          <w:rtl w:val="true"/>
        </w:rPr>
        <w:t>-</w:t>
      </w:r>
      <w:r>
        <w:rPr>
          <w:rtl w:val="true"/>
        </w:rPr>
        <w:t>ג</w:t>
      </w:r>
      <w:r>
        <w:rPr>
          <w:rtl w:val="true"/>
        </w:rPr>
        <w:t xml:space="preserve">). </w:t>
      </w:r>
      <w:r>
        <w:rPr>
          <w:rtl w:val="true"/>
        </w:rPr>
        <w:t>יש סימן טומאה אחר שמזכיר הקרא אחר כך</w:t>
      </w:r>
      <w:r>
        <w:rPr>
          <w:rtl w:val="true"/>
        </w:rPr>
        <w:t xml:space="preserve">, </w:t>
      </w:r>
      <w:r>
        <w:rPr>
          <w:rtl w:val="true"/>
        </w:rPr>
        <w:t>והוא בשר מחיה בתוך הנגע</w:t>
      </w:r>
      <w:r>
        <w:rPr>
          <w:rtl w:val="true"/>
        </w:rPr>
        <w:t xml:space="preserve">. </w:t>
      </w:r>
      <w:r>
        <w:rPr>
          <w:rtl w:val="true"/>
        </w:rPr>
        <w:t xml:space="preserve">איני יודע אם אותו סימן צריך עמו מראה עמוק מן העור </w:t>
      </w:r>
      <w:r>
        <w:rPr>
          <w:rtl w:val="true"/>
        </w:rPr>
        <w:t>(</w:t>
      </w:r>
      <w:r>
        <w:rPr>
          <w:rtl w:val="true"/>
        </w:rPr>
        <w:t>אף שאין בו שער לבן</w:t>
      </w:r>
      <w:r>
        <w:rPr>
          <w:rtl w:val="true"/>
        </w:rPr>
        <w:t xml:space="preserve">) </w:t>
      </w:r>
      <w:r>
        <w:rPr>
          <w:rtl w:val="true"/>
        </w:rPr>
        <w:t xml:space="preserve">או שיש בו שער לבן </w:t>
      </w:r>
      <w:r>
        <w:rPr>
          <w:rtl w:val="true"/>
        </w:rPr>
        <w:t>(</w:t>
      </w:r>
      <w:r>
        <w:rPr>
          <w:rtl w:val="true"/>
        </w:rPr>
        <w:t>אף שאין בו מראה לבן</w:t>
      </w:r>
      <w:r>
        <w:rPr>
          <w:rtl w:val="true"/>
        </w:rPr>
        <w:t>).</w:t>
      </w:r>
    </w:p>
  </w:footnote>
  <w:footnote w:id="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יש להעיר על זה ועל כל טמא </w:t>
      </w:r>
      <w:r>
        <w:rPr>
          <w:rtl w:val="true"/>
        </w:rPr>
        <w:t xml:space="preserve">במין זה של צרעת </w:t>
      </w:r>
      <w:r>
        <w:rPr>
          <w:rtl w:val="true"/>
        </w:rPr>
        <w:t>שיש יוצא אחד מן הכלל</w:t>
      </w:r>
      <w:r>
        <w:rPr>
          <w:rtl w:val="true"/>
        </w:rPr>
        <w:t xml:space="preserve">, </w:t>
      </w:r>
      <w:r>
        <w:rPr>
          <w:rtl w:val="true"/>
        </w:rPr>
        <w:t>והוא אם כסה צרעת את כל גופו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הקרא </w:t>
      </w:r>
      <w:r>
        <w:rPr>
          <w:rtl w:val="true"/>
        </w:rPr>
        <w:t>(</w:t>
      </w:r>
      <w:r>
        <w:rPr>
          <w:rtl w:val="true"/>
        </w:rPr>
        <w:t>יג</w:t>
      </w:r>
      <w:r>
        <w:rPr>
          <w:rtl w:val="true"/>
        </w:rPr>
        <w:t xml:space="preserve">- </w:t>
      </w:r>
      <w:r>
        <w:rPr>
          <w:rtl w:val="true"/>
        </w:rPr>
        <w:t>יג</w:t>
      </w:r>
      <w:r>
        <w:rPr>
          <w:rtl w:val="true"/>
        </w:rPr>
        <w:t xml:space="preserve">) </w:t>
      </w:r>
      <w:r>
        <w:rPr>
          <w:rtl w:val="true"/>
        </w:rPr>
        <w:t>אומר שהוא טהור</w:t>
      </w:r>
      <w:r>
        <w:rPr>
          <w:rtl w:val="true"/>
        </w:rPr>
        <w:t xml:space="preserve">. </w:t>
      </w:r>
      <w:r>
        <w:rPr>
          <w:rtl w:val="true"/>
        </w:rPr>
        <w:t>לא מזכיר את זה גבי סימן טומאה מיוחד</w:t>
      </w:r>
      <w:r>
        <w:rPr>
          <w:rtl w:val="true"/>
        </w:rPr>
        <w:t xml:space="preserve">, </w:t>
      </w:r>
      <w:r>
        <w:rPr>
          <w:rtl w:val="true"/>
        </w:rPr>
        <w:t>נראה שהוא שווה גבי כולם</w:t>
      </w:r>
      <w:r>
        <w:rPr>
          <w:rtl w:val="true"/>
        </w:rPr>
        <w:t>.</w:t>
      </w:r>
    </w:p>
  </w:footnote>
  <w:footnote w:id="5">
    <w:p>
      <w:pPr>
        <w:pStyle w:val="Footnote"/>
        <w:widowControl w:val="fals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כולל שני מיני סימנים</w:t>
      </w:r>
      <w:r>
        <w:rPr>
          <w:rtl w:val="true"/>
        </w:rPr>
        <w:t>:</w:t>
      </w:r>
    </w:p>
    <w:p>
      <w:pPr>
        <w:pStyle w:val="Footnote"/>
        <w:widowControl w:val="false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 xml:space="preserve">סימני טומאה שהזכרנו לעיל </w:t>
      </w:r>
      <w:r>
        <w:rPr>
          <w:rtl w:val="true"/>
        </w:rPr>
        <w:t>(</w:t>
      </w:r>
      <w:r>
        <w:rPr>
          <w:rtl w:val="true"/>
        </w:rPr>
        <w:t>כמו שער לבן או מחיה</w:t>
      </w:r>
      <w:r>
        <w:rPr>
          <w:rtl w:val="true"/>
        </w:rPr>
        <w:t>).</w:t>
      </w:r>
    </w:p>
    <w:p>
      <w:pPr>
        <w:pStyle w:val="Footnote"/>
        <w:widowControl w:val="false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 xml:space="preserve">אם הנגע פשה </w:t>
      </w:r>
      <w:r>
        <w:rPr>
          <w:rtl w:val="true"/>
        </w:rPr>
        <w:t>(</w:t>
      </w:r>
      <w:r>
        <w:rPr>
          <w:rtl w:val="true"/>
        </w:rPr>
        <w:t>נתגדל</w:t>
      </w:r>
      <w:r>
        <w:rPr>
          <w:rtl w:val="true"/>
        </w:rPr>
        <w:t xml:space="preserve">), </w:t>
      </w:r>
      <w:r>
        <w:rPr>
          <w:rtl w:val="true"/>
        </w:rPr>
        <w:t>אף זה סימן טומאה</w:t>
      </w:r>
      <w:r>
        <w:rPr>
          <w:rtl w:val="true"/>
        </w:rPr>
        <w:t>. (</w:t>
      </w:r>
      <w:r>
        <w:rPr>
          <w:rtl w:val="true"/>
        </w:rPr>
        <w:t>תזריע יג</w:t>
      </w:r>
      <w:r>
        <w:rPr>
          <w:rtl w:val="true"/>
        </w:rPr>
        <w:t xml:space="preserve">- </w:t>
      </w:r>
      <w:r>
        <w:rPr>
          <w:rtl w:val="true"/>
        </w:rPr>
        <w:t xml:space="preserve">ה משמע </w:t>
      </w:r>
      <w:r>
        <w:rPr>
          <w:rtl w:val="true"/>
        </w:rPr>
        <w:t>(</w:t>
      </w:r>
      <w:r>
        <w:rPr>
          <w:rtl w:val="true"/>
        </w:rPr>
        <w:t>עיין ברש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 </w:t>
      </w:r>
      <w:r>
        <w:rPr>
          <w:rtl w:val="true"/>
        </w:rPr>
        <w:t>שטמא אם פשה</w:t>
      </w:r>
      <w:r>
        <w:rPr>
          <w:rtl w:val="true"/>
        </w:rPr>
        <w:t xml:space="preserve">. </w:t>
      </w:r>
      <w:r>
        <w:rPr>
          <w:rtl w:val="true"/>
        </w:rPr>
        <w:t>לא מזכיר שטמא בשאר סימנים</w:t>
      </w:r>
      <w:r>
        <w:rPr>
          <w:rtl w:val="true"/>
        </w:rPr>
        <w:t xml:space="preserve">, </w:t>
      </w:r>
      <w:r>
        <w:rPr>
          <w:rtl w:val="true"/>
        </w:rPr>
        <w:t>אבל מסתבר שכן הוא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רק לא מזכיר אותם מפני שכבר אמר קרא שצרעת עם אותם סימנים טמא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לא יגרע נגע זה מנגע שבא לפנינו מתחילה בסימנים אלו </w:t>
      </w:r>
      <w:r>
        <w:rPr>
          <w:rtl w:val="true"/>
        </w:rPr>
        <w:t>(</w:t>
      </w:r>
      <w:r>
        <w:rPr>
          <w:rtl w:val="true"/>
        </w:rPr>
        <w:t>שלא אומר קרא שצ</w:t>
      </w:r>
      <w:r>
        <w:rPr>
          <w:rtl w:val="true"/>
        </w:rPr>
        <w:t>"</w:t>
      </w:r>
      <w:r>
        <w:rPr>
          <w:rtl w:val="true"/>
        </w:rPr>
        <w:t>ל אותם סימנים משעת יצירת הנגע</w:t>
      </w:r>
      <w:r>
        <w:rPr>
          <w:rtl w:val="true"/>
        </w:rPr>
        <w:t>).</w:t>
      </w:r>
    </w:p>
  </w:footnote>
  <w:footnote w:id="6">
    <w:p>
      <w:pPr>
        <w:pStyle w:val="Footnote"/>
        <w:widowControl w:val="fals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כל כך קל לפרש מה קורה כאן</w:t>
      </w:r>
      <w:r>
        <w:rPr>
          <w:rtl w:val="true"/>
        </w:rPr>
        <w:t xml:space="preserve">. </w:t>
      </w:r>
      <w:r>
        <w:rPr>
          <w:rtl w:val="true"/>
        </w:rPr>
        <w:t>קרא אומר שאם לא פשה וכהה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נטהר</w:t>
      </w:r>
      <w:r>
        <w:rPr>
          <w:rtl w:val="true"/>
        </w:rPr>
        <w:t xml:space="preserve">, </w:t>
      </w:r>
      <w:r>
        <w:rPr>
          <w:rtl w:val="true"/>
        </w:rPr>
        <w:t>אבל אם פשה</w:t>
      </w:r>
      <w:r>
        <w:rPr>
          <w:rtl w:val="true"/>
        </w:rPr>
        <w:t xml:space="preserve">, </w:t>
      </w:r>
      <w:r>
        <w:rPr>
          <w:rtl w:val="true"/>
        </w:rPr>
        <w:t>טמא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צריך לומר שכדי להיות טהור</w:t>
      </w:r>
      <w:r>
        <w:rPr>
          <w:rtl w:val="true"/>
        </w:rPr>
        <w:t xml:space="preserve">, </w:t>
      </w:r>
      <w:r>
        <w:rPr>
          <w:rtl w:val="true"/>
        </w:rPr>
        <w:t>צריך שני דברים</w:t>
      </w:r>
      <w:r>
        <w:rPr>
          <w:rtl w:val="true"/>
        </w:rPr>
        <w:t xml:space="preserve">- </w:t>
      </w:r>
      <w:r>
        <w:rPr>
          <w:rtl w:val="true"/>
        </w:rPr>
        <w:t>שכהה ושלא פשה</w:t>
      </w:r>
      <w:r>
        <w:rPr>
          <w:rtl w:val="true"/>
        </w:rPr>
        <w:t>. (</w:t>
      </w:r>
      <w:r>
        <w:rPr>
          <w:rtl w:val="true"/>
        </w:rPr>
        <w:t>עדיין יש לדון</w:t>
      </w:r>
      <w:r>
        <w:rPr>
          <w:rtl w:val="true"/>
        </w:rPr>
        <w:t xml:space="preserve">, </w:t>
      </w:r>
      <w:r>
        <w:rPr>
          <w:rtl w:val="true"/>
        </w:rPr>
        <w:t>שקצת מעניין מה שלא אומר קרא שטמא אם לא כהה</w:t>
      </w:r>
      <w:r>
        <w:rPr>
          <w:rtl w:val="true"/>
        </w:rPr>
        <w:t xml:space="preserve">, </w:t>
      </w:r>
      <w:r>
        <w:rPr>
          <w:rtl w:val="true"/>
        </w:rPr>
        <w:t>ורק אומר שטמא אם פשה</w:t>
      </w:r>
      <w:r>
        <w:rPr>
          <w:rtl w:val="true"/>
        </w:rPr>
        <w:t xml:space="preserve">.) </w:t>
      </w:r>
      <w:r>
        <w:rPr>
          <w:rtl w:val="true"/>
        </w:rPr>
        <w:t>יש לדון אם אף צריך שאין בו שאר סימני טומאה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יש לדון מהו כהייתו</w:t>
      </w:r>
      <w:r>
        <w:rPr>
          <w:rtl w:val="true"/>
        </w:rPr>
        <w:t xml:space="preserve">, </w:t>
      </w:r>
      <w:r>
        <w:rPr>
          <w:rtl w:val="true"/>
        </w:rPr>
        <w:t>אם הוא עדיין סמראות נגע או לא</w:t>
      </w:r>
      <w:r>
        <w:rPr>
          <w:rtl w:val="true"/>
        </w:rPr>
        <w:t xml:space="preserve">. </w:t>
      </w:r>
      <w:r>
        <w:rPr>
          <w:rtl w:val="true"/>
        </w:rPr>
        <w:t>אם הוא עדיין באותם מראות</w:t>
      </w:r>
      <w:r>
        <w:rPr>
          <w:rtl w:val="true"/>
        </w:rPr>
        <w:t xml:space="preserve">, </w:t>
      </w:r>
      <w:r>
        <w:rPr>
          <w:rtl w:val="true"/>
        </w:rPr>
        <w:t>מסתמא יהיה טמא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. </w:t>
      </w:r>
    </w:p>
    <w:p>
      <w:pPr>
        <w:pStyle w:val="Footnote"/>
        <w:widowControl w:val="false"/>
        <w:bidi w:val="1"/>
        <w:jc w:val="left"/>
        <w:rPr/>
      </w:pPr>
      <w:r>
        <w:rPr>
          <w:rtl w:val="true"/>
        </w:rPr>
        <w:tab/>
      </w:r>
      <w:r>
        <w:rPr>
          <w:rtl w:val="true"/>
        </w:rPr>
        <w:t>שוב ראיתי בתורה תמימה שמניח שלא צריך להיות כהה</w:t>
      </w:r>
      <w:r>
        <w:rPr>
          <w:rtl w:val="true"/>
        </w:rPr>
        <w:t xml:space="preserve">. </w:t>
      </w:r>
      <w:r>
        <w:rPr>
          <w:rtl w:val="true"/>
        </w:rPr>
        <w:t>צריך ביאור איך יפרש למה מזכיר אותו הקרא</w:t>
      </w:r>
      <w:r>
        <w:rPr>
          <w:rtl w:val="true"/>
        </w:rPr>
        <w:t>.</w:t>
      </w:r>
    </w:p>
    <w:p>
      <w:pPr>
        <w:pStyle w:val="Footnote"/>
        <w:widowControl w:val="false"/>
        <w:bidi w:val="1"/>
        <w:jc w:val="left"/>
        <w:rPr/>
      </w:pPr>
      <w:r>
        <w:rPr>
          <w:rtl w:val="true"/>
        </w:rPr>
        <w:tab/>
      </w:r>
      <w:r>
        <w:rPr>
          <w:rtl w:val="true"/>
        </w:rPr>
        <w:t>ודע שמשמעות הקראי הוא שרק בזה הדין הוא כן לענין כהייה</w:t>
      </w:r>
      <w:r>
        <w:rPr>
          <w:rtl w:val="true"/>
        </w:rPr>
        <w:t xml:space="preserve">, </w:t>
      </w:r>
      <w:r>
        <w:rPr>
          <w:rtl w:val="true"/>
        </w:rPr>
        <w:t>אבל לאחר הסגרה ראשונה</w:t>
      </w:r>
      <w:r>
        <w:rPr>
          <w:rtl w:val="true"/>
        </w:rPr>
        <w:t xml:space="preserve">, </w:t>
      </w:r>
      <w:r>
        <w:rPr>
          <w:rtl w:val="true"/>
        </w:rPr>
        <w:t>אינו כן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נמצא שאחר הסגר ראשון</w:t>
      </w:r>
      <w:r>
        <w:rPr>
          <w:rtl w:val="true"/>
        </w:rPr>
        <w:t xml:space="preserve">, </w:t>
      </w:r>
      <w:r>
        <w:rPr>
          <w:rtl w:val="true"/>
        </w:rPr>
        <w:t xml:space="preserve">אם כהה ויש בו סימני טומאה </w:t>
      </w:r>
      <w:r>
        <w:rPr>
          <w:rtl w:val="true"/>
        </w:rPr>
        <w:t>(</w:t>
      </w:r>
      <w:r>
        <w:rPr>
          <w:rtl w:val="true"/>
        </w:rPr>
        <w:t>או</w:t>
      </w:r>
      <w:r>
        <w:rPr>
          <w:rtl w:val="true"/>
        </w:rPr>
        <w:t xml:space="preserve">, 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סימן של פשיון</w:t>
      </w:r>
      <w:r>
        <w:rPr>
          <w:rtl w:val="true"/>
        </w:rPr>
        <w:t xml:space="preserve">), </w:t>
      </w:r>
      <w:r>
        <w:rPr>
          <w:rtl w:val="true"/>
        </w:rPr>
        <w:t>מסגירים אותו עוד</w:t>
      </w:r>
      <w:r>
        <w:rPr>
          <w:rtl w:val="true"/>
        </w:rPr>
        <w:t xml:space="preserve">, </w:t>
      </w:r>
      <w:r>
        <w:rPr>
          <w:rtl w:val="true"/>
        </w:rPr>
        <w:t>ולא טמא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זה יותר מסתבר אם נאמר שכהה עדיין יש בו מראה נגע</w:t>
      </w:r>
      <w:r>
        <w:rPr>
          <w:rtl w:val="true"/>
        </w:rPr>
        <w:t xml:space="preserve">, </w:t>
      </w:r>
      <w:r>
        <w:rPr>
          <w:rtl w:val="true"/>
        </w:rPr>
        <w:t>אבל בוודאי לא מוכרח כלל</w:t>
      </w:r>
      <w:r>
        <w:rPr>
          <w:rtl w:val="true"/>
        </w:rPr>
        <w:t>.</w:t>
      </w:r>
    </w:p>
  </w:footnote>
  <w:footnote w:id="7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שחין הוא מכה שמחמם שלא על ידי אור </w:t>
      </w:r>
      <w:r>
        <w:rPr>
          <w:rtl w:val="true"/>
        </w:rPr>
        <w:t>(</w:t>
      </w:r>
      <w:r>
        <w:rPr>
          <w:rtl w:val="true"/>
        </w:rPr>
        <w:t>כן אומר רש</w:t>
      </w:r>
      <w:r>
        <w:rPr>
          <w:rtl w:val="true"/>
        </w:rPr>
        <w:t>"</w:t>
      </w:r>
      <w:r>
        <w:rPr>
          <w:rtl w:val="true"/>
        </w:rPr>
        <w:t>י יג</w:t>
      </w:r>
      <w:r>
        <w:rPr>
          <w:rtl w:val="true"/>
        </w:rPr>
        <w:t xml:space="preserve">- </w:t>
      </w:r>
      <w:r>
        <w:rPr>
          <w:rtl w:val="true"/>
        </w:rPr>
        <w:t>יח</w:t>
      </w:r>
      <w:r>
        <w:rPr>
          <w:rtl w:val="true"/>
        </w:rPr>
        <w:t xml:space="preserve">), </w:t>
      </w:r>
      <w:r>
        <w:rPr>
          <w:rtl w:val="true"/>
        </w:rPr>
        <w:t>וכן אומר גמרא בחולין</w:t>
      </w:r>
      <w:r>
        <w:rPr>
          <w:rtl w:val="true"/>
        </w:rPr>
        <w:t xml:space="preserve">. </w:t>
      </w:r>
      <w:r>
        <w:rPr>
          <w:rtl w:val="true"/>
        </w:rPr>
        <w:t>כשהמכה נתרפא</w:t>
      </w:r>
      <w:r>
        <w:rPr>
          <w:rtl w:val="true"/>
        </w:rPr>
        <w:t xml:space="preserve">, </w:t>
      </w:r>
      <w:r>
        <w:rPr>
          <w:rtl w:val="true"/>
        </w:rPr>
        <w:t>נשאר צרעת זה</w:t>
      </w:r>
      <w:r>
        <w:rPr>
          <w:rtl w:val="true"/>
        </w:rPr>
        <w:t>.</w:t>
      </w:r>
    </w:p>
  </w:footnote>
  <w:footnote w:id="8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מכוה הוא מכה שמחמם על ידי אור </w:t>
      </w:r>
      <w:r>
        <w:rPr>
          <w:rtl w:val="true"/>
        </w:rPr>
        <w:t>(</w:t>
      </w:r>
      <w:r>
        <w:rPr>
          <w:rtl w:val="true"/>
        </w:rPr>
        <w:t>יג</w:t>
      </w:r>
      <w:r>
        <w:rPr>
          <w:rtl w:val="true"/>
        </w:rPr>
        <w:t xml:space="preserve">- </w:t>
      </w:r>
      <w:r>
        <w:rPr>
          <w:rtl w:val="true"/>
        </w:rPr>
        <w:t>כד</w:t>
      </w:r>
      <w:r>
        <w:rPr>
          <w:rtl w:val="true"/>
        </w:rPr>
        <w:t>).</w:t>
      </w:r>
    </w:p>
  </w:footnote>
  <w:footnote w:id="9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קרא אומר שטמא הוא אם הוא שאת לבן או בהרת לבן אדמדמת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יג</w:t>
      </w:r>
      <w:r>
        <w:rPr>
          <w:rtl w:val="true"/>
        </w:rPr>
        <w:t xml:space="preserve">- </w:t>
      </w:r>
      <w:r>
        <w:rPr>
          <w:rtl w:val="true"/>
        </w:rPr>
        <w:t>יט</w:t>
      </w:r>
      <w:r>
        <w:rPr>
          <w:rtl w:val="true"/>
        </w:rPr>
        <w:t xml:space="preserve">) </w:t>
      </w:r>
      <w:r>
        <w:rPr>
          <w:rtl w:val="true"/>
        </w:rPr>
        <w:t>מפרש שלבן אדמדמת ר</w:t>
      </w:r>
      <w:r>
        <w:rPr>
          <w:rtl w:val="true"/>
        </w:rPr>
        <w:t>"</w:t>
      </w:r>
      <w:r>
        <w:rPr>
          <w:rtl w:val="true"/>
        </w:rPr>
        <w:t xml:space="preserve">ל לבן שמעורב עם אדמדמת </w:t>
      </w:r>
      <w:r>
        <w:rPr>
          <w:rtl w:val="true"/>
        </w:rPr>
        <w:t>(</w:t>
      </w:r>
      <w:r>
        <w:rPr>
          <w:rtl w:val="true"/>
        </w:rPr>
        <w:t>במקום אחר</w:t>
      </w:r>
      <w:r>
        <w:rPr>
          <w:rtl w:val="true"/>
        </w:rPr>
        <w:t xml:space="preserve">, </w:t>
      </w:r>
      <w:r>
        <w:rPr>
          <w:rtl w:val="true"/>
        </w:rPr>
        <w:t>כ’ רש</w:t>
      </w:r>
      <w:r>
        <w:rPr>
          <w:rtl w:val="true"/>
        </w:rPr>
        <w:t>"</w:t>
      </w:r>
      <w:r>
        <w:rPr>
          <w:rtl w:val="true"/>
        </w:rPr>
        <w:t>י שאדמדם הוא אדום שבאדומים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אדמדמת הוא אדום שבאדומים</w:t>
      </w:r>
      <w:r>
        <w:rPr>
          <w:rtl w:val="true"/>
        </w:rPr>
        <w:t xml:space="preserve">.). </w:t>
      </w:r>
      <w:r>
        <w:rPr>
          <w:rtl w:val="true"/>
        </w:rPr>
        <w:t>יש לדון אם אף לבן טמא</w:t>
      </w:r>
      <w:r>
        <w:rPr>
          <w:rtl w:val="true"/>
        </w:rPr>
        <w:t xml:space="preserve">. </w:t>
      </w:r>
      <w:r>
        <w:rPr>
          <w:rtl w:val="true"/>
        </w:rPr>
        <w:t>יהיה שני דרכים לומר שטמא</w:t>
      </w:r>
      <w:r>
        <w:rPr>
          <w:rtl w:val="true"/>
        </w:rPr>
        <w:t xml:space="preserve">. </w:t>
      </w:r>
      <w:r>
        <w:rPr>
          <w:rtl w:val="true"/>
        </w:rPr>
        <w:t>אפשר שנגע זה רק מוסיף על מין נגע רגיל</w:t>
      </w:r>
      <w:r>
        <w:rPr>
          <w:rtl w:val="true"/>
        </w:rPr>
        <w:t xml:space="preserve">, </w:t>
      </w:r>
      <w:r>
        <w:rPr>
          <w:rtl w:val="true"/>
        </w:rPr>
        <w:t>ואולי מין נגע רגיל הוא אף על שחין</w:t>
      </w:r>
      <w:r>
        <w:rPr>
          <w:rtl w:val="true"/>
        </w:rPr>
        <w:t xml:space="preserve">. </w:t>
      </w:r>
      <w:r>
        <w:rPr>
          <w:rtl w:val="true"/>
        </w:rPr>
        <w:t>גם אפשר ש</w:t>
      </w:r>
      <w:r>
        <w:rPr>
          <w:rtl w:val="true"/>
        </w:rPr>
        <w:t>"</w:t>
      </w:r>
      <w:r>
        <w:rPr>
          <w:rtl w:val="true"/>
        </w:rPr>
        <w:t>אדמדמת</w:t>
      </w:r>
      <w:r>
        <w:rPr>
          <w:rtl w:val="true"/>
        </w:rPr>
        <w:t xml:space="preserve">" </w:t>
      </w:r>
      <w:r>
        <w:rPr>
          <w:rtl w:val="true"/>
        </w:rPr>
        <w:t>לא קאי על שאת לבן</w:t>
      </w:r>
      <w:r>
        <w:rPr>
          <w:rtl w:val="true"/>
        </w:rPr>
        <w:t xml:space="preserve">. </w:t>
      </w:r>
      <w:r>
        <w:rPr>
          <w:rtl w:val="true"/>
        </w:rPr>
        <w:t>עדיין</w:t>
      </w:r>
      <w:r>
        <w:rPr>
          <w:rtl w:val="true"/>
        </w:rPr>
        <w:t xml:space="preserve">, </w:t>
      </w:r>
      <w:r>
        <w:rPr>
          <w:rtl w:val="true"/>
        </w:rPr>
        <w:t>אולי רק יהיה מצורע בבהרת עם אדום ובשאת בלי אדום</w:t>
      </w:r>
      <w:r>
        <w:rPr>
          <w:rtl w:val="true"/>
        </w:rPr>
        <w:t>.</w:t>
      </w:r>
    </w:p>
  </w:footnote>
  <w:footnote w:id="10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נמצא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 xml:space="preserve">כל דיניה שווה לדין נגע רגיל </w:t>
      </w:r>
      <w:r>
        <w:rPr>
          <w:rtl w:val="true"/>
        </w:rPr>
        <w:t>(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חוץ מדין כהייה</w:t>
      </w:r>
      <w:r>
        <w:rPr>
          <w:rtl w:val="true"/>
        </w:rPr>
        <w:t xml:space="preserve">), </w:t>
      </w:r>
      <w:r>
        <w:rPr>
          <w:rtl w:val="true"/>
        </w:rPr>
        <w:t>חוץ ממראיתה וכמה הסגרות צריך ובשר מחיה</w:t>
      </w:r>
      <w:r>
        <w:rPr>
          <w:rtl w:val="true"/>
        </w:rPr>
        <w:t xml:space="preserve">. </w:t>
      </w:r>
      <w:r>
        <w:rPr>
          <w:rtl w:val="true"/>
        </w:rPr>
        <w:t>גם לא מזכיר בו דין פרח בכולו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בדרך כלל לא נמצא</w:t>
      </w:r>
      <w:r>
        <w:rPr>
          <w:rtl w:val="true"/>
        </w:rPr>
        <w:t xml:space="preserve">, </w:t>
      </w:r>
      <w:r>
        <w:rPr>
          <w:rtl w:val="true"/>
        </w:rPr>
        <w:t>שלא נמצא שאדם יהיה בו שחין או מכוה בכל גופו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יש לו</w:t>
      </w:r>
      <w:r>
        <w:rPr>
          <w:rtl w:val="true"/>
        </w:rPr>
        <w:t xml:space="preserve">, </w:t>
      </w:r>
      <w:r>
        <w:rPr>
          <w:rtl w:val="true"/>
        </w:rPr>
        <w:t>יש לדון בדינו</w:t>
      </w:r>
      <w:r>
        <w:rPr>
          <w:rtl w:val="true"/>
        </w:rPr>
        <w:t xml:space="preserve">, </w:t>
      </w:r>
      <w:r>
        <w:rPr>
          <w:rtl w:val="true"/>
        </w:rPr>
        <w:t>שאולי מה שלא מזכיר אותו הקרא אינו מפני שלא נוהג</w:t>
      </w:r>
      <w:r>
        <w:rPr>
          <w:rtl w:val="true"/>
        </w:rPr>
        <w:t xml:space="preserve">, </w:t>
      </w:r>
      <w:r>
        <w:rPr>
          <w:rtl w:val="true"/>
        </w:rPr>
        <w:t>אלא מפני שלא מצוי</w:t>
      </w:r>
      <w:r>
        <w:rPr>
          <w:rtl w:val="true"/>
        </w:rPr>
        <w:t xml:space="preserve">. </w:t>
      </w:r>
      <w:r>
        <w:rPr>
          <w:rtl w:val="true"/>
        </w:rPr>
        <w:t>נראה שלא נוהג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אין מקור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1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נקרא נתק</w:t>
      </w:r>
      <w:r>
        <w:rPr>
          <w:rtl w:val="true"/>
        </w:rPr>
        <w:t xml:space="preserve">. </w:t>
      </w:r>
      <w:r>
        <w:rPr>
          <w:rtl w:val="true"/>
        </w:rPr>
        <w:t>הוא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נגע כרגיל </w:t>
      </w:r>
      <w:r>
        <w:rPr>
          <w:rtl w:val="true"/>
        </w:rPr>
        <w:t>(</w:t>
      </w:r>
      <w:r>
        <w:rPr>
          <w:rtl w:val="true"/>
        </w:rPr>
        <w:t>בהרת לבנה</w:t>
      </w:r>
      <w:r>
        <w:rPr>
          <w:rtl w:val="true"/>
        </w:rPr>
        <w:t xml:space="preserve">), </w:t>
      </w:r>
      <w:r>
        <w:rPr>
          <w:rtl w:val="true"/>
        </w:rPr>
        <w:t>אלא שהוא בראש או בזקן</w:t>
      </w:r>
      <w:r>
        <w:rPr>
          <w:rtl w:val="true"/>
        </w:rPr>
        <w:t xml:space="preserve">, </w:t>
      </w:r>
      <w:r>
        <w:rPr>
          <w:rtl w:val="true"/>
        </w:rPr>
        <w:t>במקום שרגיל שיהיה בו שער</w:t>
      </w:r>
      <w:r>
        <w:rPr>
          <w:rtl w:val="true"/>
        </w:rPr>
        <w:t>.</w:t>
      </w:r>
    </w:p>
  </w:footnote>
  <w:footnote w:id="1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מזכיר קרא </w:t>
      </w:r>
      <w:r>
        <w:rPr>
          <w:rtl w:val="true"/>
        </w:rPr>
        <w:t>(</w:t>
      </w:r>
      <w:r>
        <w:rPr>
          <w:rtl w:val="true"/>
        </w:rPr>
        <w:t>יג</w:t>
      </w:r>
      <w:r>
        <w:rPr>
          <w:rtl w:val="true"/>
        </w:rPr>
        <w:t xml:space="preserve">- </w:t>
      </w:r>
      <w:r>
        <w:rPr>
          <w:rtl w:val="true"/>
        </w:rPr>
        <w:t>ל</w:t>
      </w:r>
      <w:r>
        <w:rPr>
          <w:rtl w:val="true"/>
        </w:rPr>
        <w:t xml:space="preserve">) </w:t>
      </w:r>
      <w:r>
        <w:rPr>
          <w:rtl w:val="true"/>
        </w:rPr>
        <w:t>שני דברים</w:t>
      </w:r>
      <w:r>
        <w:rPr>
          <w:rtl w:val="true"/>
        </w:rPr>
        <w:t xml:space="preserve">- </w:t>
      </w:r>
      <w:r>
        <w:rPr>
          <w:rtl w:val="true"/>
        </w:rPr>
        <w:t>מראהו עמוק</w:t>
      </w:r>
      <w:r>
        <w:rPr>
          <w:rtl w:val="true"/>
        </w:rPr>
        <w:t xml:space="preserve">, </w:t>
      </w:r>
      <w:r>
        <w:rPr>
          <w:rtl w:val="true"/>
        </w:rPr>
        <w:t>ויש בו שער צהוב</w:t>
      </w:r>
      <w:r>
        <w:rPr>
          <w:rtl w:val="true"/>
        </w:rPr>
        <w:t xml:space="preserve">. </w:t>
      </w:r>
      <w:r>
        <w:rPr>
          <w:rtl w:val="true"/>
        </w:rPr>
        <w:t>לא מזכיר כמה שער צריך</w:t>
      </w:r>
      <w:r>
        <w:rPr>
          <w:rtl w:val="true"/>
        </w:rPr>
        <w:t xml:space="preserve">, </w:t>
      </w:r>
      <w:r>
        <w:rPr>
          <w:rtl w:val="true"/>
        </w:rPr>
        <w:t>אבל לעיל</w:t>
      </w:r>
      <w:r>
        <w:rPr>
          <w:rtl w:val="true"/>
        </w:rPr>
        <w:t xml:space="preserve">, </w:t>
      </w:r>
      <w:r>
        <w:rPr>
          <w:rtl w:val="true"/>
        </w:rPr>
        <w:t>על שער לבן</w:t>
      </w:r>
      <w:r>
        <w:rPr>
          <w:rtl w:val="true"/>
        </w:rPr>
        <w:t xml:space="preserve">,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כ’ שצריך שנים</w:t>
      </w:r>
      <w:r>
        <w:rPr>
          <w:rtl w:val="true"/>
        </w:rPr>
        <w:t>.</w:t>
      </w:r>
    </w:p>
  </w:footnote>
  <w:footnote w:id="1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יש בו שער שחור</w:t>
      </w:r>
      <w:r>
        <w:rPr>
          <w:rtl w:val="true"/>
        </w:rPr>
        <w:t xml:space="preserve">, </w:t>
      </w:r>
      <w:r>
        <w:rPr>
          <w:rtl w:val="true"/>
        </w:rPr>
        <w:t>אז יש בו סימן טהורה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כ’ שהוא הדין אף בשער ירוק או אדום שאינו צהוב</w:t>
      </w:r>
      <w:r>
        <w:rPr>
          <w:rtl w:val="true"/>
        </w:rPr>
        <w:t xml:space="preserve">. </w:t>
      </w:r>
      <w:r>
        <w:rPr>
          <w:rtl w:val="true"/>
        </w:rPr>
        <w:t>ויש לדון בגדר זה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זה לעולם בשער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הכל יהיה טמא</w:t>
      </w:r>
      <w:r>
        <w:rPr>
          <w:rtl w:val="true"/>
        </w:rPr>
        <w:t xml:space="preserve">. </w:t>
      </w:r>
      <w:r>
        <w:rPr>
          <w:rtl w:val="true"/>
        </w:rPr>
        <w:t>אולי בנתק</w:t>
      </w:r>
      <w:r>
        <w:rPr>
          <w:rtl w:val="true"/>
        </w:rPr>
        <w:t xml:space="preserve">, </w:t>
      </w:r>
      <w:r>
        <w:rPr>
          <w:rtl w:val="true"/>
        </w:rPr>
        <w:t>דרכו שהשער נופל</w:t>
      </w:r>
      <w:r>
        <w:rPr>
          <w:rtl w:val="true"/>
        </w:rPr>
        <w:t xml:space="preserve">. </w:t>
      </w:r>
      <w:r>
        <w:rPr>
          <w:rtl w:val="true"/>
        </w:rPr>
        <w:t>יש לדון אם זה נכון</w:t>
      </w:r>
      <w:r>
        <w:rPr>
          <w:rtl w:val="true"/>
        </w:rPr>
        <w:t xml:space="preserve">. </w:t>
      </w:r>
      <w:r>
        <w:rPr>
          <w:rtl w:val="true"/>
        </w:rPr>
        <w:t>גם יש לומר שירוק ואדום הם דווקא</w:t>
      </w:r>
      <w:r>
        <w:rPr>
          <w:rtl w:val="true"/>
        </w:rPr>
        <w:t xml:space="preserve">, </w:t>
      </w:r>
      <w:r>
        <w:rPr>
          <w:rtl w:val="true"/>
        </w:rPr>
        <w:t>ושאר שער אינו כן</w:t>
      </w:r>
      <w:r>
        <w:rPr>
          <w:rtl w:val="true"/>
        </w:rPr>
        <w:t xml:space="preserve">. </w:t>
      </w:r>
      <w:r>
        <w:rPr>
          <w:rtl w:val="true"/>
        </w:rPr>
        <w:t>גם יש לומר שצריך להיות צבע חלוק מצבע רגיל של שערו</w:t>
      </w:r>
      <w:r>
        <w:rPr>
          <w:rtl w:val="true"/>
        </w:rPr>
        <w:t>.</w:t>
      </w:r>
    </w:p>
  </w:footnote>
  <w:footnote w:id="1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טהור הוא אף אם אחר כך הלך שער השחור</w:t>
      </w:r>
      <w:r>
        <w:rPr>
          <w:rtl w:val="true"/>
        </w:rPr>
        <w:t>.</w:t>
      </w:r>
    </w:p>
  </w:footnote>
  <w:footnote w:id="1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כסימנים לעיל</w:t>
      </w:r>
      <w:r>
        <w:rPr>
          <w:rtl w:val="true"/>
        </w:rPr>
        <w:t xml:space="preserve">, </w:t>
      </w:r>
      <w:r>
        <w:rPr>
          <w:rtl w:val="true"/>
        </w:rPr>
        <w:t>אלא שמרבה פשיון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היה צריך לגלח לראות אם פשה או לא</w:t>
      </w:r>
      <w:r>
        <w:rPr>
          <w:rtl w:val="true"/>
        </w:rPr>
        <w:t xml:space="preserve">. </w:t>
      </w:r>
      <w:r>
        <w:rPr>
          <w:rtl w:val="true"/>
        </w:rPr>
        <w:t>קצת צריך ביאור ל</w:t>
      </w:r>
      <w:r>
        <w:rPr>
          <w:rtl w:val="true"/>
        </w:rPr>
        <w:t>"</w:t>
      </w:r>
      <w:r>
        <w:rPr>
          <w:rtl w:val="true"/>
        </w:rPr>
        <w:t>ל אומר קרא כן עד לאחר כן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אולי יכולים לסמוך על מה שנראה לבדיקה זה</w:t>
      </w:r>
      <w:r>
        <w:rPr>
          <w:rtl w:val="true"/>
        </w:rPr>
        <w:t xml:space="preserve">. 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>ב למה</w:t>
      </w:r>
      <w:r>
        <w:rPr>
          <w:rtl w:val="true"/>
        </w:rPr>
        <w:t>.</w:t>
      </w:r>
    </w:p>
  </w:footnote>
  <w:footnote w:id="16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כדי לראות אם פשה או לא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היה טוב לעשות כן בכל נגע</w:t>
      </w:r>
      <w:r>
        <w:rPr>
          <w:rtl w:val="true"/>
        </w:rPr>
        <w:t xml:space="preserve">, </w:t>
      </w:r>
      <w:r>
        <w:rPr>
          <w:rtl w:val="true"/>
        </w:rPr>
        <w:t>אלא שבדרך כלל</w:t>
      </w:r>
    </w:p>
  </w:footnote>
  <w:footnote w:id="17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כאן</w:t>
      </w:r>
      <w:r>
        <w:rPr>
          <w:rtl w:val="true"/>
        </w:rPr>
        <w:t xml:space="preserve">, </w:t>
      </w:r>
      <w:r>
        <w:rPr>
          <w:rtl w:val="true"/>
        </w:rPr>
        <w:t>לא מזכיר שכיהה</w:t>
      </w:r>
      <w:r>
        <w:rPr>
          <w:rtl w:val="true"/>
        </w:rPr>
        <w:t>.</w:t>
      </w:r>
    </w:p>
  </w:footnote>
  <w:footnote w:id="18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קרא אומר שהוא לבן אדמדם</w:t>
      </w:r>
      <w:r>
        <w:rPr>
          <w:rtl w:val="true"/>
        </w:rPr>
        <w:t xml:space="preserve">. </w:t>
      </w:r>
      <w:r>
        <w:rPr>
          <w:rtl w:val="true"/>
        </w:rPr>
        <w:t>נראה שהוא כעין נגע של שחין ומכוה</w:t>
      </w:r>
      <w:r>
        <w:rPr>
          <w:rtl w:val="true"/>
        </w:rPr>
        <w:t>.</w:t>
      </w:r>
    </w:p>
  </w:footnote>
  <w:footnote w:id="19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קרחת הוא חצי ראשו ולאחריו</w:t>
      </w:r>
      <w:r>
        <w:rPr>
          <w:rtl w:val="true"/>
        </w:rPr>
        <w:t xml:space="preserve">, </w:t>
      </w:r>
      <w:r>
        <w:rPr>
          <w:rtl w:val="true"/>
        </w:rPr>
        <w:t>וגבחת הוא חצי ראשו לפניו</w:t>
      </w:r>
      <w:r>
        <w:rPr>
          <w:rtl w:val="true"/>
        </w:rPr>
        <w:t xml:space="preserve">. </w:t>
      </w:r>
      <w:r>
        <w:rPr>
          <w:rtl w:val="true"/>
        </w:rPr>
        <w:t>ענין כל מקומות אלו הם שהם מקומות שבדרך כלל יש להם שער</w:t>
      </w:r>
      <w:r>
        <w:rPr>
          <w:rtl w:val="true"/>
        </w:rPr>
        <w:t xml:space="preserve">, </w:t>
      </w:r>
      <w:r>
        <w:rPr>
          <w:rtl w:val="true"/>
        </w:rPr>
        <w:t>אבל באיש זה אין להם שער</w:t>
      </w:r>
      <w:r>
        <w:rPr>
          <w:rtl w:val="true"/>
        </w:rPr>
        <w:t xml:space="preserve">. </w:t>
      </w:r>
      <w:r>
        <w:rPr>
          <w:rtl w:val="true"/>
        </w:rPr>
        <w:t>ת</w:t>
      </w:r>
      <w:r>
        <w:rPr>
          <w:rtl w:val="true"/>
        </w:rPr>
        <w:t>"</w:t>
      </w:r>
      <w:r>
        <w:rPr>
          <w:rtl w:val="true"/>
        </w:rPr>
        <w:t>ת מוסיף שבאיש זה אין מקומות אלו ראויים לגידול שער</w:t>
      </w:r>
      <w:r>
        <w:rPr>
          <w:rtl w:val="true"/>
        </w:rPr>
        <w:t>.</w:t>
      </w:r>
    </w:p>
  </w:footnote>
  <w:footnote w:id="2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קרא לא מפרש כל כך גבי נגע זה</w:t>
      </w:r>
      <w:r>
        <w:rPr>
          <w:rtl w:val="true"/>
        </w:rPr>
        <w:t xml:space="preserve">; </w:t>
      </w:r>
      <w:r>
        <w:rPr>
          <w:rtl w:val="true"/>
        </w:rPr>
        <w:t>רק אומר שאם יש בו נגע</w:t>
      </w:r>
      <w:r>
        <w:rPr>
          <w:rtl w:val="true"/>
        </w:rPr>
        <w:t xml:space="preserve">, </w:t>
      </w:r>
      <w:r>
        <w:rPr>
          <w:rtl w:val="true"/>
        </w:rPr>
        <w:t>הוא טמא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אומר שדינו הוא כנגע בעור בשר אדם</w:t>
      </w:r>
      <w:r>
        <w:rPr>
          <w:rtl w:val="true"/>
        </w:rPr>
        <w:t xml:space="preserve">, </w:t>
      </w:r>
      <w:r>
        <w:rPr>
          <w:rtl w:val="true"/>
        </w:rPr>
        <w:t>אלא שיש לו מראות יותר</w:t>
      </w:r>
      <w:r>
        <w:rPr>
          <w:rtl w:val="true"/>
        </w:rPr>
        <w:t xml:space="preserve">. </w:t>
      </w:r>
      <w:r>
        <w:rPr>
          <w:rtl w:val="true"/>
        </w:rPr>
        <w:t>עיין בתו</w:t>
      </w:r>
      <w:r>
        <w:rPr>
          <w:rtl w:val="true"/>
        </w:rPr>
        <w:t>"</w:t>
      </w:r>
      <w:r>
        <w:rPr>
          <w:rtl w:val="true"/>
        </w:rPr>
        <w:t>ת שמביא ממשנה שלא מטמא בשער לבן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לא כ’ כן</w:t>
      </w:r>
      <w:r>
        <w:rPr>
          <w:rtl w:val="true"/>
        </w:rPr>
        <w:t xml:space="preserve">, </w:t>
      </w:r>
      <w:r>
        <w:rPr>
          <w:rtl w:val="true"/>
        </w:rPr>
        <w:t>אבל תו</w:t>
      </w:r>
      <w:r>
        <w:rPr>
          <w:rtl w:val="true"/>
        </w:rPr>
        <w:t>"</w:t>
      </w:r>
      <w:r>
        <w:rPr>
          <w:rtl w:val="true"/>
        </w:rPr>
        <w:t>ת כ’ שצ</w:t>
      </w:r>
      <w:r>
        <w:rPr>
          <w:rtl w:val="true"/>
        </w:rPr>
        <w:t>"</w:t>
      </w:r>
      <w:r>
        <w:rPr>
          <w:rtl w:val="true"/>
        </w:rPr>
        <w:t>ל שהוא ט</w:t>
      </w:r>
      <w:r>
        <w:rPr>
          <w:rtl w:val="true"/>
        </w:rPr>
        <w:t>"</w:t>
      </w:r>
      <w:r>
        <w:rPr>
          <w:rtl w:val="true"/>
        </w:rPr>
        <w:t>ס ברש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footnotePr>
    <w:numFmt w:val="decimal"/>
    <w:footnote w:id="0"/>
    <w:footnote w:id="1"/>
  </w:footnotePr>
  <w:endnotePr>
    <w:numFmt w:val="lowerRoman"/>
    <w:endnote w:id="0"/>
    <w:endnote w:id="1"/>
  </w:end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ootnote">
    <w:name w:val="Footnote Text"/>
    <w:basedOn w:val="Normal"/>
    <w:pPr>
      <w:suppressLineNumbers/>
      <w:bidi w:val="1"/>
      <w:ind w:left="340" w:hanging="340"/>
      <w:jc w:val="left"/>
    </w:pPr>
    <w:rPr>
      <w:sz w:val="20"/>
      <w:szCs w:val="20"/>
    </w:rPr>
  </w:style>
  <w:style w:type="paragraph" w:styleId="Endnote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112</TotalTime>
  <Application>LibreOffice/7.3.2.2$Windows_X86_64 LibreOffice_project/49f2b1bff42cfccbd8f788c8dc32c1c309559be0</Application>
  <AppVersion>15.0000</AppVersion>
  <Pages>4</Pages>
  <Words>1384</Words>
  <Characters>5403</Characters>
  <CharactersWithSpaces>6690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2023-03-13T17:19:09Z</dcterms:created>
  <dc:creator/>
  <dc:description/>
  <dc:language>en-US</dc:language>
  <cp:lastModifiedBy/>
  <dcterms:modified xsi:type="dcterms:W3CDTF">2023-03-23T22:12:18Z</dcterms:modified>
  <cp:revision>71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