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BD15F" w14:textId="77777777" w:rsidR="00AD3747" w:rsidRDefault="00000000">
      <w:pPr>
        <w:pStyle w:val="Heading2"/>
        <w:rPr>
          <w:rFonts w:ascii="David" w:hAnsi="David"/>
        </w:rPr>
      </w:pPr>
      <w:r>
        <w:rPr>
          <w:rFonts w:ascii="David" w:hAnsi="David"/>
          <w:rtl/>
        </w:rPr>
        <w:t>משנה ה</w:t>
      </w:r>
      <w:r>
        <w:rPr>
          <w:rStyle w:val="FootnoteReference"/>
          <w:rFonts w:ascii="David" w:hAnsi="David"/>
          <w:rtl/>
        </w:rPr>
        <w:footnoteReference w:id="1"/>
      </w:r>
    </w:p>
    <w:p w14:paraId="383BF1AB" w14:textId="7D3D6599" w:rsidR="00AD3747" w:rsidRDefault="00AF3AAE">
      <w:pPr>
        <w:spacing w:before="0" w:after="160" w:line="278" w:lineRule="auto"/>
        <w:rPr>
          <w:rFonts w:ascii="David" w:hAnsi="David"/>
        </w:rPr>
      </w:pPr>
      <w:r>
        <w:rPr>
          <w:rStyle w:val="FootnoteReference"/>
          <w:rFonts w:ascii="David" w:hAnsi="David"/>
          <w:rtl/>
        </w:rPr>
        <w:footnoteReference w:id="2"/>
      </w:r>
      <w:r w:rsidR="00000000">
        <w:rPr>
          <w:rFonts w:ascii="David" w:hAnsi="David"/>
          <w:rtl/>
        </w:rPr>
        <w:t>מַזְכִּירִין יְצִיאַת מִצְרַיִם בַּלֵּילוֹת</w:t>
      </w:r>
      <w:r w:rsidR="00000000">
        <w:rPr>
          <w:rStyle w:val="FootnoteReference"/>
          <w:rFonts w:ascii="David" w:hAnsi="David"/>
          <w:rtl/>
        </w:rPr>
        <w:footnoteReference w:id="3"/>
      </w:r>
      <w:r w:rsidR="00000000">
        <w:rPr>
          <w:rFonts w:ascii="David" w:hAnsi="David"/>
          <w:rtl/>
        </w:rPr>
        <w:t>. אָמַר רַבִּי אֶלְעָזָר בֶּן עֲזַרְיָה, הֲרֵי אֲנִי כְּבֶן שִׁבְעִים שָׁנָה</w:t>
      </w:r>
      <w:r w:rsidR="00A7092B">
        <w:rPr>
          <w:rFonts w:ascii="David" w:hAnsi="David"/>
        </w:rPr>
        <w:t xml:space="preserve"> </w:t>
      </w:r>
      <w:r w:rsidR="00A7092B">
        <w:rPr>
          <w:rtl/>
        </w:rPr>
        <w:t>[</w:t>
      </w:r>
      <w:r w:rsidR="00976BCF">
        <w:rPr>
          <w:rFonts w:hint="cs"/>
          <w:rtl/>
        </w:rPr>
        <w:t>ג</w:t>
      </w:r>
      <w:r w:rsidR="00A7092B">
        <w:rPr>
          <w:rtl/>
        </w:rPr>
        <w:t>]</w:t>
      </w:r>
      <w:r w:rsidR="00000000">
        <w:rPr>
          <w:rStyle w:val="FootnoteReference"/>
          <w:rFonts w:ascii="David" w:hAnsi="David"/>
          <w:rtl/>
        </w:rPr>
        <w:footnoteReference w:id="4"/>
      </w:r>
      <w:r w:rsidR="00000000">
        <w:rPr>
          <w:rFonts w:ascii="David" w:hAnsi="David"/>
          <w:rtl/>
        </w:rPr>
        <w:t>, וְלֹא זָכִיתִי שֶׁתֵּאָמֵר יְצִיאַת מִצְרַיִם בַּלֵּילוֹת, עַד שֶׁדְּרָשָׁהּ</w:t>
      </w:r>
      <w:r w:rsidR="008C7188">
        <w:rPr>
          <w:rFonts w:ascii="David" w:hAnsi="David" w:hint="cs"/>
          <w:rtl/>
        </w:rPr>
        <w:t xml:space="preserve"> [</w:t>
      </w:r>
      <w:r w:rsidR="00976BCF">
        <w:rPr>
          <w:rFonts w:ascii="David" w:hAnsi="David" w:hint="cs"/>
          <w:rtl/>
        </w:rPr>
        <w:t>ה</w:t>
      </w:r>
      <w:r w:rsidR="008C7188">
        <w:rPr>
          <w:rFonts w:ascii="David" w:hAnsi="David" w:hint="cs"/>
          <w:rtl/>
        </w:rPr>
        <w:t>]</w:t>
      </w:r>
      <w:r w:rsidR="00000000">
        <w:rPr>
          <w:rFonts w:ascii="David" w:hAnsi="David"/>
          <w:rtl/>
        </w:rPr>
        <w:t xml:space="preserve"> בֶּן זוֹמָא</w:t>
      </w:r>
      <w:r w:rsidR="00000000">
        <w:rPr>
          <w:rStyle w:val="FootnoteReference"/>
          <w:rFonts w:ascii="David" w:hAnsi="David"/>
          <w:rtl/>
        </w:rPr>
        <w:footnoteReference w:id="5"/>
      </w:r>
      <w:r w:rsidR="00000000">
        <w:rPr>
          <w:rFonts w:ascii="David" w:hAnsi="David"/>
          <w:rtl/>
        </w:rPr>
        <w:t>, שֶׁנֶּאֱמַר (דברים טז) לְמַעַן תִּזְכֹּר אֶת יוֹם צֵאתְךָ מֵאֶרֶץ מִצְרַיִם כֹּל יְמֵי חַיֶּיךָ. יְמֵי חַיֶּיךָ, הַיָּמִים. כֹּל יְמֵי חַיֶּיךָ, הַלֵּילוֹת</w:t>
      </w:r>
      <w:r w:rsidR="00DB0C89">
        <w:rPr>
          <w:rFonts w:ascii="David" w:hAnsi="David" w:hint="cs"/>
          <w:rtl/>
        </w:rPr>
        <w:t xml:space="preserve"> [</w:t>
      </w:r>
      <w:r w:rsidR="00C2227C">
        <w:rPr>
          <w:rFonts w:ascii="David" w:hAnsi="David" w:hint="cs"/>
          <w:rtl/>
        </w:rPr>
        <w:t>ז</w:t>
      </w:r>
      <w:r w:rsidR="00DB0C89">
        <w:rPr>
          <w:rFonts w:ascii="David" w:hAnsi="David" w:hint="cs"/>
          <w:rtl/>
        </w:rPr>
        <w:t>]</w:t>
      </w:r>
      <w:r w:rsidR="00000000">
        <w:rPr>
          <w:rFonts w:ascii="David" w:hAnsi="David"/>
          <w:rtl/>
        </w:rPr>
        <w:t>. וַחֲכָמִים אוֹמְרִים, יְמֵי חַיֶּיךָ, הָעוֹלָם הַזֶּה. כֹּל יְמֵי חַיֶּיךָ, לְהָבִיא לִימוֹת הַמָּשִׁיחַ</w:t>
      </w:r>
      <w:r w:rsidR="00000000">
        <w:rPr>
          <w:rStyle w:val="FootnoteReference"/>
          <w:rFonts w:ascii="David" w:hAnsi="David"/>
          <w:rtl/>
        </w:rPr>
        <w:footnoteReference w:id="6"/>
      </w:r>
      <w:r w:rsidR="00000000">
        <w:rPr>
          <w:rFonts w:ascii="David" w:hAnsi="David"/>
          <w:rtl/>
        </w:rPr>
        <w:t>:</w:t>
      </w:r>
      <w:r w:rsidR="007947AA">
        <w:rPr>
          <w:rStyle w:val="FootnoteReference"/>
          <w:rFonts w:ascii="David" w:hAnsi="David"/>
          <w:rtl/>
        </w:rPr>
        <w:footnoteReference w:id="7"/>
      </w:r>
      <w:r w:rsidR="00000000">
        <w:rPr>
          <w:rFonts w:ascii="David" w:hAnsi="David"/>
          <w:rtl/>
        </w:rPr>
        <w:t xml:space="preserve"> </w:t>
      </w:r>
    </w:p>
    <w:p w14:paraId="6EB303E3" w14:textId="77777777" w:rsidR="00AD3747" w:rsidRDefault="00AD3747">
      <w:pPr>
        <w:rPr>
          <w:rFonts w:ascii="David" w:hAnsi="David"/>
        </w:rPr>
      </w:pPr>
    </w:p>
    <w:sectPr w:rsidR="00AD3747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2C04D" w14:textId="77777777" w:rsidR="001661B5" w:rsidRDefault="001661B5">
      <w:pPr>
        <w:spacing w:before="0" w:after="0"/>
      </w:pPr>
      <w:r>
        <w:separator/>
      </w:r>
    </w:p>
  </w:endnote>
  <w:endnote w:type="continuationSeparator" w:id="0">
    <w:p w14:paraId="2BAE39DF" w14:textId="77777777" w:rsidR="001661B5" w:rsidRDefault="001661B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DC8AB" w14:textId="77777777" w:rsidR="001661B5" w:rsidRDefault="001661B5">
      <w:r>
        <w:separator/>
      </w:r>
    </w:p>
  </w:footnote>
  <w:footnote w:type="continuationSeparator" w:id="0">
    <w:p w14:paraId="48BDA3B5" w14:textId="77777777" w:rsidR="001661B5" w:rsidRDefault="001661B5">
      <w:r>
        <w:continuationSeparator/>
      </w:r>
    </w:p>
  </w:footnote>
  <w:footnote w:id="1">
    <w:p w14:paraId="3E7C14BE" w14:textId="77777777" w:rsidR="00AD3747" w:rsidRDefault="00000000">
      <w:pPr>
        <w:pStyle w:val="FootnoteText"/>
        <w:rPr>
          <w:b/>
          <w:bCs/>
        </w:rPr>
      </w:pPr>
      <w:r>
        <w:rPr>
          <w:rStyle w:val="FootnoteCharacters"/>
        </w:rPr>
        <w:footnoteRef/>
      </w:r>
      <w:r>
        <w:rPr>
          <w:rtl/>
        </w:rPr>
        <w:t xml:space="preserve"> </w:t>
      </w:r>
      <w:r>
        <w:rPr>
          <w:rtl/>
        </w:rPr>
        <w:tab/>
      </w:r>
      <w:r>
        <w:rPr>
          <w:b/>
          <w:bCs/>
          <w:rtl/>
        </w:rPr>
        <w:t>משנה ה'</w:t>
      </w:r>
    </w:p>
  </w:footnote>
  <w:footnote w:id="2">
    <w:p w14:paraId="247D17CF" w14:textId="37D101E9" w:rsidR="00AF3AAE" w:rsidRDefault="00AF3AAE">
      <w:pPr>
        <w:pStyle w:val="FootnoteText"/>
        <w:rPr>
          <w:b/>
          <w:bCs/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tab/>
      </w:r>
      <w:r>
        <w:rPr>
          <w:rFonts w:hint="cs"/>
          <w:b/>
          <w:bCs/>
          <w:rtl/>
        </w:rPr>
        <w:t>הקדמה:</w:t>
      </w:r>
    </w:p>
    <w:p w14:paraId="72B60039" w14:textId="0CF94B14" w:rsidR="00AF3AAE" w:rsidRPr="005219BE" w:rsidRDefault="00AF3AAE">
      <w:pPr>
        <w:pStyle w:val="FootnoteText"/>
        <w:rPr>
          <w:rFonts w:hint="cs"/>
        </w:rPr>
      </w:pPr>
      <w:r>
        <w:rPr>
          <w:b/>
          <w:bCs/>
          <w:rtl/>
        </w:rPr>
        <w:tab/>
      </w:r>
      <w:r w:rsidR="005219BE">
        <w:rPr>
          <w:rFonts w:hint="cs"/>
          <w:rtl/>
        </w:rPr>
        <w:t>משנה זה מבאר מתי נוהג חיוב זכירת יציאת מצרים, שהוא אחד מן החיובים שיוצא כשקורא</w:t>
      </w:r>
      <w:r w:rsidR="002127B2">
        <w:rPr>
          <w:rFonts w:hint="cs"/>
          <w:rtl/>
        </w:rPr>
        <w:t xml:space="preserve"> את</w:t>
      </w:r>
      <w:r w:rsidR="005219BE">
        <w:rPr>
          <w:rFonts w:hint="cs"/>
          <w:rtl/>
        </w:rPr>
        <w:t xml:space="preserve"> פרשה </w:t>
      </w:r>
      <w:r w:rsidR="002127B2">
        <w:rPr>
          <w:rFonts w:hint="cs"/>
          <w:rtl/>
        </w:rPr>
        <w:t>ה</w:t>
      </w:r>
      <w:r w:rsidR="005219BE">
        <w:rPr>
          <w:rFonts w:hint="cs"/>
          <w:rtl/>
        </w:rPr>
        <w:t>שלישית של קריאת שמע.</w:t>
      </w:r>
      <w:r w:rsidR="002127B2">
        <w:rPr>
          <w:rFonts w:hint="cs"/>
          <w:rtl/>
        </w:rPr>
        <w:t xml:space="preserve"> [א]</w:t>
      </w:r>
    </w:p>
  </w:footnote>
  <w:footnote w:id="3">
    <w:p w14:paraId="393492BE" w14:textId="77777777" w:rsidR="00AD3747" w:rsidRDefault="00000000">
      <w:pPr>
        <w:pStyle w:val="FootnoteText"/>
      </w:pPr>
      <w:r>
        <w:rPr>
          <w:rStyle w:val="FootnoteCharacters"/>
        </w:rPr>
        <w:footnoteRef/>
      </w:r>
      <w:r>
        <w:rPr>
          <w:rtl/>
        </w:rPr>
        <w:tab/>
        <w:t>בגמרא</w:t>
      </w:r>
      <w:r>
        <w:rPr>
          <w:b/>
          <w:bCs/>
          <w:u w:val="single"/>
          <w:rtl/>
        </w:rPr>
        <w:t xml:space="preserve"> (יד:)</w:t>
      </w:r>
      <w:r>
        <w:rPr>
          <w:rtl/>
        </w:rPr>
        <w:t xml:space="preserve"> מבאר שחלקו איך להזכיר יציאת מצרים בלילה. יש שלש שיטות:</w:t>
      </w:r>
    </w:p>
    <w:p w14:paraId="30EE5512" w14:textId="77777777" w:rsidR="00AD3747" w:rsidRDefault="00000000">
      <w:pPr>
        <w:pStyle w:val="FootnoteText"/>
        <w:numPr>
          <w:ilvl w:val="0"/>
          <w:numId w:val="2"/>
        </w:numPr>
        <w:suppressLineNumbers/>
        <w:spacing w:before="120" w:after="120"/>
        <w:ind w:left="720" w:hanging="360"/>
      </w:pPr>
      <w:r>
        <w:rPr>
          <w:rtl/>
        </w:rPr>
        <w:t xml:space="preserve">יאמר כל פרשה שלישית. </w:t>
      </w:r>
    </w:p>
    <w:p w14:paraId="42426968" w14:textId="77777777" w:rsidR="00AD3747" w:rsidRDefault="00000000">
      <w:pPr>
        <w:pStyle w:val="FootnoteText"/>
        <w:numPr>
          <w:ilvl w:val="0"/>
          <w:numId w:val="2"/>
        </w:numPr>
        <w:suppressLineNumbers/>
        <w:spacing w:before="120" w:after="120"/>
        <w:ind w:left="720" w:hanging="360"/>
      </w:pPr>
      <w:r>
        <w:rPr>
          <w:rtl/>
        </w:rPr>
        <w:t xml:space="preserve">יאמר מקצת פרשה שלישית. </w:t>
      </w:r>
    </w:p>
    <w:p w14:paraId="08D29AC5" w14:textId="0FCCFD20" w:rsidR="00AD3747" w:rsidRDefault="00000000">
      <w:pPr>
        <w:pStyle w:val="FootnoteText"/>
        <w:numPr>
          <w:ilvl w:val="0"/>
          <w:numId w:val="2"/>
        </w:numPr>
        <w:suppressLineNumbers/>
        <w:spacing w:before="120" w:after="120"/>
        <w:ind w:left="720" w:hanging="360"/>
      </w:pPr>
      <w:r>
        <w:rPr>
          <w:rtl/>
        </w:rPr>
        <w:t>לא יאמר פרשה שלישית (אא“כ כבר התחיל אותו). אלא, יזכיר יצ“מ בנוסח אחר (שמזכיר הגמ’). [</w:t>
      </w:r>
      <w:r w:rsidR="00976BCF">
        <w:rPr>
          <w:rFonts w:hint="cs"/>
          <w:rtl/>
        </w:rPr>
        <w:t>ב</w:t>
      </w:r>
      <w:r>
        <w:rPr>
          <w:rtl/>
        </w:rPr>
        <w:t>]</w:t>
      </w:r>
    </w:p>
  </w:footnote>
  <w:footnote w:id="4">
    <w:p w14:paraId="12881ED5" w14:textId="672B4759" w:rsidR="00AD3747" w:rsidRDefault="00000000">
      <w:pPr>
        <w:pStyle w:val="FootnoteText"/>
        <w:rPr>
          <w:b/>
          <w:bCs/>
        </w:rPr>
      </w:pPr>
      <w:r>
        <w:rPr>
          <w:rStyle w:val="FootnoteCharacters"/>
        </w:rPr>
        <w:footnoteRef/>
      </w:r>
      <w:r>
        <w:rPr>
          <w:b/>
          <w:bCs/>
          <w:rtl/>
        </w:rPr>
        <w:tab/>
      </w:r>
      <w:r>
        <w:rPr>
          <w:rtl/>
        </w:rPr>
        <w:t>רש"י</w:t>
      </w:r>
      <w:r>
        <w:rPr>
          <w:b/>
          <w:bCs/>
          <w:rtl/>
        </w:rPr>
        <w:t xml:space="preserve"> (יב:)</w:t>
      </w:r>
      <w:r>
        <w:rPr>
          <w:rtl/>
        </w:rPr>
        <w:t xml:space="preserve"> מבאר שהיה בן שמנה עשרה, אבל היה נראה כבן שבעים, שהיה לו זקן לבן, כדי שיתמנה לנשיא, כמו שיספר גמרא לקמן (כח.). [</w:t>
      </w:r>
      <w:r w:rsidR="00976BCF">
        <w:rPr>
          <w:rFonts w:hint="cs"/>
          <w:rtl/>
        </w:rPr>
        <w:t>ד</w:t>
      </w:r>
      <w:r>
        <w:rPr>
          <w:rtl/>
        </w:rPr>
        <w:t>]</w:t>
      </w:r>
    </w:p>
  </w:footnote>
  <w:footnote w:id="5">
    <w:p w14:paraId="07E50B56" w14:textId="3BF77133" w:rsidR="00AD3747" w:rsidRDefault="00000000">
      <w:pPr>
        <w:pStyle w:val="FootnoteText"/>
        <w:rPr>
          <w:b/>
          <w:bCs/>
        </w:rPr>
      </w:pPr>
      <w:r>
        <w:rPr>
          <w:rStyle w:val="FootnoteCharacters"/>
        </w:rPr>
        <w:footnoteRef/>
      </w:r>
      <w:r>
        <w:rPr>
          <w:b/>
          <w:bCs/>
          <w:rtl/>
        </w:rPr>
        <w:tab/>
      </w:r>
      <w:r w:rsidRPr="00681016">
        <w:rPr>
          <w:rtl/>
        </w:rPr>
        <w:t>רש"י</w:t>
      </w:r>
      <w:r>
        <w:rPr>
          <w:b/>
          <w:bCs/>
          <w:rtl/>
        </w:rPr>
        <w:t xml:space="preserve"> (יב:)</w:t>
      </w:r>
      <w:r>
        <w:rPr>
          <w:rtl/>
        </w:rPr>
        <w:t xml:space="preserve"> מבאר שדרש כן ביום שהתחיל ראב"ע להיות נשיא.</w:t>
      </w:r>
      <w:r w:rsidR="00977FC2">
        <w:rPr>
          <w:rFonts w:hint="cs"/>
          <w:rtl/>
        </w:rPr>
        <w:t xml:space="preserve"> </w:t>
      </w:r>
      <w:r w:rsidR="00976BCF">
        <w:rPr>
          <w:rFonts w:hint="cs"/>
          <w:rtl/>
        </w:rPr>
        <w:t>[ו</w:t>
      </w:r>
      <w:r w:rsidR="00977FC2">
        <w:rPr>
          <w:rFonts w:hint="cs"/>
          <w:rtl/>
        </w:rPr>
        <w:t>]</w:t>
      </w:r>
    </w:p>
  </w:footnote>
  <w:footnote w:id="6">
    <w:p w14:paraId="4147BE88" w14:textId="1FA0EC83" w:rsidR="00AD3747" w:rsidRDefault="00000000">
      <w:pPr>
        <w:pStyle w:val="FootnoteText"/>
      </w:pPr>
      <w:r>
        <w:rPr>
          <w:rStyle w:val="FootnoteCharacters"/>
        </w:rPr>
        <w:footnoteRef/>
      </w:r>
      <w:r>
        <w:rPr>
          <w:rtl/>
        </w:rPr>
        <w:tab/>
        <w:t xml:space="preserve">ראב“ע דורש מקרא </w:t>
      </w:r>
      <w:r>
        <w:rPr>
          <w:b/>
          <w:bCs/>
          <w:rtl/>
        </w:rPr>
        <w:t>(יב:)</w:t>
      </w:r>
      <w:r>
        <w:rPr>
          <w:rtl/>
        </w:rPr>
        <w:t xml:space="preserve"> ש</w:t>
      </w:r>
      <w:r w:rsidR="007B6213">
        <w:rPr>
          <w:rFonts w:hint="cs"/>
          <w:rtl/>
        </w:rPr>
        <w:t>אומר ש</w:t>
      </w:r>
      <w:r>
        <w:rPr>
          <w:rtl/>
        </w:rPr>
        <w:t xml:space="preserve">לא נזכיר יצ“מ בימות המשיח. דוחים רבנן שזה רק אומר שלא יהיה </w:t>
      </w:r>
      <w:r w:rsidR="007B6213">
        <w:rPr>
          <w:rFonts w:hint="cs"/>
          <w:rtl/>
        </w:rPr>
        <w:t>יצ"מ הנס העיקרי,</w:t>
      </w:r>
      <w:r>
        <w:rPr>
          <w:rtl/>
        </w:rPr>
        <w:t xml:space="preserve"> אלא טפל לנסים של ימות המשיח.</w:t>
      </w:r>
      <w:r w:rsidR="007B6213">
        <w:rPr>
          <w:rFonts w:hint="cs"/>
          <w:rtl/>
        </w:rPr>
        <w:t xml:space="preserve"> אבל, עדיין נחייב להזכיר אותו.</w:t>
      </w:r>
      <w:r w:rsidR="00425BD6">
        <w:rPr>
          <w:rFonts w:hint="cs"/>
          <w:rtl/>
        </w:rPr>
        <w:t xml:space="preserve"> </w:t>
      </w:r>
      <w:r w:rsidR="00976BCF">
        <w:rPr>
          <w:rFonts w:hint="cs"/>
          <w:rtl/>
        </w:rPr>
        <w:t>[</w:t>
      </w:r>
      <w:r w:rsidR="00C2227C">
        <w:rPr>
          <w:rFonts w:hint="cs"/>
          <w:rtl/>
        </w:rPr>
        <w:t>ח</w:t>
      </w:r>
      <w:r w:rsidR="00425BD6">
        <w:rPr>
          <w:rFonts w:hint="cs"/>
          <w:rtl/>
        </w:rPr>
        <w:t>]</w:t>
      </w:r>
    </w:p>
  </w:footnote>
  <w:footnote w:id="7">
    <w:p w14:paraId="211944E6" w14:textId="6F841AC8" w:rsidR="007947AA" w:rsidRDefault="007947AA" w:rsidP="007947AA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tl/>
        </w:rPr>
        <w:tab/>
      </w:r>
      <w:r>
        <w:rPr>
          <w:rFonts w:hint="cs"/>
          <w:b/>
          <w:bCs/>
          <w:rtl/>
        </w:rPr>
        <w:t>דינים היוצאים מן המשה:</w:t>
      </w:r>
    </w:p>
    <w:p w14:paraId="2C6A2688" w14:textId="2C52A48F" w:rsidR="007947AA" w:rsidRDefault="007947AA" w:rsidP="007947AA">
      <w:pPr>
        <w:pStyle w:val="FootnoteText"/>
        <w:numPr>
          <w:ilvl w:val="0"/>
          <w:numId w:val="4"/>
        </w:numPr>
      </w:pPr>
      <w:r>
        <w:rPr>
          <w:rFonts w:hint="cs"/>
          <w:rtl/>
        </w:rPr>
        <w:t>הזכרת יציאת מצרים בלילות:</w:t>
      </w:r>
    </w:p>
    <w:p w14:paraId="3665257B" w14:textId="3686BEC0" w:rsidR="007947AA" w:rsidRDefault="007947AA" w:rsidP="007947AA">
      <w:pPr>
        <w:pStyle w:val="FootnoteText"/>
        <w:numPr>
          <w:ilvl w:val="1"/>
          <w:numId w:val="4"/>
        </w:numPr>
      </w:pPr>
      <w:r>
        <w:rPr>
          <w:rFonts w:hint="cs"/>
          <w:rtl/>
        </w:rPr>
        <w:t xml:space="preserve">ראב"ע ובן זומא </w:t>
      </w:r>
      <w:r>
        <w:rPr>
          <w:rtl/>
        </w:rPr>
        <w:t>–</w:t>
      </w:r>
    </w:p>
    <w:p w14:paraId="292B1A68" w14:textId="1195CCD9" w:rsidR="007947AA" w:rsidRDefault="007947AA" w:rsidP="007947AA">
      <w:pPr>
        <w:pStyle w:val="FootnoteText"/>
        <w:numPr>
          <w:ilvl w:val="2"/>
          <w:numId w:val="4"/>
        </w:numPr>
      </w:pPr>
      <w:r>
        <w:rPr>
          <w:rFonts w:hint="cs"/>
          <w:rtl/>
        </w:rPr>
        <w:t xml:space="preserve">הדין </w:t>
      </w:r>
      <w:r>
        <w:rPr>
          <w:rtl/>
        </w:rPr>
        <w:t>–</w:t>
      </w:r>
      <w:r>
        <w:rPr>
          <w:rFonts w:hint="cs"/>
          <w:rtl/>
        </w:rPr>
        <w:t xml:space="preserve"> יזכיר.</w:t>
      </w:r>
      <w:r w:rsidR="00DB0C89">
        <w:rPr>
          <w:rFonts w:hint="cs"/>
          <w:rtl/>
        </w:rPr>
        <w:t xml:space="preserve"> איך יזכיר:</w:t>
      </w:r>
    </w:p>
    <w:p w14:paraId="4B68485D" w14:textId="6BECB091" w:rsidR="00DB0C89" w:rsidRDefault="00DB0C89" w:rsidP="00DB0C89">
      <w:pPr>
        <w:pStyle w:val="FootnoteText"/>
        <w:numPr>
          <w:ilvl w:val="3"/>
          <w:numId w:val="4"/>
        </w:numPr>
      </w:pPr>
      <w:r>
        <w:rPr>
          <w:rFonts w:hint="cs"/>
          <w:rtl/>
        </w:rPr>
        <w:t>יקרא פרשה שלישית של ק"ש.</w:t>
      </w:r>
    </w:p>
    <w:p w14:paraId="67DDFAB0" w14:textId="5A3AA285" w:rsidR="00DB0C89" w:rsidRDefault="00DB0C89" w:rsidP="00DB0C89">
      <w:pPr>
        <w:pStyle w:val="FootnoteText"/>
        <w:numPr>
          <w:ilvl w:val="3"/>
          <w:numId w:val="4"/>
        </w:numPr>
      </w:pPr>
      <w:r>
        <w:rPr>
          <w:rFonts w:hint="cs"/>
          <w:rtl/>
        </w:rPr>
        <w:t>יקרא חלק מפרשה שלישית של ק"ש.</w:t>
      </w:r>
    </w:p>
    <w:p w14:paraId="548DC97C" w14:textId="7F93A377" w:rsidR="00DB0C89" w:rsidRDefault="00DB0C89" w:rsidP="00DB0C89">
      <w:pPr>
        <w:pStyle w:val="FootnoteText"/>
        <w:numPr>
          <w:ilvl w:val="3"/>
          <w:numId w:val="4"/>
        </w:numPr>
      </w:pPr>
      <w:r>
        <w:rPr>
          <w:rFonts w:hint="cs"/>
          <w:rtl/>
        </w:rPr>
        <w:t>יאמר נוסח שמודה לה' על יציאת מצרים.</w:t>
      </w:r>
    </w:p>
    <w:p w14:paraId="1CEE7B7B" w14:textId="0FDE45A5" w:rsidR="007947AA" w:rsidRDefault="007947AA" w:rsidP="007947AA">
      <w:pPr>
        <w:pStyle w:val="FootnoteText"/>
        <w:numPr>
          <w:ilvl w:val="2"/>
          <w:numId w:val="4"/>
        </w:numPr>
      </w:pPr>
      <w:r>
        <w:rPr>
          <w:rFonts w:hint="cs"/>
          <w:rtl/>
        </w:rPr>
        <w:t xml:space="preserve">המקור </w:t>
      </w:r>
      <w:r>
        <w:rPr>
          <w:rtl/>
        </w:rPr>
        <w:t>–</w:t>
      </w:r>
      <w:r>
        <w:rPr>
          <w:rFonts w:hint="cs"/>
          <w:rtl/>
        </w:rPr>
        <w:t xml:space="preserve"> "כל ימי חייך."</w:t>
      </w:r>
    </w:p>
    <w:p w14:paraId="501F90D9" w14:textId="45F0DD7F" w:rsidR="00DB0C89" w:rsidRDefault="00DB0C89" w:rsidP="00DB0C89">
      <w:pPr>
        <w:pStyle w:val="FootnoteText"/>
        <w:numPr>
          <w:ilvl w:val="1"/>
          <w:numId w:val="4"/>
        </w:numPr>
      </w:pPr>
      <w:r>
        <w:rPr>
          <w:rFonts w:hint="cs"/>
          <w:rtl/>
        </w:rPr>
        <w:t xml:space="preserve">רבנן </w:t>
      </w:r>
      <w:r>
        <w:rPr>
          <w:rtl/>
        </w:rPr>
        <w:t>–</w:t>
      </w:r>
    </w:p>
    <w:p w14:paraId="316869D2" w14:textId="1D8A7E07" w:rsidR="00DB0C89" w:rsidRDefault="00DB0C89" w:rsidP="00DB0C89">
      <w:pPr>
        <w:pStyle w:val="FootnoteText"/>
        <w:numPr>
          <w:ilvl w:val="2"/>
          <w:numId w:val="4"/>
        </w:numPr>
      </w:pPr>
      <w:r>
        <w:rPr>
          <w:rFonts w:hint="cs"/>
          <w:rtl/>
        </w:rPr>
        <w:t xml:space="preserve">הדין </w:t>
      </w:r>
      <w:r>
        <w:rPr>
          <w:rtl/>
        </w:rPr>
        <w:t>–</w:t>
      </w:r>
      <w:r>
        <w:rPr>
          <w:rFonts w:hint="cs"/>
          <w:rtl/>
        </w:rPr>
        <w:t xml:space="preserve"> לא יזכיר.</w:t>
      </w:r>
    </w:p>
    <w:p w14:paraId="6DA82FF7" w14:textId="1BA043E1" w:rsidR="00DB0C89" w:rsidRDefault="00DB0C89" w:rsidP="00DB0C89">
      <w:pPr>
        <w:pStyle w:val="FootnoteText"/>
        <w:numPr>
          <w:ilvl w:val="2"/>
          <w:numId w:val="4"/>
        </w:numPr>
      </w:pPr>
      <w:r>
        <w:rPr>
          <w:rFonts w:hint="cs"/>
          <w:rtl/>
        </w:rPr>
        <w:t xml:space="preserve">המקור </w:t>
      </w:r>
      <w:r>
        <w:rPr>
          <w:rtl/>
        </w:rPr>
        <w:t>–</w:t>
      </w:r>
      <w:r>
        <w:rPr>
          <w:rFonts w:hint="cs"/>
          <w:rtl/>
        </w:rPr>
        <w:t xml:space="preserve"> אין מקור לרבות לילה. </w:t>
      </w:r>
    </w:p>
    <w:p w14:paraId="4D9F2DCC" w14:textId="142CE299" w:rsidR="00853E34" w:rsidRDefault="00853E34" w:rsidP="00853E34">
      <w:pPr>
        <w:pStyle w:val="FootnoteText"/>
        <w:numPr>
          <w:ilvl w:val="0"/>
          <w:numId w:val="4"/>
        </w:numPr>
      </w:pPr>
      <w:r>
        <w:rPr>
          <w:rFonts w:hint="cs"/>
          <w:rtl/>
        </w:rPr>
        <w:t xml:space="preserve">הזכרת יציאת מצרים </w:t>
      </w:r>
      <w:r>
        <w:rPr>
          <w:rFonts w:hint="cs"/>
          <w:rtl/>
        </w:rPr>
        <w:t>בימות המשיח</w:t>
      </w:r>
      <w:r>
        <w:rPr>
          <w:rFonts w:hint="cs"/>
          <w:rtl/>
        </w:rPr>
        <w:t>:</w:t>
      </w:r>
    </w:p>
    <w:p w14:paraId="6EACC638" w14:textId="77777777" w:rsidR="00853E34" w:rsidRDefault="00853E34" w:rsidP="00853E34">
      <w:pPr>
        <w:pStyle w:val="FootnoteText"/>
        <w:numPr>
          <w:ilvl w:val="1"/>
          <w:numId w:val="4"/>
        </w:numPr>
      </w:pPr>
      <w:r>
        <w:rPr>
          <w:rFonts w:hint="cs"/>
          <w:rtl/>
        </w:rPr>
        <w:t xml:space="preserve">ראב"ע ובן זומא </w:t>
      </w:r>
      <w:r>
        <w:rPr>
          <w:rtl/>
        </w:rPr>
        <w:t>–</w:t>
      </w:r>
    </w:p>
    <w:p w14:paraId="3D76751F" w14:textId="42A091D7" w:rsidR="00853E34" w:rsidRDefault="00853E34" w:rsidP="00853E34">
      <w:pPr>
        <w:pStyle w:val="FootnoteText"/>
        <w:numPr>
          <w:ilvl w:val="2"/>
          <w:numId w:val="4"/>
        </w:numPr>
      </w:pPr>
      <w:r>
        <w:rPr>
          <w:rFonts w:hint="cs"/>
          <w:rtl/>
        </w:rPr>
        <w:t xml:space="preserve">הדין </w:t>
      </w:r>
      <w:r>
        <w:rPr>
          <w:rtl/>
        </w:rPr>
        <w:t>–</w:t>
      </w:r>
      <w:r>
        <w:rPr>
          <w:rFonts w:hint="cs"/>
          <w:rtl/>
        </w:rPr>
        <w:t xml:space="preserve"> לא </w:t>
      </w:r>
      <w:r>
        <w:rPr>
          <w:rFonts w:hint="cs"/>
          <w:rtl/>
        </w:rPr>
        <w:t>יזכיר</w:t>
      </w:r>
    </w:p>
    <w:p w14:paraId="0477E97A" w14:textId="080ED985" w:rsidR="00853E34" w:rsidRDefault="00853E34" w:rsidP="00853E34">
      <w:pPr>
        <w:pStyle w:val="FootnoteText"/>
        <w:numPr>
          <w:ilvl w:val="2"/>
          <w:numId w:val="4"/>
        </w:numPr>
      </w:pPr>
      <w:r>
        <w:rPr>
          <w:rFonts w:hint="cs"/>
          <w:rtl/>
        </w:rPr>
        <w:t xml:space="preserve">המקור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אין מקור לרבות.</w:t>
      </w:r>
    </w:p>
    <w:p w14:paraId="07449E2D" w14:textId="77777777" w:rsidR="00853E34" w:rsidRDefault="00853E34" w:rsidP="00853E34">
      <w:pPr>
        <w:pStyle w:val="FootnoteText"/>
        <w:numPr>
          <w:ilvl w:val="1"/>
          <w:numId w:val="4"/>
        </w:numPr>
      </w:pPr>
      <w:r>
        <w:rPr>
          <w:rFonts w:hint="cs"/>
          <w:rtl/>
        </w:rPr>
        <w:t xml:space="preserve">רבנן </w:t>
      </w:r>
      <w:r>
        <w:rPr>
          <w:rtl/>
        </w:rPr>
        <w:t>–</w:t>
      </w:r>
    </w:p>
    <w:p w14:paraId="6E74E84E" w14:textId="6D500B6D" w:rsidR="00853E34" w:rsidRDefault="00853E34" w:rsidP="00853E34">
      <w:pPr>
        <w:pStyle w:val="FootnoteText"/>
        <w:numPr>
          <w:ilvl w:val="2"/>
          <w:numId w:val="4"/>
        </w:numPr>
      </w:pPr>
      <w:r>
        <w:rPr>
          <w:rFonts w:hint="cs"/>
          <w:rtl/>
        </w:rPr>
        <w:t xml:space="preserve">הדין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יזכיר.</w:t>
      </w:r>
    </w:p>
    <w:p w14:paraId="407E7018" w14:textId="5D1F3DAB" w:rsidR="00853E34" w:rsidRPr="007947AA" w:rsidRDefault="00853E34" w:rsidP="00853E34">
      <w:pPr>
        <w:pStyle w:val="FootnoteText"/>
        <w:numPr>
          <w:ilvl w:val="2"/>
          <w:numId w:val="4"/>
        </w:numPr>
        <w:rPr>
          <w:rFonts w:hint="cs"/>
          <w:rtl/>
        </w:rPr>
      </w:pPr>
      <w:r>
        <w:rPr>
          <w:rFonts w:hint="cs"/>
          <w:rtl/>
        </w:rPr>
        <w:t xml:space="preserve">המקור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"כל ימי חייך."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658C3"/>
    <w:multiLevelType w:val="multilevel"/>
    <w:tmpl w:val="2A0211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36E30FE"/>
    <w:multiLevelType w:val="multilevel"/>
    <w:tmpl w:val="DD0E25E0"/>
    <w:lvl w:ilvl="0">
      <w:start w:val="1"/>
      <w:numFmt w:val="bullet"/>
      <w:lvlText w:val=""/>
      <w:lvlJc w:val="left"/>
      <w:pPr>
        <w:tabs>
          <w:tab w:val="num" w:pos="0"/>
        </w:tabs>
        <w:ind w:left="36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decimal"/>
      <w:lvlText w:val="%5."/>
      <w:lvlJc w:val="right"/>
      <w:pPr>
        <w:tabs>
          <w:tab w:val="num" w:pos="0"/>
        </w:tabs>
        <w:ind w:left="1800" w:firstLine="0"/>
      </w:pPr>
    </w:lvl>
    <w:lvl w:ilvl="5">
      <w:start w:val="1"/>
      <w:numFmt w:val="decimal"/>
      <w:lvlText w:val="%6."/>
      <w:lvlJc w:val="right"/>
      <w:pPr>
        <w:tabs>
          <w:tab w:val="num" w:pos="0"/>
        </w:tabs>
        <w:ind w:left="2160" w:firstLine="0"/>
      </w:pPr>
    </w:lvl>
    <w:lvl w:ilvl="6">
      <w:start w:val="1"/>
      <w:numFmt w:val="decimal"/>
      <w:lvlText w:val="%7."/>
      <w:lvlJc w:val="right"/>
      <w:pPr>
        <w:tabs>
          <w:tab w:val="num" w:pos="0"/>
        </w:tabs>
        <w:ind w:left="2520" w:firstLine="0"/>
      </w:pPr>
    </w:lvl>
    <w:lvl w:ilvl="7">
      <w:start w:val="1"/>
      <w:numFmt w:val="decimal"/>
      <w:lvlText w:val="%8."/>
      <w:lvlJc w:val="right"/>
      <w:pPr>
        <w:tabs>
          <w:tab w:val="num" w:pos="0"/>
        </w:tabs>
        <w:ind w:left="2880" w:firstLine="0"/>
      </w:pPr>
    </w:lvl>
    <w:lvl w:ilvl="8">
      <w:start w:val="1"/>
      <w:numFmt w:val="decimal"/>
      <w:lvlText w:val="%9."/>
      <w:lvlJc w:val="right"/>
      <w:pPr>
        <w:tabs>
          <w:tab w:val="num" w:pos="0"/>
        </w:tabs>
        <w:ind w:left="3240" w:firstLine="0"/>
      </w:pPr>
    </w:lvl>
  </w:abstractNum>
  <w:abstractNum w:abstractNumId="2" w15:restartNumberingAfterBreak="0">
    <w:nsid w:val="404F5D21"/>
    <w:multiLevelType w:val="multilevel"/>
    <w:tmpl w:val="05306C16"/>
    <w:lvl w:ilvl="0">
      <w:start w:val="1"/>
      <w:numFmt w:val="bullet"/>
      <w:lvlText w:val=""/>
      <w:lvlJc w:val="left"/>
      <w:pPr>
        <w:tabs>
          <w:tab w:val="num" w:pos="0"/>
        </w:tabs>
        <w:ind w:left="360" w:firstLine="0"/>
      </w:pPr>
      <w:rPr>
        <w:rFonts w:ascii="Symbol" w:hAnsi="Symbol" w:hint="default"/>
      </w:rPr>
    </w:lvl>
    <w:lvl w:ilvl="1">
      <w:start w:val="1"/>
      <w:numFmt w:val="decimal"/>
      <w:lvlText w:val="%2."/>
      <w:lvlJc w:val="right"/>
      <w:pPr>
        <w:tabs>
          <w:tab w:val="num" w:pos="0"/>
        </w:tabs>
        <w:ind w:left="720" w:firstLine="0"/>
      </w:pPr>
    </w:lvl>
    <w:lvl w:ilvl="2">
      <w:start w:val="1"/>
      <w:numFmt w:val="decimal"/>
      <w:lvlText w:val="%3."/>
      <w:lvlJc w:val="right"/>
      <w:pPr>
        <w:tabs>
          <w:tab w:val="num" w:pos="0"/>
        </w:tabs>
        <w:ind w:left="1080" w:firstLine="0"/>
      </w:pPr>
    </w:lvl>
    <w:lvl w:ilvl="3">
      <w:start w:val="1"/>
      <w:numFmt w:val="decimal"/>
      <w:lvlText w:val="%4."/>
      <w:lvlJc w:val="right"/>
      <w:pPr>
        <w:tabs>
          <w:tab w:val="num" w:pos="0"/>
        </w:tabs>
        <w:ind w:left="1440" w:firstLine="0"/>
      </w:pPr>
    </w:lvl>
    <w:lvl w:ilvl="4">
      <w:start w:val="1"/>
      <w:numFmt w:val="decimal"/>
      <w:lvlText w:val="%5."/>
      <w:lvlJc w:val="right"/>
      <w:pPr>
        <w:tabs>
          <w:tab w:val="num" w:pos="0"/>
        </w:tabs>
        <w:ind w:left="1800" w:firstLine="0"/>
      </w:pPr>
    </w:lvl>
    <w:lvl w:ilvl="5">
      <w:start w:val="1"/>
      <w:numFmt w:val="decimal"/>
      <w:lvlText w:val="%6."/>
      <w:lvlJc w:val="right"/>
      <w:pPr>
        <w:tabs>
          <w:tab w:val="num" w:pos="0"/>
        </w:tabs>
        <w:ind w:left="2160" w:firstLine="0"/>
      </w:pPr>
    </w:lvl>
    <w:lvl w:ilvl="6">
      <w:start w:val="1"/>
      <w:numFmt w:val="decimal"/>
      <w:lvlText w:val="%7."/>
      <w:lvlJc w:val="right"/>
      <w:pPr>
        <w:tabs>
          <w:tab w:val="num" w:pos="0"/>
        </w:tabs>
        <w:ind w:left="2520" w:firstLine="0"/>
      </w:pPr>
    </w:lvl>
    <w:lvl w:ilvl="7">
      <w:start w:val="1"/>
      <w:numFmt w:val="decimal"/>
      <w:lvlText w:val="%8."/>
      <w:lvlJc w:val="right"/>
      <w:pPr>
        <w:tabs>
          <w:tab w:val="num" w:pos="0"/>
        </w:tabs>
        <w:ind w:left="2880" w:firstLine="0"/>
      </w:pPr>
    </w:lvl>
    <w:lvl w:ilvl="8">
      <w:start w:val="1"/>
      <w:numFmt w:val="decimal"/>
      <w:lvlText w:val="%9."/>
      <w:lvlJc w:val="right"/>
      <w:pPr>
        <w:tabs>
          <w:tab w:val="num" w:pos="0"/>
        </w:tabs>
        <w:ind w:left="3240" w:firstLine="0"/>
      </w:pPr>
    </w:lvl>
  </w:abstractNum>
  <w:abstractNum w:abstractNumId="3" w15:restartNumberingAfterBreak="0">
    <w:nsid w:val="444C56FE"/>
    <w:multiLevelType w:val="multilevel"/>
    <w:tmpl w:val="43EAC132"/>
    <w:lvl w:ilvl="0">
      <w:start w:val="1"/>
      <w:numFmt w:val="decimal"/>
      <w:lvlText w:val="%1."/>
      <w:lvlJc w:val="right"/>
      <w:pPr>
        <w:tabs>
          <w:tab w:val="num" w:pos="0"/>
        </w:tabs>
        <w:ind w:left="360" w:firstLine="0"/>
      </w:pPr>
    </w:lvl>
    <w:lvl w:ilvl="1">
      <w:start w:val="1"/>
      <w:numFmt w:val="decimal"/>
      <w:lvlText w:val="%2."/>
      <w:lvlJc w:val="right"/>
      <w:pPr>
        <w:tabs>
          <w:tab w:val="num" w:pos="0"/>
        </w:tabs>
        <w:ind w:left="720" w:firstLine="0"/>
      </w:pPr>
    </w:lvl>
    <w:lvl w:ilvl="2">
      <w:start w:val="1"/>
      <w:numFmt w:val="decimal"/>
      <w:lvlText w:val="%3."/>
      <w:lvlJc w:val="right"/>
      <w:pPr>
        <w:tabs>
          <w:tab w:val="num" w:pos="0"/>
        </w:tabs>
        <w:ind w:left="1080" w:firstLine="0"/>
      </w:pPr>
    </w:lvl>
    <w:lvl w:ilvl="3">
      <w:start w:val="1"/>
      <w:numFmt w:val="decimal"/>
      <w:lvlText w:val="%4."/>
      <w:lvlJc w:val="right"/>
      <w:pPr>
        <w:tabs>
          <w:tab w:val="num" w:pos="0"/>
        </w:tabs>
        <w:ind w:left="1440" w:firstLine="0"/>
      </w:pPr>
    </w:lvl>
    <w:lvl w:ilvl="4">
      <w:start w:val="1"/>
      <w:numFmt w:val="decimal"/>
      <w:lvlText w:val="%5."/>
      <w:lvlJc w:val="right"/>
      <w:pPr>
        <w:tabs>
          <w:tab w:val="num" w:pos="0"/>
        </w:tabs>
        <w:ind w:left="1800" w:firstLine="0"/>
      </w:pPr>
    </w:lvl>
    <w:lvl w:ilvl="5">
      <w:start w:val="1"/>
      <w:numFmt w:val="decimal"/>
      <w:lvlText w:val="%6."/>
      <w:lvlJc w:val="right"/>
      <w:pPr>
        <w:tabs>
          <w:tab w:val="num" w:pos="0"/>
        </w:tabs>
        <w:ind w:left="2160" w:firstLine="0"/>
      </w:pPr>
    </w:lvl>
    <w:lvl w:ilvl="6">
      <w:start w:val="1"/>
      <w:numFmt w:val="decimal"/>
      <w:lvlText w:val="%7."/>
      <w:lvlJc w:val="right"/>
      <w:pPr>
        <w:tabs>
          <w:tab w:val="num" w:pos="0"/>
        </w:tabs>
        <w:ind w:left="2520" w:firstLine="0"/>
      </w:pPr>
    </w:lvl>
    <w:lvl w:ilvl="7">
      <w:start w:val="1"/>
      <w:numFmt w:val="decimal"/>
      <w:lvlText w:val="%8."/>
      <w:lvlJc w:val="right"/>
      <w:pPr>
        <w:tabs>
          <w:tab w:val="num" w:pos="0"/>
        </w:tabs>
        <w:ind w:left="2880" w:firstLine="0"/>
      </w:pPr>
    </w:lvl>
    <w:lvl w:ilvl="8">
      <w:start w:val="1"/>
      <w:numFmt w:val="decimal"/>
      <w:lvlText w:val="%9."/>
      <w:lvlJc w:val="right"/>
      <w:pPr>
        <w:tabs>
          <w:tab w:val="num" w:pos="0"/>
        </w:tabs>
        <w:ind w:left="3240" w:firstLine="0"/>
      </w:pPr>
    </w:lvl>
  </w:abstractNum>
  <w:num w:numId="1" w16cid:durableId="846871464">
    <w:abstractNumId w:val="0"/>
  </w:num>
  <w:num w:numId="2" w16cid:durableId="305627129">
    <w:abstractNumId w:val="3"/>
  </w:num>
  <w:num w:numId="3" w16cid:durableId="899054034">
    <w:abstractNumId w:val="2"/>
  </w:num>
  <w:num w:numId="4" w16cid:durableId="607276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747"/>
    <w:rsid w:val="001661B5"/>
    <w:rsid w:val="002127B2"/>
    <w:rsid w:val="00302E32"/>
    <w:rsid w:val="00425BD6"/>
    <w:rsid w:val="005219BE"/>
    <w:rsid w:val="00681016"/>
    <w:rsid w:val="007947AA"/>
    <w:rsid w:val="007B6213"/>
    <w:rsid w:val="00853E34"/>
    <w:rsid w:val="008C7188"/>
    <w:rsid w:val="00976BCF"/>
    <w:rsid w:val="00977FC2"/>
    <w:rsid w:val="00A7092B"/>
    <w:rsid w:val="00AD3747"/>
    <w:rsid w:val="00AF3AAE"/>
    <w:rsid w:val="00C2227C"/>
    <w:rsid w:val="00CB39A3"/>
    <w:rsid w:val="00DB0C89"/>
    <w:rsid w:val="00ED4533"/>
    <w:rsid w:val="00EF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8FFFE"/>
  <w15:docId w15:val="{CEE5E8CD-7F82-456F-9E99-878C9FDFB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A4B"/>
    <w:pPr>
      <w:bidi/>
      <w:spacing w:before="86" w:after="86"/>
    </w:pPr>
    <w:rPr>
      <w:rFonts w:cs="Dav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A4B"/>
    <w:pPr>
      <w:keepNext/>
      <w:keepLines/>
      <w:outlineLvl w:val="1"/>
    </w:pPr>
    <w:rPr>
      <w:rFonts w:asciiTheme="majorHAnsi" w:eastAsiaTheme="majorEastAsia" w:hAnsiTheme="majorHAnsi"/>
      <w:bCs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D0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D1A4B"/>
    <w:rPr>
      <w:rFonts w:asciiTheme="majorHAnsi" w:eastAsiaTheme="majorEastAsia" w:hAnsiTheme="majorHAnsi" w:cs="David"/>
      <w:bCs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D0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D0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D0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D0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D0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D0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D0D4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D0D4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D0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D0D4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D0D4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D0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D44"/>
    <w:rPr>
      <w:b/>
      <w:bCs/>
      <w:smallCaps/>
      <w:color w:val="0F4761" w:themeColor="accent1" w:themeShade="BF"/>
      <w:spacing w:val="5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sid w:val="003D1A4B"/>
    <w:rPr>
      <w:sz w:val="20"/>
      <w:szCs w:val="20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sid w:val="003D1A4B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LineNumber">
    <w:name w:val="line number"/>
  </w:style>
  <w:style w:type="character" w:styleId="EndnoteReference">
    <w:name w:val="endnote reference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8D0D44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D4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D4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FootnoteText">
    <w:name w:val="footnote text"/>
    <w:basedOn w:val="Normal"/>
    <w:link w:val="FootnoteTextChar"/>
    <w:uiPriority w:val="99"/>
    <w:unhideWhenUsed/>
    <w:rsid w:val="003D1A4B"/>
    <w:pPr>
      <w:spacing w:line="276" w:lineRule="auto"/>
      <w:ind w:left="346" w:hanging="346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D1BC4-BE7E-41D2-A736-8AA7EE4FC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59</Words>
  <Characters>443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Shaul Y Khayyat</dc:creator>
  <dc:description/>
  <cp:lastModifiedBy>Shaul Y Khayyat</cp:lastModifiedBy>
  <cp:revision>24</cp:revision>
  <dcterms:created xsi:type="dcterms:W3CDTF">2025-12-29T18:33:00Z</dcterms:created>
  <dcterms:modified xsi:type="dcterms:W3CDTF">2025-12-30T17:17:00Z</dcterms:modified>
  <dc:language>en-US</dc:language>
</cp:coreProperties>
</file>