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4"/>
        </w:numPr>
        <w:bidi w:val="1"/>
        <w:spacing w:before="240" w:after="120"/>
        <w:jc w:val="left"/>
        <w:rPr/>
      </w:pPr>
      <w:r>
        <w:rPr>
          <w:rtl w:val="true"/>
        </w:rPr>
        <w:t>פרק ראשון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2"/>
        <w:t xml:space="preserve"> </w:t>
      </w:r>
    </w:p>
    <w:p>
      <w:pPr>
        <w:pStyle w:val="Heading2"/>
        <w:numPr>
          <w:ilvl w:val="1"/>
          <w:numId w:val="4"/>
        </w:numPr>
        <w:bidi w:val="1"/>
        <w:jc w:val="left"/>
        <w:rPr/>
      </w:pPr>
      <w:r>
        <w:rPr>
          <w:rtl w:val="true"/>
        </w:rPr>
        <w:t>משנה א</w:t>
      </w:r>
      <w:r>
        <w:rPr>
          <w:rtl w:val="true"/>
        </w:rPr>
        <w:t>:</w:t>
      </w:r>
      <w:r>
        <w:rPr>
          <w:rStyle w:val="FootnoteAnchor"/>
          <w:rtl w:val="true"/>
        </w:rPr>
        <w:footnoteReference w:customMarkFollows="1" w:id="3"/>
        <w:t xml:space="preserve"> </w:t>
      </w:r>
    </w:p>
    <w:p>
      <w:pPr>
        <w:pStyle w:val="Normal"/>
        <w:bidi w:val="1"/>
        <w:jc w:val="left"/>
        <w:rPr/>
      </w:pPr>
      <w:r>
        <w:rPr>
          <w:rtl w:val="true"/>
        </w:rPr>
        <w:t>אַרְבָּעָה רָאשֵׁי שָׁנִים</w:t>
      </w:r>
      <w:r>
        <w:rPr>
          <w:rStyle w:val="FootnoteAnchor"/>
          <w:rtl w:val="true"/>
        </w:rPr>
        <w:footnoteReference w:id="4"/>
      </w:r>
      <w:r>
        <w:rPr>
          <w:rtl w:val="true"/>
        </w:rPr>
        <w:t xml:space="preserve"> הֵם</w:t>
      </w:r>
      <w:r>
        <w:rPr>
          <w:rtl w:val="true"/>
        </w:rPr>
        <w:t xml:space="preserve">. </w:t>
      </w:r>
      <w:r>
        <w:rPr>
          <w:rtl w:val="true"/>
        </w:rPr>
        <w:t>בְּאֶחָד בְּנִיסָן רֹאשׁ הַשָּׁנָה לַמְּלָכִים</w:t>
      </w:r>
      <w:r>
        <w:rPr>
          <w:rStyle w:val="FootnoteAnchor"/>
          <w:rtl w:val="true"/>
        </w:rPr>
        <w:footnoteReference w:id="5"/>
      </w:r>
      <w:r>
        <w:rPr>
          <w:rStyle w:val="FootnoteAnchor"/>
          <w:rtl w:val="true"/>
        </w:rPr>
        <w:footnoteReference w:id="6"/>
      </w:r>
      <w:r>
        <w:rPr>
          <w:rStyle w:val="FootnoteAnchor"/>
          <w:rtl w:val="true"/>
        </w:rPr>
        <w:footnoteReference w:id="7"/>
      </w:r>
      <w:r>
        <w:rPr>
          <w:rtl w:val="true"/>
        </w:rPr>
        <w:t xml:space="preserve"> וְלָרְגָלִים</w:t>
      </w:r>
      <w:r>
        <w:rPr>
          <w:rStyle w:val="FootnoteAnchor"/>
          <w:rtl w:val="true"/>
        </w:rPr>
        <w:footnoteReference w:id="8"/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 xml:space="preserve"> </w:t>
      </w:r>
      <w:r>
        <w:rPr>
          <w:rtl w:val="true"/>
        </w:rPr>
        <w:t>בְּאֶחָד בֶּאֱלוּל רֹאשׁ הַשָּׁנָה לְמַעְשַׂר בְּהֵמָה</w:t>
      </w:r>
      <w:r>
        <w:rPr>
          <w:rtl w:val="true"/>
        </w:rPr>
        <w:t xml:space="preserve">. </w:t>
      </w:r>
      <w:r>
        <w:rPr>
          <w:rtl w:val="true"/>
        </w:rPr>
        <w:t>רַבִּי אֶלְעָזָר וְרַבִּי שִׁמְעוֹן אוֹמְרִים</w:t>
      </w:r>
      <w:r>
        <w:rPr>
          <w:rtl w:val="true"/>
        </w:rPr>
        <w:t xml:space="preserve">, </w:t>
      </w:r>
      <w:r>
        <w:rPr>
          <w:rtl w:val="true"/>
        </w:rPr>
        <w:t>בְּאֶחָד בְּתִשְׁרֵי</w:t>
      </w:r>
      <w:r>
        <w:rPr>
          <w:rtl w:val="true"/>
        </w:rPr>
        <w:t xml:space="preserve">. </w:t>
      </w:r>
      <w:r>
        <w:rPr>
          <w:rtl w:val="true"/>
        </w:rPr>
        <w:t>בְּאֶחָד בְּתִשְׁרֵי רֹאשׁ הַשָּׁנָה לַשָּׁנִים וְלַשְּׁמִטִּין וְלַיּוֹבְלוֹת</w:t>
      </w:r>
      <w:r>
        <w:rPr>
          <w:rtl w:val="true"/>
        </w:rPr>
        <w:t xml:space="preserve">, </w:t>
      </w:r>
      <w:r>
        <w:rPr>
          <w:rtl w:val="true"/>
        </w:rPr>
        <w:t>לַנְּטִיעָה וְלַיְרָקוֹת</w:t>
      </w:r>
      <w:r>
        <w:rPr>
          <w:rtl w:val="true"/>
        </w:rPr>
        <w:t xml:space="preserve">. </w:t>
      </w:r>
      <w:r>
        <w:rPr>
          <w:rtl w:val="true"/>
        </w:rPr>
        <w:t>בְּאֶחָד בִּשְׁבָט</w:t>
      </w:r>
      <w:r>
        <w:rPr>
          <w:rtl w:val="true"/>
        </w:rPr>
        <w:t xml:space="preserve">, </w:t>
      </w:r>
      <w:r>
        <w:rPr>
          <w:rtl w:val="true"/>
        </w:rPr>
        <w:t>רֹאשׁ הַשָּׁנָה לָאִילָן</w:t>
      </w:r>
      <w:r>
        <w:rPr>
          <w:rtl w:val="true"/>
        </w:rPr>
        <w:t xml:space="preserve">, </w:t>
      </w:r>
      <w:r>
        <w:rPr>
          <w:rtl w:val="true"/>
        </w:rPr>
        <w:t>כְּדִבְרֵי בֵית שַׁמַּאי</w:t>
      </w:r>
      <w:r>
        <w:rPr>
          <w:rtl w:val="true"/>
        </w:rPr>
        <w:t xml:space="preserve">. </w:t>
      </w:r>
      <w:r>
        <w:rPr>
          <w:rtl w:val="true"/>
        </w:rPr>
        <w:t>בֵּית הִלֵּל אוֹמְרִים</w:t>
      </w:r>
      <w:r>
        <w:rPr>
          <w:rtl w:val="true"/>
        </w:rPr>
        <w:t xml:space="preserve">, </w:t>
      </w:r>
      <w:r>
        <w:rPr>
          <w:rtl w:val="true"/>
        </w:rPr>
        <w:t>בַּחֲמִשָּׁה עָשָׂר בּוֹ</w:t>
      </w:r>
      <w:r>
        <w:rPr>
          <w:rtl w:val="true"/>
        </w:rPr>
        <w:t xml:space="preserve">: 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jc w:val="center"/>
        <w:rPr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פרק ראשון</w:t>
      </w:r>
    </w:p>
  </w:footnote>
  <w:footnote w:id="3">
    <w:p>
      <w:pPr>
        <w:pStyle w:val="Footnote"/>
        <w:rPr>
          <w:b/>
          <w:bCs/>
        </w:rPr>
      </w:pPr>
      <w:r>
        <w:rPr>
          <w:rStyle w:val="FootnoteCharacters"/>
        </w:rPr>
        <w:t xml:space="preserve"> </w:t>
      </w:r>
      <w:r>
        <w:rPr>
          <w:b/>
          <w:b/>
          <w:bCs/>
          <w:rtl w:val="true"/>
        </w:rPr>
        <w:tab/>
        <w:t>משנה א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ראש השנה אומר שממנו מתחיל שנה חדשה עם דינים חדשים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מלך התחיל למלוך</w:t>
      </w:r>
      <w:r>
        <w:rPr>
          <w:b/>
          <w:b/>
          <w:bCs/>
          <w:rtl w:val="true"/>
        </w:rPr>
        <w:t xml:space="preserve"> </w:t>
      </w:r>
      <w:r>
        <w:rPr>
          <w:rtl w:val="true"/>
        </w:rPr>
        <w:t>יום אחד או יותר קודם יום זה</w:t>
      </w:r>
      <w:r>
        <w:rPr>
          <w:rtl w:val="true"/>
        </w:rPr>
        <w:t xml:space="preserve">, </w:t>
      </w:r>
      <w:r>
        <w:rPr>
          <w:rtl w:val="true"/>
        </w:rPr>
        <w:t>אחר יום זה נחשב שנה שנית שלו</w:t>
      </w:r>
      <w:r>
        <w:rPr>
          <w:rtl w:val="true"/>
        </w:rPr>
        <w:t xml:space="preserve">, </w:t>
      </w:r>
      <w:r>
        <w:rPr>
          <w:rtl w:val="true"/>
        </w:rPr>
        <w:t>וכבר מלך לשנה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זה הדין בכל מלכים</w:t>
      </w:r>
      <w:r>
        <w:rPr>
          <w:rtl w:val="true"/>
        </w:rPr>
        <w:t xml:space="preserve">, </w:t>
      </w:r>
      <w:r>
        <w:rPr>
          <w:rtl w:val="true"/>
        </w:rPr>
        <w:t>אלא רק בשני מינים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2"/>
        </w:numPr>
        <w:rPr/>
      </w:pPr>
      <w:r>
        <w:rPr>
          <w:rtl w:val="true"/>
        </w:rPr>
        <w:t>מלכי ישראל</w:t>
      </w:r>
      <w:r>
        <w:rPr>
          <w:rtl w:val="true"/>
        </w:rPr>
        <w:t xml:space="preserve">. </w:t>
      </w:r>
      <w:r>
        <w:rPr>
          <w:rtl w:val="true"/>
        </w:rPr>
        <w:t>יש שני מקורת לזה</w:t>
      </w:r>
      <w:r>
        <w:rPr>
          <w:rtl w:val="true"/>
        </w:rPr>
        <w:t xml:space="preserve">, </w:t>
      </w:r>
      <w:r>
        <w:rPr>
          <w:rtl w:val="true"/>
        </w:rPr>
        <w:t>והראשון נדחה</w:t>
      </w:r>
      <w:r>
        <w:rPr>
          <w:rtl w:val="true"/>
        </w:rPr>
        <w:t>:</w:t>
      </w:r>
    </w:p>
    <w:p>
      <w:pPr>
        <w:pStyle w:val="Footnote"/>
        <w:numPr>
          <w:ilvl w:val="1"/>
          <w:numId w:val="2"/>
        </w:numPr>
        <w:rPr/>
      </w:pPr>
      <w:r>
        <w:rPr>
          <w:rtl w:val="true"/>
        </w:rPr>
        <w:t>הוקש שנים מלכות שלמה ליציאת מצרים</w:t>
      </w:r>
      <w:r>
        <w:rPr>
          <w:rtl w:val="true"/>
        </w:rPr>
        <w:t xml:space="preserve">, </w:t>
      </w:r>
      <w:r>
        <w:rPr>
          <w:rtl w:val="true"/>
        </w:rPr>
        <w:t>לומר שמה שנחשב שנה ליציאת מצרים</w:t>
      </w:r>
      <w:r>
        <w:rPr>
          <w:rtl w:val="true"/>
        </w:rPr>
        <w:t xml:space="preserve">, </w:t>
      </w:r>
      <w:r>
        <w:rPr>
          <w:rtl w:val="true"/>
        </w:rPr>
        <w:t>שהוא העברה על ניסן</w:t>
      </w:r>
      <w:r>
        <w:rPr>
          <w:rtl w:val="true"/>
        </w:rPr>
        <w:t xml:space="preserve">, </w:t>
      </w:r>
      <w:r>
        <w:rPr>
          <w:rtl w:val="true"/>
        </w:rPr>
        <w:t>נחשב שנה למנין מלכות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נדחה כיון שגמ’ לא מוצא מקור שמנין יצ“מ מתחיל בניסן</w:t>
      </w:r>
      <w:r>
        <w:rPr>
          <w:rtl w:val="true"/>
        </w:rPr>
        <w:t>.</w:t>
      </w:r>
    </w:p>
    <w:p>
      <w:pPr>
        <w:pStyle w:val="Footnote"/>
        <w:numPr>
          <w:ilvl w:val="1"/>
          <w:numId w:val="2"/>
        </w:numPr>
        <w:rPr/>
      </w:pPr>
      <w:r>
        <w:rPr>
          <w:b w:val="false"/>
          <w:b w:val="false"/>
          <w:bCs w:val="false"/>
          <w:rtl w:val="true"/>
        </w:rPr>
        <w:t>גבי שלמה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בחדש השני בשני</w:t>
      </w:r>
      <w:r>
        <w:rPr>
          <w:b w:val="false"/>
          <w:bCs w:val="false"/>
          <w:rtl w:val="true"/>
        </w:rPr>
        <w:t xml:space="preserve">.“ </w:t>
      </w:r>
      <w:r>
        <w:rPr>
          <w:b w:val="false"/>
          <w:b w:val="false"/>
          <w:bCs w:val="false"/>
          <w:rtl w:val="true"/>
        </w:rPr>
        <w:t xml:space="preserve">חדש השני הוא חדש השני מניסן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שלעולם מונים חדשים מניסן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שני אחרון הוא שני לחדש שממנו מונים מלכותו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שמונים מלכות שלו מניסן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</w:t>
      </w:r>
      <w:r>
        <w:rPr>
          <w:b w:val="false"/>
          <w:bCs w:val="false"/>
          <w:rtl w:val="true"/>
        </w:rPr>
        <w:t xml:space="preserve">, 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מלכי אומות העולם שהם כשרים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המקור לזה הוא שרק מצאנו שני זמנים שממנו מונים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ר“ח ניסן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למלכי ישראל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ור“ח תשרי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למלכי אה“ע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לכורש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שנקרא כן כיון שהיה מלך כשר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לא מנו בתשרי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>בששי בשנת שנים</w:t>
      </w:r>
      <w:r>
        <w:rPr>
          <w:b w:val="false"/>
          <w:bCs w:val="false"/>
          <w:rtl w:val="true"/>
        </w:rPr>
        <w:t xml:space="preserve">,“ </w:t>
      </w:r>
      <w:r>
        <w:rPr>
          <w:b w:val="false"/>
          <w:b w:val="false"/>
          <w:bCs w:val="false"/>
          <w:rtl w:val="true"/>
        </w:rPr>
        <w:t>וכ’</w:t>
      </w:r>
      <w:r>
        <w:rPr>
          <w:b w:val="false"/>
          <w:bCs w:val="false"/>
          <w:rtl w:val="true"/>
        </w:rPr>
        <w:t>, ”</w:t>
      </w:r>
      <w:r>
        <w:rPr>
          <w:b w:val="false"/>
          <w:b w:val="false"/>
          <w:bCs w:val="false"/>
          <w:rtl w:val="true"/>
        </w:rPr>
        <w:t xml:space="preserve">בשביעי </w:t>
      </w:r>
      <w:r>
        <w:rPr>
          <w:b w:val="false"/>
          <w:bCs w:val="false"/>
          <w:rtl w:val="true"/>
        </w:rPr>
        <w:t>[</w:t>
      </w:r>
      <w:r>
        <w:rPr>
          <w:b w:val="false"/>
          <w:b w:val="false"/>
          <w:bCs w:val="false"/>
          <w:rtl w:val="true"/>
        </w:rPr>
        <w:t>בשנת שנים</w:t>
      </w:r>
      <w:r>
        <w:rPr>
          <w:b w:val="false"/>
          <w:bCs w:val="false"/>
          <w:rtl w:val="true"/>
        </w:rPr>
        <w:t xml:space="preserve">]“).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מסתבר שלו מנו מניסן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מלכי ישראל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:)</w:t>
      </w:r>
    </w:p>
    <w:p>
      <w:pPr>
        <w:pStyle w:val="Footnote"/>
        <w:rPr>
          <w:b w:val="false"/>
          <w:bCs w:val="false"/>
        </w:rPr>
      </w:pPr>
      <w:r>
        <w:rPr>
          <w:b/>
          <w:bCs/>
          <w:rtl w:val="true"/>
        </w:rPr>
        <w:tab/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לשאר מלכים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מלכי אה“ע שאינם צדיקים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מונים מתשרי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שנבאר לקמן בס“ד</w:t>
      </w:r>
      <w:r>
        <w:rPr>
          <w:b w:val="false"/>
          <w:bCs w:val="false"/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נפקא מינא לדין זמן שטרות</w:t>
      </w:r>
      <w:r>
        <w:rPr>
          <w:rtl w:val="true"/>
        </w:rPr>
        <w:t xml:space="preserve">. </w:t>
      </w:r>
      <w:r>
        <w:rPr>
          <w:rtl w:val="true"/>
        </w:rPr>
        <w:t xml:space="preserve">כיון ששטר יכול להיפסל מחמת זמנו </w:t>
      </w:r>
      <w:r>
        <w:rPr>
          <w:rtl w:val="true"/>
        </w:rPr>
        <w:t>(</w:t>
      </w:r>
      <w:r>
        <w:rPr>
          <w:rtl w:val="true"/>
        </w:rPr>
        <w:t>שטר מוקדם פסול לכ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 xml:space="preserve">ואפשר ששטר מאוחר פסול </w:t>
      </w:r>
      <w:r>
        <w:rPr>
          <w:rtl w:val="true"/>
        </w:rPr>
        <w:t>(</w:t>
      </w:r>
      <w:r>
        <w:rPr>
          <w:rtl w:val="true"/>
        </w:rPr>
        <w:t xml:space="preserve">אם אין דאקני מהני או אם לא כ’ בו דאקני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))), </w:t>
      </w:r>
      <w:r>
        <w:rPr>
          <w:rtl w:val="true"/>
        </w:rPr>
        <w:t>צריכים לכתוב בו זמן</w:t>
      </w:r>
      <w:r>
        <w:rPr>
          <w:rtl w:val="true"/>
        </w:rPr>
        <w:t xml:space="preserve">. </w:t>
      </w:r>
      <w:r>
        <w:rPr>
          <w:rtl w:val="true"/>
        </w:rPr>
        <w:t>חכמים תקנו לכתוב זמן של מלכות</w:t>
      </w:r>
      <w:r>
        <w:rPr>
          <w:rtl w:val="true"/>
        </w:rPr>
        <w:t xml:space="preserve">, </w:t>
      </w:r>
      <w:r>
        <w:rPr>
          <w:rtl w:val="true"/>
        </w:rPr>
        <w:t>כדי להרבות שלום מדינה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צריכים תיקון</w:t>
      </w:r>
      <w:r>
        <w:rPr>
          <w:rtl w:val="true"/>
        </w:rPr>
        <w:t xml:space="preserve">, </w:t>
      </w:r>
      <w:r>
        <w:rPr>
          <w:rtl w:val="true"/>
        </w:rPr>
        <w:t>שאם מונים לכל מלך משעה שהתחיל למלוך</w:t>
      </w:r>
      <w:r>
        <w:rPr>
          <w:rtl w:val="true"/>
        </w:rPr>
        <w:t xml:space="preserve">, </w:t>
      </w:r>
      <w:r>
        <w:rPr>
          <w:rtl w:val="true"/>
        </w:rPr>
        <w:t>לא יהיה קל לדעת זמנו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תקנו חכמים זמן שבו מתחיל שנה למלך</w:t>
      </w:r>
      <w:r>
        <w:rPr>
          <w:rtl w:val="true"/>
        </w:rPr>
        <w:t xml:space="preserve">. </w:t>
      </w:r>
      <w:r>
        <w:rPr>
          <w:rtl w:val="true"/>
        </w:rPr>
        <w:t>קבעו ר</w:t>
      </w:r>
      <w:r>
        <w:rPr>
          <w:rtl w:val="true"/>
        </w:rPr>
        <w:t>"</w:t>
      </w:r>
      <w:r>
        <w:rPr>
          <w:rtl w:val="true"/>
        </w:rPr>
        <w:t>ח ניסן</w:t>
      </w:r>
      <w:r>
        <w:rPr>
          <w:rtl w:val="true"/>
        </w:rPr>
        <w:t xml:space="preserve">, </w:t>
      </w:r>
      <w:r>
        <w:rPr>
          <w:rtl w:val="true"/>
        </w:rPr>
        <w:t>כיון שמצאו שתורה אמרה כן לתחילת שנות מלכים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תקנה זה מעכב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ואם כתב זמן שלא על פי מנין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השטר פסול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מאירי</w:t>
      </w:r>
      <w:r>
        <w:rPr>
          <w:b w:val="false"/>
          <w:bCs w:val="false"/>
          <w:rtl w:val="true"/>
        </w:rPr>
        <w:t>)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אם אדם נודר </w:t>
      </w:r>
      <w:r>
        <w:rPr>
          <w:rtl w:val="true"/>
        </w:rPr>
        <w:t>קרבנות או צדקה</w:t>
      </w:r>
      <w:r>
        <w:rPr>
          <w:rtl w:val="true"/>
        </w:rPr>
        <w:t xml:space="preserve">, </w:t>
      </w:r>
      <w:r>
        <w:rPr>
          <w:rtl w:val="true"/>
        </w:rPr>
        <w:t xml:space="preserve">ולא מקריב אותם </w:t>
      </w:r>
      <w:r>
        <w:rPr>
          <w:rtl w:val="true"/>
        </w:rPr>
        <w:t>בתוך זמנם</w:t>
      </w:r>
      <w:r>
        <w:rPr>
          <w:rtl w:val="true"/>
        </w:rPr>
        <w:t xml:space="preserve">, </w:t>
      </w:r>
      <w:r>
        <w:rPr>
          <w:rtl w:val="true"/>
        </w:rPr>
        <w:t xml:space="preserve">עובר על </w:t>
      </w:r>
      <w:r>
        <w:rPr>
          <w:rtl w:val="true"/>
        </w:rPr>
        <w:t xml:space="preserve">שנים מארבע איסורים </w:t>
      </w:r>
      <w:r>
        <w:rPr>
          <w:rtl w:val="true"/>
        </w:rPr>
        <w:t>(</w:t>
      </w:r>
      <w:r>
        <w:rPr>
          <w:rtl w:val="true"/>
        </w:rPr>
        <w:t>יש שני איסורים אם לא מפ’</w:t>
      </w:r>
      <w:r>
        <w:rPr>
          <w:rtl w:val="true"/>
        </w:rPr>
        <w:t xml:space="preserve">, </w:t>
      </w:r>
      <w:r>
        <w:rPr>
          <w:rtl w:val="true"/>
        </w:rPr>
        <w:t>ויש שני איסורים אם מפ’</w:t>
      </w:r>
      <w:r>
        <w:rPr>
          <w:rtl w:val="true"/>
        </w:rPr>
        <w:t>)</w:t>
      </w:r>
      <w:r>
        <w:rPr>
          <w:rtl w:val="true"/>
        </w:rPr>
        <w:t xml:space="preserve">. </w:t>
      </w:r>
      <w:r>
        <w:rPr>
          <w:rtl w:val="true"/>
        </w:rPr>
        <w:t>כדי לעבור ע</w:t>
      </w:r>
      <w:r>
        <w:rPr>
          <w:rtl w:val="true"/>
        </w:rPr>
        <w:t>ל מקצת מהם</w:t>
      </w:r>
      <w:r>
        <w:rPr>
          <w:rtl w:val="true"/>
        </w:rPr>
        <w:t xml:space="preserve">, </w:t>
      </w:r>
      <w:r>
        <w:rPr>
          <w:rtl w:val="true"/>
        </w:rPr>
        <w:t>לפעמים</w:t>
      </w:r>
      <w:r>
        <w:rPr>
          <w:rtl w:val="true"/>
        </w:rPr>
        <w:t xml:space="preserve">), </w:t>
      </w:r>
      <w:r>
        <w:rPr>
          <w:rtl w:val="true"/>
        </w:rPr>
        <w:t>לפי תנא זה</w:t>
      </w:r>
      <w:r>
        <w:rPr>
          <w:rtl w:val="true"/>
        </w:rPr>
        <w:t xml:space="preserve">, </w:t>
      </w:r>
      <w:r>
        <w:rPr>
          <w:rtl w:val="true"/>
        </w:rPr>
        <w:t>צריך לשהות שלש רגלים שלמים שמתחילים מפסח</w:t>
      </w:r>
      <w:r>
        <w:rPr>
          <w:rtl w:val="true"/>
        </w:rPr>
        <w:t>.</w:t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לומד כן ממה שכופל קרא להזכיר שלש רגלים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צריך לומר שמזכיר אותם לומר שהם הזמן שצריך לשהות לעבור על בל תאחר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שמזכיר אף סוכות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שלא צריך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שבתוך פרשת סוכות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שרק אחר שהיית כולם עם סוכות בסוף עובר</w:t>
      </w:r>
      <w:r>
        <w:rPr>
          <w:b w:val="false"/>
          <w:bCs w:val="false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ר“ח ניסן נקרא ראש השנה לזה כיון שהמועד שהוא הראש לאלו הוא בתוך חדשו </w:t>
      </w:r>
      <w:r>
        <w:rPr>
          <w:rtl w:val="true"/>
        </w:rPr>
        <w:t>(</w:t>
      </w:r>
      <w:r>
        <w:rPr>
          <w:rtl w:val="true"/>
        </w:rPr>
        <w:t>שפסח הוא בתוך חדש ניסן</w:t>
      </w:r>
      <w:r>
        <w:rPr>
          <w:rtl w:val="true"/>
        </w:rPr>
        <w:t xml:space="preserve">, </w:t>
      </w:r>
      <w:r>
        <w:rPr>
          <w:rtl w:val="true"/>
        </w:rPr>
        <w:t>ור“ח ניסן הוא ראש של חדש ניסן</w:t>
      </w:r>
      <w:r>
        <w:rPr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.)</w:t>
      </w:r>
    </w:p>
    <w:p>
      <w:pPr>
        <w:pStyle w:val="Footnote"/>
        <w:rPr/>
      </w:pPr>
      <w:r>
        <w:rPr>
          <w:b/>
          <w:bCs/>
          <w:rtl w:val="true"/>
        </w:rPr>
        <w:tab/>
      </w:r>
      <w:r>
        <w:rPr>
          <w:b w:val="false"/>
          <w:b w:val="false"/>
          <w:bCs w:val="false"/>
          <w:rtl w:val="true"/>
        </w:rPr>
        <w:t>יש ארבע תנאים שחולק על משנה בזה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תנא קמא אומר שעובר אחר שעובר שלש רגלים</w:t>
      </w:r>
      <w:r>
        <w:rPr>
          <w:rtl w:val="true"/>
        </w:rPr>
        <w:t xml:space="preserve">. </w:t>
      </w:r>
      <w:r>
        <w:rPr>
          <w:rtl w:val="true"/>
        </w:rPr>
        <w:t>לומד כן ממה שכופל קרא להזכיר שלש רגלים</w:t>
      </w:r>
      <w:r>
        <w:rPr>
          <w:rtl w:val="true"/>
        </w:rPr>
        <w:t xml:space="preserve">; </w:t>
      </w:r>
      <w:r>
        <w:rPr>
          <w:rtl w:val="true"/>
        </w:rPr>
        <w:t>צריך לומר שמזכיר אותם לומר שהם הזמן שצריך לשהות לעבור על בל תאחר</w:t>
      </w:r>
      <w:r>
        <w:rPr>
          <w:rtl w:val="true"/>
        </w:rPr>
        <w:t>.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רבי מאיר אומר שאחר רגל אחד עובר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דורש מ“ובאת שמה“ שאחר ביאה אחת עובר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שעובר על העשה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נקרא איחור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עובר על בל תאחר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5"/>
        </w:numPr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ר“א בן יעקב אומר שאחר שני מועדים עובר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דורש כן ממש“כ ”מועדיכם</w:t>
      </w:r>
      <w:r>
        <w:rPr>
          <w:b w:val="false"/>
          <w:bCs w:val="false"/>
          <w:rtl w:val="true"/>
        </w:rPr>
        <w:t xml:space="preserve">,“^ </w:t>
      </w:r>
      <w:r>
        <w:rPr>
          <w:b w:val="false"/>
          <w:b w:val="false"/>
          <w:bCs w:val="false"/>
          <w:rtl w:val="true"/>
        </w:rPr>
        <w:t xml:space="preserve">שאומר שאחר שני מועדים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כיון שמיעוט של רבים הוא שנים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עובר על בל תאחר</w:t>
      </w:r>
      <w:r>
        <w:rPr>
          <w:b w:val="false"/>
          <w:bCs w:val="false"/>
          <w:rtl w:val="true"/>
        </w:rPr>
        <w:t>.</w:t>
      </w:r>
    </w:p>
    <w:p>
      <w:pPr>
        <w:pStyle w:val="Footnote"/>
        <w:numPr>
          <w:ilvl w:val="0"/>
          <w:numId w:val="5"/>
        </w:numPr>
        <w:rPr/>
      </w:pPr>
      <w:r>
        <w:rPr>
          <w:b w:val="false"/>
          <w:b w:val="false"/>
          <w:bCs w:val="false"/>
          <w:rtl w:val="true"/>
        </w:rPr>
        <w:t>ראב“ש אומר שאחר סוכות עובר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סובר כהוכחה שניה של ר“ש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דורש ממה שמזכיר חג הסוכות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שכבר הוא בתוך פרשה שלו</w:t>
      </w:r>
      <w:r>
        <w:rPr>
          <w:b w:val="false"/>
          <w:bCs w:val="false"/>
          <w:rtl w:val="true"/>
        </w:rPr>
        <w:t xml:space="preserve">).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:)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יש חמש דברים אחרים שלהם ראש חדש ניסן הוא ראש השנה </w:t>
      </w:r>
      <w:r>
        <w:rPr>
          <w:rtl w:val="true"/>
        </w:rPr>
        <w:t>(</w:t>
      </w:r>
      <w:r>
        <w:rPr>
          <w:rtl w:val="true"/>
        </w:rPr>
        <w:t>אבל אחד נדחה כיון שאין מקור</w:t>
      </w:r>
      <w:r>
        <w:rPr>
          <w:rtl w:val="true"/>
        </w:rPr>
        <w:t>):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הוא ראש חדש לחדשים</w:t>
      </w:r>
      <w:r>
        <w:rPr>
          <w:rtl w:val="true"/>
        </w:rPr>
        <w:t xml:space="preserve">. </w:t>
      </w:r>
      <w:r>
        <w:rPr>
          <w:rtl w:val="true"/>
        </w:rPr>
        <w:t xml:space="preserve">כל זמן שתורה או נביאים מזכיר חדש במנינו </w:t>
      </w:r>
      <w:r>
        <w:rPr>
          <w:rtl w:val="true"/>
        </w:rPr>
        <w:t>(</w:t>
      </w:r>
      <w:r>
        <w:rPr>
          <w:rtl w:val="true"/>
        </w:rPr>
        <w:t>כמו ”חדש הרביעי“</w:t>
      </w:r>
      <w:r>
        <w:rPr>
          <w:rtl w:val="true"/>
        </w:rPr>
        <w:t xml:space="preserve">), </w:t>
      </w:r>
      <w:r>
        <w:rPr>
          <w:rtl w:val="true"/>
        </w:rPr>
        <w:t xml:space="preserve">מונים מניסן </w:t>
      </w:r>
      <w:r>
        <w:rPr>
          <w:rtl w:val="true"/>
        </w:rPr>
        <w:t>(</w:t>
      </w:r>
      <w:r>
        <w:rPr>
          <w:rtl w:val="true"/>
        </w:rPr>
        <w:t>הוא החדש הראשון</w:t>
      </w:r>
      <w:r>
        <w:rPr>
          <w:rtl w:val="true"/>
        </w:rPr>
        <w:t xml:space="preserve">). </w:t>
      </w:r>
      <w:r>
        <w:rPr>
          <w:rtl w:val="true"/>
        </w:rPr>
        <w:t>גמרא מביא שמנה מקורות לזה</w:t>
      </w:r>
      <w:r>
        <w:rPr>
          <w:rtl w:val="true"/>
        </w:rPr>
        <w:t xml:space="preserve">, </w:t>
      </w:r>
      <w:r>
        <w:rPr>
          <w:rtl w:val="true"/>
        </w:rPr>
        <w:t>ושנים מהם נדחים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תנא שלנו לא תנא את זה כיון שרק אומר מה שהוא ר“ח לשנים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לחדשים</w:t>
      </w:r>
      <w:r>
        <w:rPr>
          <w:b w:val="false"/>
          <w:bCs w:val="false"/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הוא ראש חדש לעיבורים</w:t>
      </w:r>
      <w:r>
        <w:rPr>
          <w:rtl w:val="true"/>
        </w:rPr>
        <w:t xml:space="preserve">. </w:t>
      </w:r>
      <w:r>
        <w:rPr>
          <w:rtl w:val="true"/>
        </w:rPr>
        <w:t xml:space="preserve">לפעמים </w:t>
      </w:r>
      <w:r>
        <w:rPr>
          <w:rtl w:val="true"/>
        </w:rPr>
        <w:t>(</w:t>
      </w:r>
      <w:r>
        <w:rPr>
          <w:rtl w:val="true"/>
        </w:rPr>
        <w:t xml:space="preserve">עיין בסנהדרין </w:t>
      </w:r>
      <w:r>
        <w:rPr>
          <w:rtl w:val="true"/>
        </w:rPr>
        <w:t>(</w:t>
      </w:r>
      <w:r>
        <w:rPr>
          <w:rtl w:val="true"/>
        </w:rPr>
        <w:t>י</w:t>
      </w:r>
      <w:r>
        <w:rPr>
          <w:rtl w:val="true"/>
        </w:rPr>
        <w:t xml:space="preserve">:- </w:t>
      </w:r>
      <w:r>
        <w:rPr>
          <w:rtl w:val="true"/>
        </w:rPr>
        <w:t>יג</w:t>
      </w:r>
      <w:r>
        <w:rPr>
          <w:rtl w:val="true"/>
        </w:rPr>
        <w:t xml:space="preserve">:), </w:t>
      </w:r>
      <w:r>
        <w:rPr>
          <w:rtl w:val="true"/>
        </w:rPr>
        <w:t>בית דין מוסיפים על שנה</w:t>
      </w:r>
      <w:r>
        <w:rPr>
          <w:rtl w:val="true"/>
        </w:rPr>
        <w:t xml:space="preserve">. </w:t>
      </w:r>
      <w:r>
        <w:rPr>
          <w:rtl w:val="true"/>
        </w:rPr>
        <w:t xml:space="preserve">יכולים להתחיל לדון ולהוסיף אותו שנה </w:t>
      </w:r>
      <w:r>
        <w:rPr>
          <w:rtl w:val="true"/>
        </w:rPr>
        <w:t>עד ר</w:t>
      </w:r>
      <w:r>
        <w:rPr>
          <w:rtl w:val="true"/>
        </w:rPr>
        <w:t>"</w:t>
      </w:r>
      <w:r>
        <w:rPr>
          <w:rtl w:val="true"/>
        </w:rPr>
        <w:t>ח ניסן</w:t>
      </w:r>
      <w:r>
        <w:rPr>
          <w:rtl w:val="true"/>
        </w:rPr>
        <w:t>.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ח ניסן הוא היום ראשון שלא יכול להוסיף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/>
      </w:pPr>
      <w:r>
        <w:rPr>
          <w:rtl w:val="true"/>
        </w:rPr>
        <w:t>תנא שלנו לא תנא את זה כיון שרק אמר מה שהוא ר“ח להתחלות</w:t>
      </w:r>
      <w:r>
        <w:rPr>
          <w:rtl w:val="true"/>
        </w:rPr>
        <w:t xml:space="preserve">, </w:t>
      </w:r>
      <w:r>
        <w:rPr>
          <w:rtl w:val="true"/>
        </w:rPr>
        <w:t>ולא להפסקות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הוא ראש חדשים לתרומת הלשכה</w:t>
      </w:r>
      <w:r>
        <w:rPr>
          <w:rtl w:val="true"/>
        </w:rPr>
        <w:t xml:space="preserve">. </w:t>
      </w:r>
      <w:r>
        <w:rPr>
          <w:rtl w:val="true"/>
        </w:rPr>
        <w:t>בכל שנה</w:t>
      </w:r>
      <w:r>
        <w:rPr>
          <w:rtl w:val="true"/>
        </w:rPr>
        <w:t xml:space="preserve">, </w:t>
      </w:r>
      <w:r>
        <w:rPr>
          <w:rtl w:val="true"/>
        </w:rPr>
        <w:t>כל אחד מישראל חייב לתת שקל לבית המקדש</w:t>
      </w:r>
      <w:r>
        <w:rPr>
          <w:rtl w:val="true"/>
        </w:rPr>
        <w:t xml:space="preserve">. </w:t>
      </w:r>
      <w:r>
        <w:rPr>
          <w:rtl w:val="true"/>
        </w:rPr>
        <w:t>תורמים הגזברים מן השקלים</w:t>
      </w:r>
      <w:r>
        <w:rPr>
          <w:rtl w:val="true"/>
        </w:rPr>
        <w:t xml:space="preserve">, </w:t>
      </w:r>
      <w:r>
        <w:rPr>
          <w:rtl w:val="true"/>
        </w:rPr>
        <w:t>וקונים קרבנות</w:t>
      </w:r>
      <w:r>
        <w:rPr>
          <w:rtl w:val="true"/>
        </w:rPr>
        <w:t xml:space="preserve">, </w:t>
      </w:r>
      <w:r>
        <w:rPr>
          <w:rtl w:val="true"/>
        </w:rPr>
        <w:t>לכתחילה</w:t>
      </w:r>
      <w:r>
        <w:rPr>
          <w:rtl w:val="true"/>
        </w:rPr>
        <w:t xml:space="preserve">, </w:t>
      </w:r>
      <w:r>
        <w:rPr>
          <w:rtl w:val="true"/>
        </w:rPr>
        <w:t>מן התרומות החדשות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בדיעבד</w:t>
      </w:r>
      <w:r>
        <w:rPr>
          <w:rtl w:val="true"/>
        </w:rPr>
        <w:t xml:space="preserve">, </w:t>
      </w:r>
      <w:r>
        <w:rPr>
          <w:rtl w:val="true"/>
        </w:rPr>
        <w:t>ישנים כשרים</w:t>
      </w:r>
      <w:r>
        <w:rPr>
          <w:rtl w:val="true"/>
        </w:rPr>
        <w:t xml:space="preserve">. </w:t>
      </w:r>
      <w:r>
        <w:rPr>
          <w:rtl w:val="true"/>
        </w:rPr>
        <w:t>נעשו השקלים ישנים בניסן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בניסן מקריבים מן החדשים</w:t>
      </w:r>
      <w:r>
        <w:rPr>
          <w:rtl w:val="true"/>
        </w:rPr>
        <w:t xml:space="preserve">. </w:t>
      </w:r>
      <w:r>
        <w:rPr>
          <w:rtl w:val="true"/>
        </w:rPr>
        <w:t>זה נל’ ממש“כ</w:t>
      </w:r>
      <w:r>
        <w:rPr>
          <w:rtl w:val="true"/>
        </w:rPr>
        <w:t>, ”</w:t>
      </w:r>
      <w:r>
        <w:rPr>
          <w:rtl w:val="true"/>
        </w:rPr>
        <w:t>זאת עולת חדש מחדשו לחדשי השנה</w:t>
      </w:r>
      <w:r>
        <w:rPr>
          <w:rtl w:val="true"/>
        </w:rPr>
        <w:t xml:space="preserve">.“ </w:t>
      </w:r>
      <w:r>
        <w:rPr>
          <w:rtl w:val="true"/>
        </w:rPr>
        <w:t>דורשים מג“ש שאותו חדש שבו מחדשים הוא ניסן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/>
      </w:pPr>
      <w:r>
        <w:rPr>
          <w:rtl w:val="true"/>
        </w:rPr>
        <w:t>תנא שלנו לא מונה את זה כיון שלא נוהג בדיעבד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.)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הוא ראש חדש לשכירות בתים</w:t>
      </w:r>
      <w:r>
        <w:rPr>
          <w:rtl w:val="true"/>
        </w:rPr>
        <w:t xml:space="preserve">. </w:t>
      </w:r>
      <w:r>
        <w:rPr>
          <w:rtl w:val="true"/>
        </w:rPr>
        <w:t>אם אדם שוכר בית לשנה</w:t>
      </w:r>
      <w:r>
        <w:rPr>
          <w:rtl w:val="true"/>
        </w:rPr>
        <w:t xml:space="preserve">, </w:t>
      </w:r>
      <w:r>
        <w:rPr>
          <w:rtl w:val="true"/>
        </w:rPr>
        <w:t xml:space="preserve">חול’ אם אותו שנה נגמר בר“ח ניסן </w:t>
      </w:r>
      <w:r>
        <w:rPr>
          <w:rtl w:val="true"/>
        </w:rPr>
        <w:t>(</w:t>
      </w:r>
      <w:r>
        <w:rPr>
          <w:rtl w:val="true"/>
        </w:rPr>
        <w:t>כיון שדרך בנ“א להשכיר לימות הגשמים</w:t>
      </w:r>
      <w:r>
        <w:rPr>
          <w:rtl w:val="true"/>
        </w:rPr>
        <w:t xml:space="preserve">, </w:t>
      </w:r>
      <w:r>
        <w:rPr>
          <w:rtl w:val="true"/>
        </w:rPr>
        <w:t>וכלים בר“ח ניסן</w:t>
      </w:r>
      <w:r>
        <w:rPr>
          <w:rtl w:val="true"/>
        </w:rPr>
        <w:t xml:space="preserve">) </w:t>
      </w:r>
      <w:r>
        <w:rPr>
          <w:rtl w:val="true"/>
        </w:rPr>
        <w:t xml:space="preserve">או אחריו </w:t>
      </w:r>
      <w:r>
        <w:rPr>
          <w:rtl w:val="true"/>
        </w:rPr>
        <w:t>(</w:t>
      </w:r>
      <w:r>
        <w:rPr>
          <w:rtl w:val="true"/>
        </w:rPr>
        <w:t>שעדיין באים גשם</w:t>
      </w:r>
      <w:r>
        <w:rPr>
          <w:rtl w:val="true"/>
        </w:rPr>
        <w:t xml:space="preserve">). </w:t>
      </w:r>
      <w:r>
        <w:rPr>
          <w:rtl w:val="true"/>
        </w:rPr>
        <w:t>אם לא דר בו לשלשים יום</w:t>
      </w:r>
      <w:r>
        <w:rPr>
          <w:rtl w:val="true"/>
        </w:rPr>
        <w:t xml:space="preserve">, </w:t>
      </w:r>
      <w:r>
        <w:rPr>
          <w:rtl w:val="true"/>
        </w:rPr>
        <w:t>בוודאי לא כלה</w:t>
      </w:r>
      <w:r>
        <w:rPr>
          <w:rtl w:val="true"/>
        </w:rPr>
        <w:t xml:space="preserve">, </w:t>
      </w:r>
      <w:r>
        <w:rPr>
          <w:rtl w:val="true"/>
        </w:rPr>
        <w:t>שאין דרך בנ“א להשכיר לזמן מועט כזה</w:t>
      </w:r>
      <w:r>
        <w:rPr>
          <w:rtl w:val="true"/>
        </w:rPr>
        <w:t>.</w:t>
      </w:r>
    </w:p>
    <w:p>
      <w:pPr>
        <w:pStyle w:val="Footnote"/>
        <w:numPr>
          <w:ilvl w:val="0"/>
          <w:numId w:val="0"/>
        </w:numPr>
        <w:ind w:left="720" w:hanging="340"/>
        <w:rPr/>
      </w:pPr>
      <w:r>
        <w:rPr>
          <w:rtl w:val="true"/>
        </w:rPr>
        <w:t>תנא שלנו לא תנא את זה כיון שסובר כשיטה שניה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:)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הוא ראש חדש ליציאת מצרים</w:t>
      </w:r>
      <w:r>
        <w:rPr>
          <w:rtl w:val="true"/>
        </w:rPr>
        <w:t xml:space="preserve">. </w:t>
      </w:r>
      <w:r>
        <w:rPr>
          <w:rtl w:val="true"/>
        </w:rPr>
        <w:t>כשמונה תורה שנים מיציאת מצרים</w:t>
      </w:r>
      <w:r>
        <w:rPr>
          <w:rtl w:val="true"/>
        </w:rPr>
        <w:t xml:space="preserve">, </w:t>
      </w:r>
      <w:r>
        <w:rPr>
          <w:rtl w:val="true"/>
        </w:rPr>
        <w:t>מונה ומתחיל שדה מר“ח ניסן</w:t>
      </w:r>
      <w:r>
        <w:rPr>
          <w:rtl w:val="true"/>
        </w:rPr>
        <w:t xml:space="preserve">. </w:t>
      </w:r>
      <w:r>
        <w:rPr>
          <w:rtl w:val="true"/>
        </w:rPr>
        <w:t xml:space="preserve">כן הניח גמ’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:)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מצא מקור לו</w:t>
      </w:r>
      <w:r>
        <w:rPr>
          <w:b w:val="false"/>
          <w:bCs w:val="false"/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numPr>
        <w:ilvl w:val="0"/>
        <w:numId w:val="4"/>
      </w:numPr>
      <w:bidi w:val="1"/>
      <w:spacing w:before="240" w:after="120"/>
      <w:jc w:val="center"/>
      <w:outlineLvl w:val="0"/>
    </w:pPr>
    <w:rPr>
      <w:rFonts w:cs="SBL Hebrew"/>
      <w:b/>
      <w:bCs/>
      <w:sz w:val="28"/>
      <w:szCs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4"/>
      </w:numPr>
      <w:bidi w:val="1"/>
      <w:spacing w:before="200" w:after="120"/>
      <w:jc w:val="left"/>
      <w:outlineLvl w:val="1"/>
    </w:pPr>
    <w:rPr>
      <w:rFonts w:cs="SBL Hebrew"/>
      <w:b/>
      <w:bCs/>
      <w:sz w:val="24"/>
      <w:szCs w:val="24"/>
    </w:rPr>
  </w:style>
  <w:style w:type="character" w:styleId="LineNumbering">
    <w:name w:val="Line Number"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Anchor">
    <w:name w:val="Footnote Reference"/>
    <w:rPr>
      <w:vertAlign w:val="superscript"/>
    </w:rPr>
  </w:style>
  <w:style w:type="character" w:styleId="FootnoteCharacters">
    <w:name w:val="Footnote Characters"/>
    <w:qFormat/>
    <w:rPr/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bidi w:val="1"/>
      <w:ind w:left="340" w:hanging="340"/>
      <w:jc w:val="left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LibreOffice/7.5.3.2$Windows_X86_64 LibreOffice_project/9f56dff12ba03b9acd7730a5a481eea045e468f3</Application>
  <AppVersion>15.0000</AppVersion>
  <Pages>2</Pages>
  <Words>815</Words>
  <Characters>3376</Characters>
  <CharactersWithSpaces>4153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2023-07-13T12:47:42Z</dcterms:created>
  <dc:creator>שאול יואל הכהן חייט</dc:creator>
  <dc:description/>
  <dc:language>en-US</dc:language>
  <cp:lastModifiedBy>שאול יואל הכהן חייט</cp:lastModifiedBy>
  <dcterms:modified xsi:type="dcterms:W3CDTF">2023-07-13T12:57:05Z</dcterms:modified>
  <cp:revision>3</cp:revision>
  <dc:subject/>
  <dc:title/>
</cp:coreProperties>
</file>